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B675" w14:textId="2D6EF429" w:rsidR="0074605C" w:rsidRPr="000114C4" w:rsidRDefault="0074605C" w:rsidP="0074605C">
      <w:pPr>
        <w:tabs>
          <w:tab w:val="right" w:pos="9356"/>
          <w:tab w:val="right" w:pos="9639"/>
        </w:tabs>
        <w:ind w:right="2"/>
        <w:rPr>
          <w:rFonts w:ascii="Arial" w:hAnsi="Arial" w:cs="Arial"/>
          <w:b/>
          <w:bCs/>
          <w:sz w:val="28"/>
        </w:rPr>
      </w:pPr>
      <w:bookmarkStart w:id="0" w:name="_Hlk149926212"/>
      <w:r w:rsidRPr="000114C4">
        <w:rPr>
          <w:rFonts w:ascii="Arial" w:hAnsi="Arial" w:cs="Arial"/>
          <w:b/>
          <w:bCs/>
          <w:sz w:val="28"/>
        </w:rPr>
        <w:t>3GPP TSG RAN WG1 #1</w:t>
      </w:r>
      <w:r>
        <w:rPr>
          <w:rFonts w:ascii="Arial" w:hAnsi="Arial" w:cs="Arial"/>
          <w:b/>
          <w:bCs/>
          <w:sz w:val="28"/>
        </w:rPr>
        <w:t>1</w:t>
      </w:r>
      <w:r w:rsidR="00D001A9">
        <w:rPr>
          <w:rFonts w:ascii="Arial" w:hAnsi="Arial" w:cs="Arial"/>
          <w:b/>
          <w:bCs/>
          <w:sz w:val="28"/>
        </w:rPr>
        <w:t>6</w:t>
      </w:r>
      <w:r w:rsidRPr="000114C4">
        <w:rPr>
          <w:rFonts w:ascii="Arial" w:hAnsi="Arial" w:cs="Arial"/>
          <w:b/>
          <w:bCs/>
          <w:sz w:val="28"/>
        </w:rPr>
        <w:tab/>
        <w:t>R1-</w:t>
      </w:r>
      <w:r w:rsidR="00706EDA">
        <w:rPr>
          <w:rFonts w:ascii="Arial" w:hAnsi="Arial" w:cs="Arial"/>
          <w:b/>
          <w:bCs/>
          <w:sz w:val="28"/>
        </w:rPr>
        <w:t>2400221</w:t>
      </w:r>
    </w:p>
    <w:p w14:paraId="544B6811" w14:textId="45B4A245" w:rsidR="0074605C" w:rsidRPr="000114C4" w:rsidRDefault="00D001A9" w:rsidP="007460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w:t>
      </w:r>
      <w:r w:rsidRPr="00901AAF">
        <w:rPr>
          <w:rFonts w:ascii="Arial" w:eastAsiaTheme="minorEastAsia" w:hAnsi="Arial" w:cs="Arial"/>
          <w:b/>
          <w:bCs/>
          <w:sz w:val="28"/>
          <w:lang w:eastAsia="zh-CN"/>
        </w:rPr>
        <w:t>then</w:t>
      </w:r>
      <w:r w:rsidR="008042AE" w:rsidRPr="00901AAF">
        <w:rPr>
          <w:rFonts w:ascii="Arial" w:eastAsiaTheme="minorEastAsia" w:hAnsi="Arial" w:cs="Arial"/>
          <w:b/>
          <w:bCs/>
          <w:sz w:val="28"/>
          <w:lang w:eastAsia="zh-CN"/>
        </w:rPr>
        <w:t>s</w:t>
      </w:r>
      <w:r w:rsidR="0074605C">
        <w:rPr>
          <w:rFonts w:ascii="Arial" w:eastAsia="MS Mincho" w:hAnsi="Arial" w:cs="Arial"/>
          <w:b/>
          <w:bCs/>
          <w:sz w:val="28"/>
          <w:lang w:eastAsia="ja-JP"/>
        </w:rPr>
        <w:t xml:space="preserve">, </w:t>
      </w:r>
      <w:r w:rsidR="008042AE">
        <w:rPr>
          <w:rFonts w:ascii="Arial" w:eastAsia="MS Mincho" w:hAnsi="Arial" w:cs="Arial"/>
          <w:b/>
          <w:bCs/>
          <w:sz w:val="28"/>
          <w:lang w:eastAsia="ja-JP"/>
        </w:rPr>
        <w:t>Greece</w:t>
      </w:r>
      <w:r w:rsidR="0074605C">
        <w:rPr>
          <w:rFonts w:ascii="Arial" w:eastAsia="MS Mincho" w:hAnsi="Arial" w:cs="Arial"/>
          <w:b/>
          <w:bCs/>
          <w:sz w:val="28"/>
          <w:lang w:eastAsia="ja-JP"/>
        </w:rPr>
        <w:t xml:space="preserve">, </w:t>
      </w:r>
      <w:r>
        <w:rPr>
          <w:rFonts w:ascii="Arial" w:eastAsia="MS Mincho" w:hAnsi="Arial" w:cs="Arial"/>
          <w:b/>
          <w:bCs/>
          <w:sz w:val="28"/>
          <w:lang w:eastAsia="ja-JP"/>
        </w:rPr>
        <w:t>Feb</w:t>
      </w:r>
      <w:r w:rsidR="0074605C" w:rsidRPr="00FE56C0">
        <w:rPr>
          <w:rFonts w:ascii="Arial" w:eastAsia="MS Mincho" w:hAnsi="Arial" w:cs="Arial"/>
          <w:b/>
          <w:bCs/>
          <w:sz w:val="28"/>
          <w:lang w:eastAsia="ja-JP"/>
        </w:rPr>
        <w:t xml:space="preserve"> </w:t>
      </w:r>
      <w:r>
        <w:rPr>
          <w:rFonts w:ascii="Arial" w:eastAsia="MS Mincho" w:hAnsi="Arial" w:cs="Arial"/>
          <w:b/>
          <w:bCs/>
          <w:sz w:val="28"/>
          <w:lang w:eastAsia="ja-JP"/>
        </w:rPr>
        <w:t>26</w:t>
      </w:r>
      <w:r w:rsidR="0074605C">
        <w:rPr>
          <w:rFonts w:ascii="Arial" w:eastAsia="MS Mincho" w:hAnsi="Arial" w:cs="Arial"/>
          <w:b/>
          <w:bCs/>
          <w:sz w:val="28"/>
          <w:vertAlign w:val="superscript"/>
          <w:lang w:eastAsia="ja-JP"/>
        </w:rPr>
        <w:t>th</w:t>
      </w:r>
      <w:r w:rsidR="0074605C" w:rsidRPr="00FE56C0">
        <w:rPr>
          <w:rFonts w:ascii="Arial" w:eastAsia="MS Mincho" w:hAnsi="Arial" w:cs="Arial"/>
          <w:b/>
          <w:bCs/>
          <w:sz w:val="28"/>
          <w:lang w:eastAsia="ja-JP"/>
        </w:rPr>
        <w:t xml:space="preserve"> –</w:t>
      </w:r>
      <w:r w:rsidR="0074605C">
        <w:rPr>
          <w:rFonts w:ascii="Arial" w:eastAsia="MS Mincho" w:hAnsi="Arial" w:cs="Arial"/>
          <w:b/>
          <w:bCs/>
          <w:sz w:val="28"/>
          <w:lang w:eastAsia="ja-JP"/>
        </w:rPr>
        <w:t xml:space="preserve"> </w:t>
      </w:r>
      <w:r>
        <w:rPr>
          <w:rFonts w:ascii="Arial" w:eastAsia="MS Mincho" w:hAnsi="Arial" w:cs="Arial"/>
          <w:b/>
          <w:bCs/>
          <w:sz w:val="28"/>
          <w:lang w:eastAsia="ja-JP"/>
        </w:rPr>
        <w:t>Mar</w:t>
      </w:r>
      <w:r w:rsidR="0074605C">
        <w:rPr>
          <w:rFonts w:ascii="Arial" w:eastAsia="MS Mincho" w:hAnsi="Arial" w:cs="Arial"/>
          <w:b/>
          <w:bCs/>
          <w:sz w:val="28"/>
          <w:lang w:eastAsia="ja-JP"/>
        </w:rPr>
        <w:t xml:space="preserve"> 1</w:t>
      </w:r>
      <w:r w:rsidRPr="00D001A9">
        <w:rPr>
          <w:rFonts w:ascii="Arial" w:eastAsia="MS Mincho" w:hAnsi="Arial" w:cs="Arial"/>
          <w:b/>
          <w:bCs/>
          <w:sz w:val="28"/>
          <w:vertAlign w:val="superscript"/>
          <w:lang w:eastAsia="ja-JP"/>
        </w:rPr>
        <w:t>st</w:t>
      </w:r>
      <w:r w:rsidR="0074605C" w:rsidRPr="00C73569">
        <w:rPr>
          <w:rFonts w:ascii="Arial" w:eastAsia="MS Mincho" w:hAnsi="Arial" w:cs="Arial"/>
          <w:b/>
          <w:bCs/>
          <w:sz w:val="28"/>
          <w:lang w:eastAsia="ja-JP"/>
        </w:rPr>
        <w:t>, 202</w:t>
      </w:r>
      <w:r>
        <w:rPr>
          <w:rFonts w:ascii="Arial" w:eastAsia="MS Mincho" w:hAnsi="Arial" w:cs="Arial"/>
          <w:b/>
          <w:bCs/>
          <w:sz w:val="28"/>
          <w:lang w:eastAsia="ja-JP"/>
        </w:rPr>
        <w:t>4</w:t>
      </w:r>
    </w:p>
    <w:p w14:paraId="6BE42B8A" w14:textId="77777777" w:rsidR="0074605C" w:rsidRPr="000114C4" w:rsidRDefault="0074605C" w:rsidP="0074605C">
      <w:pPr>
        <w:pStyle w:val="a3"/>
        <w:tabs>
          <w:tab w:val="clear" w:pos="4536"/>
          <w:tab w:val="left" w:pos="1800"/>
        </w:tabs>
        <w:ind w:left="1800" w:hanging="1800"/>
        <w:rPr>
          <w:rFonts w:cs="Arial"/>
          <w:sz w:val="22"/>
          <w:szCs w:val="22"/>
        </w:rPr>
      </w:pPr>
    </w:p>
    <w:p w14:paraId="2B674565" w14:textId="77777777" w:rsidR="0074605C" w:rsidRPr="000114C4" w:rsidRDefault="0074605C" w:rsidP="0074605C">
      <w:pPr>
        <w:pStyle w:val="a3"/>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33DDFBB3" w14:textId="3D38C2D6" w:rsidR="0074605C" w:rsidRPr="000114C4" w:rsidRDefault="0074605C" w:rsidP="0074605C">
      <w:pPr>
        <w:pStyle w:val="a3"/>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D001A9" w:rsidRPr="00D001A9">
        <w:rPr>
          <w:rFonts w:cs="Arial"/>
          <w:sz w:val="22"/>
          <w:szCs w:val="22"/>
        </w:rPr>
        <w:t>Maintenance on Further NR Mobility Enhancements</w:t>
      </w:r>
    </w:p>
    <w:p w14:paraId="660DCADB" w14:textId="104432BD" w:rsidR="0074605C" w:rsidRPr="000114C4" w:rsidRDefault="0074605C" w:rsidP="0074605C">
      <w:pPr>
        <w:pStyle w:val="a3"/>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Pr>
          <w:rFonts w:eastAsia="宋体" w:cs="Arial"/>
          <w:sz w:val="22"/>
          <w:szCs w:val="22"/>
          <w:lang w:eastAsia="zh-CN"/>
        </w:rPr>
        <w:t>8</w:t>
      </w:r>
      <w:r w:rsidRPr="00231CC1">
        <w:rPr>
          <w:rFonts w:eastAsia="宋体" w:cs="Arial"/>
          <w:sz w:val="22"/>
          <w:szCs w:val="22"/>
          <w:lang w:eastAsia="zh-CN"/>
        </w:rPr>
        <w:t>.</w:t>
      </w:r>
      <w:r w:rsidR="00D001A9">
        <w:rPr>
          <w:rFonts w:eastAsia="宋体" w:cs="Arial"/>
          <w:sz w:val="22"/>
          <w:szCs w:val="22"/>
          <w:lang w:eastAsia="zh-CN"/>
        </w:rPr>
        <w:t>5</w:t>
      </w:r>
    </w:p>
    <w:p w14:paraId="3A2C22AE" w14:textId="77777777" w:rsidR="0074605C" w:rsidRPr="000114C4" w:rsidRDefault="0074605C" w:rsidP="0074605C">
      <w:pPr>
        <w:pStyle w:val="a3"/>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A3B2EFF" w14:textId="77777777" w:rsidR="0074605C" w:rsidRPr="00C914FE" w:rsidRDefault="0074605C" w:rsidP="0074605C">
      <w:pPr>
        <w:pStyle w:val="title1"/>
      </w:pPr>
      <w:r>
        <w:rPr>
          <w:rFonts w:hint="eastAsia"/>
        </w:rPr>
        <w:t>I</w:t>
      </w:r>
      <w:r>
        <w:t>ntroduction</w:t>
      </w:r>
    </w:p>
    <w:p w14:paraId="5B86D8E8" w14:textId="7A8B0BFC" w:rsidR="0074605C" w:rsidRPr="009F7204" w:rsidRDefault="0074605C" w:rsidP="0074605C">
      <w:pPr>
        <w:rPr>
          <w:rFonts w:eastAsiaTheme="minorEastAsia"/>
          <w:lang w:eastAsia="zh-CN"/>
        </w:rPr>
      </w:pPr>
      <w:r w:rsidRPr="003716DB">
        <w:rPr>
          <w:lang w:val="en-GB" w:eastAsia="zh-CN"/>
        </w:rPr>
        <w:t xml:space="preserve">Significant progress has been made on </w:t>
      </w:r>
      <w:r>
        <w:rPr>
          <w:lang w:val="en-GB" w:eastAsia="zh-CN"/>
        </w:rPr>
        <w:t>L1 enhancement</w:t>
      </w:r>
      <w:r w:rsidRPr="003716DB">
        <w:rPr>
          <w:lang w:val="en-GB" w:eastAsia="zh-CN"/>
        </w:rPr>
        <w:t xml:space="preserve"> </w:t>
      </w:r>
      <w:r w:rsidR="00D001A9">
        <w:rPr>
          <w:lang w:val="en-GB" w:eastAsia="zh-CN"/>
        </w:rPr>
        <w:t xml:space="preserve">and TA management </w:t>
      </w:r>
      <w:r w:rsidRPr="003716DB">
        <w:rPr>
          <w:lang w:val="en-GB" w:eastAsia="zh-CN"/>
        </w:rPr>
        <w:t xml:space="preserve">for LTM and the </w:t>
      </w:r>
      <w:r>
        <w:rPr>
          <w:lang w:val="en-GB" w:eastAsia="zh-CN"/>
        </w:rPr>
        <w:t>overall</w:t>
      </w:r>
      <w:r w:rsidRPr="003716DB">
        <w:rPr>
          <w:lang w:val="en-GB" w:eastAsia="zh-CN"/>
        </w:rPr>
        <w:t xml:space="preserve"> procedure of </w:t>
      </w:r>
      <w:r>
        <w:rPr>
          <w:lang w:val="en-GB" w:eastAsia="zh-CN"/>
        </w:rPr>
        <w:t xml:space="preserve">LTM </w:t>
      </w:r>
      <w:r w:rsidRPr="003716DB">
        <w:rPr>
          <w:lang w:val="en-GB" w:eastAsia="zh-CN"/>
        </w:rPr>
        <w:t xml:space="preserve">is almost clear. </w:t>
      </w:r>
      <w:r>
        <w:rPr>
          <w:lang w:val="en-GB" w:eastAsia="zh-CN"/>
        </w:rPr>
        <w:t xml:space="preserve">However, certain details still require discussion, such as </w:t>
      </w:r>
      <w:r w:rsidR="00D001A9">
        <w:rPr>
          <w:lang w:val="en-GB" w:eastAsia="zh-CN"/>
        </w:rPr>
        <w:t xml:space="preserve">LTM </w:t>
      </w:r>
      <w:r>
        <w:rPr>
          <w:lang w:val="en-GB" w:eastAsia="zh-CN"/>
        </w:rPr>
        <w:t xml:space="preserve">report priority, </w:t>
      </w:r>
      <w:r w:rsidR="005A7FD8">
        <w:rPr>
          <w:lang w:val="en-GB" w:eastAsia="zh-CN"/>
        </w:rPr>
        <w:t>beam determination for CBRA-based handover</w:t>
      </w:r>
      <w:r>
        <w:rPr>
          <w:lang w:val="en-GB" w:eastAsia="zh-CN"/>
        </w:rPr>
        <w:t xml:space="preserve">. In this contribution, </w:t>
      </w:r>
      <w:r w:rsidRPr="001B4AAA">
        <w:rPr>
          <w:rFonts w:eastAsiaTheme="minorEastAsia"/>
          <w:lang w:val="en-GB" w:eastAsia="zh-CN"/>
        </w:rPr>
        <w:t>we provide our views on the</w:t>
      </w:r>
      <w:r>
        <w:rPr>
          <w:rFonts w:eastAsiaTheme="minorEastAsia"/>
          <w:lang w:val="en-GB" w:eastAsia="zh-CN"/>
        </w:rPr>
        <w:t xml:space="preserve"> remaining issues mentioned above.</w:t>
      </w:r>
    </w:p>
    <w:p w14:paraId="5F3C282D" w14:textId="025FF788" w:rsidR="0074605C" w:rsidRPr="00AA35D2" w:rsidRDefault="005A7FD8" w:rsidP="0074605C">
      <w:pPr>
        <w:pStyle w:val="title1"/>
      </w:pPr>
      <w:r>
        <w:t>Remaining issues</w:t>
      </w:r>
    </w:p>
    <w:p w14:paraId="21DE35C5" w14:textId="2D2E17DB" w:rsidR="0074605C" w:rsidRDefault="0074605C" w:rsidP="0074605C">
      <w:pPr>
        <w:pStyle w:val="title2"/>
        <w:rPr>
          <w:rFonts w:eastAsiaTheme="minorEastAsia"/>
        </w:rPr>
      </w:pPr>
      <w:r>
        <w:rPr>
          <w:rFonts w:eastAsiaTheme="minorEastAsia"/>
        </w:rPr>
        <w:t xml:space="preserve">Priority of </w:t>
      </w:r>
      <w:r w:rsidR="00452EDB">
        <w:rPr>
          <w:rFonts w:eastAsiaTheme="minorEastAsia"/>
        </w:rPr>
        <w:t xml:space="preserve">LTM </w:t>
      </w:r>
      <w:r>
        <w:rPr>
          <w:rFonts w:eastAsiaTheme="minorEastAsia"/>
        </w:rPr>
        <w:t>reports</w:t>
      </w:r>
    </w:p>
    <w:tbl>
      <w:tblPr>
        <w:tblStyle w:val="a5"/>
        <w:tblW w:w="0" w:type="auto"/>
        <w:tblLook w:val="04A0" w:firstRow="1" w:lastRow="0" w:firstColumn="1" w:lastColumn="0" w:noHBand="0" w:noVBand="1"/>
      </w:tblPr>
      <w:tblGrid>
        <w:gridCol w:w="9060"/>
      </w:tblGrid>
      <w:tr w:rsidR="009679FA" w14:paraId="3F3D79A4" w14:textId="77777777" w:rsidTr="009679FA">
        <w:tc>
          <w:tcPr>
            <w:tcW w:w="9060" w:type="dxa"/>
          </w:tcPr>
          <w:p w14:paraId="39269F1C" w14:textId="37932AE7" w:rsidR="009679FA" w:rsidRPr="009679FA" w:rsidRDefault="009679FA" w:rsidP="009679FA">
            <w:pPr>
              <w:widowControl w:val="0"/>
              <w:spacing w:after="0"/>
              <w:rPr>
                <w:rFonts w:eastAsia="Yu Mincho"/>
                <w:kern w:val="2"/>
                <w:szCs w:val="20"/>
                <w:highlight w:val="green"/>
                <w:lang w:eastAsia="ja-JP"/>
              </w:rPr>
            </w:pPr>
            <w:r w:rsidRPr="009679FA">
              <w:rPr>
                <w:rFonts w:eastAsia="Yu Mincho"/>
                <w:kern w:val="2"/>
                <w:szCs w:val="20"/>
                <w:highlight w:val="green"/>
                <w:lang w:eastAsia="ja-JP"/>
              </w:rPr>
              <w:t>RAN1#111 Agreement</w:t>
            </w:r>
          </w:p>
          <w:p w14:paraId="19B2C08D" w14:textId="77777777" w:rsidR="009679FA" w:rsidRPr="009679FA" w:rsidRDefault="009679FA" w:rsidP="009679FA">
            <w:pPr>
              <w:widowControl w:val="0"/>
              <w:numPr>
                <w:ilvl w:val="0"/>
                <w:numId w:val="18"/>
              </w:numPr>
              <w:snapToGrid w:val="0"/>
              <w:spacing w:after="0"/>
              <w:rPr>
                <w:rFonts w:eastAsia="宋体"/>
                <w:kern w:val="2"/>
                <w:szCs w:val="20"/>
                <w:lang w:eastAsia="zh-CN"/>
              </w:rPr>
            </w:pPr>
            <w:r w:rsidRPr="009679FA">
              <w:rPr>
                <w:rFonts w:eastAsia="宋体"/>
                <w:kern w:val="2"/>
                <w:szCs w:val="20"/>
                <w:lang w:eastAsia="zh-CN"/>
              </w:rPr>
              <w:t xml:space="preserve">For candidate cell measurement for Rel-18 LTM, </w:t>
            </w:r>
          </w:p>
          <w:p w14:paraId="7991B0B8" w14:textId="77777777" w:rsidR="009679FA" w:rsidRPr="009679FA" w:rsidRDefault="009679FA" w:rsidP="009679FA">
            <w:pPr>
              <w:widowControl w:val="0"/>
              <w:numPr>
                <w:ilvl w:val="1"/>
                <w:numId w:val="18"/>
              </w:numPr>
              <w:snapToGrid w:val="0"/>
              <w:spacing w:after="0"/>
              <w:rPr>
                <w:rFonts w:eastAsia="宋体"/>
                <w:kern w:val="2"/>
                <w:szCs w:val="20"/>
                <w:lang w:eastAsia="zh-CN"/>
              </w:rPr>
            </w:pPr>
            <w:r w:rsidRPr="009679FA">
              <w:rPr>
                <w:rFonts w:eastAsia="宋体"/>
                <w:kern w:val="2"/>
                <w:szCs w:val="20"/>
                <w:lang w:eastAsia="zh-CN"/>
              </w:rPr>
              <w:t>SSB based L1-RSRP is supported for intra-frequency measurement</w:t>
            </w:r>
          </w:p>
          <w:p w14:paraId="65357854" w14:textId="77777777" w:rsidR="009679FA" w:rsidRPr="009679FA" w:rsidRDefault="009679FA" w:rsidP="009679FA">
            <w:pPr>
              <w:widowControl w:val="0"/>
              <w:numPr>
                <w:ilvl w:val="1"/>
                <w:numId w:val="18"/>
              </w:numPr>
              <w:snapToGrid w:val="0"/>
              <w:spacing w:after="0"/>
              <w:rPr>
                <w:rFonts w:eastAsia="宋体"/>
                <w:kern w:val="2"/>
                <w:szCs w:val="20"/>
                <w:lang w:eastAsia="zh-CN"/>
              </w:rPr>
            </w:pPr>
            <w:r w:rsidRPr="009679FA">
              <w:rPr>
                <w:rFonts w:eastAsia="宋体"/>
                <w:kern w:val="2"/>
                <w:szCs w:val="20"/>
                <w:lang w:eastAsia="zh-CN"/>
              </w:rPr>
              <w:t>SSB based L1-RSRP is supported for inter-frequency measurement from RAN1 point of view</w:t>
            </w:r>
          </w:p>
          <w:p w14:paraId="4F562786" w14:textId="77777777" w:rsidR="009679FA" w:rsidRPr="009679FA" w:rsidRDefault="009679FA" w:rsidP="009679FA">
            <w:pPr>
              <w:widowControl w:val="0"/>
              <w:numPr>
                <w:ilvl w:val="1"/>
                <w:numId w:val="18"/>
              </w:numPr>
              <w:snapToGrid w:val="0"/>
              <w:spacing w:after="0"/>
              <w:rPr>
                <w:rFonts w:eastAsia="宋体"/>
                <w:kern w:val="2"/>
                <w:szCs w:val="20"/>
                <w:lang w:eastAsia="zh-CN"/>
              </w:rPr>
            </w:pPr>
            <w:r w:rsidRPr="009679FA">
              <w:rPr>
                <w:rFonts w:eastAsia="宋体"/>
                <w:kern w:val="2"/>
                <w:szCs w:val="20"/>
                <w:lang w:eastAsia="zh-CN"/>
              </w:rPr>
              <w:t>FFS: L1-SINR, CSI-RS based L1-RSRP</w:t>
            </w:r>
          </w:p>
          <w:p w14:paraId="1F28C129" w14:textId="77777777" w:rsidR="009679FA" w:rsidRPr="009679FA" w:rsidRDefault="009679FA" w:rsidP="009679FA">
            <w:pPr>
              <w:rPr>
                <w:rFonts w:eastAsiaTheme="minorEastAsia"/>
                <w:lang w:eastAsia="zh-CN"/>
              </w:rPr>
            </w:pPr>
          </w:p>
          <w:p w14:paraId="6E996377" w14:textId="2313FA78" w:rsidR="009679FA" w:rsidRPr="009679FA" w:rsidRDefault="009679FA" w:rsidP="009679FA">
            <w:pPr>
              <w:tabs>
                <w:tab w:val="left" w:pos="1680"/>
              </w:tabs>
              <w:rPr>
                <w:rFonts w:eastAsia="Yu Mincho"/>
                <w:szCs w:val="20"/>
                <w:highlight w:val="green"/>
                <w:lang w:eastAsia="ja-JP"/>
              </w:rPr>
            </w:pPr>
            <w:r w:rsidRPr="009679FA">
              <w:rPr>
                <w:rFonts w:eastAsia="Yu Mincho"/>
                <w:kern w:val="2"/>
                <w:szCs w:val="20"/>
                <w:highlight w:val="green"/>
                <w:lang w:eastAsia="ja-JP"/>
              </w:rPr>
              <w:t xml:space="preserve">RAN1#111 </w:t>
            </w:r>
            <w:r w:rsidRPr="009679FA">
              <w:rPr>
                <w:rFonts w:eastAsia="Yu Mincho"/>
                <w:szCs w:val="20"/>
                <w:highlight w:val="green"/>
                <w:lang w:eastAsia="ja-JP"/>
              </w:rPr>
              <w:t>Agreement</w:t>
            </w:r>
          </w:p>
          <w:p w14:paraId="0D89B189" w14:textId="77777777" w:rsidR="009679FA" w:rsidRPr="00706EDA" w:rsidRDefault="009679FA" w:rsidP="009679FA">
            <w:pPr>
              <w:pStyle w:val="a9"/>
              <w:widowControl/>
              <w:numPr>
                <w:ilvl w:val="0"/>
                <w:numId w:val="19"/>
              </w:numPr>
              <w:snapToGrid w:val="0"/>
              <w:spacing w:after="100" w:afterAutospacing="1"/>
              <w:ind w:firstLineChars="0"/>
              <w:rPr>
                <w:rFonts w:ascii="Times New Roman" w:hAnsi="Times New Roman"/>
                <w:sz w:val="20"/>
                <w:szCs w:val="20"/>
              </w:rPr>
            </w:pPr>
            <w:r w:rsidRPr="00706EDA">
              <w:rPr>
                <w:rFonts w:ascii="Times New Roman" w:hAnsi="Times New Roman"/>
                <w:sz w:val="20"/>
                <w:szCs w:val="20"/>
              </w:rPr>
              <w:t xml:space="preserve">For </w:t>
            </w:r>
            <w:proofErr w:type="spellStart"/>
            <w:r w:rsidRPr="00706EDA">
              <w:rPr>
                <w:rFonts w:ascii="Times New Roman" w:hAnsi="Times New Roman"/>
                <w:sz w:val="20"/>
                <w:szCs w:val="20"/>
              </w:rPr>
              <w:t>gNB</w:t>
            </w:r>
            <w:proofErr w:type="spellEnd"/>
            <w:r w:rsidRPr="00706EDA">
              <w:rPr>
                <w:rFonts w:ascii="Times New Roman" w:hAnsi="Times New Roman"/>
                <w:sz w:val="20"/>
                <w:szCs w:val="20"/>
              </w:rPr>
              <w:t xml:space="preserve"> scheduled L1 measurement report for Rel-18 LTM, report as UCI is supported</w:t>
            </w:r>
          </w:p>
          <w:p w14:paraId="766C9E6C" w14:textId="77777777" w:rsidR="009679FA" w:rsidRPr="00706EDA" w:rsidRDefault="009679FA" w:rsidP="009679FA">
            <w:pPr>
              <w:pStyle w:val="a9"/>
              <w:widowControl/>
              <w:numPr>
                <w:ilvl w:val="1"/>
                <w:numId w:val="19"/>
              </w:numPr>
              <w:snapToGrid w:val="0"/>
              <w:spacing w:after="100" w:afterAutospacing="1"/>
              <w:ind w:firstLineChars="0"/>
              <w:rPr>
                <w:rFonts w:ascii="Times New Roman" w:hAnsi="Times New Roman"/>
                <w:sz w:val="20"/>
                <w:szCs w:val="20"/>
              </w:rPr>
            </w:pPr>
            <w:r w:rsidRPr="00706EDA">
              <w:rPr>
                <w:rFonts w:ascii="Times New Roman" w:hAnsi="Times New Roman"/>
                <w:sz w:val="20"/>
                <w:szCs w:val="20"/>
              </w:rPr>
              <w:t>Semi-persistent report on PUSCH, and aperiodic report on PUSCH are supported</w:t>
            </w:r>
          </w:p>
          <w:p w14:paraId="40068447" w14:textId="77777777" w:rsidR="009679FA" w:rsidRPr="00706EDA" w:rsidRDefault="009679FA" w:rsidP="009679FA">
            <w:pPr>
              <w:pStyle w:val="a9"/>
              <w:widowControl/>
              <w:numPr>
                <w:ilvl w:val="2"/>
                <w:numId w:val="19"/>
              </w:numPr>
              <w:snapToGrid w:val="0"/>
              <w:spacing w:after="100" w:afterAutospacing="1"/>
              <w:ind w:firstLineChars="0"/>
              <w:rPr>
                <w:rFonts w:ascii="Times New Roman" w:hAnsi="Times New Roman"/>
                <w:sz w:val="20"/>
                <w:szCs w:val="20"/>
              </w:rPr>
            </w:pPr>
            <w:r w:rsidRPr="00706EDA">
              <w:rPr>
                <w:rFonts w:ascii="Times New Roman" w:hAnsi="Times New Roman"/>
                <w:sz w:val="20"/>
                <w:szCs w:val="20"/>
              </w:rPr>
              <w:t>FFS: periodic and semi-persistent PUCCH</w:t>
            </w:r>
          </w:p>
          <w:p w14:paraId="550D7920" w14:textId="77777777" w:rsidR="009679FA" w:rsidRPr="00706EDA" w:rsidRDefault="009679FA" w:rsidP="009679FA">
            <w:pPr>
              <w:pStyle w:val="a9"/>
              <w:widowControl/>
              <w:numPr>
                <w:ilvl w:val="1"/>
                <w:numId w:val="19"/>
              </w:numPr>
              <w:snapToGrid w:val="0"/>
              <w:spacing w:after="100" w:afterAutospacing="1"/>
              <w:ind w:firstLineChars="0"/>
              <w:rPr>
                <w:rFonts w:ascii="Times New Roman" w:hAnsi="Times New Roman"/>
                <w:sz w:val="20"/>
                <w:szCs w:val="20"/>
              </w:rPr>
            </w:pPr>
            <w:r w:rsidRPr="00706EDA">
              <w:rPr>
                <w:rFonts w:ascii="Times New Roman" w:hAnsi="Times New Roman"/>
                <w:sz w:val="20"/>
                <w:szCs w:val="20"/>
              </w:rPr>
              <w:t xml:space="preserve">In a single report instance, report for serving cell and candidate cell(s) for intra-frequency and/or inter-frequency can be included. </w:t>
            </w:r>
          </w:p>
          <w:p w14:paraId="56FA11C2" w14:textId="4E1F511E" w:rsidR="00786057" w:rsidRPr="00786057" w:rsidRDefault="00786057" w:rsidP="00786057">
            <w:pPr>
              <w:rPr>
                <w:highlight w:val="green"/>
              </w:rPr>
            </w:pPr>
            <w:r>
              <w:rPr>
                <w:highlight w:val="green"/>
              </w:rPr>
              <w:t xml:space="preserve">RAN1#112bis-e </w:t>
            </w:r>
            <w:r w:rsidRPr="00786057">
              <w:rPr>
                <w:highlight w:val="green"/>
              </w:rPr>
              <w:t>Agreement</w:t>
            </w:r>
          </w:p>
          <w:p w14:paraId="528826E0" w14:textId="77777777" w:rsidR="00786057" w:rsidRPr="00706EDA" w:rsidRDefault="00786057" w:rsidP="00786057">
            <w:pPr>
              <w:pStyle w:val="a9"/>
              <w:widowControl/>
              <w:numPr>
                <w:ilvl w:val="0"/>
                <w:numId w:val="20"/>
              </w:numPr>
              <w:snapToGrid w:val="0"/>
              <w:spacing w:after="100" w:afterAutospacing="1"/>
              <w:ind w:left="426" w:firstLineChars="0" w:hanging="426"/>
              <w:rPr>
                <w:rFonts w:ascii="Times New Roman" w:hAnsi="Times New Roman"/>
              </w:rPr>
            </w:pPr>
            <w:r w:rsidRPr="00706EDA">
              <w:rPr>
                <w:rFonts w:ascii="Times New Roman" w:hAnsi="Times New Roman"/>
              </w:rPr>
              <w:t xml:space="preserve">Periodic and semi-persistent report on PUCCH </w:t>
            </w:r>
            <w:proofErr w:type="gramStart"/>
            <w:r w:rsidRPr="00706EDA">
              <w:rPr>
                <w:rFonts w:ascii="Times New Roman" w:hAnsi="Times New Roman"/>
              </w:rPr>
              <w:t>are</w:t>
            </w:r>
            <w:proofErr w:type="gramEnd"/>
            <w:r w:rsidRPr="00706EDA">
              <w:rPr>
                <w:rFonts w:ascii="Times New Roman" w:hAnsi="Times New Roman"/>
              </w:rPr>
              <w:t xml:space="preserve"> also supported for </w:t>
            </w:r>
            <w:proofErr w:type="spellStart"/>
            <w:r w:rsidRPr="00706EDA">
              <w:rPr>
                <w:rFonts w:ascii="Times New Roman" w:hAnsi="Times New Roman"/>
              </w:rPr>
              <w:t>gNB</w:t>
            </w:r>
            <w:proofErr w:type="spellEnd"/>
            <w:r w:rsidRPr="00706EDA">
              <w:rPr>
                <w:rFonts w:ascii="Times New Roman" w:hAnsi="Times New Roman"/>
              </w:rPr>
              <w:t xml:space="preserve"> scheduled L1-measurement reporting.</w:t>
            </w:r>
          </w:p>
          <w:p w14:paraId="5728F54F" w14:textId="4536C26E" w:rsidR="00786057" w:rsidRPr="00706EDA" w:rsidRDefault="00786057" w:rsidP="00786057">
            <w:pPr>
              <w:rPr>
                <w:rFonts w:eastAsia="宋体"/>
                <w:highlight w:val="green"/>
              </w:rPr>
            </w:pPr>
            <w:r w:rsidRPr="00706EDA">
              <w:rPr>
                <w:highlight w:val="green"/>
              </w:rPr>
              <w:t>RAN1#114 Agreement</w:t>
            </w:r>
          </w:p>
          <w:p w14:paraId="5957CC49" w14:textId="77777777" w:rsidR="00786057" w:rsidRPr="00786057" w:rsidRDefault="00786057" w:rsidP="00786057">
            <w:pPr>
              <w:numPr>
                <w:ilvl w:val="0"/>
                <w:numId w:val="21"/>
              </w:numPr>
              <w:spacing w:after="0"/>
              <w:jc w:val="left"/>
            </w:pPr>
            <w:r w:rsidRPr="00786057">
              <w:t>For the beam selection for SSB based L1-RSRP measurement report,</w:t>
            </w:r>
          </w:p>
          <w:p w14:paraId="1844FEA3" w14:textId="77777777" w:rsidR="00786057" w:rsidRPr="00706EDA" w:rsidRDefault="00786057" w:rsidP="00786057">
            <w:pPr>
              <w:pStyle w:val="a9"/>
              <w:widowControl/>
              <w:numPr>
                <w:ilvl w:val="1"/>
                <w:numId w:val="21"/>
              </w:numPr>
              <w:snapToGrid w:val="0"/>
              <w:spacing w:before="100" w:beforeAutospacing="1" w:after="100" w:afterAutospacing="1"/>
              <w:ind w:firstLineChars="0"/>
              <w:rPr>
                <w:rFonts w:ascii="Times New Roman" w:hAnsi="Times New Roman"/>
              </w:rPr>
            </w:pPr>
            <w:r w:rsidRPr="00706EDA">
              <w:rPr>
                <w:rFonts w:ascii="Times New Roman" w:hAnsi="Times New Roman"/>
              </w:rPr>
              <w:t xml:space="preserve">For the value of M, L </w:t>
            </w:r>
          </w:p>
          <w:p w14:paraId="29E97F32" w14:textId="77777777" w:rsidR="00786057" w:rsidRPr="00706EDA" w:rsidRDefault="00786057" w:rsidP="00786057">
            <w:pPr>
              <w:pStyle w:val="a9"/>
              <w:widowControl/>
              <w:numPr>
                <w:ilvl w:val="2"/>
                <w:numId w:val="21"/>
              </w:numPr>
              <w:snapToGrid w:val="0"/>
              <w:spacing w:before="100" w:beforeAutospacing="1" w:after="100" w:afterAutospacing="1"/>
              <w:ind w:firstLineChars="0"/>
              <w:rPr>
                <w:rFonts w:ascii="Times New Roman" w:hAnsi="Times New Roman"/>
              </w:rPr>
            </w:pPr>
            <w:r w:rsidRPr="00706EDA">
              <w:rPr>
                <w:rFonts w:ascii="Times New Roman" w:hAnsi="Times New Roman"/>
              </w:rPr>
              <w:t xml:space="preserve">the RRC configured candidate values are: </w:t>
            </w:r>
          </w:p>
          <w:p w14:paraId="7DC15BAE" w14:textId="77777777" w:rsidR="00786057" w:rsidRPr="00706EDA" w:rsidRDefault="00786057" w:rsidP="00786057">
            <w:pPr>
              <w:pStyle w:val="a9"/>
              <w:widowControl/>
              <w:numPr>
                <w:ilvl w:val="3"/>
                <w:numId w:val="21"/>
              </w:numPr>
              <w:snapToGrid w:val="0"/>
              <w:spacing w:before="100" w:beforeAutospacing="1" w:after="100" w:afterAutospacing="1"/>
              <w:ind w:firstLineChars="0"/>
              <w:rPr>
                <w:rFonts w:ascii="Times New Roman" w:hAnsi="Times New Roman"/>
              </w:rPr>
            </w:pPr>
            <w:r w:rsidRPr="00706EDA">
              <w:rPr>
                <w:rFonts w:ascii="Times New Roman" w:hAnsi="Times New Roman"/>
              </w:rPr>
              <w:t>M = 1, 2, 3, 4</w:t>
            </w:r>
          </w:p>
          <w:p w14:paraId="7DE71D17" w14:textId="77777777" w:rsidR="00786057" w:rsidRPr="00706EDA" w:rsidRDefault="00786057" w:rsidP="00786057">
            <w:pPr>
              <w:pStyle w:val="a9"/>
              <w:widowControl/>
              <w:numPr>
                <w:ilvl w:val="3"/>
                <w:numId w:val="21"/>
              </w:numPr>
              <w:snapToGrid w:val="0"/>
              <w:spacing w:before="100" w:beforeAutospacing="1" w:after="100" w:afterAutospacing="1"/>
              <w:ind w:firstLineChars="0"/>
              <w:rPr>
                <w:rFonts w:ascii="Times New Roman" w:hAnsi="Times New Roman"/>
              </w:rPr>
            </w:pPr>
            <w:r w:rsidRPr="00706EDA">
              <w:rPr>
                <w:rFonts w:ascii="Times New Roman" w:hAnsi="Times New Roman"/>
              </w:rPr>
              <w:t>L = 1,</w:t>
            </w:r>
            <w:r w:rsidRPr="00706EDA">
              <w:rPr>
                <w:rFonts w:ascii="Times New Roman" w:hAnsi="Times New Roman"/>
                <w:color w:val="FF0000"/>
              </w:rPr>
              <w:t xml:space="preserve"> </w:t>
            </w:r>
            <w:r w:rsidRPr="00706EDA">
              <w:rPr>
                <w:rFonts w:ascii="Times New Roman" w:hAnsi="Times New Roman"/>
              </w:rPr>
              <w:t>2, 3, 4</w:t>
            </w:r>
          </w:p>
          <w:p w14:paraId="2653F75D" w14:textId="77777777" w:rsidR="00786057" w:rsidRPr="00706EDA" w:rsidRDefault="00786057" w:rsidP="00786057">
            <w:pPr>
              <w:pStyle w:val="a9"/>
              <w:widowControl/>
              <w:numPr>
                <w:ilvl w:val="2"/>
                <w:numId w:val="21"/>
              </w:numPr>
              <w:snapToGrid w:val="0"/>
              <w:spacing w:before="100" w:beforeAutospacing="1" w:after="100" w:afterAutospacing="1"/>
              <w:ind w:firstLineChars="0"/>
              <w:rPr>
                <w:rFonts w:ascii="Times New Roman" w:hAnsi="Times New Roman"/>
              </w:rPr>
            </w:pPr>
            <w:r w:rsidRPr="00706EDA">
              <w:rPr>
                <w:rFonts w:ascii="Times New Roman" w:hAnsi="Times New Roman"/>
              </w:rPr>
              <w:t>Note: the maximum value of M*L and combination of M and L is up to UE capability</w:t>
            </w:r>
          </w:p>
          <w:p w14:paraId="7E4575EF" w14:textId="77777777" w:rsidR="00786057" w:rsidRPr="00786057" w:rsidRDefault="00786057" w:rsidP="00786057">
            <w:pPr>
              <w:numPr>
                <w:ilvl w:val="0"/>
                <w:numId w:val="21"/>
              </w:numPr>
              <w:spacing w:after="0"/>
              <w:jc w:val="left"/>
            </w:pPr>
            <w:r w:rsidRPr="00786057">
              <w:t xml:space="preserve">Note: </w:t>
            </w:r>
            <w:r w:rsidRPr="00706EDA">
              <w:t>the common understanding is that L=1 with configuration of inclusion of serving cell is not a typical case.</w:t>
            </w:r>
            <w:r w:rsidRPr="00786057">
              <w:t xml:space="preserve"> </w:t>
            </w:r>
          </w:p>
          <w:p w14:paraId="49CA5925" w14:textId="77777777" w:rsidR="00786057" w:rsidRPr="00786057" w:rsidRDefault="00786057" w:rsidP="00786057">
            <w:pPr>
              <w:numPr>
                <w:ilvl w:val="0"/>
                <w:numId w:val="21"/>
              </w:numPr>
              <w:spacing w:after="0"/>
              <w:jc w:val="left"/>
            </w:pPr>
            <w:r w:rsidRPr="00786057">
              <w:rPr>
                <w:rFonts w:eastAsia="等线"/>
              </w:rPr>
              <w:t>No need to confirm the corresponding working assumption (made in RAN1#113).</w:t>
            </w:r>
          </w:p>
          <w:p w14:paraId="46E09161" w14:textId="77777777" w:rsidR="009679FA" w:rsidRDefault="009679FA" w:rsidP="009679FA">
            <w:pPr>
              <w:rPr>
                <w:rFonts w:eastAsiaTheme="minorEastAsia"/>
                <w:lang w:eastAsia="zh-CN"/>
              </w:rPr>
            </w:pPr>
          </w:p>
          <w:p w14:paraId="59AD05B2" w14:textId="6A9854CF" w:rsidR="002F1B8B" w:rsidRPr="00706EDA" w:rsidRDefault="002F1B8B" w:rsidP="002F1B8B">
            <w:r w:rsidRPr="00706EDA">
              <w:rPr>
                <w:highlight w:val="green"/>
              </w:rPr>
              <w:t>RAN1#115 Agreement</w:t>
            </w:r>
          </w:p>
          <w:p w14:paraId="103E4082" w14:textId="4B25C83B" w:rsidR="002F1B8B" w:rsidRPr="00706EDA" w:rsidRDefault="002F1B8B" w:rsidP="009679FA">
            <w:r>
              <w:t>For the priority rule for CSI report, LTM CSI report is prioritized over legacy CSI report.</w:t>
            </w:r>
          </w:p>
        </w:tc>
      </w:tr>
    </w:tbl>
    <w:p w14:paraId="03B488BB" w14:textId="4357AC59" w:rsidR="00EE30CE" w:rsidRDefault="0074605C" w:rsidP="0074605C">
      <w:pPr>
        <w:rPr>
          <w:rFonts w:eastAsiaTheme="minorEastAsia"/>
          <w:lang w:eastAsia="zh-CN"/>
        </w:rPr>
      </w:pPr>
      <w:r>
        <w:rPr>
          <w:rFonts w:eastAsiaTheme="minorEastAsia"/>
          <w:lang w:eastAsia="zh-CN"/>
        </w:rPr>
        <w:t xml:space="preserve">According to the agreement achieved in the previous meetings, </w:t>
      </w:r>
      <w:r w:rsidR="00C4506C">
        <w:rPr>
          <w:rFonts w:eastAsiaTheme="minorEastAsia"/>
          <w:lang w:eastAsia="zh-CN"/>
        </w:rPr>
        <w:t xml:space="preserve">LTM </w:t>
      </w:r>
      <w:r w:rsidR="00C2598D">
        <w:rPr>
          <w:rFonts w:eastAsiaTheme="minorEastAsia" w:hint="eastAsia"/>
          <w:lang w:eastAsia="zh-CN"/>
        </w:rPr>
        <w:t>meas</w:t>
      </w:r>
      <w:r w:rsidR="00C2598D">
        <w:rPr>
          <w:rFonts w:eastAsiaTheme="minorEastAsia"/>
          <w:lang w:eastAsia="zh-CN"/>
        </w:rPr>
        <w:t>urement results can be</w:t>
      </w:r>
      <w:r w:rsidR="00C4506C">
        <w:rPr>
          <w:rFonts w:eastAsiaTheme="minorEastAsia"/>
          <w:lang w:eastAsia="zh-CN"/>
        </w:rPr>
        <w:t xml:space="preserve"> reported as UCI</w:t>
      </w:r>
      <w:r w:rsidR="003611F7">
        <w:rPr>
          <w:rFonts w:eastAsiaTheme="minorEastAsia"/>
          <w:lang w:eastAsia="zh-CN"/>
        </w:rPr>
        <w:t xml:space="preserve"> on PUCCH </w:t>
      </w:r>
      <w:r w:rsidR="002F1B8B">
        <w:rPr>
          <w:rFonts w:eastAsiaTheme="minorEastAsia"/>
          <w:lang w:eastAsia="zh-CN"/>
        </w:rPr>
        <w:t>periodic</w:t>
      </w:r>
      <w:r w:rsidR="003611F7">
        <w:rPr>
          <w:rFonts w:eastAsiaTheme="minorEastAsia"/>
          <w:lang w:eastAsia="zh-CN"/>
        </w:rPr>
        <w:t>ally</w:t>
      </w:r>
      <w:r w:rsidR="002F1B8B">
        <w:rPr>
          <w:rFonts w:eastAsiaTheme="minorEastAsia"/>
          <w:lang w:eastAsia="zh-CN"/>
        </w:rPr>
        <w:t xml:space="preserve"> </w:t>
      </w:r>
      <w:r w:rsidR="003611F7">
        <w:rPr>
          <w:rFonts w:eastAsiaTheme="minorEastAsia"/>
          <w:lang w:eastAsia="zh-CN"/>
        </w:rPr>
        <w:t>or</w:t>
      </w:r>
      <w:r w:rsidR="002F1B8B">
        <w:rPr>
          <w:rFonts w:eastAsiaTheme="minorEastAsia"/>
          <w:lang w:eastAsia="zh-CN"/>
        </w:rPr>
        <w:t xml:space="preserve"> semi-persistent</w:t>
      </w:r>
      <w:r w:rsidR="003611F7">
        <w:rPr>
          <w:rFonts w:eastAsiaTheme="minorEastAsia"/>
          <w:lang w:eastAsia="zh-CN"/>
        </w:rPr>
        <w:t>ly</w:t>
      </w:r>
      <w:r w:rsidR="002F1B8B">
        <w:rPr>
          <w:rFonts w:eastAsiaTheme="minorEastAsia"/>
          <w:lang w:eastAsia="zh-CN"/>
        </w:rPr>
        <w:t xml:space="preserve">, </w:t>
      </w:r>
      <w:r w:rsidR="003611F7">
        <w:rPr>
          <w:rFonts w:eastAsiaTheme="minorEastAsia"/>
          <w:lang w:eastAsia="zh-CN"/>
        </w:rPr>
        <w:t>or</w:t>
      </w:r>
      <w:r w:rsidR="002F1B8B">
        <w:rPr>
          <w:rFonts w:eastAsiaTheme="minorEastAsia"/>
          <w:lang w:eastAsia="zh-CN"/>
        </w:rPr>
        <w:t xml:space="preserve"> </w:t>
      </w:r>
      <w:r w:rsidR="003611F7">
        <w:rPr>
          <w:rFonts w:eastAsiaTheme="minorEastAsia"/>
          <w:lang w:eastAsia="zh-CN"/>
        </w:rPr>
        <w:t xml:space="preserve">on PUSCH </w:t>
      </w:r>
      <w:r w:rsidR="002F1B8B">
        <w:rPr>
          <w:rFonts w:eastAsiaTheme="minorEastAsia"/>
          <w:lang w:eastAsia="zh-CN"/>
        </w:rPr>
        <w:t>semi-persistent</w:t>
      </w:r>
      <w:r w:rsidR="003611F7">
        <w:rPr>
          <w:rFonts w:eastAsiaTheme="minorEastAsia"/>
          <w:lang w:eastAsia="zh-CN"/>
        </w:rPr>
        <w:t>ly</w:t>
      </w:r>
      <w:r w:rsidR="002F1B8B">
        <w:rPr>
          <w:rFonts w:eastAsiaTheme="minorEastAsia"/>
          <w:lang w:eastAsia="zh-CN"/>
        </w:rPr>
        <w:t xml:space="preserve"> </w:t>
      </w:r>
      <w:r w:rsidR="003611F7">
        <w:rPr>
          <w:rFonts w:eastAsiaTheme="minorEastAsia"/>
          <w:lang w:eastAsia="zh-CN"/>
        </w:rPr>
        <w:t>or</w:t>
      </w:r>
      <w:r w:rsidR="002F1B8B">
        <w:rPr>
          <w:rFonts w:eastAsiaTheme="minorEastAsia"/>
          <w:lang w:eastAsia="zh-CN"/>
        </w:rPr>
        <w:t xml:space="preserve"> </w:t>
      </w:r>
      <w:r w:rsidR="00110EC9">
        <w:rPr>
          <w:rFonts w:eastAsiaTheme="minorEastAsia" w:hint="eastAsia"/>
          <w:lang w:eastAsia="zh-CN"/>
        </w:rPr>
        <w:t>non</w:t>
      </w:r>
      <w:r w:rsidR="00110EC9">
        <w:rPr>
          <w:rFonts w:eastAsiaTheme="minorEastAsia"/>
          <w:lang w:eastAsia="zh-CN"/>
        </w:rPr>
        <w:t>-</w:t>
      </w:r>
      <w:r w:rsidR="003611F7" w:rsidRPr="003611F7">
        <w:rPr>
          <w:rFonts w:eastAsiaTheme="minorEastAsia"/>
          <w:lang w:eastAsia="zh-CN"/>
        </w:rPr>
        <w:t>periodically</w:t>
      </w:r>
      <w:r w:rsidR="002F1B8B">
        <w:rPr>
          <w:rFonts w:eastAsiaTheme="minorEastAsia"/>
          <w:lang w:eastAsia="zh-CN"/>
        </w:rPr>
        <w:t xml:space="preserve">. Besides, </w:t>
      </w:r>
      <w:r w:rsidR="00C4506C">
        <w:rPr>
          <w:rFonts w:eastAsiaTheme="minorEastAsia"/>
          <w:lang w:eastAsia="zh-CN"/>
        </w:rPr>
        <w:t xml:space="preserve">LTM </w:t>
      </w:r>
      <w:r>
        <w:rPr>
          <w:rFonts w:eastAsiaTheme="minorEastAsia"/>
          <w:lang w:eastAsia="zh-CN"/>
        </w:rPr>
        <w:lastRenderedPageBreak/>
        <w:t>report only</w:t>
      </w:r>
      <w:r w:rsidR="00C4506C">
        <w:rPr>
          <w:rFonts w:eastAsiaTheme="minorEastAsia"/>
          <w:lang w:eastAsia="zh-CN"/>
        </w:rPr>
        <w:t xml:space="preserve"> supports L1-RSRP as report quantity and it</w:t>
      </w:r>
      <w:r w:rsidR="005A7FD8">
        <w:rPr>
          <w:rFonts w:eastAsiaTheme="minorEastAsia"/>
          <w:lang w:eastAsia="zh-CN"/>
        </w:rPr>
        <w:t xml:space="preserve"> has higher priority over CSI report when </w:t>
      </w:r>
      <w:r w:rsidR="00C4506C">
        <w:rPr>
          <w:rFonts w:eastAsiaTheme="minorEastAsia"/>
          <w:lang w:eastAsia="zh-CN"/>
        </w:rPr>
        <w:t>LTM report and CSI report</w:t>
      </w:r>
      <w:r w:rsidR="005A7FD8">
        <w:rPr>
          <w:rFonts w:eastAsiaTheme="minorEastAsia"/>
          <w:lang w:eastAsia="zh-CN"/>
        </w:rPr>
        <w:t xml:space="preserve"> collide</w:t>
      </w:r>
      <w:r>
        <w:rPr>
          <w:rFonts w:eastAsiaTheme="minorEastAsia"/>
          <w:lang w:eastAsia="zh-CN"/>
        </w:rPr>
        <w:t xml:space="preserve">. </w:t>
      </w:r>
      <w:r w:rsidR="00EE30CE">
        <w:rPr>
          <w:rFonts w:eastAsiaTheme="minorEastAsia"/>
          <w:lang w:eastAsia="zh-CN"/>
        </w:rPr>
        <w:t xml:space="preserve">However, the priority rule </w:t>
      </w:r>
      <w:r w:rsidR="00CE7470">
        <w:rPr>
          <w:rFonts w:eastAsiaTheme="minorEastAsia" w:hint="eastAsia"/>
          <w:lang w:eastAsia="zh-CN"/>
        </w:rPr>
        <w:t>among</w:t>
      </w:r>
      <w:r w:rsidR="00EE30CE">
        <w:rPr>
          <w:rFonts w:eastAsiaTheme="minorEastAsia"/>
          <w:lang w:eastAsia="zh-CN"/>
        </w:rPr>
        <w:t xml:space="preserve"> LTM reports has not been determined</w:t>
      </w:r>
      <w:r w:rsidR="003611F7">
        <w:rPr>
          <w:rFonts w:eastAsiaTheme="minorEastAsia"/>
          <w:lang w:eastAsia="zh-CN"/>
        </w:rPr>
        <w:t xml:space="preserve"> </w:t>
      </w:r>
      <w:r w:rsidR="003611F7" w:rsidRPr="003611F7">
        <w:rPr>
          <w:rFonts w:eastAsiaTheme="minorEastAsia"/>
          <w:lang w:eastAsia="zh-CN"/>
        </w:rPr>
        <w:t>for the case</w:t>
      </w:r>
      <w:r w:rsidR="00CE7470">
        <w:rPr>
          <w:rFonts w:eastAsiaTheme="minorEastAsia"/>
          <w:lang w:eastAsia="zh-CN"/>
        </w:rPr>
        <w:t xml:space="preserve"> when</w:t>
      </w:r>
      <w:r w:rsidR="003611F7" w:rsidRPr="003611F7">
        <w:rPr>
          <w:rFonts w:eastAsiaTheme="minorEastAsia"/>
          <w:lang w:eastAsia="zh-CN"/>
        </w:rPr>
        <w:t xml:space="preserve"> multiple LTM reports collide in the time domain</w:t>
      </w:r>
      <w:r w:rsidR="00EE30CE">
        <w:rPr>
          <w:rFonts w:eastAsiaTheme="minorEastAsia"/>
          <w:lang w:eastAsia="zh-CN"/>
        </w:rPr>
        <w:t xml:space="preserve">. Based on the legacy priority formula for CSI report, </w:t>
      </w:r>
      <w:r w:rsidR="006150E7">
        <w:rPr>
          <w:rFonts w:eastAsiaTheme="minorEastAsia"/>
          <w:lang w:eastAsia="zh-CN"/>
        </w:rPr>
        <w:t xml:space="preserve">the </w:t>
      </w:r>
      <w:r w:rsidR="00EE30CE">
        <w:rPr>
          <w:rFonts w:eastAsiaTheme="minorEastAsia"/>
          <w:lang w:eastAsia="zh-CN"/>
        </w:rPr>
        <w:t>following alternatives could be considered:</w:t>
      </w:r>
    </w:p>
    <w:p w14:paraId="24A26E98" w14:textId="3BDD34B4" w:rsidR="00EE30CE" w:rsidRPr="00706EDA" w:rsidRDefault="00EE30CE" w:rsidP="00706EDA">
      <w:pPr>
        <w:pStyle w:val="a9"/>
        <w:numPr>
          <w:ilvl w:val="0"/>
          <w:numId w:val="22"/>
        </w:numPr>
        <w:ind w:firstLineChars="0"/>
        <w:rPr>
          <w:rFonts w:eastAsiaTheme="minorEastAsia"/>
          <w:b/>
          <w:bCs/>
          <w:szCs w:val="20"/>
        </w:rPr>
      </w:pPr>
      <w:r w:rsidRPr="00706EDA">
        <w:rPr>
          <w:rFonts w:ascii="Times New Roman" w:eastAsiaTheme="minorEastAsia" w:hAnsi="Times New Roman"/>
          <w:b/>
          <w:bCs/>
          <w:sz w:val="20"/>
          <w:szCs w:val="20"/>
        </w:rPr>
        <w:t>Alt-1:</w:t>
      </w:r>
      <w:r w:rsidR="00E07357" w:rsidRPr="00706EDA">
        <w:rPr>
          <w:rFonts w:ascii="Times New Roman" w:eastAsiaTheme="minorEastAsia" w:hAnsi="Times New Roman"/>
          <w:b/>
          <w:bCs/>
          <w:sz w:val="20"/>
          <w:szCs w:val="20"/>
        </w:rPr>
        <w:t xml:space="preserve"> reusing legacy </w:t>
      </w:r>
      <w:r w:rsidR="007976AC" w:rsidRPr="00706EDA">
        <w:rPr>
          <w:rFonts w:ascii="Times New Roman" w:eastAsiaTheme="minorEastAsia" w:hAnsi="Times New Roman"/>
          <w:b/>
          <w:bCs/>
          <w:sz w:val="20"/>
          <w:szCs w:val="20"/>
        </w:rPr>
        <w:t xml:space="preserve">CSI report </w:t>
      </w:r>
      <w:r w:rsidR="00E07357" w:rsidRPr="00706EDA">
        <w:rPr>
          <w:rFonts w:ascii="Times New Roman" w:eastAsiaTheme="minorEastAsia" w:hAnsi="Times New Roman"/>
          <w:b/>
          <w:bCs/>
          <w:sz w:val="20"/>
          <w:szCs w:val="20"/>
        </w:rPr>
        <w:t xml:space="preserve">priority formula for </w:t>
      </w:r>
      <w:r w:rsidR="007976AC" w:rsidRPr="00706EDA">
        <w:rPr>
          <w:rFonts w:ascii="Times New Roman" w:eastAsiaTheme="minorEastAsia" w:hAnsi="Times New Roman"/>
          <w:b/>
          <w:bCs/>
          <w:sz w:val="20"/>
          <w:szCs w:val="20"/>
        </w:rPr>
        <w:t>LTM</w:t>
      </w:r>
      <w:r w:rsidR="00E07357" w:rsidRPr="00706EDA">
        <w:rPr>
          <w:rFonts w:ascii="Times New Roman" w:eastAsiaTheme="minorEastAsia" w:hAnsi="Times New Roman"/>
          <w:b/>
          <w:bCs/>
          <w:sz w:val="20"/>
          <w:szCs w:val="20"/>
        </w:rPr>
        <w:t xml:space="preserve"> report</w:t>
      </w:r>
      <w:r w:rsidR="007976AC" w:rsidRPr="00706EDA">
        <w:rPr>
          <w:rFonts w:ascii="Times New Roman" w:eastAsiaTheme="minorEastAsia" w:hAnsi="Times New Roman"/>
          <w:b/>
          <w:bCs/>
          <w:sz w:val="20"/>
          <w:szCs w:val="20"/>
        </w:rPr>
        <w:t xml:space="preserve">, and LTM report always has higher priority over CSI report regardless of the calculated priority value.  </w:t>
      </w:r>
    </w:p>
    <w:tbl>
      <w:tblPr>
        <w:tblStyle w:val="a5"/>
        <w:tblW w:w="0" w:type="auto"/>
        <w:tblLook w:val="04A0" w:firstRow="1" w:lastRow="0" w:firstColumn="1" w:lastColumn="0" w:noHBand="0" w:noVBand="1"/>
      </w:tblPr>
      <w:tblGrid>
        <w:gridCol w:w="9060"/>
      </w:tblGrid>
      <w:tr w:rsidR="00706EDA" w14:paraId="06AB44F8" w14:textId="77777777" w:rsidTr="00E07357">
        <w:tc>
          <w:tcPr>
            <w:tcW w:w="9060" w:type="dxa"/>
          </w:tcPr>
          <w:p w14:paraId="3F34B5F8" w14:textId="77777777" w:rsidR="00E07357" w:rsidRDefault="00E07357" w:rsidP="00E07357">
            <w:pPr>
              <w:jc w:val="center"/>
            </w:pPr>
            <w:r w:rsidRPr="0012534B">
              <w:rPr>
                <w:position w:val="-12"/>
              </w:rPr>
              <w:object w:dxaOrig="5520" w:dyaOrig="360" w14:anchorId="2C234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17pt" o:ole="">
                  <v:imagedata r:id="rId11" o:title=""/>
                </v:shape>
                <o:OLEObject Type="Embed" ProgID="Equation.DSMT4" ShapeID="_x0000_i1025" DrawAspect="Content" ObjectID="_1769872546" r:id="rId12"/>
              </w:object>
            </w:r>
          </w:p>
          <w:p w14:paraId="6392F978" w14:textId="77777777" w:rsidR="00E07357" w:rsidRPr="00B42D8F" w:rsidRDefault="00E07357" w:rsidP="00E07357">
            <w:pPr>
              <w:pStyle w:val="a9"/>
              <w:numPr>
                <w:ilvl w:val="0"/>
                <w:numId w:val="8"/>
              </w:numPr>
              <w:ind w:left="442" w:firstLineChars="0" w:hanging="442"/>
              <w:rPr>
                <w:rFonts w:eastAsiaTheme="minorEastAsia"/>
                <w:szCs w:val="20"/>
              </w:rPr>
            </w:pPr>
            <w:r w:rsidRPr="000B32AE">
              <w:rPr>
                <w:rFonts w:ascii="Times New Roman" w:hAnsi="Times New Roman"/>
                <w:sz w:val="20"/>
                <w:szCs w:val="20"/>
              </w:rPr>
              <w:t xml:space="preserve">y=0 </w:t>
            </w:r>
            <w:r w:rsidRPr="000B32AE">
              <w:rPr>
                <w:rFonts w:ascii="Times New Roman" w:eastAsiaTheme="minorEastAsia" w:hAnsi="Times New Roman"/>
                <w:sz w:val="20"/>
                <w:szCs w:val="20"/>
              </w:rPr>
              <w:t>for aperiodic CSI/LTM reports to be carried on PUSCH, y=1 for semi-persistent CSI/LTM reports to be carried on PUSCH, y=2 for semi-persistent CSI/LTM reports to be carried on PUCCH and y=3 for periodic CSI/LTM reports to be carried on PUCCH;</w:t>
            </w:r>
          </w:p>
          <w:p w14:paraId="18796689" w14:textId="77777777" w:rsidR="00E07357" w:rsidRPr="00B42D8F" w:rsidRDefault="00E07357" w:rsidP="00E07357">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k=0 for CSI/LTM reports carrying L1-RSRP or L1-SINR and k=1 for CSI reports not carrying L1-RSRP or L1-SINR;</w:t>
            </w:r>
          </w:p>
          <w:p w14:paraId="045F4581" w14:textId="77777777" w:rsidR="00E07357" w:rsidRPr="00B42D8F" w:rsidRDefault="00E07357" w:rsidP="00E07357">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 xml:space="preserve">c is the serving cell index and </w:t>
            </w:r>
            <w:r w:rsidRPr="00B42D8F">
              <w:rPr>
                <w:rFonts w:ascii="Times New Roman" w:hAnsi="Times New Roman"/>
                <w:position w:val="-12"/>
                <w:sz w:val="20"/>
                <w:szCs w:val="20"/>
              </w:rPr>
              <w:object w:dxaOrig="520" w:dyaOrig="360" w14:anchorId="38A852A1">
                <v:shape id="_x0000_i1026" type="#_x0000_t75" style="width:21.75pt;height:16.3pt" o:ole="">
                  <v:imagedata r:id="rId13" o:title=""/>
                </v:shape>
                <o:OLEObject Type="Embed" ProgID="Equation.DSMT4" ShapeID="_x0000_i1026" DrawAspect="Content" ObjectID="_1769872547" r:id="rId14"/>
              </w:object>
            </w:r>
            <w:r w:rsidRPr="000B32AE">
              <w:rPr>
                <w:rFonts w:ascii="Times New Roman" w:eastAsiaTheme="minorEastAsia" w:hAnsi="Times New Roman"/>
                <w:sz w:val="20"/>
                <w:szCs w:val="20"/>
              </w:rPr>
              <w:t xml:space="preserve"> is the value of the higher layer parameter </w:t>
            </w:r>
            <w:proofErr w:type="spellStart"/>
            <w:r w:rsidRPr="000B32AE">
              <w:rPr>
                <w:rFonts w:ascii="Times New Roman" w:eastAsiaTheme="minorEastAsia" w:hAnsi="Times New Roman"/>
                <w:i/>
                <w:iCs/>
                <w:sz w:val="20"/>
                <w:szCs w:val="20"/>
              </w:rPr>
              <w:t>maxNrofServingCells</w:t>
            </w:r>
            <w:proofErr w:type="spellEnd"/>
            <w:r w:rsidRPr="000B32AE">
              <w:rPr>
                <w:rFonts w:ascii="Times New Roman" w:eastAsiaTheme="minorEastAsia" w:hAnsi="Times New Roman"/>
                <w:sz w:val="20"/>
                <w:szCs w:val="20"/>
              </w:rPr>
              <w:t>;</w:t>
            </w:r>
          </w:p>
          <w:p w14:paraId="7B1C45B6" w14:textId="65B0CCDB" w:rsidR="00E07357" w:rsidRPr="00225E11" w:rsidRDefault="00E07357" w:rsidP="00706EDA">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 xml:space="preserve">s is the </w:t>
            </w:r>
            <w:proofErr w:type="spellStart"/>
            <w:r w:rsidRPr="000B32AE">
              <w:rPr>
                <w:rFonts w:ascii="Times New Roman" w:eastAsiaTheme="minorEastAsia" w:hAnsi="Times New Roman"/>
                <w:i/>
                <w:iCs/>
                <w:sz w:val="20"/>
                <w:szCs w:val="20"/>
              </w:rPr>
              <w:t>reportConfigID</w:t>
            </w:r>
            <w:proofErr w:type="spellEnd"/>
            <w:r w:rsidRPr="000B32AE">
              <w:rPr>
                <w:rFonts w:ascii="Times New Roman" w:eastAsiaTheme="minorEastAsia" w:hAnsi="Times New Roman"/>
                <w:sz w:val="20"/>
                <w:szCs w:val="20"/>
              </w:rPr>
              <w:t xml:space="preserve"> and </w:t>
            </w:r>
            <w:r w:rsidRPr="00B42D8F">
              <w:rPr>
                <w:rFonts w:ascii="Times New Roman" w:hAnsi="Times New Roman"/>
                <w:position w:val="-12"/>
                <w:sz w:val="20"/>
                <w:szCs w:val="20"/>
              </w:rPr>
              <w:object w:dxaOrig="360" w:dyaOrig="360" w14:anchorId="2C76C5E7">
                <v:shape id="_x0000_i1027" type="#_x0000_t75" style="width:17pt;height:17pt" o:ole="">
                  <v:imagedata r:id="rId15" o:title=""/>
                </v:shape>
                <o:OLEObject Type="Embed" ProgID="Equation.DSMT4" ShapeID="_x0000_i1027" DrawAspect="Content" ObjectID="_1769872548" r:id="rId16"/>
              </w:object>
            </w:r>
            <w:r>
              <w:rPr>
                <w:rFonts w:ascii="Times New Roman" w:hAnsi="Times New Roman"/>
                <w:sz w:val="20"/>
                <w:szCs w:val="20"/>
              </w:rPr>
              <w:t xml:space="preserve"> </w:t>
            </w:r>
            <w:r w:rsidRPr="000B32AE">
              <w:rPr>
                <w:rFonts w:ascii="Times New Roman" w:eastAsiaTheme="minorEastAsia" w:hAnsi="Times New Roman"/>
                <w:sz w:val="20"/>
                <w:szCs w:val="20"/>
              </w:rPr>
              <w:t xml:space="preserve">is the value of the higher layer parameter </w:t>
            </w:r>
            <w:proofErr w:type="spellStart"/>
            <w:r w:rsidRPr="000B32AE">
              <w:rPr>
                <w:rFonts w:ascii="Times New Roman" w:eastAsiaTheme="minorEastAsia" w:hAnsi="Times New Roman"/>
                <w:i/>
                <w:iCs/>
                <w:sz w:val="20"/>
                <w:szCs w:val="20"/>
              </w:rPr>
              <w:t>maxNrofCSI-ReportConfigurations</w:t>
            </w:r>
            <w:proofErr w:type="spellEnd"/>
            <w:r w:rsidRPr="000B32AE">
              <w:rPr>
                <w:rFonts w:ascii="Times New Roman" w:eastAsiaTheme="minorEastAsia" w:hAnsi="Times New Roman"/>
                <w:sz w:val="20"/>
                <w:szCs w:val="20"/>
              </w:rPr>
              <w:t xml:space="preserve"> when the report is a CSI report, or is the value of the </w:t>
            </w:r>
            <w:r>
              <w:rPr>
                <w:rFonts w:ascii="Times New Roman" w:eastAsiaTheme="minorEastAsia" w:hAnsi="Times New Roman"/>
                <w:sz w:val="20"/>
                <w:szCs w:val="20"/>
              </w:rPr>
              <w:t xml:space="preserve">maximum number of configured </w:t>
            </w:r>
            <w:r w:rsidRPr="004C4286">
              <w:rPr>
                <w:rFonts w:ascii="Times New Roman" w:eastAsiaTheme="minorEastAsia" w:hAnsi="Times New Roman"/>
                <w:i/>
                <w:iCs/>
                <w:sz w:val="20"/>
                <w:szCs w:val="20"/>
              </w:rPr>
              <w:t>LTM-</w:t>
            </w:r>
            <w:proofErr w:type="spellStart"/>
            <w:r w:rsidRPr="004C4286">
              <w:rPr>
                <w:rFonts w:ascii="Times New Roman" w:eastAsiaTheme="minorEastAsia" w:hAnsi="Times New Roman"/>
                <w:i/>
                <w:iCs/>
                <w:sz w:val="20"/>
                <w:szCs w:val="20"/>
              </w:rPr>
              <w:t>ReportConfig</w:t>
            </w:r>
            <w:proofErr w:type="spellEnd"/>
            <w:r>
              <w:rPr>
                <w:rFonts w:ascii="Times New Roman" w:eastAsiaTheme="minorEastAsia" w:hAnsi="Times New Roman"/>
                <w:sz w:val="20"/>
                <w:szCs w:val="20"/>
              </w:rPr>
              <w:t xml:space="preserve"> </w:t>
            </w:r>
            <w:r w:rsidRPr="000B32AE">
              <w:rPr>
                <w:rFonts w:ascii="Times New Roman" w:eastAsiaTheme="minorEastAsia" w:hAnsi="Times New Roman"/>
                <w:sz w:val="20"/>
                <w:szCs w:val="20"/>
              </w:rPr>
              <w:t>when the report is a LTM report.</w:t>
            </w:r>
          </w:p>
        </w:tc>
      </w:tr>
    </w:tbl>
    <w:p w14:paraId="4114DD99" w14:textId="32BA1CC5" w:rsidR="00EE30CE" w:rsidRPr="00706EDA" w:rsidRDefault="00EE30CE" w:rsidP="00706EDA">
      <w:pPr>
        <w:pStyle w:val="a9"/>
        <w:numPr>
          <w:ilvl w:val="0"/>
          <w:numId w:val="23"/>
        </w:numPr>
        <w:spacing w:beforeLines="50" w:before="120"/>
        <w:ind w:firstLineChars="0"/>
        <w:rPr>
          <w:rFonts w:eastAsiaTheme="minorEastAsia"/>
          <w:b/>
          <w:bCs/>
          <w:szCs w:val="20"/>
        </w:rPr>
      </w:pPr>
      <w:r w:rsidRPr="00706EDA">
        <w:rPr>
          <w:rFonts w:ascii="Times New Roman" w:eastAsiaTheme="minorEastAsia" w:hAnsi="Times New Roman"/>
          <w:b/>
          <w:bCs/>
          <w:sz w:val="20"/>
          <w:szCs w:val="20"/>
        </w:rPr>
        <w:t>Alt-2:</w:t>
      </w:r>
      <w:r w:rsidR="00E07357" w:rsidRPr="00706EDA">
        <w:rPr>
          <w:rFonts w:ascii="Times New Roman" w:eastAsiaTheme="minorEastAsia" w:hAnsi="Times New Roman"/>
          <w:b/>
          <w:bCs/>
          <w:sz w:val="20"/>
          <w:szCs w:val="20"/>
        </w:rPr>
        <w:t xml:space="preserve"> </w:t>
      </w:r>
      <w:r w:rsidR="009D6259">
        <w:rPr>
          <w:rFonts w:ascii="Times New Roman" w:eastAsiaTheme="minorEastAsia" w:hAnsi="Times New Roman"/>
          <w:b/>
          <w:bCs/>
          <w:sz w:val="20"/>
          <w:szCs w:val="20"/>
        </w:rPr>
        <w:t>introduc</w:t>
      </w:r>
      <w:r w:rsidR="009D6259">
        <w:rPr>
          <w:rFonts w:ascii="Times New Roman" w:eastAsiaTheme="minorEastAsia" w:hAnsi="Times New Roman" w:hint="eastAsia"/>
          <w:b/>
          <w:bCs/>
          <w:sz w:val="20"/>
          <w:szCs w:val="20"/>
        </w:rPr>
        <w:t>ing</w:t>
      </w:r>
      <w:r w:rsidR="009D6259">
        <w:rPr>
          <w:rFonts w:ascii="Times New Roman" w:eastAsiaTheme="minorEastAsia" w:hAnsi="Times New Roman"/>
          <w:b/>
          <w:bCs/>
          <w:sz w:val="20"/>
          <w:szCs w:val="20"/>
        </w:rPr>
        <w:t xml:space="preserve"> </w:t>
      </w:r>
      <w:r w:rsidR="00E07357" w:rsidRPr="00706EDA">
        <w:rPr>
          <w:rFonts w:ascii="Times New Roman" w:eastAsiaTheme="minorEastAsia" w:hAnsi="Times New Roman" w:hint="eastAsia"/>
          <w:b/>
          <w:bCs/>
          <w:sz w:val="20"/>
          <w:szCs w:val="20"/>
        </w:rPr>
        <w:t xml:space="preserve">separate </w:t>
      </w:r>
      <w:r w:rsidR="00E07357" w:rsidRPr="00706EDA">
        <w:rPr>
          <w:rFonts w:ascii="Times New Roman" w:eastAsiaTheme="minorEastAsia" w:hAnsi="Times New Roman"/>
          <w:b/>
          <w:bCs/>
          <w:sz w:val="20"/>
          <w:szCs w:val="20"/>
        </w:rPr>
        <w:t>priority formula for LTM report</w:t>
      </w:r>
      <w:r w:rsidR="00CC3583" w:rsidRPr="00706EDA">
        <w:rPr>
          <w:rFonts w:ascii="Times New Roman" w:eastAsiaTheme="minorEastAsia" w:hAnsi="Times New Roman"/>
          <w:b/>
          <w:bCs/>
          <w:sz w:val="20"/>
          <w:szCs w:val="20"/>
        </w:rPr>
        <w:t>, and LTM report always has higher priority over CSI report regardless of the calculated priority value.</w:t>
      </w:r>
    </w:p>
    <w:tbl>
      <w:tblPr>
        <w:tblStyle w:val="a5"/>
        <w:tblW w:w="0" w:type="auto"/>
        <w:tblLook w:val="04A0" w:firstRow="1" w:lastRow="0" w:firstColumn="1" w:lastColumn="0" w:noHBand="0" w:noVBand="1"/>
      </w:tblPr>
      <w:tblGrid>
        <w:gridCol w:w="9060"/>
      </w:tblGrid>
      <w:tr w:rsidR="00706EDA" w14:paraId="2F0A182F" w14:textId="77777777">
        <w:tc>
          <w:tcPr>
            <w:tcW w:w="9060" w:type="dxa"/>
          </w:tcPr>
          <w:p w14:paraId="1D547B1E" w14:textId="0C1AACB0" w:rsidR="007976AC" w:rsidRDefault="007976AC">
            <w:pPr>
              <w:jc w:val="center"/>
            </w:pPr>
            <w:r>
              <w:rPr>
                <w:position w:val="-12"/>
              </w:rPr>
              <w:object w:dxaOrig="4020" w:dyaOrig="357" w14:anchorId="5CE303EE">
                <v:shape id="_x0000_i1028" type="#_x0000_t75" style="width:201.05pt;height:17pt" o:ole="">
                  <v:imagedata r:id="rId17" o:title=""/>
                </v:shape>
                <o:OLEObject Type="Embed" ProgID="Equation.DSMT4" ShapeID="_x0000_i1028" DrawAspect="Content" ObjectID="_1769872549" r:id="rId18"/>
              </w:object>
            </w:r>
          </w:p>
          <w:p w14:paraId="4D03FD9F" w14:textId="49401875" w:rsidR="007976AC" w:rsidRPr="00B42D8F" w:rsidRDefault="007976AC">
            <w:pPr>
              <w:pStyle w:val="a9"/>
              <w:numPr>
                <w:ilvl w:val="0"/>
                <w:numId w:val="8"/>
              </w:numPr>
              <w:ind w:left="442" w:firstLineChars="0" w:hanging="442"/>
              <w:rPr>
                <w:rFonts w:eastAsiaTheme="minorEastAsia"/>
                <w:szCs w:val="20"/>
              </w:rPr>
            </w:pPr>
            <w:r w:rsidRPr="000B32AE">
              <w:rPr>
                <w:rFonts w:ascii="Times New Roman" w:hAnsi="Times New Roman"/>
                <w:sz w:val="20"/>
                <w:szCs w:val="20"/>
              </w:rPr>
              <w:t xml:space="preserve">y=0 </w:t>
            </w:r>
            <w:r w:rsidRPr="000B32AE">
              <w:rPr>
                <w:rFonts w:ascii="Times New Roman" w:eastAsiaTheme="minorEastAsia" w:hAnsi="Times New Roman"/>
                <w:sz w:val="20"/>
                <w:szCs w:val="20"/>
              </w:rPr>
              <w:t>for aperiodic LTM reports to be carried on PUSCH, y=1 for semi-persistent LTM reports to be carried on PUSCH, y=2 for semi-persistent LTM reports to be carried on PUCCH and y=3 for periodic LTM reports to be carried on PUCCH;</w:t>
            </w:r>
          </w:p>
          <w:p w14:paraId="17965208" w14:textId="0F89C61C" w:rsidR="007976AC" w:rsidRPr="00B42D8F" w:rsidRDefault="007976AC">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c is the serving cell index</w:t>
            </w:r>
            <w:r w:rsidR="0068431E">
              <w:rPr>
                <w:rFonts w:ascii="Times New Roman" w:eastAsiaTheme="minorEastAsia" w:hAnsi="Times New Roman"/>
                <w:sz w:val="20"/>
                <w:szCs w:val="20"/>
              </w:rPr>
              <w:t xml:space="preserve"> indicating the serving cell in which the </w:t>
            </w:r>
            <w:r w:rsidR="0068431E" w:rsidRPr="00706EDA">
              <w:rPr>
                <w:rFonts w:ascii="Times New Roman" w:eastAsiaTheme="minorEastAsia" w:hAnsi="Times New Roman"/>
                <w:i/>
                <w:iCs/>
                <w:sz w:val="20"/>
                <w:szCs w:val="20"/>
              </w:rPr>
              <w:t>LTM-CSI-</w:t>
            </w:r>
            <w:proofErr w:type="spellStart"/>
            <w:r w:rsidR="0068431E" w:rsidRPr="00706EDA">
              <w:rPr>
                <w:rFonts w:ascii="Times New Roman" w:eastAsiaTheme="minorEastAsia" w:hAnsi="Times New Roman"/>
                <w:i/>
                <w:iCs/>
                <w:sz w:val="20"/>
                <w:szCs w:val="20"/>
              </w:rPr>
              <w:t>ReportConfig</w:t>
            </w:r>
            <w:proofErr w:type="spellEnd"/>
            <w:r w:rsidR="0068431E">
              <w:rPr>
                <w:rFonts w:ascii="Times New Roman" w:eastAsiaTheme="minorEastAsia" w:hAnsi="Times New Roman"/>
                <w:sz w:val="20"/>
                <w:szCs w:val="20"/>
              </w:rPr>
              <w:t xml:space="preserve"> </w:t>
            </w:r>
            <w:r w:rsidR="0068431E">
              <w:rPr>
                <w:rFonts w:ascii="Times New Roman" w:eastAsiaTheme="minorEastAsia" w:hAnsi="Times New Roman" w:hint="eastAsia"/>
                <w:sz w:val="20"/>
                <w:szCs w:val="20"/>
              </w:rPr>
              <w:t>is</w:t>
            </w:r>
            <w:r w:rsidR="0068431E">
              <w:rPr>
                <w:rFonts w:ascii="Times New Roman" w:eastAsiaTheme="minorEastAsia" w:hAnsi="Times New Roman"/>
                <w:sz w:val="20"/>
                <w:szCs w:val="20"/>
              </w:rPr>
              <w:t xml:space="preserve"> </w:t>
            </w:r>
            <w:r w:rsidR="0068431E">
              <w:rPr>
                <w:rFonts w:ascii="Times New Roman" w:eastAsiaTheme="minorEastAsia" w:hAnsi="Times New Roman" w:hint="eastAsia"/>
                <w:sz w:val="20"/>
                <w:szCs w:val="20"/>
              </w:rPr>
              <w:t>configured,</w:t>
            </w:r>
            <w:r w:rsidRPr="000B32AE">
              <w:rPr>
                <w:rFonts w:ascii="Times New Roman" w:eastAsiaTheme="minorEastAsia" w:hAnsi="Times New Roman"/>
                <w:sz w:val="20"/>
                <w:szCs w:val="20"/>
              </w:rPr>
              <w:t xml:space="preserve"> and </w:t>
            </w:r>
            <w:r w:rsidRPr="00B42D8F">
              <w:rPr>
                <w:rFonts w:ascii="Times New Roman" w:hAnsi="Times New Roman"/>
                <w:position w:val="-12"/>
                <w:sz w:val="20"/>
                <w:szCs w:val="20"/>
              </w:rPr>
              <w:object w:dxaOrig="520" w:dyaOrig="360" w14:anchorId="072BD08B">
                <v:shape id="_x0000_i1029" type="#_x0000_t75" style="width:21.75pt;height:16.3pt" o:ole="">
                  <v:imagedata r:id="rId13" o:title=""/>
                </v:shape>
                <o:OLEObject Type="Embed" ProgID="Equation.DSMT4" ShapeID="_x0000_i1029" DrawAspect="Content" ObjectID="_1769872550" r:id="rId19"/>
              </w:object>
            </w:r>
            <w:r w:rsidRPr="000B32AE">
              <w:rPr>
                <w:rFonts w:ascii="Times New Roman" w:eastAsiaTheme="minorEastAsia" w:hAnsi="Times New Roman"/>
                <w:sz w:val="20"/>
                <w:szCs w:val="20"/>
              </w:rPr>
              <w:t xml:space="preserve"> is the value of the higher layer parameter </w:t>
            </w:r>
            <w:proofErr w:type="spellStart"/>
            <w:r w:rsidRPr="000B32AE">
              <w:rPr>
                <w:rFonts w:ascii="Times New Roman" w:eastAsiaTheme="minorEastAsia" w:hAnsi="Times New Roman"/>
                <w:i/>
                <w:iCs/>
                <w:sz w:val="20"/>
                <w:szCs w:val="20"/>
              </w:rPr>
              <w:t>maxNrofServingCells</w:t>
            </w:r>
            <w:proofErr w:type="spellEnd"/>
            <w:r w:rsidRPr="000B32AE">
              <w:rPr>
                <w:rFonts w:ascii="Times New Roman" w:eastAsiaTheme="minorEastAsia" w:hAnsi="Times New Roman"/>
                <w:sz w:val="20"/>
                <w:szCs w:val="20"/>
              </w:rPr>
              <w:t>;</w:t>
            </w:r>
          </w:p>
          <w:p w14:paraId="7CD5BEEA" w14:textId="5BD78011" w:rsidR="007976AC" w:rsidRPr="00CD4E52" w:rsidRDefault="00057C33">
            <w:pPr>
              <w:pStyle w:val="a9"/>
              <w:numPr>
                <w:ilvl w:val="0"/>
                <w:numId w:val="8"/>
              </w:numPr>
              <w:ind w:left="442" w:firstLineChars="0" w:hanging="442"/>
              <w:rPr>
                <w:rFonts w:ascii="Times New Roman" w:eastAsiaTheme="minorEastAsia" w:hAnsi="Times New Roman"/>
                <w:sz w:val="20"/>
                <w:szCs w:val="20"/>
              </w:rPr>
            </w:pPr>
            <w:r w:rsidRPr="00C4683D">
              <w:rPr>
                <w:rFonts w:ascii="Times New Roman" w:eastAsiaTheme="minorEastAsia" w:hAnsi="Times New Roman"/>
                <w:position w:val="-6"/>
                <w:sz w:val="20"/>
                <w:szCs w:val="20"/>
              </w:rPr>
              <w:object w:dxaOrig="139" w:dyaOrig="279" w14:anchorId="48385BD9">
                <v:shape id="_x0000_i1030" type="#_x0000_t75" style="width:6.8pt;height:13.6pt" o:ole="">
                  <v:imagedata r:id="rId20" o:title=""/>
                </v:shape>
                <o:OLEObject Type="Embed" ProgID="Equation.DSMT4" ShapeID="_x0000_i1030" DrawAspect="Content" ObjectID="_1769872551" r:id="rId21"/>
              </w:object>
            </w:r>
            <w:r w:rsidR="007976AC" w:rsidRPr="000B32AE">
              <w:rPr>
                <w:rFonts w:ascii="Times New Roman" w:eastAsiaTheme="minorEastAsia" w:hAnsi="Times New Roman"/>
                <w:sz w:val="20"/>
                <w:szCs w:val="20"/>
              </w:rPr>
              <w:t xml:space="preserve"> is the </w:t>
            </w:r>
            <w:r w:rsidR="0068431E" w:rsidRPr="00706EDA">
              <w:rPr>
                <w:rFonts w:ascii="Times New Roman" w:eastAsiaTheme="minorEastAsia" w:hAnsi="Times New Roman"/>
                <w:i/>
                <w:iCs/>
                <w:sz w:val="20"/>
                <w:szCs w:val="20"/>
              </w:rPr>
              <w:t>LTM-CSI-</w:t>
            </w:r>
            <w:proofErr w:type="spellStart"/>
            <w:r w:rsidR="0068431E" w:rsidRPr="00706EDA">
              <w:rPr>
                <w:rFonts w:ascii="Times New Roman" w:eastAsiaTheme="minorEastAsia" w:hAnsi="Times New Roman"/>
                <w:i/>
                <w:iCs/>
                <w:sz w:val="20"/>
                <w:szCs w:val="20"/>
              </w:rPr>
              <w:t>R</w:t>
            </w:r>
            <w:r w:rsidR="007976AC" w:rsidRPr="0068431E">
              <w:rPr>
                <w:rFonts w:ascii="Times New Roman" w:eastAsiaTheme="minorEastAsia" w:hAnsi="Times New Roman"/>
                <w:i/>
                <w:iCs/>
                <w:sz w:val="20"/>
                <w:szCs w:val="20"/>
              </w:rPr>
              <w:t>eportC</w:t>
            </w:r>
            <w:r w:rsidR="007976AC" w:rsidRPr="000B32AE">
              <w:rPr>
                <w:rFonts w:ascii="Times New Roman" w:eastAsiaTheme="minorEastAsia" w:hAnsi="Times New Roman"/>
                <w:i/>
                <w:iCs/>
                <w:sz w:val="20"/>
                <w:szCs w:val="20"/>
              </w:rPr>
              <w:t>onfigID</w:t>
            </w:r>
            <w:proofErr w:type="spellEnd"/>
            <w:r w:rsidR="007976AC" w:rsidRPr="000B32AE">
              <w:rPr>
                <w:rFonts w:ascii="Times New Roman" w:eastAsiaTheme="minorEastAsia" w:hAnsi="Times New Roman"/>
                <w:sz w:val="20"/>
                <w:szCs w:val="20"/>
              </w:rPr>
              <w:t xml:space="preserve"> and </w:t>
            </w:r>
            <w:r w:rsidRPr="00B42D8F">
              <w:rPr>
                <w:rFonts w:ascii="Times New Roman" w:hAnsi="Times New Roman"/>
                <w:position w:val="-12"/>
                <w:sz w:val="20"/>
                <w:szCs w:val="20"/>
              </w:rPr>
              <w:object w:dxaOrig="360" w:dyaOrig="360" w14:anchorId="36EC2BAE">
                <v:shape id="_x0000_i1031" type="#_x0000_t75" style="width:17pt;height:17pt" o:ole="">
                  <v:imagedata r:id="rId22" o:title=""/>
                </v:shape>
                <o:OLEObject Type="Embed" ProgID="Equation.DSMT4" ShapeID="_x0000_i1031" DrawAspect="Content" ObjectID="_1769872552" r:id="rId23"/>
              </w:object>
            </w:r>
            <w:r w:rsidR="007976AC">
              <w:rPr>
                <w:rFonts w:ascii="Times New Roman" w:hAnsi="Times New Roman"/>
                <w:sz w:val="20"/>
                <w:szCs w:val="20"/>
              </w:rPr>
              <w:t xml:space="preserve"> </w:t>
            </w:r>
            <w:r w:rsidR="007976AC" w:rsidRPr="000B32AE">
              <w:rPr>
                <w:rFonts w:ascii="Times New Roman" w:eastAsiaTheme="minorEastAsia" w:hAnsi="Times New Roman"/>
                <w:sz w:val="20"/>
                <w:szCs w:val="20"/>
              </w:rPr>
              <w:t xml:space="preserve">is the value of the </w:t>
            </w:r>
            <w:r w:rsidR="007976AC">
              <w:rPr>
                <w:rFonts w:ascii="Times New Roman" w:eastAsiaTheme="minorEastAsia" w:hAnsi="Times New Roman"/>
                <w:sz w:val="20"/>
                <w:szCs w:val="20"/>
              </w:rPr>
              <w:t xml:space="preserve">maximum number of configured </w:t>
            </w:r>
            <w:r w:rsidR="007976AC" w:rsidRPr="004C4286">
              <w:rPr>
                <w:rFonts w:ascii="Times New Roman" w:eastAsiaTheme="minorEastAsia" w:hAnsi="Times New Roman"/>
                <w:i/>
                <w:iCs/>
                <w:sz w:val="20"/>
                <w:szCs w:val="20"/>
              </w:rPr>
              <w:t>LTM-</w:t>
            </w:r>
            <w:r w:rsidR="0068431E">
              <w:rPr>
                <w:rFonts w:ascii="Times New Roman" w:eastAsiaTheme="minorEastAsia" w:hAnsi="Times New Roman"/>
                <w:i/>
                <w:iCs/>
                <w:sz w:val="20"/>
                <w:szCs w:val="20"/>
              </w:rPr>
              <w:t>CSI-</w:t>
            </w:r>
            <w:proofErr w:type="spellStart"/>
            <w:r w:rsidR="007976AC" w:rsidRPr="004C4286">
              <w:rPr>
                <w:rFonts w:ascii="Times New Roman" w:eastAsiaTheme="minorEastAsia" w:hAnsi="Times New Roman"/>
                <w:i/>
                <w:iCs/>
                <w:sz w:val="20"/>
                <w:szCs w:val="20"/>
              </w:rPr>
              <w:t>ReportConfig</w:t>
            </w:r>
            <w:proofErr w:type="spellEnd"/>
            <w:r w:rsidR="007976AC">
              <w:rPr>
                <w:rFonts w:ascii="Times New Roman" w:eastAsiaTheme="minorEastAsia" w:hAnsi="Times New Roman"/>
                <w:i/>
                <w:iCs/>
                <w:sz w:val="20"/>
                <w:szCs w:val="20"/>
              </w:rPr>
              <w:t>.</w:t>
            </w:r>
          </w:p>
        </w:tc>
      </w:tr>
    </w:tbl>
    <w:p w14:paraId="49CD056B" w14:textId="5F4606C3" w:rsidR="00EE30CE" w:rsidRPr="00706EDA" w:rsidRDefault="00EE30CE" w:rsidP="00706EDA">
      <w:pPr>
        <w:pStyle w:val="a9"/>
        <w:numPr>
          <w:ilvl w:val="0"/>
          <w:numId w:val="24"/>
        </w:numPr>
        <w:spacing w:beforeLines="50" w:before="120"/>
        <w:ind w:firstLineChars="0"/>
        <w:rPr>
          <w:rFonts w:eastAsiaTheme="minorEastAsia"/>
          <w:b/>
          <w:bCs/>
          <w:szCs w:val="20"/>
        </w:rPr>
      </w:pPr>
      <w:r w:rsidRPr="00706EDA">
        <w:rPr>
          <w:rFonts w:ascii="Times New Roman" w:eastAsiaTheme="minorEastAsia" w:hAnsi="Times New Roman"/>
          <w:b/>
          <w:bCs/>
          <w:sz w:val="20"/>
          <w:szCs w:val="20"/>
        </w:rPr>
        <w:t>Alt-3:</w:t>
      </w:r>
      <w:r w:rsidR="00E07357" w:rsidRPr="00706EDA">
        <w:rPr>
          <w:rFonts w:ascii="Times New Roman" w:eastAsiaTheme="minorEastAsia" w:hAnsi="Times New Roman"/>
          <w:b/>
          <w:bCs/>
          <w:sz w:val="20"/>
          <w:szCs w:val="20"/>
        </w:rPr>
        <w:t xml:space="preserve"> enhanc</w:t>
      </w:r>
      <w:r w:rsidR="009D6259">
        <w:rPr>
          <w:rFonts w:ascii="Times New Roman" w:eastAsiaTheme="minorEastAsia" w:hAnsi="Times New Roman" w:hint="eastAsia"/>
          <w:b/>
          <w:bCs/>
          <w:sz w:val="20"/>
          <w:szCs w:val="20"/>
        </w:rPr>
        <w:t>ing</w:t>
      </w:r>
      <w:r w:rsidR="00E07357" w:rsidRPr="00706EDA">
        <w:rPr>
          <w:rFonts w:ascii="Times New Roman" w:eastAsiaTheme="minorEastAsia" w:hAnsi="Times New Roman"/>
          <w:b/>
          <w:bCs/>
          <w:sz w:val="20"/>
          <w:szCs w:val="20"/>
        </w:rPr>
        <w:t xml:space="preserve"> </w:t>
      </w:r>
      <w:r w:rsidR="009D6259" w:rsidRPr="00706EDA">
        <w:rPr>
          <w:rFonts w:ascii="Times New Roman" w:eastAsiaTheme="minorEastAsia" w:hAnsi="Times New Roman"/>
          <w:b/>
          <w:bCs/>
          <w:sz w:val="20"/>
          <w:szCs w:val="20"/>
        </w:rPr>
        <w:t xml:space="preserve">legacy CSI report </w:t>
      </w:r>
      <w:r w:rsidR="00E07357" w:rsidRPr="00706EDA">
        <w:rPr>
          <w:rFonts w:ascii="Times New Roman" w:eastAsiaTheme="minorEastAsia" w:hAnsi="Times New Roman" w:hint="eastAsia"/>
          <w:b/>
          <w:bCs/>
          <w:sz w:val="20"/>
          <w:szCs w:val="20"/>
        </w:rPr>
        <w:t xml:space="preserve">priority formula </w:t>
      </w:r>
      <w:r w:rsidR="009D6259">
        <w:rPr>
          <w:rFonts w:ascii="Times New Roman" w:eastAsiaTheme="minorEastAsia" w:hAnsi="Times New Roman" w:hint="eastAsia"/>
          <w:b/>
          <w:bCs/>
          <w:sz w:val="20"/>
          <w:szCs w:val="20"/>
        </w:rPr>
        <w:t>to</w:t>
      </w:r>
      <w:r w:rsidR="009D6259">
        <w:rPr>
          <w:rFonts w:ascii="Times New Roman" w:eastAsiaTheme="minorEastAsia" w:hAnsi="Times New Roman"/>
          <w:b/>
          <w:bCs/>
          <w:sz w:val="20"/>
          <w:szCs w:val="20"/>
        </w:rPr>
        <w:t xml:space="preserve"> </w:t>
      </w:r>
      <w:r w:rsidR="009D6259">
        <w:rPr>
          <w:rFonts w:ascii="Times New Roman" w:eastAsiaTheme="minorEastAsia" w:hAnsi="Times New Roman" w:hint="eastAsia"/>
          <w:b/>
          <w:bCs/>
          <w:sz w:val="20"/>
          <w:szCs w:val="20"/>
        </w:rPr>
        <w:t>make</w:t>
      </w:r>
      <w:r w:rsidR="009D6259">
        <w:rPr>
          <w:rFonts w:ascii="Times New Roman" w:eastAsiaTheme="minorEastAsia" w:hAnsi="Times New Roman"/>
          <w:b/>
          <w:bCs/>
          <w:sz w:val="20"/>
          <w:szCs w:val="20"/>
        </w:rPr>
        <w:t xml:space="preserve"> </w:t>
      </w:r>
      <w:r w:rsidR="009D6259">
        <w:rPr>
          <w:rFonts w:ascii="Times New Roman" w:eastAsiaTheme="minorEastAsia" w:hAnsi="Times New Roman" w:hint="eastAsia"/>
          <w:b/>
          <w:bCs/>
          <w:sz w:val="20"/>
          <w:szCs w:val="20"/>
        </w:rPr>
        <w:t>it</w:t>
      </w:r>
      <w:r w:rsidR="009D6259">
        <w:rPr>
          <w:rFonts w:ascii="Times New Roman" w:eastAsiaTheme="minorEastAsia" w:hAnsi="Times New Roman"/>
          <w:b/>
          <w:bCs/>
          <w:sz w:val="20"/>
          <w:szCs w:val="20"/>
        </w:rPr>
        <w:t xml:space="preserve"> </w:t>
      </w:r>
      <w:r w:rsidR="00CC3583" w:rsidRPr="00706EDA">
        <w:rPr>
          <w:rFonts w:ascii="Times New Roman" w:eastAsiaTheme="minorEastAsia" w:hAnsi="Times New Roman"/>
          <w:b/>
          <w:bCs/>
          <w:sz w:val="20"/>
          <w:szCs w:val="20"/>
        </w:rPr>
        <w:t xml:space="preserve">applicable </w:t>
      </w:r>
      <w:r w:rsidR="009D6259">
        <w:rPr>
          <w:rFonts w:ascii="Times New Roman" w:eastAsiaTheme="minorEastAsia" w:hAnsi="Times New Roman" w:hint="eastAsia"/>
          <w:b/>
          <w:bCs/>
          <w:sz w:val="20"/>
          <w:szCs w:val="20"/>
        </w:rPr>
        <w:t>to</w:t>
      </w:r>
      <w:r w:rsidR="00E07357" w:rsidRPr="00706EDA">
        <w:rPr>
          <w:rFonts w:ascii="Times New Roman" w:eastAsiaTheme="minorEastAsia" w:hAnsi="Times New Roman"/>
          <w:b/>
          <w:bCs/>
          <w:sz w:val="20"/>
          <w:szCs w:val="20"/>
        </w:rPr>
        <w:t xml:space="preserve"> CSI report and LTM report</w:t>
      </w:r>
      <w:r w:rsidR="0068431E" w:rsidRPr="00706EDA">
        <w:rPr>
          <w:rFonts w:ascii="Times New Roman" w:eastAsiaTheme="minorEastAsia" w:hAnsi="Times New Roman"/>
          <w:b/>
          <w:bCs/>
          <w:sz w:val="20"/>
          <w:szCs w:val="20"/>
        </w:rPr>
        <w:t xml:space="preserve">, in which an additional factor </w:t>
      </w:r>
      <w:r w:rsidR="0068431E" w:rsidRPr="00225E11">
        <w:rPr>
          <w:rFonts w:ascii="Times New Roman" w:hAnsi="Times New Roman"/>
          <w:b/>
          <w:bCs/>
          <w:position w:val="-6"/>
          <w:sz w:val="20"/>
          <w:szCs w:val="20"/>
        </w:rPr>
        <w:object w:dxaOrig="139" w:dyaOrig="279" w14:anchorId="292916BB">
          <v:shape id="_x0000_i1032" type="#_x0000_t75" style="width:5.45pt;height:10.85pt" o:ole="">
            <v:imagedata r:id="rId24" o:title=""/>
          </v:shape>
          <o:OLEObject Type="Embed" ProgID="Equation.DSMT4" ShapeID="_x0000_i1032" DrawAspect="Content" ObjectID="_1769872553" r:id="rId25"/>
        </w:object>
      </w:r>
      <w:r w:rsidR="0068431E" w:rsidRPr="00706EDA">
        <w:rPr>
          <w:rFonts w:ascii="Times New Roman" w:eastAsiaTheme="minorEastAsia" w:hAnsi="Times New Roman"/>
          <w:b/>
          <w:bCs/>
          <w:sz w:val="20"/>
          <w:szCs w:val="20"/>
        </w:rPr>
        <w:t xml:space="preserve"> </w:t>
      </w:r>
      <w:r w:rsidR="00CC3583" w:rsidRPr="00706EDA">
        <w:rPr>
          <w:rFonts w:ascii="Times New Roman" w:eastAsiaTheme="minorEastAsia" w:hAnsi="Times New Roman"/>
          <w:b/>
          <w:bCs/>
          <w:sz w:val="20"/>
          <w:szCs w:val="20"/>
        </w:rPr>
        <w:t>is</w:t>
      </w:r>
      <w:r w:rsidR="0068431E" w:rsidRPr="00706EDA">
        <w:rPr>
          <w:rFonts w:ascii="Times New Roman" w:eastAsiaTheme="minorEastAsia" w:hAnsi="Times New Roman"/>
          <w:b/>
          <w:bCs/>
          <w:sz w:val="20"/>
          <w:szCs w:val="20"/>
        </w:rPr>
        <w:t xml:space="preserve"> introduced</w:t>
      </w:r>
      <w:r w:rsidR="00CC3583" w:rsidRPr="00706EDA">
        <w:rPr>
          <w:rFonts w:ascii="Times New Roman" w:eastAsiaTheme="minorEastAsia" w:hAnsi="Times New Roman"/>
          <w:b/>
          <w:bCs/>
          <w:sz w:val="20"/>
          <w:szCs w:val="20"/>
        </w:rPr>
        <w:t>.</w:t>
      </w:r>
      <w:r w:rsidR="00CC3583" w:rsidRPr="00706EDA">
        <w:rPr>
          <w:rFonts w:ascii="Times New Roman" w:hAnsi="Times New Roman"/>
          <w:b/>
          <w:bCs/>
          <w:sz w:val="20"/>
          <w:szCs w:val="20"/>
        </w:rPr>
        <w:t xml:space="preserve"> </w:t>
      </w:r>
      <w:r w:rsidR="00CC3583" w:rsidRPr="00706EDA">
        <w:rPr>
          <w:rFonts w:ascii="Times New Roman" w:eastAsiaTheme="minorEastAsia" w:hAnsi="Times New Roman"/>
          <w:b/>
          <w:bCs/>
          <w:sz w:val="20"/>
          <w:szCs w:val="20"/>
        </w:rPr>
        <w:t>A report with higher priority value calculated by the enhanced priority formula has lower priority.</w:t>
      </w:r>
    </w:p>
    <w:tbl>
      <w:tblPr>
        <w:tblStyle w:val="a5"/>
        <w:tblW w:w="0" w:type="auto"/>
        <w:tblLook w:val="04A0" w:firstRow="1" w:lastRow="0" w:firstColumn="1" w:lastColumn="0" w:noHBand="0" w:noVBand="1"/>
      </w:tblPr>
      <w:tblGrid>
        <w:gridCol w:w="9060"/>
      </w:tblGrid>
      <w:tr w:rsidR="00706EDA" w14:paraId="7E984C52" w14:textId="77777777" w:rsidTr="00CC3583">
        <w:tc>
          <w:tcPr>
            <w:tcW w:w="9060" w:type="dxa"/>
          </w:tcPr>
          <w:p w14:paraId="6DCBA451" w14:textId="77777777" w:rsidR="00CC3583" w:rsidRDefault="00CC3583" w:rsidP="00CC3583">
            <w:pPr>
              <w:spacing w:beforeLines="50" w:before="120"/>
              <w:jc w:val="center"/>
            </w:pPr>
            <w:r w:rsidRPr="0012534B">
              <w:rPr>
                <w:position w:val="-12"/>
              </w:rPr>
              <w:object w:dxaOrig="7200" w:dyaOrig="360" w14:anchorId="5B4A2906">
                <v:shape id="_x0000_i1033" type="#_x0000_t75" style="width:345.05pt;height:17pt" o:ole="">
                  <v:imagedata r:id="rId26" o:title=""/>
                </v:shape>
                <o:OLEObject Type="Embed" ProgID="Equation.DSMT4" ShapeID="_x0000_i1033" DrawAspect="Content" ObjectID="_1769872554" r:id="rId27"/>
              </w:object>
            </w:r>
          </w:p>
          <w:p w14:paraId="7D12E493" w14:textId="4B26F161" w:rsidR="00AA2D7D" w:rsidRPr="00706EDA" w:rsidRDefault="00AA2D7D" w:rsidP="00AA2D7D">
            <w:pPr>
              <w:pStyle w:val="a9"/>
              <w:numPr>
                <w:ilvl w:val="0"/>
                <w:numId w:val="8"/>
              </w:numPr>
              <w:ind w:left="442" w:firstLineChars="0" w:hanging="442"/>
              <w:rPr>
                <w:rFonts w:ascii="Times New Roman" w:eastAsiaTheme="minorEastAsia" w:hAnsi="Times New Roman"/>
                <w:sz w:val="20"/>
                <w:szCs w:val="20"/>
              </w:rPr>
            </w:pPr>
            <w:r w:rsidRPr="00AA2D7D">
              <w:rPr>
                <w:rFonts w:ascii="Times New Roman" w:eastAsiaTheme="minorEastAsia" w:hAnsi="Times New Roman"/>
                <w:position w:val="-6"/>
                <w:sz w:val="20"/>
                <w:szCs w:val="20"/>
              </w:rPr>
              <w:object w:dxaOrig="400" w:dyaOrig="279" w14:anchorId="01140FC0">
                <v:shape id="_x0000_i1034" type="#_x0000_t75" style="width:18.35pt;height:12.9pt" o:ole="">
                  <v:imagedata r:id="rId28" o:title=""/>
                </v:shape>
                <o:OLEObject Type="Embed" ProgID="Equation.DSMT4" ShapeID="_x0000_i1034" DrawAspect="Content" ObjectID="_1769872555" r:id="rId29"/>
              </w:object>
            </w:r>
            <w:r w:rsidRPr="00706EDA">
              <w:rPr>
                <w:rFonts w:ascii="Times New Roman" w:eastAsiaTheme="minorEastAsia" w:hAnsi="Times New Roman"/>
                <w:sz w:val="20"/>
                <w:szCs w:val="20"/>
              </w:rPr>
              <w:t>for</w:t>
            </w:r>
            <w:r>
              <w:rPr>
                <w:rFonts w:ascii="Times New Roman" w:eastAsiaTheme="minorEastAsia" w:hAnsi="Times New Roman"/>
                <w:sz w:val="20"/>
                <w:szCs w:val="20"/>
              </w:rPr>
              <w:t xml:space="preserve"> LTM reports, and </w:t>
            </w:r>
            <w:r w:rsidRPr="00AA2D7D">
              <w:rPr>
                <w:rFonts w:ascii="Times New Roman" w:eastAsiaTheme="minorEastAsia" w:hAnsi="Times New Roman"/>
                <w:position w:val="-6"/>
                <w:sz w:val="20"/>
                <w:szCs w:val="20"/>
              </w:rPr>
              <w:object w:dxaOrig="380" w:dyaOrig="279" w14:anchorId="6B09AE2B">
                <v:shape id="_x0000_i1035" type="#_x0000_t75" style="width:17pt;height:12.9pt" o:ole="">
                  <v:imagedata r:id="rId30" o:title=""/>
                </v:shape>
                <o:OLEObject Type="Embed" ProgID="Equation.DSMT4" ShapeID="_x0000_i1035" DrawAspect="Content" ObjectID="_1769872556" r:id="rId31"/>
              </w:object>
            </w:r>
            <w:r>
              <w:rPr>
                <w:rFonts w:ascii="Times New Roman" w:eastAsiaTheme="minorEastAsia" w:hAnsi="Times New Roman"/>
                <w:sz w:val="20"/>
                <w:szCs w:val="20"/>
              </w:rPr>
              <w:t xml:space="preserve"> for CSI reports;</w:t>
            </w:r>
          </w:p>
          <w:p w14:paraId="6A0FCD73" w14:textId="20B28E89" w:rsidR="00AA2D7D" w:rsidRPr="00B42D8F" w:rsidRDefault="00AA2D7D" w:rsidP="00AA2D7D">
            <w:pPr>
              <w:pStyle w:val="a9"/>
              <w:numPr>
                <w:ilvl w:val="0"/>
                <w:numId w:val="8"/>
              </w:numPr>
              <w:ind w:left="442" w:firstLineChars="0" w:hanging="442"/>
              <w:rPr>
                <w:rFonts w:eastAsiaTheme="minorEastAsia"/>
                <w:szCs w:val="20"/>
              </w:rPr>
            </w:pPr>
            <w:r w:rsidRPr="000B32AE">
              <w:rPr>
                <w:rFonts w:ascii="Times New Roman" w:hAnsi="Times New Roman"/>
                <w:sz w:val="20"/>
                <w:szCs w:val="20"/>
              </w:rPr>
              <w:t xml:space="preserve">y=0 </w:t>
            </w:r>
            <w:r w:rsidRPr="000B32AE">
              <w:rPr>
                <w:rFonts w:ascii="Times New Roman" w:eastAsiaTheme="minorEastAsia" w:hAnsi="Times New Roman"/>
                <w:sz w:val="20"/>
                <w:szCs w:val="20"/>
              </w:rPr>
              <w:t>for aperiodic CSI/LTM reports to be carried on PUSCH, y=1 for semi-persistent CSI/LTM reports to be carried on PUSCH, y=2 for semi-persistent CSI/LTM reports to be carried on PUCCH and y=3 for periodic CSI/LTM reports to be carried on PUCCH;</w:t>
            </w:r>
          </w:p>
          <w:p w14:paraId="7B49B281" w14:textId="77777777" w:rsidR="00AA2D7D" w:rsidRPr="00B42D8F" w:rsidRDefault="00AA2D7D" w:rsidP="00AA2D7D">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k=0 for CSI/LTM reports carrying L1-RSRP or L1-SINR and k=1 for CSI reports not carrying L1-RSRP or L1-SINR;</w:t>
            </w:r>
          </w:p>
          <w:p w14:paraId="5551F71F" w14:textId="77777777" w:rsidR="00AA2D7D" w:rsidRPr="00B42D8F" w:rsidRDefault="00AA2D7D" w:rsidP="00AA2D7D">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 xml:space="preserve">c is the serving cell index and </w:t>
            </w:r>
            <w:r w:rsidRPr="00B42D8F">
              <w:rPr>
                <w:rFonts w:ascii="Times New Roman" w:hAnsi="Times New Roman"/>
                <w:position w:val="-12"/>
                <w:sz w:val="20"/>
                <w:szCs w:val="20"/>
              </w:rPr>
              <w:object w:dxaOrig="520" w:dyaOrig="360" w14:anchorId="6A03604C">
                <v:shape id="_x0000_i1036" type="#_x0000_t75" style="width:21.75pt;height:16.3pt" o:ole="">
                  <v:imagedata r:id="rId13" o:title=""/>
                </v:shape>
                <o:OLEObject Type="Embed" ProgID="Equation.DSMT4" ShapeID="_x0000_i1036" DrawAspect="Content" ObjectID="_1769872557" r:id="rId32"/>
              </w:object>
            </w:r>
            <w:r w:rsidRPr="000B32AE">
              <w:rPr>
                <w:rFonts w:ascii="Times New Roman" w:eastAsiaTheme="minorEastAsia" w:hAnsi="Times New Roman"/>
                <w:sz w:val="20"/>
                <w:szCs w:val="20"/>
              </w:rPr>
              <w:t xml:space="preserve"> is the value of the higher layer parameter </w:t>
            </w:r>
            <w:proofErr w:type="spellStart"/>
            <w:r w:rsidRPr="000B32AE">
              <w:rPr>
                <w:rFonts w:ascii="Times New Roman" w:eastAsiaTheme="minorEastAsia" w:hAnsi="Times New Roman"/>
                <w:i/>
                <w:iCs/>
                <w:sz w:val="20"/>
                <w:szCs w:val="20"/>
              </w:rPr>
              <w:t>maxNrofServingCells</w:t>
            </w:r>
            <w:proofErr w:type="spellEnd"/>
            <w:r w:rsidRPr="000B32AE">
              <w:rPr>
                <w:rFonts w:ascii="Times New Roman" w:eastAsiaTheme="minorEastAsia" w:hAnsi="Times New Roman"/>
                <w:sz w:val="20"/>
                <w:szCs w:val="20"/>
              </w:rPr>
              <w:t>;</w:t>
            </w:r>
          </w:p>
          <w:p w14:paraId="797452C5" w14:textId="531DD3FB" w:rsidR="00CC3583" w:rsidRPr="00225E11" w:rsidRDefault="00AA2D7D" w:rsidP="00706EDA">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 xml:space="preserve">s is the </w:t>
            </w:r>
            <w:proofErr w:type="spellStart"/>
            <w:r w:rsidRPr="000B32AE">
              <w:rPr>
                <w:rFonts w:ascii="Times New Roman" w:eastAsiaTheme="minorEastAsia" w:hAnsi="Times New Roman"/>
                <w:i/>
                <w:iCs/>
                <w:sz w:val="20"/>
                <w:szCs w:val="20"/>
              </w:rPr>
              <w:t>reportConfigID</w:t>
            </w:r>
            <w:proofErr w:type="spellEnd"/>
            <w:r w:rsidRPr="000B32AE">
              <w:rPr>
                <w:rFonts w:ascii="Times New Roman" w:eastAsiaTheme="minorEastAsia" w:hAnsi="Times New Roman"/>
                <w:sz w:val="20"/>
                <w:szCs w:val="20"/>
              </w:rPr>
              <w:t xml:space="preserve"> and </w:t>
            </w:r>
            <w:r w:rsidRPr="00B42D8F">
              <w:rPr>
                <w:rFonts w:ascii="Times New Roman" w:hAnsi="Times New Roman"/>
                <w:position w:val="-12"/>
                <w:sz w:val="20"/>
                <w:szCs w:val="20"/>
              </w:rPr>
              <w:object w:dxaOrig="360" w:dyaOrig="360" w14:anchorId="1E923534">
                <v:shape id="_x0000_i1037" type="#_x0000_t75" style="width:17pt;height:17pt" o:ole="">
                  <v:imagedata r:id="rId15" o:title=""/>
                </v:shape>
                <o:OLEObject Type="Embed" ProgID="Equation.DSMT4" ShapeID="_x0000_i1037" DrawAspect="Content" ObjectID="_1769872558" r:id="rId33"/>
              </w:object>
            </w:r>
            <w:r>
              <w:rPr>
                <w:rFonts w:ascii="Times New Roman" w:hAnsi="Times New Roman"/>
                <w:sz w:val="20"/>
                <w:szCs w:val="20"/>
              </w:rPr>
              <w:t xml:space="preserve"> </w:t>
            </w:r>
            <w:r w:rsidRPr="000B32AE">
              <w:rPr>
                <w:rFonts w:ascii="Times New Roman" w:eastAsiaTheme="minorEastAsia" w:hAnsi="Times New Roman"/>
                <w:sz w:val="20"/>
                <w:szCs w:val="20"/>
              </w:rPr>
              <w:t xml:space="preserve">is the value of the higher layer parameter </w:t>
            </w:r>
            <w:proofErr w:type="spellStart"/>
            <w:r w:rsidRPr="000B32AE">
              <w:rPr>
                <w:rFonts w:ascii="Times New Roman" w:eastAsiaTheme="minorEastAsia" w:hAnsi="Times New Roman"/>
                <w:i/>
                <w:iCs/>
                <w:sz w:val="20"/>
                <w:szCs w:val="20"/>
              </w:rPr>
              <w:t>maxNrofCSI-ReportConfigurations</w:t>
            </w:r>
            <w:proofErr w:type="spellEnd"/>
            <w:r w:rsidRPr="000B32AE">
              <w:rPr>
                <w:rFonts w:ascii="Times New Roman" w:eastAsiaTheme="minorEastAsia" w:hAnsi="Times New Roman"/>
                <w:sz w:val="20"/>
                <w:szCs w:val="20"/>
              </w:rPr>
              <w:t xml:space="preserve"> when the report is a CSI report, or is the value of the </w:t>
            </w:r>
            <w:r>
              <w:rPr>
                <w:rFonts w:ascii="Times New Roman" w:eastAsiaTheme="minorEastAsia" w:hAnsi="Times New Roman"/>
                <w:sz w:val="20"/>
                <w:szCs w:val="20"/>
              </w:rPr>
              <w:t xml:space="preserve">maximum number of configured </w:t>
            </w:r>
            <w:r w:rsidRPr="004C4286">
              <w:rPr>
                <w:rFonts w:ascii="Times New Roman" w:eastAsiaTheme="minorEastAsia" w:hAnsi="Times New Roman"/>
                <w:i/>
                <w:iCs/>
                <w:sz w:val="20"/>
                <w:szCs w:val="20"/>
              </w:rPr>
              <w:t>LTM-</w:t>
            </w:r>
            <w:proofErr w:type="spellStart"/>
            <w:r w:rsidRPr="004C4286">
              <w:rPr>
                <w:rFonts w:ascii="Times New Roman" w:eastAsiaTheme="minorEastAsia" w:hAnsi="Times New Roman"/>
                <w:i/>
                <w:iCs/>
                <w:sz w:val="20"/>
                <w:szCs w:val="20"/>
              </w:rPr>
              <w:t>ReportConfig</w:t>
            </w:r>
            <w:proofErr w:type="spellEnd"/>
            <w:r>
              <w:rPr>
                <w:rFonts w:ascii="Times New Roman" w:eastAsiaTheme="minorEastAsia" w:hAnsi="Times New Roman"/>
                <w:sz w:val="20"/>
                <w:szCs w:val="20"/>
              </w:rPr>
              <w:t xml:space="preserve"> </w:t>
            </w:r>
            <w:r w:rsidRPr="000B32AE">
              <w:rPr>
                <w:rFonts w:ascii="Times New Roman" w:eastAsiaTheme="minorEastAsia" w:hAnsi="Times New Roman"/>
                <w:sz w:val="20"/>
                <w:szCs w:val="20"/>
              </w:rPr>
              <w:t>when the report is a LTM report.</w:t>
            </w:r>
          </w:p>
        </w:tc>
      </w:tr>
    </w:tbl>
    <w:p w14:paraId="138CEC28" w14:textId="0CA7A379" w:rsidR="00706EDA" w:rsidRDefault="00406A08" w:rsidP="00706EDA">
      <w:pPr>
        <w:spacing w:beforeLines="50" w:before="120"/>
        <w:rPr>
          <w:rFonts w:eastAsiaTheme="minorEastAsia"/>
          <w:lang w:eastAsia="zh-CN"/>
        </w:rPr>
      </w:pPr>
      <w:r>
        <w:rPr>
          <w:rFonts w:eastAsiaTheme="minorEastAsia"/>
          <w:lang w:eastAsia="zh-CN"/>
        </w:rPr>
        <w:t xml:space="preserve">The formula in Alt-1 and Alt-3 could be applicable </w:t>
      </w:r>
      <w:r w:rsidR="009D6259">
        <w:rPr>
          <w:rFonts w:eastAsiaTheme="minorEastAsia"/>
          <w:lang w:eastAsia="zh-CN"/>
        </w:rPr>
        <w:t>to</w:t>
      </w:r>
      <w:r>
        <w:rPr>
          <w:rFonts w:eastAsiaTheme="minorEastAsia"/>
          <w:lang w:eastAsia="zh-CN"/>
        </w:rPr>
        <w:t xml:space="preserve"> </w:t>
      </w:r>
      <w:r w:rsidR="009D6259">
        <w:rPr>
          <w:rFonts w:eastAsiaTheme="minorEastAsia" w:hint="eastAsia"/>
          <w:lang w:eastAsia="zh-CN"/>
        </w:rPr>
        <w:t>both</w:t>
      </w:r>
      <w:r w:rsidR="009D6259">
        <w:rPr>
          <w:rFonts w:eastAsiaTheme="minorEastAsia"/>
          <w:lang w:eastAsia="zh-CN"/>
        </w:rPr>
        <w:t xml:space="preserve"> </w:t>
      </w:r>
      <w:r>
        <w:rPr>
          <w:rFonts w:eastAsiaTheme="minorEastAsia"/>
          <w:lang w:eastAsia="zh-CN"/>
        </w:rPr>
        <w:t>CSI reports and LTM reports. However, according to a conclusion achieved in RAN1#115 meeting</w:t>
      </w:r>
      <w:r w:rsidR="00110EC9">
        <w:rPr>
          <w:rFonts w:eastAsiaTheme="minorEastAsia"/>
          <w:lang w:eastAsia="zh-CN"/>
        </w:rPr>
        <w:t xml:space="preserve"> </w:t>
      </w:r>
      <w:r>
        <w:rPr>
          <w:rFonts w:eastAsiaTheme="minorEastAsia" w:hint="eastAsia"/>
          <w:lang w:eastAsia="zh-CN"/>
        </w:rPr>
        <w:t>[</w:t>
      </w:r>
      <w:r w:rsidR="00110EC9">
        <w:rPr>
          <w:rFonts w:eastAsiaTheme="minorEastAsia"/>
          <w:lang w:eastAsia="zh-CN"/>
        </w:rPr>
        <w:t>1</w:t>
      </w:r>
      <w:r>
        <w:rPr>
          <w:rFonts w:eastAsiaTheme="minorEastAsia"/>
          <w:lang w:eastAsia="zh-CN"/>
        </w:rPr>
        <w:t xml:space="preserve">], it is clarified that c in the formula indicates the serving cell </w:t>
      </w:r>
      <w:r w:rsidR="001F4E01">
        <w:rPr>
          <w:rFonts w:eastAsiaTheme="minorEastAsia"/>
          <w:lang w:eastAsia="zh-CN"/>
        </w:rPr>
        <w:t xml:space="preserve">that contains the downlink reference signal(s) for CSI measurement. The downlink reference signals (SSB) associated with a LTM report may come from multiple candidate cells and/or serving cell. Thus, </w:t>
      </w:r>
      <w:r w:rsidR="00FF7445">
        <w:rPr>
          <w:rFonts w:eastAsiaTheme="minorEastAsia"/>
          <w:lang w:eastAsia="zh-CN"/>
        </w:rPr>
        <w:t xml:space="preserve">the definition of </w:t>
      </w:r>
      <w:r w:rsidR="00FF7445">
        <w:rPr>
          <w:rFonts w:eastAsiaTheme="minorEastAsia" w:hint="eastAsia"/>
          <w:lang w:eastAsia="zh-CN"/>
        </w:rPr>
        <w:t>c</w:t>
      </w:r>
      <w:r w:rsidR="001F4E01">
        <w:rPr>
          <w:rFonts w:eastAsiaTheme="minorEastAsia"/>
          <w:lang w:eastAsia="zh-CN"/>
        </w:rPr>
        <w:t xml:space="preserve"> is ambiguous</w:t>
      </w:r>
      <w:r w:rsidR="00FF7445">
        <w:rPr>
          <w:rFonts w:eastAsiaTheme="minorEastAsia"/>
          <w:lang w:eastAsia="zh-CN"/>
        </w:rPr>
        <w:t xml:space="preserve"> for LTM report</w:t>
      </w:r>
      <w:r w:rsidR="00FF7445">
        <w:rPr>
          <w:rFonts w:eastAsiaTheme="minorEastAsia" w:hint="eastAsia"/>
          <w:lang w:eastAsia="zh-CN"/>
        </w:rPr>
        <w:t>s</w:t>
      </w:r>
      <w:r w:rsidR="00FF7445">
        <w:rPr>
          <w:rFonts w:eastAsiaTheme="minorEastAsia"/>
          <w:lang w:eastAsia="zh-CN"/>
        </w:rPr>
        <w:t xml:space="preserve">. To </w:t>
      </w:r>
      <w:r w:rsidR="00CE7470">
        <w:rPr>
          <w:rFonts w:eastAsiaTheme="minorEastAsia" w:hint="eastAsia"/>
          <w:lang w:eastAsia="zh-CN"/>
        </w:rPr>
        <w:t>re</w:t>
      </w:r>
      <w:r w:rsidR="00FF7445">
        <w:rPr>
          <w:rFonts w:eastAsiaTheme="minorEastAsia"/>
          <w:lang w:eastAsia="zh-CN"/>
        </w:rPr>
        <w:t xml:space="preserve">solve it, another rule should be introduced, such as </w:t>
      </w:r>
      <w:r w:rsidR="00FF7445">
        <w:rPr>
          <w:rFonts w:eastAsiaTheme="minorEastAsia" w:hint="eastAsia"/>
          <w:lang w:eastAsia="zh-CN"/>
        </w:rPr>
        <w:t>c</w:t>
      </w:r>
      <w:r w:rsidR="00FF7445">
        <w:rPr>
          <w:rFonts w:eastAsiaTheme="minorEastAsia"/>
          <w:lang w:eastAsia="zh-CN"/>
        </w:rPr>
        <w:t xml:space="preserve"> indicates the cell that </w:t>
      </w:r>
      <w:r w:rsidR="00FF7445">
        <w:rPr>
          <w:rFonts w:eastAsiaTheme="minorEastAsia"/>
          <w:lang w:eastAsia="zh-CN"/>
        </w:rPr>
        <w:lastRenderedPageBreak/>
        <w:t>contains downlink reference signal(s) for CSI measurement and has the lowest candidate cell identity if</w:t>
      </w:r>
      <w:r w:rsidR="009B70DC">
        <w:rPr>
          <w:rFonts w:eastAsiaTheme="minorEastAsia"/>
          <w:lang w:eastAsia="zh-CN"/>
        </w:rPr>
        <w:t xml:space="preserve"> the number of cells contains downlink reference signal(s) for CSI measurement is larger than 1. </w:t>
      </w:r>
      <w:r w:rsidR="0052691A">
        <w:rPr>
          <w:rFonts w:eastAsiaTheme="minorEastAsia"/>
          <w:lang w:eastAsia="zh-CN"/>
        </w:rPr>
        <w:t>The formula in Alt-2 is only applicable for LTM reports, but it is most straightforward. Therefore, we prefer Alt-2.</w:t>
      </w:r>
    </w:p>
    <w:p w14:paraId="0F180864" w14:textId="78B359E7" w:rsidR="0074605C" w:rsidRPr="006F4FB7" w:rsidRDefault="0074605C" w:rsidP="00706EDA">
      <w:pPr>
        <w:spacing w:beforeLines="50" w:before="120"/>
        <w:rPr>
          <w:rFonts w:eastAsiaTheme="minorEastAsia"/>
          <w:szCs w:val="20"/>
          <w:lang w:val="en-GB"/>
        </w:rPr>
      </w:pPr>
      <w:r w:rsidRPr="006F4FB7">
        <w:rPr>
          <w:rFonts w:eastAsiaTheme="minorEastAsia"/>
          <w:szCs w:val="20"/>
          <w:lang w:val="en-GB"/>
        </w:rPr>
        <w:t xml:space="preserve">When a UE is configured to transmit two colliding reports, </w:t>
      </w:r>
      <w:r>
        <w:rPr>
          <w:rFonts w:eastAsiaTheme="minorEastAsia"/>
          <w:szCs w:val="20"/>
          <w:lang w:val="en-GB"/>
        </w:rPr>
        <w:t xml:space="preserve">including </w:t>
      </w:r>
      <w:r w:rsidRPr="005E0AB3">
        <w:rPr>
          <w:rFonts w:eastAsiaTheme="minorEastAsia"/>
          <w:szCs w:val="20"/>
          <w:lang w:val="en-GB"/>
        </w:rPr>
        <w:t xml:space="preserve">LTM report and LTM report, </w:t>
      </w:r>
      <w:r>
        <w:rPr>
          <w:rFonts w:eastAsiaTheme="minorEastAsia"/>
          <w:szCs w:val="20"/>
          <w:lang w:val="en-GB"/>
        </w:rPr>
        <w:t xml:space="preserve">or </w:t>
      </w:r>
      <w:r w:rsidRPr="005E0AB3">
        <w:rPr>
          <w:rFonts w:eastAsiaTheme="minorEastAsia"/>
          <w:szCs w:val="20"/>
          <w:lang w:val="en-GB"/>
        </w:rPr>
        <w:t xml:space="preserve">CSI report and LTM report, </w:t>
      </w:r>
      <w:r>
        <w:rPr>
          <w:rFonts w:eastAsiaTheme="minorEastAsia"/>
          <w:szCs w:val="20"/>
          <w:lang w:val="en-GB"/>
        </w:rPr>
        <w:t xml:space="preserve">or </w:t>
      </w:r>
      <w:r w:rsidRPr="005E0AB3">
        <w:rPr>
          <w:rFonts w:eastAsiaTheme="minorEastAsia"/>
          <w:szCs w:val="20"/>
          <w:lang w:val="en-GB"/>
        </w:rPr>
        <w:t>CSI report and CSI report</w:t>
      </w:r>
      <w:r>
        <w:rPr>
          <w:rFonts w:eastAsiaTheme="minorEastAsia"/>
          <w:szCs w:val="20"/>
          <w:lang w:val="en-GB"/>
        </w:rPr>
        <w:t>,</w:t>
      </w:r>
      <w:r w:rsidRPr="005E0AB3">
        <w:rPr>
          <w:rFonts w:eastAsiaTheme="minorEastAsia"/>
          <w:szCs w:val="20"/>
          <w:lang w:val="en-GB"/>
        </w:rPr>
        <w:t xml:space="preserve"> </w:t>
      </w:r>
      <w:r>
        <w:rPr>
          <w:rFonts w:eastAsiaTheme="minorEastAsia"/>
          <w:szCs w:val="20"/>
          <w:lang w:val="en-GB"/>
        </w:rPr>
        <w:t>the legacy transmission strategy could be reused as follows:</w:t>
      </w:r>
    </w:p>
    <w:p w14:paraId="28069509" w14:textId="77777777" w:rsidR="0074605C" w:rsidRPr="000B32AE" w:rsidRDefault="0074605C" w:rsidP="0074605C">
      <w:pPr>
        <w:pStyle w:val="a9"/>
        <w:numPr>
          <w:ilvl w:val="0"/>
          <w:numId w:val="8"/>
        </w:numPr>
        <w:ind w:firstLineChars="0"/>
        <w:rPr>
          <w:position w:val="-10"/>
          <w:szCs w:val="20"/>
        </w:rPr>
      </w:pPr>
      <w:r>
        <w:rPr>
          <w:rFonts w:ascii="Times New Roman" w:hAnsi="Times New Roman"/>
          <w:position w:val="-10"/>
          <w:sz w:val="20"/>
          <w:szCs w:val="20"/>
        </w:rPr>
        <w:t>I</w:t>
      </w:r>
      <w:r w:rsidRPr="000B32AE">
        <w:rPr>
          <w:rFonts w:ascii="Times New Roman" w:hAnsi="Times New Roman"/>
          <w:position w:val="-10"/>
          <w:sz w:val="20"/>
          <w:szCs w:val="20"/>
        </w:rPr>
        <w:t xml:space="preserve">f y values are different between the two reports, the following rules apply except for the case when one of the y </w:t>
      </w:r>
      <w:proofErr w:type="gramStart"/>
      <w:r w:rsidRPr="000B32AE">
        <w:rPr>
          <w:rFonts w:ascii="Times New Roman" w:hAnsi="Times New Roman"/>
          <w:position w:val="-10"/>
          <w:sz w:val="20"/>
          <w:szCs w:val="20"/>
        </w:rPr>
        <w:t>value</w:t>
      </w:r>
      <w:proofErr w:type="gramEnd"/>
      <w:r w:rsidRPr="000B32AE">
        <w:rPr>
          <w:rFonts w:ascii="Times New Roman" w:hAnsi="Times New Roman"/>
          <w:position w:val="-10"/>
          <w:sz w:val="20"/>
          <w:szCs w:val="20"/>
        </w:rPr>
        <w:t xml:space="preserve"> is 2 and the other y value is 3: </w:t>
      </w:r>
    </w:p>
    <w:p w14:paraId="1F90304C" w14:textId="3F6DFACF" w:rsidR="0074605C" w:rsidRPr="000B32AE" w:rsidRDefault="0074605C" w:rsidP="0074605C">
      <w:pPr>
        <w:pStyle w:val="a9"/>
        <w:numPr>
          <w:ilvl w:val="1"/>
          <w:numId w:val="8"/>
        </w:numPr>
        <w:ind w:firstLineChars="0"/>
        <w:rPr>
          <w:position w:val="-10"/>
          <w:szCs w:val="20"/>
        </w:rPr>
      </w:pPr>
      <w:r w:rsidRPr="000B32AE">
        <w:rPr>
          <w:rFonts w:ascii="Times New Roman" w:hAnsi="Times New Roman"/>
          <w:position w:val="-10"/>
          <w:sz w:val="20"/>
          <w:szCs w:val="20"/>
        </w:rPr>
        <w:t xml:space="preserve">The report with </w:t>
      </w:r>
      <w:r w:rsidR="009C7731">
        <w:rPr>
          <w:rFonts w:ascii="Times New Roman" w:hAnsi="Times New Roman"/>
          <w:position w:val="-10"/>
          <w:sz w:val="20"/>
          <w:szCs w:val="20"/>
        </w:rPr>
        <w:t>lower</w:t>
      </w:r>
      <w:r w:rsidR="009C7731" w:rsidRPr="000B32AE">
        <w:rPr>
          <w:rFonts w:ascii="Times New Roman" w:hAnsi="Times New Roman"/>
          <w:position w:val="-10"/>
          <w:sz w:val="20"/>
          <w:szCs w:val="20"/>
        </w:rPr>
        <w:t xml:space="preserve"> </w:t>
      </w:r>
      <w:r w:rsidR="009C7731">
        <w:rPr>
          <w:rFonts w:ascii="Times New Roman" w:hAnsi="Times New Roman" w:hint="eastAsia"/>
          <w:position w:val="-10"/>
          <w:sz w:val="20"/>
          <w:szCs w:val="20"/>
        </w:rPr>
        <w:t>priority</w:t>
      </w:r>
      <w:r w:rsidRPr="000B32AE">
        <w:rPr>
          <w:rFonts w:ascii="Times New Roman" w:hAnsi="Times New Roman"/>
          <w:position w:val="-10"/>
          <w:sz w:val="20"/>
          <w:szCs w:val="20"/>
        </w:rPr>
        <w:t xml:space="preserve"> shall not be sent by the UE.</w:t>
      </w:r>
    </w:p>
    <w:p w14:paraId="799985A9" w14:textId="3AAFD248" w:rsidR="0074605C" w:rsidRPr="000B32AE" w:rsidRDefault="0074605C" w:rsidP="0074605C">
      <w:pPr>
        <w:pStyle w:val="a9"/>
        <w:numPr>
          <w:ilvl w:val="0"/>
          <w:numId w:val="8"/>
        </w:numPr>
        <w:ind w:firstLineChars="0"/>
        <w:rPr>
          <w:rFonts w:ascii="Times New Roman" w:hAnsi="Times New Roman"/>
          <w:position w:val="-10"/>
          <w:sz w:val="20"/>
          <w:szCs w:val="20"/>
        </w:rPr>
      </w:pPr>
      <w:r>
        <w:rPr>
          <w:rFonts w:ascii="Times New Roman" w:hAnsi="Times New Roman"/>
          <w:position w:val="-10"/>
          <w:sz w:val="20"/>
          <w:szCs w:val="20"/>
        </w:rPr>
        <w:t>O</w:t>
      </w:r>
      <w:r w:rsidRPr="000B32AE">
        <w:rPr>
          <w:rFonts w:ascii="Times New Roman" w:hAnsi="Times New Roman"/>
          <w:position w:val="-10"/>
          <w:sz w:val="20"/>
          <w:szCs w:val="20"/>
        </w:rPr>
        <w:t>therwise, the two reports are multiplexed or either is dropped based on the priority</w:t>
      </w:r>
      <w:r w:rsidR="0052691A">
        <w:rPr>
          <w:rFonts w:ascii="Times New Roman" w:hAnsi="Times New Roman"/>
          <w:position w:val="-10"/>
          <w:sz w:val="20"/>
          <w:szCs w:val="20"/>
        </w:rPr>
        <w:t xml:space="preserve"> principle</w:t>
      </w:r>
      <w:r w:rsidRPr="000B32AE">
        <w:rPr>
          <w:rFonts w:ascii="Times New Roman" w:hAnsi="Times New Roman"/>
          <w:position w:val="-10"/>
          <w:sz w:val="20"/>
          <w:szCs w:val="20"/>
        </w:rPr>
        <w:t>.</w:t>
      </w:r>
    </w:p>
    <w:p w14:paraId="3F794615" w14:textId="77777777" w:rsidR="007A3885" w:rsidRPr="00706EDA" w:rsidRDefault="007A3885" w:rsidP="00706EDA">
      <w:pPr>
        <w:pStyle w:val="proposal"/>
        <w:spacing w:before="120" w:after="120"/>
        <w:ind w:left="1134" w:hanging="1134"/>
      </w:pPr>
      <w:bookmarkStart w:id="1" w:name="_Hlk159252238"/>
      <w:r w:rsidRPr="007A3885">
        <w:t xml:space="preserve">Introduce a separate priority formula for LTM reports, which takes time-domain reporting characteristic, serving cell index and report configuration index into account, and the serving cell index indicates a cell in which the report configuration is configured. </w:t>
      </w:r>
    </w:p>
    <w:bookmarkEnd w:id="1"/>
    <w:p w14:paraId="3A5B855A" w14:textId="77777777" w:rsidR="0074605C" w:rsidRPr="004C2276" w:rsidRDefault="0074605C" w:rsidP="00706EDA">
      <w:pPr>
        <w:pStyle w:val="title2"/>
        <w:rPr>
          <w:lang w:val="en-GB"/>
        </w:rPr>
      </w:pPr>
      <w:r w:rsidRPr="004C2276">
        <w:rPr>
          <w:lang w:val="en-GB"/>
        </w:rPr>
        <w:t>UE behaviour on TRS tracking for candidate cell before cell switch</w:t>
      </w:r>
    </w:p>
    <w:tbl>
      <w:tblPr>
        <w:tblStyle w:val="a5"/>
        <w:tblW w:w="0" w:type="auto"/>
        <w:tblLook w:val="04A0" w:firstRow="1" w:lastRow="0" w:firstColumn="1" w:lastColumn="0" w:noHBand="0" w:noVBand="1"/>
      </w:tblPr>
      <w:tblGrid>
        <w:gridCol w:w="9060"/>
      </w:tblGrid>
      <w:tr w:rsidR="0074605C" w:rsidRPr="0016391D" w14:paraId="3E3D08DE" w14:textId="77777777">
        <w:trPr>
          <w:trHeight w:val="1626"/>
        </w:trPr>
        <w:tc>
          <w:tcPr>
            <w:tcW w:w="9060" w:type="dxa"/>
          </w:tcPr>
          <w:p w14:paraId="6417ADD4" w14:textId="77777777" w:rsidR="0074605C" w:rsidRPr="000E7C82" w:rsidRDefault="0074605C">
            <w:pPr>
              <w:shd w:val="clear" w:color="auto" w:fill="FFFFFF"/>
              <w:spacing w:after="0"/>
              <w:rPr>
                <w:b/>
                <w:bCs/>
                <w:szCs w:val="20"/>
              </w:rPr>
            </w:pPr>
            <w:r w:rsidRPr="008374AF">
              <w:rPr>
                <w:b/>
                <w:bCs/>
                <w:szCs w:val="20"/>
                <w:highlight w:val="cyan"/>
              </w:rPr>
              <w:t xml:space="preserve">RAN1#113 </w:t>
            </w:r>
            <w:r w:rsidRPr="00BF293B">
              <w:rPr>
                <w:b/>
                <w:bCs/>
                <w:szCs w:val="20"/>
                <w:highlight w:val="cyan"/>
              </w:rPr>
              <w:t>Conclusion</w:t>
            </w:r>
          </w:p>
          <w:p w14:paraId="7B747993" w14:textId="77777777" w:rsidR="0074605C" w:rsidRPr="004E17CC" w:rsidRDefault="0074605C">
            <w:pPr>
              <w:spacing w:after="0"/>
            </w:pPr>
            <w:r w:rsidRPr="004E17CC">
              <w:t xml:space="preserve">There is no consensus to introduce </w:t>
            </w:r>
            <w:r w:rsidRPr="008374AF">
              <w:t>additional</w:t>
            </w:r>
            <w:r w:rsidRPr="004E17CC">
              <w:t xml:space="preserve"> mechanism to support the following procedures prior to and joint with the reception of L1/L2 cell switch command aiming at the reduction of handover delay/interruption in Rel-18 LTM</w:t>
            </w:r>
          </w:p>
          <w:p w14:paraId="3E68FB42" w14:textId="77777777" w:rsidR="0074605C" w:rsidRPr="004E17CC" w:rsidRDefault="0074605C">
            <w:pPr>
              <w:spacing w:after="0"/>
            </w:pPr>
            <w:r w:rsidRPr="004E17CC">
              <w:t xml:space="preserve">-        TRS tracking for candidate cells </w:t>
            </w:r>
          </w:p>
          <w:p w14:paraId="5C7BDA62" w14:textId="77777777" w:rsidR="0074605C" w:rsidRPr="004E17CC" w:rsidRDefault="0074605C">
            <w:pPr>
              <w:spacing w:after="0"/>
            </w:pPr>
            <w:r w:rsidRPr="008374AF">
              <w:t>FFS: Whether/How the QCL reference information of TCI states of the candidate cell should be mapped to the source SSB</w:t>
            </w:r>
          </w:p>
          <w:p w14:paraId="1675BF6A" w14:textId="77777777" w:rsidR="0074605C" w:rsidRPr="00B811FA" w:rsidRDefault="0074605C">
            <w:pPr>
              <w:spacing w:after="0"/>
            </w:pPr>
            <w:r w:rsidRPr="004E17CC">
              <w:t>Note: At least for the candidate cells which are current serving cells, TRS tracking prior to cell switch command is supported</w:t>
            </w:r>
          </w:p>
        </w:tc>
      </w:tr>
    </w:tbl>
    <w:p w14:paraId="468A11CD" w14:textId="35DAC46E" w:rsidR="0074605C" w:rsidRPr="00E36658" w:rsidRDefault="0074605C" w:rsidP="0074605C">
      <w:pPr>
        <w:spacing w:beforeLines="50" w:before="120"/>
        <w:rPr>
          <w:rFonts w:eastAsiaTheme="minorEastAsia"/>
          <w:lang w:val="en-GB" w:eastAsia="zh-CN"/>
        </w:rPr>
      </w:pPr>
      <w:r>
        <w:rPr>
          <w:rFonts w:eastAsiaTheme="minorEastAsia"/>
          <w:lang w:val="en-GB" w:eastAsia="zh-CN"/>
        </w:rPr>
        <w:t xml:space="preserve">According to conclusion achieved in RAN1#113 meeting mentioned above, TRS tracking </w:t>
      </w:r>
      <w:r w:rsidRPr="00631A70">
        <w:rPr>
          <w:rFonts w:eastAsiaTheme="minorEastAsia"/>
          <w:lang w:val="en-GB" w:eastAsia="zh-CN"/>
        </w:rPr>
        <w:t>prior to cell switch command is supported</w:t>
      </w:r>
      <w:r>
        <w:rPr>
          <w:rFonts w:eastAsiaTheme="minorEastAsia"/>
          <w:lang w:val="en-GB" w:eastAsia="zh-CN"/>
        </w:rPr>
        <w:t xml:space="preserve"> at least for the candidate cell</w:t>
      </w:r>
      <w:r w:rsidR="00110EC9">
        <w:rPr>
          <w:rFonts w:eastAsiaTheme="minorEastAsia"/>
          <w:lang w:val="en-GB" w:eastAsia="zh-CN"/>
        </w:rPr>
        <w:t>(</w:t>
      </w:r>
      <w:r>
        <w:rPr>
          <w:rFonts w:eastAsiaTheme="minorEastAsia"/>
          <w:lang w:val="en-GB" w:eastAsia="zh-CN"/>
        </w:rPr>
        <w:t>s</w:t>
      </w:r>
      <w:r w:rsidR="00110EC9">
        <w:rPr>
          <w:rFonts w:eastAsiaTheme="minorEastAsia"/>
          <w:lang w:val="en-GB" w:eastAsia="zh-CN"/>
        </w:rPr>
        <w:t>)</w:t>
      </w:r>
      <w:r>
        <w:rPr>
          <w:rFonts w:eastAsiaTheme="minorEastAsia"/>
          <w:lang w:val="en-GB" w:eastAsia="zh-CN"/>
        </w:rPr>
        <w:t xml:space="preserve"> which </w:t>
      </w:r>
      <w:r w:rsidR="00110EC9">
        <w:rPr>
          <w:rFonts w:eastAsiaTheme="minorEastAsia"/>
          <w:lang w:val="en-GB" w:eastAsia="zh-CN"/>
        </w:rPr>
        <w:t xml:space="preserve">is </w:t>
      </w:r>
      <w:r>
        <w:rPr>
          <w:rFonts w:eastAsiaTheme="minorEastAsia"/>
          <w:lang w:val="en-GB" w:eastAsia="zh-CN"/>
        </w:rPr>
        <w:t xml:space="preserve">the active </w:t>
      </w:r>
      <w:proofErr w:type="spellStart"/>
      <w:r w:rsidR="00110EC9">
        <w:rPr>
          <w:rFonts w:eastAsiaTheme="minorEastAsia"/>
          <w:lang w:val="en-GB" w:eastAsia="zh-CN"/>
        </w:rPr>
        <w:t>SC</w:t>
      </w:r>
      <w:r>
        <w:rPr>
          <w:rFonts w:eastAsiaTheme="minorEastAsia"/>
          <w:lang w:val="en-GB" w:eastAsia="zh-CN"/>
        </w:rPr>
        <w:t>ell</w:t>
      </w:r>
      <w:proofErr w:type="spellEnd"/>
      <w:r>
        <w:rPr>
          <w:rFonts w:eastAsiaTheme="minorEastAsia"/>
          <w:lang w:val="en-GB" w:eastAsia="zh-CN"/>
        </w:rPr>
        <w:t xml:space="preserve">. Besides active </w:t>
      </w:r>
      <w:proofErr w:type="spellStart"/>
      <w:r w:rsidR="00110EC9">
        <w:rPr>
          <w:rFonts w:eastAsiaTheme="minorEastAsia"/>
          <w:lang w:val="en-GB" w:eastAsia="zh-CN"/>
        </w:rPr>
        <w:t>SC</w:t>
      </w:r>
      <w:r>
        <w:rPr>
          <w:rFonts w:eastAsiaTheme="minorEastAsia"/>
          <w:lang w:val="en-GB" w:eastAsia="zh-CN"/>
        </w:rPr>
        <w:t>ell</w:t>
      </w:r>
      <w:proofErr w:type="spellEnd"/>
      <w:r>
        <w:rPr>
          <w:rFonts w:eastAsiaTheme="minorEastAsia"/>
          <w:lang w:val="en-GB" w:eastAsia="zh-CN"/>
        </w:rPr>
        <w:t xml:space="preserve">, due to TCI state activation is allowed for active </w:t>
      </w:r>
      <w:proofErr w:type="spellStart"/>
      <w:r w:rsidRPr="004C2276">
        <w:rPr>
          <w:rFonts w:eastAsiaTheme="minorEastAsia"/>
          <w:i/>
          <w:iCs/>
          <w:lang w:val="en-GB" w:eastAsia="zh-CN"/>
        </w:rPr>
        <w:t>AdditionalPCI</w:t>
      </w:r>
      <w:proofErr w:type="spellEnd"/>
      <w:r>
        <w:rPr>
          <w:rFonts w:eastAsiaTheme="minorEastAsia"/>
          <w:lang w:val="en-GB" w:eastAsia="zh-CN"/>
        </w:rPr>
        <w:t xml:space="preserve"> in Rel-17 ICBM, </w:t>
      </w:r>
      <w:r w:rsidRPr="00E36658">
        <w:rPr>
          <w:rFonts w:eastAsiaTheme="minorEastAsia"/>
          <w:lang w:val="en-GB" w:eastAsia="zh-CN"/>
        </w:rPr>
        <w:t xml:space="preserve">TRS tracking prior to cell switch command </w:t>
      </w:r>
      <w:r>
        <w:rPr>
          <w:rFonts w:eastAsiaTheme="minorEastAsia"/>
          <w:lang w:val="en-GB" w:eastAsia="zh-CN"/>
        </w:rPr>
        <w:t>should be</w:t>
      </w:r>
      <w:r w:rsidRPr="00E36658">
        <w:rPr>
          <w:rFonts w:eastAsiaTheme="minorEastAsia"/>
          <w:lang w:val="en-GB" w:eastAsia="zh-CN"/>
        </w:rPr>
        <w:t xml:space="preserve"> </w:t>
      </w:r>
      <w:r>
        <w:rPr>
          <w:rFonts w:eastAsiaTheme="minorEastAsia"/>
          <w:lang w:val="en-GB" w:eastAsia="zh-CN"/>
        </w:rPr>
        <w:t xml:space="preserve">also </w:t>
      </w:r>
      <w:r w:rsidRPr="00E36658">
        <w:rPr>
          <w:rFonts w:eastAsiaTheme="minorEastAsia"/>
          <w:lang w:val="en-GB" w:eastAsia="zh-CN"/>
        </w:rPr>
        <w:t>supported for the candidate cell</w:t>
      </w:r>
      <w:r w:rsidR="00110EC9">
        <w:rPr>
          <w:rFonts w:eastAsiaTheme="minorEastAsia"/>
          <w:lang w:val="en-GB" w:eastAsia="zh-CN"/>
        </w:rPr>
        <w:t>(</w:t>
      </w:r>
      <w:r w:rsidRPr="00E36658">
        <w:rPr>
          <w:rFonts w:eastAsiaTheme="minorEastAsia"/>
          <w:lang w:val="en-GB" w:eastAsia="zh-CN"/>
        </w:rPr>
        <w:t>s</w:t>
      </w:r>
      <w:r w:rsidR="00110EC9">
        <w:rPr>
          <w:rFonts w:eastAsiaTheme="minorEastAsia"/>
          <w:lang w:val="en-GB" w:eastAsia="zh-CN"/>
        </w:rPr>
        <w:t>)</w:t>
      </w:r>
      <w:r w:rsidRPr="00E36658">
        <w:rPr>
          <w:rFonts w:eastAsiaTheme="minorEastAsia"/>
          <w:lang w:val="en-GB" w:eastAsia="zh-CN"/>
        </w:rPr>
        <w:t xml:space="preserve"> which </w:t>
      </w:r>
      <w:r w:rsidR="00110EC9">
        <w:rPr>
          <w:rFonts w:eastAsiaTheme="minorEastAsia"/>
          <w:lang w:val="en-GB" w:eastAsia="zh-CN"/>
        </w:rPr>
        <w:t>is</w:t>
      </w:r>
      <w:r w:rsidR="00110EC9" w:rsidRPr="00E36658">
        <w:rPr>
          <w:rFonts w:eastAsiaTheme="minorEastAsia"/>
          <w:lang w:val="en-GB" w:eastAsia="zh-CN"/>
        </w:rPr>
        <w:t xml:space="preserve"> </w:t>
      </w:r>
      <w:r>
        <w:rPr>
          <w:rFonts w:eastAsiaTheme="minorEastAsia"/>
          <w:lang w:val="en-GB" w:eastAsia="zh-CN"/>
        </w:rPr>
        <w:t xml:space="preserve">active </w:t>
      </w:r>
      <w:proofErr w:type="spellStart"/>
      <w:r w:rsidRPr="004C2276">
        <w:rPr>
          <w:rFonts w:eastAsiaTheme="minorEastAsia"/>
          <w:i/>
          <w:iCs/>
          <w:lang w:val="en-GB" w:eastAsia="zh-CN"/>
        </w:rPr>
        <w:t>AdditionalPCI</w:t>
      </w:r>
      <w:proofErr w:type="spellEnd"/>
      <w:r w:rsidR="00110EC9">
        <w:rPr>
          <w:rFonts w:eastAsiaTheme="minorEastAsia"/>
          <w:i/>
          <w:iCs/>
          <w:lang w:val="en-GB" w:eastAsia="zh-CN"/>
        </w:rPr>
        <w:t xml:space="preserve"> </w:t>
      </w:r>
      <w:r w:rsidRPr="004C2276">
        <w:rPr>
          <w:rFonts w:eastAsiaTheme="minorEastAsia"/>
          <w:lang w:val="en-GB" w:eastAsia="zh-CN"/>
        </w:rPr>
        <w:t>in</w:t>
      </w:r>
      <w:r>
        <w:rPr>
          <w:rFonts w:eastAsiaTheme="minorEastAsia"/>
          <w:i/>
          <w:iCs/>
          <w:lang w:val="en-GB" w:eastAsia="zh-CN"/>
        </w:rPr>
        <w:t xml:space="preserve"> </w:t>
      </w:r>
      <w:r>
        <w:rPr>
          <w:rFonts w:eastAsiaTheme="minorEastAsia"/>
          <w:lang w:val="en-GB" w:eastAsia="zh-CN"/>
        </w:rPr>
        <w:t xml:space="preserve">ICBM. When the candidate cell is a non-serving cell or </w:t>
      </w:r>
      <w:r w:rsidR="00490530">
        <w:rPr>
          <w:rFonts w:eastAsiaTheme="minorEastAsia"/>
          <w:lang w:val="en-GB" w:eastAsia="zh-CN"/>
        </w:rPr>
        <w:t>de</w:t>
      </w:r>
      <w:r>
        <w:rPr>
          <w:rFonts w:eastAsiaTheme="minorEastAsia"/>
          <w:lang w:val="en-GB" w:eastAsia="zh-CN"/>
        </w:rPr>
        <w:t>activ</w:t>
      </w:r>
      <w:r w:rsidR="00490530">
        <w:rPr>
          <w:rFonts w:eastAsiaTheme="minorEastAsia"/>
          <w:lang w:val="en-GB" w:eastAsia="zh-CN"/>
        </w:rPr>
        <w:t xml:space="preserve">ated </w:t>
      </w:r>
      <w:proofErr w:type="spellStart"/>
      <w:r w:rsidR="00110EC9">
        <w:rPr>
          <w:rFonts w:eastAsiaTheme="minorEastAsia"/>
          <w:lang w:val="en-GB" w:eastAsia="zh-CN"/>
        </w:rPr>
        <w:t>SC</w:t>
      </w:r>
      <w:r>
        <w:rPr>
          <w:rFonts w:eastAsiaTheme="minorEastAsia"/>
          <w:lang w:val="en-GB" w:eastAsia="zh-CN"/>
        </w:rPr>
        <w:t>ell</w:t>
      </w:r>
      <w:proofErr w:type="spellEnd"/>
      <w:r>
        <w:rPr>
          <w:rFonts w:eastAsiaTheme="minorEastAsia"/>
          <w:lang w:val="en-GB" w:eastAsia="zh-CN"/>
        </w:rPr>
        <w:t xml:space="preserve">, with consideration of UE computation complexity, it would be better to only track SSB before cell switch command even if </w:t>
      </w:r>
      <w:r w:rsidRPr="003667D7">
        <w:rPr>
          <w:rFonts w:eastAsiaTheme="minorEastAsia"/>
          <w:lang w:val="en-GB" w:eastAsia="zh-CN"/>
        </w:rPr>
        <w:t xml:space="preserve">the QCL source RS of the TCI state </w:t>
      </w:r>
      <w:r w:rsidR="00110EC9">
        <w:rPr>
          <w:rFonts w:eastAsiaTheme="minorEastAsia"/>
          <w:lang w:val="en-GB" w:eastAsia="zh-CN"/>
        </w:rPr>
        <w:t xml:space="preserve">activated by MAC CE </w:t>
      </w:r>
      <w:r w:rsidRPr="003667D7">
        <w:rPr>
          <w:rFonts w:eastAsiaTheme="minorEastAsia"/>
          <w:lang w:val="en-GB" w:eastAsia="zh-CN"/>
        </w:rPr>
        <w:t>is TRS</w:t>
      </w:r>
      <w:r>
        <w:rPr>
          <w:rFonts w:eastAsiaTheme="minorEastAsia"/>
          <w:lang w:val="en-GB" w:eastAsia="zh-CN"/>
        </w:rPr>
        <w:t xml:space="preserve"> and corresponding TRS configuration is provided in the candidate cell configuration in </w:t>
      </w:r>
      <w:r w:rsidRPr="004C2276">
        <w:rPr>
          <w:rFonts w:eastAsiaTheme="minorEastAsia"/>
          <w:i/>
          <w:iCs/>
          <w:lang w:val="en-GB" w:eastAsia="zh-CN"/>
        </w:rPr>
        <w:t>LTM-Config</w:t>
      </w:r>
      <w:r>
        <w:rPr>
          <w:rFonts w:eastAsiaTheme="minorEastAsia"/>
          <w:lang w:val="en-GB" w:eastAsia="zh-CN"/>
        </w:rPr>
        <w:t xml:space="preserve">. After UE decoding the cell switch command MAC CE, TRS tracking for the candidate cell can be </w:t>
      </w:r>
      <w:r w:rsidRPr="003667D7">
        <w:rPr>
          <w:rFonts w:eastAsiaTheme="minorEastAsia"/>
          <w:lang w:val="en-GB" w:eastAsia="zh-CN"/>
        </w:rPr>
        <w:t>performed</w:t>
      </w:r>
      <w:r>
        <w:rPr>
          <w:rFonts w:eastAsiaTheme="minorEastAsia"/>
          <w:lang w:val="en-GB" w:eastAsia="zh-CN"/>
        </w:rPr>
        <w:t xml:space="preserve">. </w:t>
      </w:r>
    </w:p>
    <w:p w14:paraId="39D9C78E" w14:textId="77777777" w:rsidR="0074605C" w:rsidRDefault="0074605C" w:rsidP="0074605C">
      <w:pPr>
        <w:pStyle w:val="proposal"/>
        <w:spacing w:before="120" w:after="120"/>
        <w:ind w:left="1134" w:hanging="1134"/>
        <w:rPr>
          <w:lang w:val="en-GB"/>
        </w:rPr>
      </w:pPr>
      <w:bookmarkStart w:id="2" w:name="_Hlk159252277"/>
    </w:p>
    <w:p w14:paraId="72C96381" w14:textId="0A2483A3" w:rsidR="0074605C" w:rsidRDefault="00910E16" w:rsidP="0074605C">
      <w:pPr>
        <w:pStyle w:val="proposal"/>
        <w:numPr>
          <w:ilvl w:val="0"/>
          <w:numId w:val="10"/>
        </w:numPr>
        <w:spacing w:before="120" w:after="120"/>
        <w:rPr>
          <w:lang w:val="en-GB"/>
        </w:rPr>
      </w:pPr>
      <w:r>
        <w:rPr>
          <w:rFonts w:hint="eastAsia"/>
          <w:lang w:val="en-GB"/>
        </w:rPr>
        <w:t>For</w:t>
      </w:r>
      <w:r w:rsidR="0074605C">
        <w:rPr>
          <w:lang w:val="en-GB"/>
        </w:rPr>
        <w:t xml:space="preserve"> candidate cell(s) </w:t>
      </w:r>
      <w:r>
        <w:rPr>
          <w:rFonts w:hint="eastAsia"/>
          <w:lang w:val="en-GB"/>
        </w:rPr>
        <w:t>which</w:t>
      </w:r>
      <w:r>
        <w:rPr>
          <w:lang w:val="en-GB"/>
        </w:rPr>
        <w:t xml:space="preserve"> </w:t>
      </w:r>
      <w:r w:rsidR="0074605C">
        <w:rPr>
          <w:lang w:val="en-GB"/>
        </w:rPr>
        <w:t xml:space="preserve">is an active </w:t>
      </w:r>
      <w:proofErr w:type="spellStart"/>
      <w:r>
        <w:rPr>
          <w:rFonts w:hint="eastAsia"/>
          <w:lang w:val="en-GB"/>
        </w:rPr>
        <w:t>SC</w:t>
      </w:r>
      <w:r w:rsidR="0074605C">
        <w:rPr>
          <w:lang w:val="en-GB"/>
        </w:rPr>
        <w:t>ell</w:t>
      </w:r>
      <w:proofErr w:type="spellEnd"/>
      <w:r w:rsidR="0074605C">
        <w:rPr>
          <w:lang w:val="en-GB"/>
        </w:rPr>
        <w:t xml:space="preserve"> or an active </w:t>
      </w:r>
      <w:proofErr w:type="spellStart"/>
      <w:r w:rsidR="0074605C">
        <w:rPr>
          <w:i/>
          <w:iCs/>
          <w:lang w:val="en-GB"/>
        </w:rPr>
        <w:t>A</w:t>
      </w:r>
      <w:r w:rsidR="0074605C" w:rsidRPr="00EB48B2">
        <w:rPr>
          <w:rFonts w:hint="eastAsia"/>
          <w:i/>
          <w:iCs/>
          <w:lang w:val="en-GB"/>
        </w:rPr>
        <w:t>dditional</w:t>
      </w:r>
      <w:r w:rsidR="0074605C" w:rsidRPr="00EB48B2">
        <w:rPr>
          <w:i/>
          <w:iCs/>
          <w:lang w:val="en-GB"/>
        </w:rPr>
        <w:t>PCI</w:t>
      </w:r>
      <w:proofErr w:type="spellEnd"/>
      <w:r w:rsidR="0074605C">
        <w:rPr>
          <w:lang w:val="en-GB"/>
        </w:rPr>
        <w:t xml:space="preserve"> for ICBM, TRS tracking </w:t>
      </w:r>
      <w:r w:rsidR="0074605C">
        <w:rPr>
          <w:rFonts w:hint="eastAsia"/>
          <w:lang w:val="en-GB"/>
        </w:rPr>
        <w:t>can</w:t>
      </w:r>
      <w:r w:rsidR="0074605C">
        <w:rPr>
          <w:lang w:val="en-GB"/>
        </w:rPr>
        <w:t xml:space="preserve"> be performed for the candidate cell(s) by activating TCI state(s) before </w:t>
      </w:r>
      <w:r>
        <w:rPr>
          <w:rFonts w:hint="eastAsia"/>
          <w:lang w:val="en-GB"/>
        </w:rPr>
        <w:t>the</w:t>
      </w:r>
      <w:r>
        <w:rPr>
          <w:lang w:val="en-GB"/>
        </w:rPr>
        <w:t xml:space="preserve"> </w:t>
      </w:r>
      <w:r>
        <w:rPr>
          <w:rFonts w:hint="eastAsia"/>
          <w:lang w:val="en-GB"/>
        </w:rPr>
        <w:t>reception</w:t>
      </w:r>
      <w:r>
        <w:rPr>
          <w:lang w:val="en-GB"/>
        </w:rPr>
        <w:t xml:space="preserve"> </w:t>
      </w:r>
      <w:r>
        <w:rPr>
          <w:rFonts w:hint="eastAsia"/>
          <w:lang w:val="en-GB"/>
        </w:rPr>
        <w:t>of</w:t>
      </w:r>
      <w:r>
        <w:rPr>
          <w:lang w:val="en-GB"/>
        </w:rPr>
        <w:t xml:space="preserve"> </w:t>
      </w:r>
      <w:r w:rsidR="0074605C">
        <w:rPr>
          <w:lang w:val="en-GB"/>
        </w:rPr>
        <w:t>cell switch command;</w:t>
      </w:r>
    </w:p>
    <w:p w14:paraId="32FB52A9" w14:textId="35973B44" w:rsidR="0074605C" w:rsidRDefault="0074605C" w:rsidP="0074605C">
      <w:pPr>
        <w:pStyle w:val="proposal"/>
        <w:numPr>
          <w:ilvl w:val="0"/>
          <w:numId w:val="10"/>
        </w:numPr>
        <w:spacing w:before="120" w:after="120"/>
        <w:rPr>
          <w:lang w:val="en-GB"/>
        </w:rPr>
      </w:pPr>
      <w:r>
        <w:rPr>
          <w:lang w:val="en-GB"/>
        </w:rPr>
        <w:t xml:space="preserve">Otherwise, only SSB tracking is performed for the candidate cell(s) before cell switch command is applied. After that, TRS tracking for the candidate cell(s) could be performed if the QCL source RS of the TCI state indicated in the cell switch command is TRS. </w:t>
      </w:r>
    </w:p>
    <w:bookmarkEnd w:id="2"/>
    <w:p w14:paraId="6F44B0D6" w14:textId="6BFD7526" w:rsidR="0074605C" w:rsidRDefault="009679FA" w:rsidP="00706EDA">
      <w:pPr>
        <w:pStyle w:val="title2"/>
        <w:rPr>
          <w:lang w:val="en-GB"/>
        </w:rPr>
      </w:pPr>
      <w:r w:rsidRPr="009679FA">
        <w:rPr>
          <w:lang w:val="en-GB"/>
        </w:rPr>
        <w:t>UE assumption for activated TCI state after cell switch</w:t>
      </w:r>
    </w:p>
    <w:tbl>
      <w:tblPr>
        <w:tblStyle w:val="a5"/>
        <w:tblW w:w="0" w:type="auto"/>
        <w:tblLook w:val="04A0" w:firstRow="1" w:lastRow="0" w:firstColumn="1" w:lastColumn="0" w:noHBand="0" w:noVBand="1"/>
      </w:tblPr>
      <w:tblGrid>
        <w:gridCol w:w="9060"/>
      </w:tblGrid>
      <w:tr w:rsidR="0074605C" w:rsidRPr="0016391D" w14:paraId="00BF9189" w14:textId="77777777">
        <w:trPr>
          <w:trHeight w:val="1626"/>
        </w:trPr>
        <w:tc>
          <w:tcPr>
            <w:tcW w:w="9060" w:type="dxa"/>
          </w:tcPr>
          <w:p w14:paraId="3940E77F" w14:textId="77777777" w:rsidR="0074605C" w:rsidRPr="000E7C82" w:rsidRDefault="0074605C">
            <w:pPr>
              <w:shd w:val="clear" w:color="auto" w:fill="FFFFFF"/>
              <w:spacing w:after="0"/>
              <w:rPr>
                <w:b/>
                <w:bCs/>
                <w:szCs w:val="20"/>
              </w:rPr>
            </w:pPr>
            <w:r w:rsidRPr="008374AF">
              <w:rPr>
                <w:b/>
                <w:bCs/>
                <w:szCs w:val="20"/>
                <w:highlight w:val="cyan"/>
              </w:rPr>
              <w:t xml:space="preserve">RAN1#113 </w:t>
            </w:r>
            <w:r w:rsidRPr="00BF293B">
              <w:rPr>
                <w:b/>
                <w:bCs/>
                <w:szCs w:val="20"/>
                <w:highlight w:val="cyan"/>
              </w:rPr>
              <w:t>Conclusion</w:t>
            </w:r>
          </w:p>
          <w:p w14:paraId="09FDC064" w14:textId="77777777" w:rsidR="0074605C" w:rsidRPr="000E7C82" w:rsidRDefault="0074605C">
            <w:pPr>
              <w:shd w:val="clear" w:color="auto" w:fill="FFFFFF"/>
              <w:rPr>
                <w:szCs w:val="20"/>
              </w:rPr>
            </w:pPr>
            <w:r w:rsidRPr="000E7C82">
              <w:rPr>
                <w:szCs w:val="20"/>
              </w:rPr>
              <w:t>For R18 LTM, in order to activate multiple joint TCI state or/and pair of (DL/UL) TCI states for candidate cell case, do not support TCI state activation together with beam indication of the candidate cell in the same MAC-CE message.</w:t>
            </w:r>
          </w:p>
          <w:p w14:paraId="66CA7A38" w14:textId="77777777" w:rsidR="0074605C" w:rsidRPr="00E77262" w:rsidRDefault="0074605C" w:rsidP="0074605C">
            <w:pPr>
              <w:numPr>
                <w:ilvl w:val="0"/>
                <w:numId w:val="7"/>
              </w:numPr>
              <w:shd w:val="clear" w:color="auto" w:fill="FFFFFF"/>
              <w:spacing w:after="0"/>
              <w:jc w:val="left"/>
              <w:rPr>
                <w:szCs w:val="20"/>
              </w:rPr>
            </w:pPr>
            <w:r w:rsidRPr="000E7C82">
              <w:rPr>
                <w:szCs w:val="20"/>
              </w:rPr>
              <w:t>FFS: UE assumption on the active TCI states other than the indicated TCI state after the reception of the cell switch command.</w:t>
            </w:r>
          </w:p>
        </w:tc>
      </w:tr>
    </w:tbl>
    <w:p w14:paraId="503EEA6B" w14:textId="4970140C" w:rsidR="0074605C" w:rsidRDefault="0074605C" w:rsidP="0074605C">
      <w:pPr>
        <w:spacing w:beforeLines="50"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RAN1#113 </w:t>
      </w:r>
      <w:r>
        <w:rPr>
          <w:rFonts w:eastAsiaTheme="minorEastAsia" w:hint="eastAsia"/>
          <w:lang w:val="en-GB" w:eastAsia="zh-CN"/>
        </w:rPr>
        <w:t>meeting</w:t>
      </w:r>
      <w:r>
        <w:rPr>
          <w:rFonts w:eastAsiaTheme="minorEastAsia"/>
          <w:lang w:val="en-GB" w:eastAsia="zh-CN"/>
        </w:rPr>
        <w:t xml:space="preserve">, MAC CE-based TCI </w:t>
      </w:r>
      <w:r>
        <w:rPr>
          <w:rFonts w:eastAsiaTheme="minorEastAsia" w:hint="eastAsia"/>
          <w:lang w:val="en-GB" w:eastAsia="zh-CN"/>
        </w:rPr>
        <w:t>state</w:t>
      </w:r>
      <w:r>
        <w:rPr>
          <w:rFonts w:eastAsiaTheme="minorEastAsia"/>
          <w:lang w:val="en-GB" w:eastAsia="zh-CN"/>
        </w:rPr>
        <w:t xml:space="preserve"> activation for candidate cell before the reception of cell switch command was agreed and the number of activated TCI </w:t>
      </w:r>
      <w:r>
        <w:rPr>
          <w:rFonts w:eastAsiaTheme="minorEastAsia" w:hint="eastAsia"/>
          <w:lang w:val="en-GB" w:eastAsia="zh-CN"/>
        </w:rPr>
        <w:t>state</w:t>
      </w:r>
      <w:r>
        <w:rPr>
          <w:rFonts w:eastAsiaTheme="minorEastAsia"/>
          <w:lang w:val="en-GB" w:eastAsia="zh-CN"/>
        </w:rPr>
        <w:t xml:space="preserve">s must be larger than 1 </w:t>
      </w:r>
      <w:r w:rsidRPr="002F0E11">
        <w:rPr>
          <w:rFonts w:eastAsiaTheme="minorEastAsia"/>
          <w:lang w:val="en-GB" w:eastAsia="zh-CN"/>
        </w:rPr>
        <w:t>if supported</w:t>
      </w:r>
      <w:r>
        <w:rPr>
          <w:rFonts w:eastAsiaTheme="minorEastAsia"/>
          <w:lang w:val="en-GB" w:eastAsia="zh-CN"/>
        </w:rPr>
        <w:t>. As only one TCI-State index or one pair of TCI-S</w:t>
      </w:r>
      <w:r>
        <w:rPr>
          <w:rFonts w:eastAsiaTheme="minorEastAsia" w:hint="eastAsia"/>
          <w:lang w:val="en-GB" w:eastAsia="zh-CN"/>
        </w:rPr>
        <w:t>tate</w:t>
      </w:r>
      <w:r>
        <w:rPr>
          <w:rFonts w:eastAsiaTheme="minorEastAsia"/>
          <w:lang w:val="en-GB" w:eastAsia="zh-CN"/>
        </w:rPr>
        <w:t xml:space="preserve"> and TCI</w:t>
      </w:r>
      <w:r>
        <w:rPr>
          <w:rFonts w:eastAsiaTheme="minorEastAsia" w:hint="eastAsia"/>
          <w:lang w:val="en-GB" w:eastAsia="zh-CN"/>
        </w:rPr>
        <w:t>-</w:t>
      </w:r>
      <w:r>
        <w:rPr>
          <w:rFonts w:eastAsiaTheme="minorEastAsia"/>
          <w:lang w:val="en-GB" w:eastAsia="zh-CN"/>
        </w:rPr>
        <w:t>UL-S</w:t>
      </w:r>
      <w:r>
        <w:rPr>
          <w:rFonts w:eastAsiaTheme="minorEastAsia" w:hint="eastAsia"/>
          <w:lang w:val="en-GB" w:eastAsia="zh-CN"/>
        </w:rPr>
        <w:t>tate</w:t>
      </w:r>
      <w:r>
        <w:rPr>
          <w:rFonts w:eastAsiaTheme="minorEastAsia"/>
          <w:lang w:val="en-GB" w:eastAsia="zh-CN"/>
        </w:rPr>
        <w:t xml:space="preserve"> index indicated in the cell switch command can be applied after handover, UE behaviour on the other activated TCI </w:t>
      </w:r>
      <w:r>
        <w:rPr>
          <w:rFonts w:eastAsiaTheme="minorEastAsia" w:hint="eastAsia"/>
          <w:lang w:val="en-GB" w:eastAsia="zh-CN"/>
        </w:rPr>
        <w:t>state</w:t>
      </w:r>
      <w:r>
        <w:rPr>
          <w:rFonts w:eastAsiaTheme="minorEastAsia"/>
          <w:lang w:val="en-GB" w:eastAsia="zh-CN"/>
        </w:rPr>
        <w:t xml:space="preserve">s is not clear. And in the last meeting, </w:t>
      </w:r>
      <w:r w:rsidR="004F753F">
        <w:rPr>
          <w:rFonts w:eastAsiaTheme="minorEastAsia"/>
          <w:lang w:val="en-GB" w:eastAsia="zh-CN"/>
        </w:rPr>
        <w:t xml:space="preserve">the </w:t>
      </w:r>
      <w:r>
        <w:rPr>
          <w:rFonts w:eastAsiaTheme="minorEastAsia"/>
          <w:lang w:val="en-GB" w:eastAsia="zh-CN"/>
        </w:rPr>
        <w:t>following alternatives were discussed without any consensus.</w:t>
      </w:r>
    </w:p>
    <w:p w14:paraId="18B3E6D0" w14:textId="77777777" w:rsidR="0074605C" w:rsidRDefault="0074605C" w:rsidP="0074605C">
      <w:pPr>
        <w:pStyle w:val="a9"/>
        <w:numPr>
          <w:ilvl w:val="0"/>
          <w:numId w:val="11"/>
        </w:numPr>
        <w:ind w:firstLineChars="0"/>
        <w:rPr>
          <w:rFonts w:ascii="Times New Roman" w:eastAsiaTheme="minorEastAsia" w:hAnsi="Times New Roman"/>
          <w:sz w:val="20"/>
          <w:szCs w:val="20"/>
          <w:lang w:val="en-GB"/>
        </w:rPr>
      </w:pPr>
      <w:r w:rsidRPr="008374AF">
        <w:rPr>
          <w:rFonts w:ascii="Times New Roman" w:eastAsiaTheme="minorEastAsia" w:hAnsi="Times New Roman"/>
          <w:sz w:val="20"/>
          <w:szCs w:val="20"/>
          <w:lang w:val="en-GB"/>
        </w:rPr>
        <w:t>Alt-1: Retain all activate</w:t>
      </w:r>
      <w:r>
        <w:rPr>
          <w:rFonts w:ascii="Times New Roman" w:eastAsiaTheme="minorEastAsia" w:hAnsi="Times New Roman"/>
          <w:sz w:val="20"/>
          <w:szCs w:val="20"/>
          <w:lang w:val="en-GB"/>
        </w:rPr>
        <w:t>d</w:t>
      </w:r>
      <w:r w:rsidRPr="008374AF">
        <w:rPr>
          <w:rFonts w:ascii="Times New Roman" w:eastAsiaTheme="minorEastAsia" w:hAnsi="Times New Roman"/>
          <w:sz w:val="20"/>
          <w:szCs w:val="20"/>
          <w:lang w:val="en-GB"/>
        </w:rPr>
        <w:t xml:space="preserve"> TCI states;</w:t>
      </w:r>
    </w:p>
    <w:p w14:paraId="48AA73A2" w14:textId="77777777" w:rsidR="0074605C" w:rsidRDefault="0074605C" w:rsidP="0074605C">
      <w:pPr>
        <w:pStyle w:val="a9"/>
        <w:numPr>
          <w:ilvl w:val="0"/>
          <w:numId w:val="11"/>
        </w:numPr>
        <w:ind w:firstLineChars="0"/>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A</w:t>
      </w:r>
      <w:r>
        <w:rPr>
          <w:rFonts w:ascii="Times New Roman" w:eastAsiaTheme="minorEastAsia" w:hAnsi="Times New Roman"/>
          <w:sz w:val="20"/>
          <w:szCs w:val="20"/>
          <w:lang w:val="en-GB"/>
        </w:rPr>
        <w:t>lt-2: Retain activated TCI states only for target cell;</w:t>
      </w:r>
    </w:p>
    <w:p w14:paraId="4E22DEEC" w14:textId="2FFE8CE0" w:rsidR="0074605C" w:rsidRPr="008374AF" w:rsidRDefault="0074605C" w:rsidP="0074605C">
      <w:pPr>
        <w:pStyle w:val="a9"/>
        <w:numPr>
          <w:ilvl w:val="0"/>
          <w:numId w:val="11"/>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lastRenderedPageBreak/>
        <w:t>Alt-3: Retain activated TCI states other than those associated with the target cell</w:t>
      </w:r>
      <w:r w:rsidR="00730613">
        <w:rPr>
          <w:rFonts w:ascii="Times New Roman" w:eastAsiaTheme="minorEastAsia" w:hAnsi="Times New Roman"/>
          <w:sz w:val="20"/>
          <w:szCs w:val="20"/>
          <w:lang w:val="en-GB"/>
        </w:rPr>
        <w:t>;</w:t>
      </w:r>
    </w:p>
    <w:p w14:paraId="2ACEF21B" w14:textId="77777777" w:rsidR="0074605C" w:rsidRPr="008374AF" w:rsidRDefault="0074605C" w:rsidP="0074605C">
      <w:pPr>
        <w:pStyle w:val="a9"/>
        <w:numPr>
          <w:ilvl w:val="0"/>
          <w:numId w:val="11"/>
        </w:numPr>
        <w:ind w:firstLineChars="0"/>
        <w:rPr>
          <w:rFonts w:ascii="Times New Roman" w:eastAsiaTheme="minorEastAsia" w:hAnsi="Times New Roman"/>
          <w:sz w:val="20"/>
          <w:szCs w:val="20"/>
          <w:lang w:val="en-GB"/>
        </w:rPr>
      </w:pPr>
      <w:r w:rsidRPr="008374AF">
        <w:rPr>
          <w:rFonts w:ascii="Times New Roman" w:eastAsiaTheme="minorEastAsia" w:hAnsi="Times New Roman"/>
          <w:sz w:val="20"/>
          <w:szCs w:val="20"/>
          <w:lang w:val="en-GB"/>
        </w:rPr>
        <w:t>Alt-</w:t>
      </w:r>
      <w:r>
        <w:rPr>
          <w:rFonts w:ascii="Times New Roman" w:eastAsiaTheme="minorEastAsia" w:hAnsi="Times New Roman"/>
          <w:sz w:val="20"/>
          <w:szCs w:val="20"/>
          <w:lang w:val="en-GB"/>
        </w:rPr>
        <w:t>4</w:t>
      </w:r>
      <w:r w:rsidRPr="008374AF">
        <w:rPr>
          <w:rFonts w:ascii="Times New Roman" w:eastAsiaTheme="minorEastAsia" w:hAnsi="Times New Roman"/>
          <w:sz w:val="20"/>
          <w:szCs w:val="20"/>
          <w:lang w:val="en-GB"/>
        </w:rPr>
        <w:t>: Deactivate all TCI states</w:t>
      </w:r>
      <w:r>
        <w:rPr>
          <w:rFonts w:ascii="Times New Roman" w:eastAsiaTheme="minorEastAsia" w:hAnsi="Times New Roman"/>
          <w:sz w:val="20"/>
          <w:szCs w:val="20"/>
          <w:lang w:val="en-GB"/>
        </w:rPr>
        <w:t xml:space="preserve"> </w:t>
      </w:r>
      <w:r>
        <w:rPr>
          <w:rFonts w:ascii="Times New Roman" w:eastAsiaTheme="minorEastAsia" w:hAnsi="Times New Roman" w:hint="eastAsia"/>
          <w:sz w:val="20"/>
          <w:szCs w:val="20"/>
          <w:lang w:val="en-GB"/>
        </w:rPr>
        <w:t>other</w:t>
      </w:r>
      <w:r>
        <w:rPr>
          <w:rFonts w:ascii="Times New Roman" w:eastAsiaTheme="minorEastAsia" w:hAnsi="Times New Roman"/>
          <w:sz w:val="20"/>
          <w:szCs w:val="20"/>
          <w:lang w:val="en-GB"/>
        </w:rPr>
        <w:t xml:space="preserve"> than the indicated TCI state in the cell switch command</w:t>
      </w:r>
      <w:r w:rsidRPr="008374AF">
        <w:rPr>
          <w:rFonts w:ascii="Times New Roman" w:eastAsiaTheme="minorEastAsia" w:hAnsi="Times New Roman"/>
          <w:sz w:val="20"/>
          <w:szCs w:val="20"/>
          <w:lang w:val="en-GB"/>
        </w:rPr>
        <w:t>;</w:t>
      </w:r>
    </w:p>
    <w:p w14:paraId="602ABEA3" w14:textId="33FA512B" w:rsidR="0074605C" w:rsidRPr="005572B3" w:rsidRDefault="0074605C" w:rsidP="0074605C">
      <w:pPr>
        <w:pStyle w:val="a9"/>
        <w:numPr>
          <w:ilvl w:val="0"/>
          <w:numId w:val="11"/>
        </w:numPr>
        <w:ind w:firstLineChars="0"/>
        <w:rPr>
          <w:rFonts w:eastAsiaTheme="minorEastAsia"/>
          <w:szCs w:val="20"/>
          <w:lang w:val="en-GB"/>
        </w:rPr>
      </w:pPr>
      <w:r w:rsidRPr="008374AF">
        <w:rPr>
          <w:rFonts w:ascii="Times New Roman" w:eastAsiaTheme="minorEastAsia" w:hAnsi="Times New Roman"/>
          <w:sz w:val="20"/>
          <w:szCs w:val="20"/>
          <w:lang w:val="en-GB"/>
        </w:rPr>
        <w:t>Alt-</w:t>
      </w:r>
      <w:r>
        <w:rPr>
          <w:rFonts w:ascii="Times New Roman" w:eastAsiaTheme="minorEastAsia" w:hAnsi="Times New Roman"/>
          <w:sz w:val="20"/>
          <w:szCs w:val="20"/>
          <w:lang w:val="en-GB"/>
        </w:rPr>
        <w:t>5</w:t>
      </w:r>
      <w:r w:rsidRPr="008374AF">
        <w:rPr>
          <w:rFonts w:ascii="Times New Roman" w:eastAsiaTheme="minorEastAsia" w:hAnsi="Times New Roman"/>
          <w:sz w:val="20"/>
          <w:szCs w:val="20"/>
          <w:lang w:val="en-GB"/>
        </w:rPr>
        <w:t>: Do not specify any behaviour, i.e.</w:t>
      </w:r>
      <w:r>
        <w:rPr>
          <w:rFonts w:ascii="Times New Roman" w:eastAsiaTheme="minorEastAsia" w:hAnsi="Times New Roman"/>
          <w:sz w:val="20"/>
          <w:szCs w:val="20"/>
          <w:lang w:val="en-GB"/>
        </w:rPr>
        <w:t>,</w:t>
      </w:r>
      <w:r w:rsidRPr="008374AF">
        <w:rPr>
          <w:rFonts w:ascii="Times New Roman" w:eastAsiaTheme="minorEastAsia" w:hAnsi="Times New Roman"/>
          <w:sz w:val="20"/>
          <w:szCs w:val="20"/>
          <w:lang w:val="en-GB"/>
        </w:rPr>
        <w:t xml:space="preserve"> </w:t>
      </w:r>
      <w:r w:rsidR="00C64229">
        <w:rPr>
          <w:rFonts w:ascii="Times New Roman" w:eastAsiaTheme="minorEastAsia" w:hAnsi="Times New Roman"/>
          <w:sz w:val="20"/>
          <w:szCs w:val="20"/>
          <w:lang w:val="en-GB"/>
        </w:rPr>
        <w:t>target</w:t>
      </w:r>
      <w:r w:rsidRPr="008374AF">
        <w:rPr>
          <w:rFonts w:ascii="Times New Roman" w:eastAsiaTheme="minorEastAsia" w:hAnsi="Times New Roman"/>
          <w:sz w:val="20"/>
          <w:szCs w:val="20"/>
          <w:lang w:val="en-GB"/>
        </w:rPr>
        <w:t xml:space="preserve"> cell need</w:t>
      </w:r>
      <w:r w:rsidR="00C64229">
        <w:rPr>
          <w:rFonts w:ascii="Times New Roman" w:eastAsiaTheme="minorEastAsia" w:hAnsi="Times New Roman"/>
          <w:sz w:val="20"/>
          <w:szCs w:val="20"/>
          <w:lang w:val="en-GB"/>
        </w:rPr>
        <w:t>s</w:t>
      </w:r>
      <w:r w:rsidRPr="008374AF">
        <w:rPr>
          <w:rFonts w:ascii="Times New Roman" w:eastAsiaTheme="minorEastAsia" w:hAnsi="Times New Roman"/>
          <w:sz w:val="20"/>
          <w:szCs w:val="20"/>
          <w:lang w:val="en-GB"/>
        </w:rPr>
        <w:t xml:space="preserve"> to perform TCI state activation as </w:t>
      </w:r>
      <w:r w:rsidR="00C64229">
        <w:rPr>
          <w:rFonts w:ascii="Times New Roman" w:eastAsiaTheme="minorEastAsia" w:hAnsi="Times New Roman"/>
          <w:sz w:val="20"/>
          <w:szCs w:val="20"/>
          <w:lang w:val="en-GB"/>
        </w:rPr>
        <w:t>it</w:t>
      </w:r>
      <w:r w:rsidRPr="008374AF">
        <w:rPr>
          <w:rFonts w:ascii="Times New Roman" w:eastAsiaTheme="minorEastAsia" w:hAnsi="Times New Roman"/>
          <w:sz w:val="20"/>
          <w:szCs w:val="20"/>
          <w:lang w:val="en-GB"/>
        </w:rPr>
        <w:t xml:space="preserve"> has no information about the activated TCI state UE </w:t>
      </w:r>
      <w:r w:rsidR="00730613">
        <w:rPr>
          <w:rFonts w:ascii="Times New Roman" w:eastAsiaTheme="minorEastAsia" w:hAnsi="Times New Roman"/>
          <w:sz w:val="20"/>
          <w:szCs w:val="20"/>
          <w:lang w:val="en-GB"/>
        </w:rPr>
        <w:t xml:space="preserve">maintains </w:t>
      </w:r>
      <w:r w:rsidRPr="008374AF">
        <w:rPr>
          <w:rFonts w:ascii="Times New Roman" w:eastAsiaTheme="minorEastAsia" w:hAnsi="Times New Roman"/>
          <w:sz w:val="20"/>
          <w:szCs w:val="20"/>
          <w:lang w:val="en-GB"/>
        </w:rPr>
        <w:t>other than the indicated TCI state(s);</w:t>
      </w:r>
    </w:p>
    <w:p w14:paraId="62E06255" w14:textId="369FEA07" w:rsidR="0074605C" w:rsidRPr="00863550" w:rsidRDefault="0074605C" w:rsidP="0074605C">
      <w:pPr>
        <w:rPr>
          <w:rFonts w:eastAsiaTheme="minorEastAsia"/>
          <w:lang w:val="en-GB" w:eastAsia="zh-CN"/>
        </w:rPr>
      </w:pPr>
      <w:r>
        <w:rPr>
          <w:rFonts w:eastAsiaTheme="minorEastAsia"/>
          <w:lang w:val="en-GB" w:eastAsia="zh-CN"/>
        </w:rPr>
        <w:t xml:space="preserve">From the perspective of TCI </w:t>
      </w:r>
      <w:r>
        <w:rPr>
          <w:rFonts w:eastAsiaTheme="minorEastAsia" w:hint="eastAsia"/>
          <w:lang w:val="en-GB" w:eastAsia="zh-CN"/>
        </w:rPr>
        <w:t>state</w:t>
      </w:r>
      <w:r>
        <w:rPr>
          <w:rFonts w:eastAsiaTheme="minorEastAsia"/>
          <w:lang w:val="en-GB" w:eastAsia="zh-CN"/>
        </w:rPr>
        <w:t xml:space="preserve"> switch latency</w:t>
      </w:r>
      <w:r w:rsidR="00C64229">
        <w:rPr>
          <w:rFonts w:eastAsiaTheme="minorEastAsia"/>
          <w:lang w:val="en-GB" w:eastAsia="zh-CN"/>
        </w:rPr>
        <w:t xml:space="preserve"> after cell switch</w:t>
      </w:r>
      <w:r>
        <w:rPr>
          <w:rFonts w:eastAsiaTheme="minorEastAsia"/>
          <w:lang w:val="en-GB" w:eastAsia="zh-CN"/>
        </w:rPr>
        <w:t>, Alt-1=Alt-2&lt;Alt-3=Alt-4=Alt-5. While from UE energy consumption</w:t>
      </w:r>
      <w:r w:rsidR="003C7AE1">
        <w:rPr>
          <w:rFonts w:eastAsiaTheme="minorEastAsia"/>
          <w:lang w:val="en-GB" w:eastAsia="zh-CN"/>
        </w:rPr>
        <w:t xml:space="preserve"> </w:t>
      </w:r>
      <w:r w:rsidR="003C7AE1">
        <w:rPr>
          <w:rFonts w:eastAsiaTheme="minorEastAsia" w:hint="eastAsia"/>
          <w:lang w:val="en-GB" w:eastAsia="zh-CN"/>
        </w:rPr>
        <w:t>point</w:t>
      </w:r>
      <w:r w:rsidR="003C7AE1">
        <w:rPr>
          <w:rFonts w:eastAsiaTheme="minorEastAsia"/>
          <w:lang w:val="en-GB" w:eastAsia="zh-CN"/>
        </w:rPr>
        <w:t xml:space="preserve"> of view</w:t>
      </w:r>
      <w:r>
        <w:rPr>
          <w:rFonts w:eastAsiaTheme="minorEastAsia"/>
          <w:lang w:val="en-GB" w:eastAsia="zh-CN"/>
        </w:rPr>
        <w:t xml:space="preserve">, Alt-4&lt;Alt-2&lt;Alt-3&lt;Alt-1=Alt-5. Considering the number of activated TCI </w:t>
      </w:r>
      <w:r>
        <w:rPr>
          <w:rFonts w:eastAsiaTheme="minorEastAsia" w:hint="eastAsia"/>
          <w:lang w:val="en-GB" w:eastAsia="zh-CN"/>
        </w:rPr>
        <w:t>state</w:t>
      </w:r>
      <w:r>
        <w:rPr>
          <w:rFonts w:eastAsiaTheme="minorEastAsia"/>
          <w:lang w:val="en-GB" w:eastAsia="zh-CN"/>
        </w:rPr>
        <w:t xml:space="preserve">s maybe large and the cell associated with the activated TCI </w:t>
      </w:r>
      <w:r>
        <w:rPr>
          <w:rFonts w:eastAsiaTheme="minorEastAsia" w:hint="eastAsia"/>
          <w:lang w:val="en-GB" w:eastAsia="zh-CN"/>
        </w:rPr>
        <w:t>state</w:t>
      </w:r>
      <w:r>
        <w:rPr>
          <w:rFonts w:eastAsiaTheme="minorEastAsia"/>
          <w:lang w:val="en-GB" w:eastAsia="zh-CN"/>
        </w:rPr>
        <w:t xml:space="preserve">s maybe in different frequency layers from that of the serving cell, retaining multiple activated TCI </w:t>
      </w:r>
      <w:r>
        <w:rPr>
          <w:rFonts w:eastAsiaTheme="minorEastAsia" w:hint="eastAsia"/>
          <w:lang w:val="en-GB" w:eastAsia="zh-CN"/>
        </w:rPr>
        <w:t>state</w:t>
      </w:r>
      <w:r>
        <w:rPr>
          <w:rFonts w:eastAsiaTheme="minorEastAsia"/>
          <w:lang w:val="en-GB" w:eastAsia="zh-CN"/>
        </w:rPr>
        <w:t>s would result in a significant increase in UE complexity. In addition, retaining multiple activated TCI states would also make subsequent TCI maintenance of LTM TCI state and legacy BM more complicated. In contrast, Alt-4 is the simplest solution. Therefore, Alt-4 is preferred.</w:t>
      </w:r>
    </w:p>
    <w:p w14:paraId="55293F07" w14:textId="77777777" w:rsidR="0074605C" w:rsidRDefault="0074605C" w:rsidP="0074605C">
      <w:pPr>
        <w:pStyle w:val="proposal"/>
        <w:spacing w:before="120" w:after="120"/>
        <w:ind w:left="1134" w:hanging="1134"/>
        <w:rPr>
          <w:lang w:val="en-GB"/>
        </w:rPr>
      </w:pPr>
      <w:bookmarkStart w:id="3" w:name="_Hlk159252289"/>
      <w:r>
        <w:rPr>
          <w:lang w:val="en-GB"/>
        </w:rPr>
        <w:t xml:space="preserve">All TCI </w:t>
      </w:r>
      <w:r>
        <w:rPr>
          <w:rFonts w:hint="eastAsia"/>
          <w:lang w:val="en-GB"/>
        </w:rPr>
        <w:t>state</w:t>
      </w:r>
      <w:r>
        <w:rPr>
          <w:lang w:val="en-GB"/>
        </w:rPr>
        <w:t xml:space="preserve">s </w:t>
      </w:r>
      <w:r w:rsidRPr="00E35E9B">
        <w:rPr>
          <w:lang w:val="en-GB"/>
        </w:rPr>
        <w:t xml:space="preserve">other than the indicated TCI state in the cell switch command </w:t>
      </w:r>
      <w:r>
        <w:rPr>
          <w:lang w:val="en-GB"/>
        </w:rPr>
        <w:t xml:space="preserve">are deactivated when UE receives cell switch command (i.e., Alt-4) to reduce UE energy consumption. </w:t>
      </w:r>
    </w:p>
    <w:bookmarkEnd w:id="3"/>
    <w:p w14:paraId="2A68251D" w14:textId="788AA03A" w:rsidR="00391506" w:rsidRPr="00706EDA" w:rsidRDefault="00225E11" w:rsidP="00706EDA">
      <w:pPr>
        <w:pStyle w:val="title2"/>
        <w:rPr>
          <w:lang w:val="en-GB"/>
        </w:rPr>
      </w:pPr>
      <w:r>
        <w:rPr>
          <w:rFonts w:eastAsiaTheme="minorEastAsia" w:hint="eastAsia"/>
          <w:lang w:val="en-GB"/>
        </w:rPr>
        <w:t>C</w:t>
      </w:r>
      <w:r>
        <w:rPr>
          <w:rFonts w:eastAsiaTheme="minorEastAsia"/>
          <w:lang w:val="en-GB"/>
        </w:rPr>
        <w:t xml:space="preserve">ell </w:t>
      </w:r>
      <w:r>
        <w:rPr>
          <w:rFonts w:eastAsiaTheme="minorEastAsia" w:hint="eastAsia"/>
          <w:lang w:val="en-GB"/>
        </w:rPr>
        <w:t>switch</w:t>
      </w:r>
      <w:r>
        <w:rPr>
          <w:rFonts w:eastAsiaTheme="minorEastAsia"/>
          <w:lang w:val="en-GB"/>
        </w:rPr>
        <w:t xml:space="preserve"> command</w:t>
      </w:r>
    </w:p>
    <w:tbl>
      <w:tblPr>
        <w:tblStyle w:val="a5"/>
        <w:tblW w:w="0" w:type="auto"/>
        <w:tblLook w:val="04A0" w:firstRow="1" w:lastRow="0" w:firstColumn="1" w:lastColumn="0" w:noHBand="0" w:noVBand="1"/>
      </w:tblPr>
      <w:tblGrid>
        <w:gridCol w:w="9060"/>
      </w:tblGrid>
      <w:tr w:rsidR="00706EDA" w14:paraId="6FEA3ADF" w14:textId="77777777">
        <w:tc>
          <w:tcPr>
            <w:tcW w:w="9060" w:type="dxa"/>
          </w:tcPr>
          <w:p w14:paraId="2E5AD788" w14:textId="77777777" w:rsidR="00391506" w:rsidRPr="00CD4E52" w:rsidRDefault="00391506">
            <w:pPr>
              <w:snapToGrid w:val="0"/>
              <w:spacing w:after="0"/>
              <w:rPr>
                <w:rFonts w:ascii="Times" w:eastAsiaTheme="minorEastAsia" w:hAnsi="Times" w:cs="Times"/>
                <w:b/>
                <w:bCs/>
                <w:sz w:val="21"/>
                <w:szCs w:val="21"/>
                <w:lang w:eastAsia="zh-CN"/>
              </w:rPr>
            </w:pPr>
            <w:r w:rsidRPr="00CD4E52">
              <w:rPr>
                <w:rFonts w:ascii="Times" w:eastAsiaTheme="minorEastAsia" w:hAnsi="Times" w:cs="Times" w:hint="eastAsia"/>
                <w:b/>
                <w:bCs/>
                <w:sz w:val="21"/>
                <w:szCs w:val="21"/>
                <w:highlight w:val="green"/>
                <w:lang w:eastAsia="zh-CN"/>
              </w:rPr>
              <w:t>R</w:t>
            </w:r>
            <w:r w:rsidRPr="00CD4E52">
              <w:rPr>
                <w:rFonts w:ascii="Times" w:eastAsiaTheme="minorEastAsia" w:hAnsi="Times" w:cs="Times"/>
                <w:b/>
                <w:bCs/>
                <w:sz w:val="21"/>
                <w:szCs w:val="21"/>
                <w:highlight w:val="green"/>
                <w:lang w:eastAsia="zh-CN"/>
              </w:rPr>
              <w:t>AN2#12</w:t>
            </w:r>
            <w:r>
              <w:rPr>
                <w:rFonts w:ascii="Times" w:eastAsiaTheme="minorEastAsia" w:hAnsi="Times" w:cs="Times"/>
                <w:b/>
                <w:bCs/>
                <w:sz w:val="21"/>
                <w:szCs w:val="21"/>
                <w:highlight w:val="green"/>
                <w:lang w:eastAsia="zh-CN"/>
              </w:rPr>
              <w:t>3</w:t>
            </w:r>
            <w:r>
              <w:rPr>
                <w:rFonts w:ascii="Times" w:eastAsiaTheme="minorEastAsia" w:hAnsi="Times" w:cs="Times" w:hint="eastAsia"/>
                <w:b/>
                <w:bCs/>
                <w:sz w:val="21"/>
                <w:szCs w:val="21"/>
                <w:highlight w:val="green"/>
                <w:lang w:eastAsia="zh-CN"/>
              </w:rPr>
              <w:t>bis</w:t>
            </w:r>
            <w:r w:rsidRPr="00CD4E52">
              <w:rPr>
                <w:rFonts w:ascii="Times" w:eastAsiaTheme="minorEastAsia" w:hAnsi="Times" w:cs="Times"/>
                <w:b/>
                <w:bCs/>
                <w:sz w:val="21"/>
                <w:szCs w:val="21"/>
                <w:highlight w:val="green"/>
                <w:lang w:eastAsia="zh-CN"/>
              </w:rPr>
              <w:t xml:space="preserve"> Agreement</w:t>
            </w:r>
          </w:p>
          <w:p w14:paraId="6E0B4443" w14:textId="77777777" w:rsidR="00391506" w:rsidRPr="00CD4E52" w:rsidRDefault="00391506">
            <w:pPr>
              <w:pStyle w:val="Agreement"/>
              <w:tabs>
                <w:tab w:val="clear" w:pos="-478"/>
                <w:tab w:val="num" w:pos="1619"/>
              </w:tabs>
              <w:ind w:left="357" w:hanging="357"/>
              <w:rPr>
                <w:rFonts w:ascii="Times New Roman" w:hAnsi="Times New Roman"/>
                <w:b w:val="0"/>
                <w:bCs/>
                <w:lang w:eastAsia="zh-CN"/>
              </w:rPr>
            </w:pPr>
            <w:r w:rsidRPr="00CD4E52">
              <w:rPr>
                <w:rFonts w:ascii="Times New Roman" w:hAnsi="Times New Roman"/>
                <w:b w:val="0"/>
                <w:bCs/>
                <w:lang w:eastAsia="zh-CN"/>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p w14:paraId="41469F99" w14:textId="77777777" w:rsidR="00391506" w:rsidRPr="00CD4E52" w:rsidRDefault="00391506">
            <w:pPr>
              <w:snapToGrid w:val="0"/>
              <w:spacing w:after="0"/>
              <w:rPr>
                <w:rFonts w:ascii="Times" w:eastAsiaTheme="minorEastAsia" w:hAnsi="Times" w:cs="Times"/>
                <w:b/>
                <w:bCs/>
                <w:sz w:val="21"/>
                <w:szCs w:val="21"/>
                <w:highlight w:val="green"/>
                <w:lang w:val="en-GB" w:eastAsia="zh-CN"/>
              </w:rPr>
            </w:pPr>
          </w:p>
          <w:p w14:paraId="4D6581BB" w14:textId="77777777" w:rsidR="00391506" w:rsidRPr="00CD4E52" w:rsidRDefault="00391506">
            <w:pPr>
              <w:snapToGrid w:val="0"/>
              <w:spacing w:after="0"/>
              <w:rPr>
                <w:rFonts w:ascii="Times" w:eastAsiaTheme="minorEastAsia" w:hAnsi="Times" w:cs="Times"/>
                <w:b/>
                <w:bCs/>
                <w:sz w:val="21"/>
                <w:szCs w:val="21"/>
                <w:lang w:eastAsia="zh-CN"/>
              </w:rPr>
            </w:pPr>
            <w:r w:rsidRPr="00CD4E52">
              <w:rPr>
                <w:rFonts w:ascii="Times" w:eastAsiaTheme="minorEastAsia" w:hAnsi="Times" w:cs="Times" w:hint="eastAsia"/>
                <w:b/>
                <w:bCs/>
                <w:sz w:val="21"/>
                <w:szCs w:val="21"/>
                <w:highlight w:val="green"/>
                <w:lang w:eastAsia="zh-CN"/>
              </w:rPr>
              <w:t>R</w:t>
            </w:r>
            <w:r w:rsidRPr="00CD4E52">
              <w:rPr>
                <w:rFonts w:ascii="Times" w:eastAsiaTheme="minorEastAsia" w:hAnsi="Times" w:cs="Times"/>
                <w:b/>
                <w:bCs/>
                <w:sz w:val="21"/>
                <w:szCs w:val="21"/>
                <w:highlight w:val="green"/>
                <w:lang w:eastAsia="zh-CN"/>
              </w:rPr>
              <w:t>AN2#124 Agreement</w:t>
            </w:r>
          </w:p>
          <w:p w14:paraId="4A2EB1E8" w14:textId="77777777" w:rsidR="00391506" w:rsidRPr="00CD4E52" w:rsidRDefault="00391506">
            <w:pPr>
              <w:pStyle w:val="Agreement"/>
              <w:tabs>
                <w:tab w:val="num" w:pos="1619"/>
              </w:tabs>
              <w:ind w:left="357" w:hanging="357"/>
              <w:rPr>
                <w:rFonts w:ascii="Times New Roman" w:hAnsi="Times New Roman"/>
                <w:b w:val="0"/>
                <w:bCs/>
                <w:lang w:eastAsia="zh-CN"/>
              </w:rPr>
            </w:pPr>
            <w:r w:rsidRPr="00CD4E52">
              <w:rPr>
                <w:rFonts w:ascii="Times New Roman" w:hAnsi="Times New Roman"/>
                <w:b w:val="0"/>
                <w:bCs/>
                <w:lang w:eastAsia="zh-CN"/>
              </w:rPr>
              <w:t xml:space="preserve">RAN2 assumes for now to include both TCI state (for use for data transmission) and SSB index specifically for CFRA. If RAN1 decides that SSB index is not needed, can be removed later. </w:t>
            </w:r>
          </w:p>
          <w:p w14:paraId="7C6BFC5A" w14:textId="77777777" w:rsidR="00391506" w:rsidRPr="00CD4E52" w:rsidRDefault="00391506">
            <w:pPr>
              <w:pStyle w:val="Agreement"/>
              <w:tabs>
                <w:tab w:val="num" w:pos="1619"/>
              </w:tabs>
              <w:ind w:left="357" w:hanging="357"/>
              <w:rPr>
                <w:rFonts w:ascii="Times New Roman" w:hAnsi="Times New Roman"/>
                <w:b w:val="0"/>
                <w:bCs/>
                <w:lang w:eastAsia="zh-CN"/>
              </w:rPr>
            </w:pPr>
            <w:r w:rsidRPr="00CD4E52">
              <w:rPr>
                <w:rFonts w:ascii="Times New Roman" w:hAnsi="Times New Roman"/>
                <w:b w:val="0"/>
                <w:bCs/>
                <w:lang w:eastAsia="zh-CN"/>
              </w:rPr>
              <w:t>RAN2 will design that the TCI state ID field is mandatory present.</w:t>
            </w:r>
          </w:p>
          <w:p w14:paraId="55BCF830" w14:textId="77777777" w:rsidR="00391506" w:rsidRPr="00CD4E52" w:rsidRDefault="00391506">
            <w:pPr>
              <w:pStyle w:val="Agreement"/>
              <w:tabs>
                <w:tab w:val="num" w:pos="1619"/>
              </w:tabs>
              <w:ind w:left="357" w:hanging="357"/>
              <w:rPr>
                <w:rFonts w:ascii="Times New Roman" w:hAnsi="Times New Roman"/>
                <w:b w:val="0"/>
                <w:bCs/>
                <w:lang w:eastAsia="zh-CN"/>
              </w:rPr>
            </w:pPr>
            <w:r w:rsidRPr="00CD4E52">
              <w:rPr>
                <w:rFonts w:ascii="Times New Roman" w:hAnsi="Times New Roman"/>
                <w:b w:val="0"/>
                <w:bCs/>
                <w:lang w:eastAsia="zh-CN"/>
              </w:rPr>
              <w:t xml:space="preserve">For UE considering CFRA indicated by LTM MAC CE; For </w:t>
            </w:r>
            <w:proofErr w:type="gramStart"/>
            <w:r w:rsidRPr="00CD4E52">
              <w:rPr>
                <w:rFonts w:ascii="Times New Roman" w:hAnsi="Times New Roman"/>
                <w:b w:val="0"/>
                <w:bCs/>
                <w:lang w:eastAsia="zh-CN"/>
              </w:rPr>
              <w:t>now</w:t>
            </w:r>
            <w:proofErr w:type="gramEnd"/>
            <w:r w:rsidRPr="00CD4E52">
              <w:rPr>
                <w:rFonts w:ascii="Times New Roman" w:hAnsi="Times New Roman"/>
                <w:b w:val="0"/>
                <w:bCs/>
                <w:lang w:eastAsia="zh-CN"/>
              </w:rPr>
              <w:t xml:space="preserve"> assume RSRP checking is not needed (i.e. to instead trigger CBRA as legacy HO with CFRA) – can revisit if justified. </w:t>
            </w:r>
          </w:p>
          <w:p w14:paraId="4D8A2E11" w14:textId="77777777" w:rsidR="00391506" w:rsidRPr="00CD4E52" w:rsidRDefault="00391506">
            <w:pPr>
              <w:pStyle w:val="Agreement"/>
              <w:tabs>
                <w:tab w:val="num" w:pos="1619"/>
              </w:tabs>
              <w:ind w:left="357" w:hanging="357"/>
              <w:rPr>
                <w:rFonts w:ascii="Times New Roman" w:hAnsi="Times New Roman"/>
                <w:b w:val="0"/>
                <w:bCs/>
                <w:lang w:eastAsia="zh-CN"/>
              </w:rPr>
            </w:pPr>
            <w:r w:rsidRPr="00CD4E52">
              <w:rPr>
                <w:rFonts w:ascii="Times New Roman" w:hAnsi="Times New Roman"/>
                <w:b w:val="0"/>
                <w:bCs/>
                <w:lang w:eastAsia="zh-CN"/>
              </w:rPr>
              <w:t>For RRC configured CFRA, UE selects from the RRC configured beams for CFRA (if above the RSRP threshold as in legacy); [No further spec impact]</w:t>
            </w:r>
          </w:p>
          <w:p w14:paraId="645BAA3C" w14:textId="77777777" w:rsidR="00391506" w:rsidRDefault="00391506">
            <w:pPr>
              <w:pStyle w:val="Agreement"/>
              <w:tabs>
                <w:tab w:val="num" w:pos="1619"/>
              </w:tabs>
              <w:ind w:left="357" w:hanging="357"/>
              <w:rPr>
                <w:rFonts w:ascii="Times New Roman" w:hAnsi="Times New Roman"/>
                <w:b w:val="0"/>
                <w:bCs/>
                <w:lang w:eastAsia="zh-CN"/>
              </w:rPr>
            </w:pPr>
            <w:r w:rsidRPr="00CD4E52">
              <w:rPr>
                <w:rFonts w:ascii="Times New Roman" w:hAnsi="Times New Roman"/>
                <w:b w:val="0"/>
                <w:bCs/>
                <w:lang w:eastAsia="zh-CN"/>
              </w:rPr>
              <w:t>For CBRA, UE selects a beam based on RSRP and ignores indicated beam in CBRA. [No further spec impact]</w:t>
            </w:r>
          </w:p>
          <w:p w14:paraId="3BFD71AC" w14:textId="77777777" w:rsidR="004E3D59" w:rsidRDefault="004E3D59" w:rsidP="004E3D59">
            <w:pPr>
              <w:rPr>
                <w:rFonts w:eastAsiaTheme="minorEastAsia"/>
                <w:lang w:val="en-GB" w:eastAsia="zh-CN"/>
              </w:rPr>
            </w:pPr>
          </w:p>
          <w:p w14:paraId="1C9E8BFB" w14:textId="77777777" w:rsidR="004E3D59" w:rsidRPr="00A57A7B" w:rsidRDefault="004E3D59" w:rsidP="004E3D59">
            <w:pPr>
              <w:widowControl w:val="0"/>
              <w:spacing w:after="0"/>
              <w:rPr>
                <w:rFonts w:eastAsiaTheme="minorEastAsia" w:cstheme="minorBidi"/>
                <w:b/>
                <w:bCs/>
                <w:kern w:val="2"/>
                <w:sz w:val="24"/>
                <w:lang w:eastAsia="zh-CN"/>
              </w:rPr>
            </w:pPr>
            <w:r>
              <w:rPr>
                <w:rFonts w:eastAsiaTheme="minorEastAsia" w:cstheme="minorBidi"/>
                <w:b/>
                <w:bCs/>
                <w:kern w:val="2"/>
                <w:sz w:val="21"/>
                <w:szCs w:val="22"/>
                <w:highlight w:val="green"/>
                <w:lang w:eastAsia="zh-CN"/>
              </w:rPr>
              <w:t xml:space="preserve">RAN1#115 </w:t>
            </w:r>
            <w:r w:rsidRPr="00A57A7B">
              <w:rPr>
                <w:rFonts w:eastAsiaTheme="minorEastAsia" w:cstheme="minorBidi"/>
                <w:b/>
                <w:bCs/>
                <w:kern w:val="2"/>
                <w:sz w:val="21"/>
                <w:szCs w:val="22"/>
                <w:highlight w:val="green"/>
                <w:lang w:eastAsia="zh-CN"/>
              </w:rPr>
              <w:t>Agreement</w:t>
            </w:r>
          </w:p>
          <w:p w14:paraId="491619D7" w14:textId="771BA7AF" w:rsidR="004E3D59" w:rsidRPr="00706EDA" w:rsidRDefault="004E3D59" w:rsidP="00706EDA">
            <w:pPr>
              <w:snapToGrid w:val="0"/>
              <w:spacing w:after="0"/>
              <w:rPr>
                <w:rFonts w:ascii="Times" w:eastAsiaTheme="minorEastAsia" w:hAnsi="Times" w:cs="Times"/>
                <w:b/>
                <w:sz w:val="21"/>
                <w:szCs w:val="21"/>
                <w:lang w:eastAsia="zh-CN"/>
              </w:rPr>
            </w:pPr>
            <w:r w:rsidRPr="00A57A7B">
              <w:rPr>
                <w:rFonts w:ascii="Times" w:eastAsia="Batang" w:hAnsi="Times" w:cs="Times"/>
                <w:sz w:val="21"/>
                <w:szCs w:val="21"/>
                <w:lang w:eastAsia="zh-CN"/>
              </w:rPr>
              <w:t>After RACH procedure until a new TCI state is indicated by the target cell, a UE follows the indicated TCI-state in the cell switch command at least for CFRA triggered by cell switch command.</w:t>
            </w:r>
          </w:p>
        </w:tc>
      </w:tr>
    </w:tbl>
    <w:p w14:paraId="3C1A93AC" w14:textId="638BD335" w:rsidR="00FD3FF4" w:rsidRPr="00706EDA" w:rsidRDefault="00391506" w:rsidP="00706EDA">
      <w:pPr>
        <w:rPr>
          <w:rFonts w:eastAsiaTheme="minorEastAsia"/>
          <w:lang w:val="en-GB"/>
        </w:rPr>
      </w:pPr>
      <w:r>
        <w:rPr>
          <w:lang w:val="en-GB"/>
        </w:rPr>
        <w:t>According to RAN2 agreement</w:t>
      </w:r>
      <w:r w:rsidR="00EA0FB7">
        <w:rPr>
          <w:lang w:val="en-GB"/>
        </w:rPr>
        <w:t>s above</w:t>
      </w:r>
      <w:r>
        <w:rPr>
          <w:lang w:val="en-GB"/>
        </w:rPr>
        <w:t>, TCI state id field is mandatory present</w:t>
      </w:r>
      <w:r w:rsidR="001411DA">
        <w:rPr>
          <w:lang w:val="en-GB"/>
        </w:rPr>
        <w:t xml:space="preserve"> in the cell switch command</w:t>
      </w:r>
      <w:r>
        <w:rPr>
          <w:lang w:val="en-GB"/>
        </w:rPr>
        <w:t xml:space="preserve">. And for CFRA-based handover triggered by the network, </w:t>
      </w:r>
      <w:r w:rsidR="001411DA">
        <w:rPr>
          <w:lang w:val="en-GB"/>
        </w:rPr>
        <w:t xml:space="preserve">SSB index </w:t>
      </w:r>
      <w:r w:rsidR="009145F7" w:rsidRPr="00110EC9">
        <w:rPr>
          <w:lang w:val="en-GB"/>
        </w:rPr>
        <w:t>which</w:t>
      </w:r>
      <w:r w:rsidR="009145F7">
        <w:rPr>
          <w:lang w:val="en-GB"/>
        </w:rPr>
        <w:t xml:space="preserve"> is </w:t>
      </w:r>
      <w:r w:rsidR="009145F7" w:rsidRPr="00110EC9">
        <w:rPr>
          <w:lang w:val="en-GB"/>
        </w:rPr>
        <w:t>used</w:t>
      </w:r>
      <w:r w:rsidR="009145F7">
        <w:rPr>
          <w:lang w:val="en-GB"/>
        </w:rPr>
        <w:t xml:space="preserve"> </w:t>
      </w:r>
      <w:r w:rsidR="009145F7" w:rsidRPr="00110EC9">
        <w:rPr>
          <w:lang w:val="en-GB"/>
        </w:rPr>
        <w:t>to</w:t>
      </w:r>
      <w:r w:rsidR="009145F7">
        <w:rPr>
          <w:lang w:val="en-GB"/>
        </w:rPr>
        <w:t xml:space="preserve"> identify</w:t>
      </w:r>
      <w:r w:rsidR="009145F7" w:rsidRPr="00110EC9">
        <w:rPr>
          <w:lang w:val="en-GB"/>
        </w:rPr>
        <w:t xml:space="preserve"> RACH occasion</w:t>
      </w:r>
      <w:r w:rsidR="009145F7">
        <w:rPr>
          <w:lang w:val="en-GB"/>
        </w:rPr>
        <w:t xml:space="preserve"> </w:t>
      </w:r>
      <w:r w:rsidR="001411DA">
        <w:rPr>
          <w:lang w:val="en-GB"/>
        </w:rPr>
        <w:t>is also included in the cell switch command. In this case, both TCI state i</w:t>
      </w:r>
      <w:r w:rsidR="003159E7">
        <w:rPr>
          <w:lang w:val="en-GB"/>
        </w:rPr>
        <w:t>d</w:t>
      </w:r>
      <w:r w:rsidR="001411DA">
        <w:rPr>
          <w:lang w:val="en-GB"/>
        </w:rPr>
        <w:t xml:space="preserve"> field and SSB index field are present. </w:t>
      </w:r>
      <w:r w:rsidR="004E3D59">
        <w:rPr>
          <w:lang w:val="en-GB"/>
        </w:rPr>
        <w:t>I</w:t>
      </w:r>
      <w:r w:rsidR="008F2865">
        <w:rPr>
          <w:lang w:val="en-GB"/>
        </w:rPr>
        <w:t>f the root QCL source RS of the indicated TCI state is the same as the indicated SSB, two fields are</w:t>
      </w:r>
      <w:r w:rsidR="001411DA">
        <w:rPr>
          <w:lang w:val="en-GB"/>
        </w:rPr>
        <w:t xml:space="preserve"> redundant</w:t>
      </w:r>
      <w:r w:rsidR="008F2865">
        <w:rPr>
          <w:lang w:val="en-GB"/>
        </w:rPr>
        <w:t xml:space="preserve">. While if the root QCL source RS of the indicated TCI state is different from the indicated SSB, </w:t>
      </w:r>
      <w:r w:rsidR="00AE40E0">
        <w:rPr>
          <w:lang w:val="en-GB"/>
        </w:rPr>
        <w:t>considering both</w:t>
      </w:r>
      <w:r w:rsidR="00682C3F">
        <w:rPr>
          <w:lang w:val="en-GB"/>
        </w:rPr>
        <w:t xml:space="preserve"> RAN1 and RAN2 agreement</w:t>
      </w:r>
      <w:r w:rsidR="00AE40E0">
        <w:rPr>
          <w:lang w:val="en-GB"/>
        </w:rPr>
        <w:t>s</w:t>
      </w:r>
      <w:r w:rsidR="00682C3F">
        <w:rPr>
          <w:lang w:val="en-GB"/>
        </w:rPr>
        <w:t xml:space="preserve">, a feasible </w:t>
      </w:r>
      <w:r w:rsidR="005C5FF0">
        <w:rPr>
          <w:lang w:val="en-GB"/>
        </w:rPr>
        <w:t>approach</w:t>
      </w:r>
      <w:r w:rsidR="00682C3F">
        <w:rPr>
          <w:lang w:val="en-GB"/>
        </w:rPr>
        <w:t xml:space="preserve"> </w:t>
      </w:r>
      <w:r w:rsidR="005C5FF0">
        <w:rPr>
          <w:lang w:val="en-GB"/>
        </w:rPr>
        <w:t>for</w:t>
      </w:r>
      <w:r w:rsidR="00682C3F">
        <w:rPr>
          <w:lang w:val="en-GB"/>
        </w:rPr>
        <w:t xml:space="preserve"> </w:t>
      </w:r>
      <w:r w:rsidR="004E3D59">
        <w:rPr>
          <w:lang w:val="en-GB"/>
        </w:rPr>
        <w:t>UE</w:t>
      </w:r>
      <w:r w:rsidR="005C5FF0">
        <w:rPr>
          <w:lang w:val="en-GB"/>
        </w:rPr>
        <w:t xml:space="preserve"> is</w:t>
      </w:r>
      <w:r w:rsidR="004E3D59">
        <w:rPr>
          <w:lang w:val="en-GB"/>
        </w:rPr>
        <w:t xml:space="preserve"> to follow the QCL assumption determined by the indicated SSB during RACH procedure and follow the indicated TCI state after RACH procedure. </w:t>
      </w:r>
      <w:r w:rsidR="00E27389">
        <w:rPr>
          <w:lang w:val="en-GB"/>
        </w:rPr>
        <w:t xml:space="preserve">However, </w:t>
      </w:r>
      <w:r w:rsidR="00F129DD">
        <w:rPr>
          <w:lang w:val="en-GB"/>
        </w:rPr>
        <w:t>it</w:t>
      </w:r>
      <w:r w:rsidR="00E27389">
        <w:rPr>
          <w:lang w:val="en-GB"/>
        </w:rPr>
        <w:t xml:space="preserve"> is meaningless and has no corresponding use case. </w:t>
      </w:r>
      <w:r w:rsidR="00F129DD">
        <w:rPr>
          <w:lang w:val="en-GB"/>
        </w:rPr>
        <w:t>Therefore, to avoid ambiguity, SSB index fie</w:t>
      </w:r>
      <w:r w:rsidR="00884C65">
        <w:rPr>
          <w:lang w:val="en-GB"/>
        </w:rPr>
        <w:t>l</w:t>
      </w:r>
      <w:r w:rsidR="00F129DD">
        <w:rPr>
          <w:lang w:val="en-GB"/>
        </w:rPr>
        <w:t>d should be removed. And</w:t>
      </w:r>
      <w:r w:rsidR="00884C65">
        <w:rPr>
          <w:lang w:val="en-GB"/>
        </w:rPr>
        <w:t>,</w:t>
      </w:r>
      <w:r w:rsidR="00F129DD">
        <w:rPr>
          <w:lang w:val="en-GB"/>
        </w:rPr>
        <w:t xml:space="preserve"> CFRA resource could be determined by the root QCL source RS</w:t>
      </w:r>
      <w:r w:rsidR="00FD3FF4">
        <w:rPr>
          <w:lang w:val="en-GB"/>
        </w:rPr>
        <w:t>, i.e., SSB,</w:t>
      </w:r>
      <w:r w:rsidR="00F129DD">
        <w:rPr>
          <w:lang w:val="en-GB"/>
        </w:rPr>
        <w:t xml:space="preserve"> of the indicated TCI state</w:t>
      </w:r>
      <w:r w:rsidR="00FD3FF4">
        <w:rPr>
          <w:rFonts w:ascii="宋体" w:eastAsia="宋体" w:hAnsi="宋体" w:cs="宋体" w:hint="eastAsia"/>
          <w:lang w:val="en-GB"/>
        </w:rPr>
        <w:t>.</w:t>
      </w:r>
    </w:p>
    <w:p w14:paraId="42871AC6" w14:textId="7ED2169A" w:rsidR="00391506" w:rsidRPr="00706EDA" w:rsidRDefault="00FD3FF4" w:rsidP="00706EDA">
      <w:pPr>
        <w:pStyle w:val="proposal"/>
        <w:spacing w:before="120" w:after="120"/>
        <w:ind w:left="1205" w:hangingChars="600" w:hanging="1205"/>
        <w:rPr>
          <w:lang w:val="en-GB"/>
        </w:rPr>
      </w:pPr>
      <w:bookmarkStart w:id="4" w:name="_Hlk159252309"/>
      <w:r>
        <w:rPr>
          <w:lang w:val="en-GB"/>
        </w:rPr>
        <w:t xml:space="preserve">For CFRA-based handover triggered by the network, to avoid ambiguity, SSB index field should be removed </w:t>
      </w:r>
      <w:r>
        <w:rPr>
          <w:rFonts w:hint="eastAsia"/>
          <w:lang w:val="en-GB"/>
        </w:rPr>
        <w:t>from</w:t>
      </w:r>
      <w:r>
        <w:rPr>
          <w:lang w:val="en-GB"/>
        </w:rPr>
        <w:t xml:space="preserve"> the cell switch command, and CFRA resource could be determined by the root QCL source RS, i.e., SSB, of the indicated TCI state.</w:t>
      </w:r>
    </w:p>
    <w:bookmarkEnd w:id="4"/>
    <w:p w14:paraId="60F5EA0C" w14:textId="71514F1E" w:rsidR="0074605C" w:rsidRPr="004C2276" w:rsidRDefault="0074605C" w:rsidP="00706EDA">
      <w:pPr>
        <w:pStyle w:val="title2"/>
        <w:rPr>
          <w:lang w:val="en-GB"/>
        </w:rPr>
      </w:pPr>
      <w:r w:rsidRPr="004C2276">
        <w:rPr>
          <w:lang w:val="en-GB"/>
        </w:rPr>
        <w:t xml:space="preserve">QCL assumption determination </w:t>
      </w:r>
      <w:r w:rsidR="009679FA">
        <w:rPr>
          <w:lang w:val="en-GB"/>
        </w:rPr>
        <w:t xml:space="preserve">for </w:t>
      </w:r>
      <w:r w:rsidRPr="004C2276">
        <w:rPr>
          <w:lang w:val="en-GB"/>
        </w:rPr>
        <w:t>RACH-based HO</w:t>
      </w:r>
    </w:p>
    <w:tbl>
      <w:tblPr>
        <w:tblStyle w:val="a5"/>
        <w:tblW w:w="0" w:type="auto"/>
        <w:tblLook w:val="04A0" w:firstRow="1" w:lastRow="0" w:firstColumn="1" w:lastColumn="0" w:noHBand="0" w:noVBand="1"/>
      </w:tblPr>
      <w:tblGrid>
        <w:gridCol w:w="9060"/>
      </w:tblGrid>
      <w:tr w:rsidR="0074605C" w14:paraId="68F4E543" w14:textId="77777777">
        <w:tc>
          <w:tcPr>
            <w:tcW w:w="9060" w:type="dxa"/>
          </w:tcPr>
          <w:p w14:paraId="5520BA41" w14:textId="77777777" w:rsidR="0074605C" w:rsidRPr="008374AF" w:rsidRDefault="0074605C">
            <w:pPr>
              <w:rPr>
                <w:rFonts w:eastAsia="等线"/>
                <w:b/>
                <w:bCs/>
                <w:szCs w:val="20"/>
                <w:highlight w:val="green"/>
              </w:rPr>
            </w:pPr>
            <w:bookmarkStart w:id="5" w:name="_Hlk156828866"/>
            <w:r>
              <w:rPr>
                <w:rFonts w:eastAsia="等线"/>
                <w:b/>
                <w:bCs/>
                <w:szCs w:val="20"/>
                <w:highlight w:val="green"/>
              </w:rPr>
              <w:t xml:space="preserve">RAN1#114 </w:t>
            </w:r>
            <w:r w:rsidRPr="008374AF">
              <w:rPr>
                <w:rFonts w:eastAsia="等线" w:hint="eastAsia"/>
                <w:b/>
                <w:bCs/>
                <w:szCs w:val="20"/>
                <w:highlight w:val="green"/>
              </w:rPr>
              <w:t>A</w:t>
            </w:r>
            <w:r w:rsidRPr="008374AF">
              <w:rPr>
                <w:rFonts w:eastAsia="等线"/>
                <w:b/>
                <w:bCs/>
                <w:szCs w:val="20"/>
                <w:highlight w:val="green"/>
              </w:rPr>
              <w:t>greement</w:t>
            </w:r>
          </w:p>
          <w:p w14:paraId="63963F08" w14:textId="77777777" w:rsidR="0074605C" w:rsidRPr="008374AF" w:rsidRDefault="0074605C">
            <w:pPr>
              <w:pStyle w:val="a9"/>
              <w:spacing w:after="0"/>
              <w:ind w:firstLineChars="0" w:firstLine="0"/>
              <w:rPr>
                <w:rFonts w:ascii="Times New Roman" w:hAnsi="Times New Roman"/>
                <w:sz w:val="20"/>
                <w:szCs w:val="20"/>
              </w:rPr>
            </w:pPr>
            <w:r w:rsidRPr="008374AF">
              <w:rPr>
                <w:rFonts w:ascii="Times New Roman" w:eastAsia="等线" w:hAnsi="Times New Roman"/>
                <w:sz w:val="20"/>
                <w:szCs w:val="20"/>
              </w:rPr>
              <w:t>On top the confirmed working assumption, o</w:t>
            </w:r>
            <w:r w:rsidRPr="008374AF">
              <w:rPr>
                <w:rFonts w:ascii="Times New Roman" w:hAnsi="Times New Roman"/>
                <w:sz w:val="20"/>
                <w:szCs w:val="20"/>
              </w:rPr>
              <w:t>n the presence of beam indication within cell switch command, at least for scenario 2 following is supported:</w:t>
            </w:r>
          </w:p>
          <w:p w14:paraId="15FCF392" w14:textId="77777777" w:rsidR="0074605C" w:rsidRDefault="0074605C" w:rsidP="0074605C">
            <w:pPr>
              <w:pStyle w:val="a9"/>
              <w:widowControl/>
              <w:numPr>
                <w:ilvl w:val="0"/>
                <w:numId w:val="9"/>
              </w:numPr>
              <w:snapToGrid w:val="0"/>
              <w:spacing w:after="0"/>
              <w:ind w:left="400" w:hangingChars="200" w:hanging="400"/>
              <w:rPr>
                <w:rFonts w:ascii="Times New Roman" w:hAnsi="Times New Roman"/>
                <w:sz w:val="20"/>
                <w:szCs w:val="20"/>
              </w:rPr>
            </w:pPr>
            <w:r w:rsidRPr="008374AF">
              <w:rPr>
                <w:rFonts w:ascii="Times New Roman" w:hAnsi="Times New Roman"/>
                <w:sz w:val="20"/>
                <w:szCs w:val="20"/>
              </w:rPr>
              <w:t>A field to indicate 1 joint or 1 pair of UL and DL unified TCI State index for the target cell field is always present in the cell switch command.</w:t>
            </w:r>
          </w:p>
          <w:p w14:paraId="6076FB14" w14:textId="77777777" w:rsidR="0074605C" w:rsidRPr="00706EDA" w:rsidRDefault="0074605C" w:rsidP="0074605C">
            <w:pPr>
              <w:pStyle w:val="a9"/>
              <w:widowControl/>
              <w:numPr>
                <w:ilvl w:val="0"/>
                <w:numId w:val="9"/>
              </w:numPr>
              <w:snapToGrid w:val="0"/>
              <w:spacing w:after="0"/>
              <w:ind w:left="420" w:hangingChars="200" w:hanging="420"/>
              <w:rPr>
                <w:szCs w:val="20"/>
              </w:rPr>
            </w:pPr>
            <w:r w:rsidRPr="004C2276">
              <w:rPr>
                <w:rFonts w:ascii="Times New Roman" w:hAnsi="Times New Roman"/>
                <w:szCs w:val="20"/>
              </w:rPr>
              <w:lastRenderedPageBreak/>
              <w:t>FFS UE behavior for the beam indication field for the RACH-based handover scenario after cell switch command</w:t>
            </w:r>
          </w:p>
          <w:p w14:paraId="1751D0DD" w14:textId="77777777" w:rsidR="00A57A7B" w:rsidRDefault="00A57A7B" w:rsidP="00A57A7B">
            <w:pPr>
              <w:snapToGrid w:val="0"/>
              <w:spacing w:after="0"/>
              <w:rPr>
                <w:szCs w:val="20"/>
              </w:rPr>
            </w:pPr>
          </w:p>
          <w:p w14:paraId="58526313" w14:textId="22FAAE15" w:rsidR="00A57A7B" w:rsidRPr="00A57A7B" w:rsidRDefault="00A57A7B" w:rsidP="00A57A7B">
            <w:pPr>
              <w:widowControl w:val="0"/>
              <w:spacing w:after="0"/>
              <w:rPr>
                <w:rFonts w:eastAsiaTheme="minorEastAsia" w:cstheme="minorBidi"/>
                <w:b/>
                <w:bCs/>
                <w:kern w:val="2"/>
                <w:sz w:val="24"/>
                <w:lang w:eastAsia="zh-CN"/>
              </w:rPr>
            </w:pPr>
            <w:r>
              <w:rPr>
                <w:rFonts w:eastAsiaTheme="minorEastAsia" w:cstheme="minorBidi"/>
                <w:b/>
                <w:bCs/>
                <w:kern w:val="2"/>
                <w:sz w:val="21"/>
                <w:szCs w:val="22"/>
                <w:highlight w:val="green"/>
                <w:lang w:eastAsia="zh-CN"/>
              </w:rPr>
              <w:t xml:space="preserve">RAN1#115 </w:t>
            </w:r>
            <w:r w:rsidRPr="00A57A7B">
              <w:rPr>
                <w:rFonts w:eastAsiaTheme="minorEastAsia" w:cstheme="minorBidi"/>
                <w:b/>
                <w:bCs/>
                <w:kern w:val="2"/>
                <w:sz w:val="21"/>
                <w:szCs w:val="22"/>
                <w:highlight w:val="green"/>
                <w:lang w:eastAsia="zh-CN"/>
              </w:rPr>
              <w:t>Agreement</w:t>
            </w:r>
          </w:p>
          <w:p w14:paraId="6BAFA624" w14:textId="77777777" w:rsidR="00A57A7B" w:rsidRDefault="00A57A7B" w:rsidP="00A57A7B">
            <w:pPr>
              <w:snapToGrid w:val="0"/>
              <w:spacing w:after="0"/>
              <w:rPr>
                <w:rFonts w:ascii="Times" w:eastAsia="Batang" w:hAnsi="Times" w:cs="Times"/>
                <w:sz w:val="21"/>
                <w:szCs w:val="21"/>
                <w:lang w:eastAsia="zh-CN"/>
              </w:rPr>
            </w:pPr>
            <w:r w:rsidRPr="00A57A7B">
              <w:rPr>
                <w:rFonts w:ascii="Times" w:eastAsia="Batang" w:hAnsi="Times" w:cs="Times"/>
                <w:sz w:val="21"/>
                <w:szCs w:val="21"/>
                <w:lang w:eastAsia="zh-CN"/>
              </w:rPr>
              <w:t>After RACH procedure until a new TCI state is indicated by the target cell, a UE follows the indicated TCI-state in the cell switch command at least for CFRA triggered by cell switch command.</w:t>
            </w:r>
          </w:p>
          <w:p w14:paraId="3196B703" w14:textId="77777777" w:rsidR="009A2A1E" w:rsidRPr="00706EDA" w:rsidRDefault="009A2A1E" w:rsidP="00A57A7B">
            <w:pPr>
              <w:snapToGrid w:val="0"/>
              <w:spacing w:after="0"/>
              <w:rPr>
                <w:rFonts w:ascii="Times" w:eastAsiaTheme="minorEastAsia" w:hAnsi="Times" w:cs="Times"/>
                <w:b/>
                <w:bCs/>
                <w:sz w:val="21"/>
                <w:szCs w:val="21"/>
                <w:highlight w:val="green"/>
                <w:lang w:val="en-GB" w:eastAsia="zh-CN"/>
              </w:rPr>
            </w:pPr>
          </w:p>
          <w:p w14:paraId="5C5CE3CF" w14:textId="467BB89B" w:rsidR="00FD3FF4" w:rsidRPr="00706EDA" w:rsidRDefault="00A57A7B" w:rsidP="00A57A7B">
            <w:pPr>
              <w:snapToGrid w:val="0"/>
              <w:spacing w:after="0"/>
              <w:rPr>
                <w:rFonts w:ascii="Times" w:eastAsiaTheme="minorEastAsia" w:hAnsi="Times" w:cs="Times"/>
                <w:b/>
                <w:bCs/>
                <w:sz w:val="21"/>
                <w:szCs w:val="21"/>
                <w:lang w:eastAsia="zh-CN"/>
              </w:rPr>
            </w:pPr>
            <w:r w:rsidRPr="00706EDA">
              <w:rPr>
                <w:rFonts w:ascii="Times" w:eastAsiaTheme="minorEastAsia" w:hAnsi="Times" w:cs="Times"/>
                <w:b/>
                <w:bCs/>
                <w:sz w:val="21"/>
                <w:szCs w:val="21"/>
                <w:highlight w:val="green"/>
                <w:lang w:eastAsia="zh-CN"/>
              </w:rPr>
              <w:t>RAN2#124 Agreement</w:t>
            </w:r>
          </w:p>
          <w:p w14:paraId="0564AFD0" w14:textId="4394A083" w:rsidR="00FD3FF4" w:rsidRDefault="00FD3FF4" w:rsidP="00A57A7B">
            <w:pPr>
              <w:pStyle w:val="Agreement"/>
              <w:tabs>
                <w:tab w:val="num" w:pos="1619"/>
              </w:tabs>
              <w:ind w:left="357" w:hanging="357"/>
              <w:rPr>
                <w:rFonts w:ascii="Times New Roman" w:hAnsi="Times New Roman"/>
                <w:b w:val="0"/>
                <w:bCs/>
                <w:lang w:eastAsia="zh-CN"/>
              </w:rPr>
            </w:pPr>
            <w:r w:rsidRPr="00FD3FF4">
              <w:rPr>
                <w:rFonts w:ascii="Times New Roman" w:hAnsi="Times New Roman"/>
                <w:b w:val="0"/>
                <w:bCs/>
                <w:lang w:eastAsia="zh-CN"/>
              </w:rPr>
              <w:t>RAN2 will design that the TCI state ID field is mandatory present.</w:t>
            </w:r>
          </w:p>
          <w:p w14:paraId="564167BC" w14:textId="11D3CCCE" w:rsidR="00A57A7B" w:rsidRPr="00706EDA" w:rsidRDefault="00A57A7B" w:rsidP="00706EDA">
            <w:pPr>
              <w:pStyle w:val="Agreement"/>
              <w:tabs>
                <w:tab w:val="num" w:pos="1619"/>
              </w:tabs>
              <w:ind w:left="357" w:hanging="357"/>
              <w:rPr>
                <w:rFonts w:ascii="Times New Roman" w:hAnsi="Times New Roman"/>
                <w:b w:val="0"/>
                <w:bCs/>
                <w:lang w:eastAsia="zh-CN"/>
              </w:rPr>
            </w:pPr>
            <w:r w:rsidRPr="00706EDA">
              <w:rPr>
                <w:rFonts w:ascii="Times New Roman" w:hAnsi="Times New Roman"/>
                <w:b w:val="0"/>
                <w:bCs/>
                <w:lang w:eastAsia="zh-CN"/>
              </w:rPr>
              <w:t xml:space="preserve">For UE considering CFRA indicated by LTM MAC CE; For </w:t>
            </w:r>
            <w:proofErr w:type="gramStart"/>
            <w:r w:rsidRPr="00706EDA">
              <w:rPr>
                <w:rFonts w:ascii="Times New Roman" w:hAnsi="Times New Roman"/>
                <w:b w:val="0"/>
                <w:bCs/>
                <w:lang w:eastAsia="zh-CN"/>
              </w:rPr>
              <w:t>now</w:t>
            </w:r>
            <w:proofErr w:type="gramEnd"/>
            <w:r w:rsidRPr="00706EDA">
              <w:rPr>
                <w:rFonts w:ascii="Times New Roman" w:hAnsi="Times New Roman"/>
                <w:b w:val="0"/>
                <w:bCs/>
                <w:lang w:eastAsia="zh-CN"/>
              </w:rPr>
              <w:t xml:space="preserve"> assume RSRP checking is not needed (i.e. to instead trigger CBRA as legacy HO with CFRA) – can revisit if justified. </w:t>
            </w:r>
          </w:p>
          <w:p w14:paraId="26357C3A" w14:textId="77777777" w:rsidR="00A57A7B" w:rsidRPr="00706EDA" w:rsidRDefault="00A57A7B" w:rsidP="00706EDA">
            <w:pPr>
              <w:pStyle w:val="Agreement"/>
              <w:tabs>
                <w:tab w:val="num" w:pos="1619"/>
              </w:tabs>
              <w:ind w:left="357" w:hanging="357"/>
              <w:rPr>
                <w:rFonts w:ascii="Times New Roman" w:hAnsi="Times New Roman"/>
                <w:b w:val="0"/>
                <w:bCs/>
                <w:lang w:eastAsia="zh-CN"/>
              </w:rPr>
            </w:pPr>
            <w:r w:rsidRPr="00706EDA">
              <w:rPr>
                <w:rFonts w:ascii="Times New Roman" w:hAnsi="Times New Roman"/>
                <w:b w:val="0"/>
                <w:bCs/>
                <w:lang w:eastAsia="zh-CN"/>
              </w:rPr>
              <w:t>For RRC configured CFRA, UE selects from the RRC configured beams for CFRA (if above the RSRP threshold as in legacy); [No further spec impact]</w:t>
            </w:r>
          </w:p>
          <w:p w14:paraId="2418DD77" w14:textId="44332CB0" w:rsidR="00A57A7B" w:rsidRPr="00706EDA" w:rsidRDefault="00A57A7B" w:rsidP="00706EDA">
            <w:pPr>
              <w:pStyle w:val="Agreement"/>
              <w:tabs>
                <w:tab w:val="num" w:pos="1619"/>
              </w:tabs>
              <w:ind w:left="357" w:hanging="357"/>
              <w:rPr>
                <w:rFonts w:ascii="Times New Roman" w:hAnsi="Times New Roman"/>
                <w:bCs/>
              </w:rPr>
            </w:pPr>
            <w:r w:rsidRPr="00706EDA">
              <w:rPr>
                <w:rFonts w:ascii="Times New Roman" w:hAnsi="Times New Roman"/>
                <w:b w:val="0"/>
                <w:bCs/>
                <w:lang w:eastAsia="zh-CN"/>
              </w:rPr>
              <w:t>For CBRA, UE selects a beam based on RSRP and ignores indicated beam in CBRA. [No further spec impact]</w:t>
            </w:r>
          </w:p>
        </w:tc>
      </w:tr>
    </w:tbl>
    <w:bookmarkEnd w:id="5"/>
    <w:p w14:paraId="160C1CAD" w14:textId="3EFC3243" w:rsidR="0074605C" w:rsidRDefault="00072073" w:rsidP="0074605C">
      <w:pPr>
        <w:spacing w:beforeLines="50" w:before="120"/>
        <w:rPr>
          <w:rFonts w:eastAsiaTheme="minorEastAsia"/>
          <w:lang w:val="en-GB" w:eastAsia="zh-CN"/>
        </w:rPr>
      </w:pPr>
      <w:r>
        <w:rPr>
          <w:rFonts w:eastAsiaTheme="minorEastAsia"/>
          <w:lang w:val="en-GB" w:eastAsia="zh-CN"/>
        </w:rPr>
        <w:lastRenderedPageBreak/>
        <w:t xml:space="preserve">According to </w:t>
      </w:r>
      <w:r w:rsidR="009145F7">
        <w:rPr>
          <w:rFonts w:eastAsiaTheme="minorEastAsia"/>
          <w:lang w:val="en-GB" w:eastAsia="zh-CN"/>
        </w:rPr>
        <w:t xml:space="preserve">the </w:t>
      </w:r>
      <w:r>
        <w:rPr>
          <w:rFonts w:eastAsiaTheme="minorEastAsia"/>
          <w:lang w:val="en-GB" w:eastAsia="zh-CN"/>
        </w:rPr>
        <w:t>above agreement</w:t>
      </w:r>
      <w:r w:rsidR="00EC3D0C">
        <w:rPr>
          <w:rFonts w:eastAsiaTheme="minorEastAsia"/>
          <w:lang w:val="en-GB" w:eastAsia="zh-CN"/>
        </w:rPr>
        <w:t>s</w:t>
      </w:r>
      <w:r w:rsidR="0074605C">
        <w:rPr>
          <w:rFonts w:eastAsiaTheme="minorEastAsia"/>
          <w:lang w:val="en-GB" w:eastAsia="zh-CN"/>
        </w:rPr>
        <w:t xml:space="preserve">, </w:t>
      </w:r>
      <w:r>
        <w:rPr>
          <w:rFonts w:eastAsiaTheme="minorEastAsia"/>
          <w:lang w:val="en-GB" w:eastAsia="zh-CN"/>
        </w:rPr>
        <w:t>TCI state id</w:t>
      </w:r>
      <w:r w:rsidR="0074605C">
        <w:rPr>
          <w:rFonts w:eastAsiaTheme="minorEastAsia"/>
          <w:lang w:val="en-GB" w:eastAsia="zh-CN"/>
        </w:rPr>
        <w:t xml:space="preserve"> field </w:t>
      </w:r>
      <w:r>
        <w:rPr>
          <w:rFonts w:eastAsiaTheme="minorEastAsia"/>
          <w:lang w:val="en-GB" w:eastAsia="zh-CN"/>
        </w:rPr>
        <w:t xml:space="preserve">is </w:t>
      </w:r>
      <w:r w:rsidR="0074605C">
        <w:rPr>
          <w:rFonts w:eastAsiaTheme="minorEastAsia"/>
          <w:lang w:val="en-GB" w:eastAsia="zh-CN"/>
        </w:rPr>
        <w:t>always present in the cell switch command</w:t>
      </w:r>
      <w:r>
        <w:rPr>
          <w:rFonts w:eastAsiaTheme="minorEastAsia"/>
          <w:lang w:val="en-GB" w:eastAsia="zh-CN"/>
        </w:rPr>
        <w:t>. And</w:t>
      </w:r>
      <w:r w:rsidR="00776B5B">
        <w:rPr>
          <w:rFonts w:eastAsiaTheme="minorEastAsia"/>
          <w:lang w:val="en-GB" w:eastAsia="zh-CN"/>
        </w:rPr>
        <w:t>,</w:t>
      </w:r>
      <w:r>
        <w:rPr>
          <w:rFonts w:eastAsiaTheme="minorEastAsia"/>
          <w:lang w:val="en-GB" w:eastAsia="zh-CN"/>
        </w:rPr>
        <w:t xml:space="preserve"> </w:t>
      </w:r>
      <w:r w:rsidR="003B2F0F">
        <w:rPr>
          <w:rFonts w:eastAsiaTheme="minorEastAsia"/>
          <w:lang w:val="en-GB" w:eastAsia="zh-CN"/>
        </w:rPr>
        <w:t xml:space="preserve">for CFRA indicated by LTM MAC CE, UE would follow the indicated beam during and after RACH procedure. </w:t>
      </w:r>
      <w:r>
        <w:rPr>
          <w:rFonts w:eastAsiaTheme="minorEastAsia"/>
          <w:lang w:val="en-GB" w:eastAsia="zh-CN"/>
        </w:rPr>
        <w:t xml:space="preserve">While </w:t>
      </w:r>
      <w:r w:rsidR="003B2F0F">
        <w:rPr>
          <w:rFonts w:eastAsiaTheme="minorEastAsia"/>
          <w:lang w:val="en-GB" w:eastAsia="zh-CN"/>
        </w:rPr>
        <w:t>for RRC-configured CFRA and CBRA, UE would select a beam based on RSRP and ignore the indicated beam in the cell switch command during RACH procedure. As for the QCL assumption after RRC-configured CFRA and CBRA procedure, it has not been determined</w:t>
      </w:r>
      <w:r w:rsidR="00776B5B">
        <w:rPr>
          <w:rFonts w:eastAsiaTheme="minorEastAsia"/>
          <w:lang w:val="en-GB" w:eastAsia="zh-CN"/>
        </w:rPr>
        <w:t xml:space="preserve"> yet</w:t>
      </w:r>
      <w:r w:rsidR="003B2F0F">
        <w:rPr>
          <w:rFonts w:eastAsiaTheme="minorEastAsia"/>
          <w:lang w:val="en-GB" w:eastAsia="zh-CN"/>
        </w:rPr>
        <w:t xml:space="preserve">. In our view, </w:t>
      </w:r>
      <w:r w:rsidR="003B2F0F" w:rsidRPr="003B2F0F">
        <w:rPr>
          <w:rFonts w:eastAsiaTheme="minorEastAsia"/>
          <w:lang w:val="en-GB" w:eastAsia="zh-CN"/>
        </w:rPr>
        <w:t>due to beam measurement and selection is performed with</w:t>
      </w:r>
      <w:r w:rsidR="003B2F0F">
        <w:rPr>
          <w:rFonts w:eastAsiaTheme="minorEastAsia"/>
          <w:lang w:val="en-GB" w:eastAsia="zh-CN"/>
        </w:rPr>
        <w:t xml:space="preserve"> the</w:t>
      </w:r>
      <w:r w:rsidR="003B2F0F" w:rsidRPr="003B2F0F">
        <w:rPr>
          <w:rFonts w:eastAsiaTheme="minorEastAsia"/>
          <w:lang w:val="en-GB" w:eastAsia="zh-CN"/>
        </w:rPr>
        <w:t xml:space="preserve"> RACH procedure, it is ambiguous for UE to determine the QCL assumption. As shown in Figure 1, the direct or indirect QCL source RS of the TCI state indicated in the cell switch command is SSB#2, while the successful PRACH transmission for the target cell is associated with SSB#4. After the completion of RACH procedure, </w:t>
      </w:r>
      <w:bookmarkStart w:id="6" w:name="OLE_LINK5"/>
      <w:bookmarkStart w:id="7" w:name="OLE_LINK6"/>
      <w:r w:rsidR="003B2F0F" w:rsidRPr="003B2F0F">
        <w:rPr>
          <w:rFonts w:eastAsiaTheme="minorEastAsia"/>
          <w:lang w:val="en-GB" w:eastAsia="zh-CN"/>
        </w:rPr>
        <w:t>does UE receive the PDSCH with the same receive spatial filter for SSB#2 or SSB#4</w:t>
      </w:r>
      <w:bookmarkEnd w:id="6"/>
      <w:bookmarkEnd w:id="7"/>
      <w:r w:rsidR="003B2F0F" w:rsidRPr="003B2F0F">
        <w:rPr>
          <w:rFonts w:eastAsiaTheme="minorEastAsia"/>
          <w:lang w:val="en-GB" w:eastAsia="zh-CN"/>
        </w:rPr>
        <w:t xml:space="preserve">?  From the perspective of timeliness, it is more reasonable that the subsequent data transmission/reception is performed based on the QCL assumption determined in the RACH procedure, rather than the pre-indicated TCI state/TCI-UL-State. </w:t>
      </w:r>
    </w:p>
    <w:p w14:paraId="69B4CA73" w14:textId="77777777" w:rsidR="0074605C" w:rsidRDefault="0074605C" w:rsidP="0074605C">
      <w:pPr>
        <w:spacing w:beforeLines="100" w:before="240"/>
        <w:jc w:val="center"/>
        <w:rPr>
          <w:rFonts w:eastAsiaTheme="minorEastAsia"/>
          <w:lang w:val="en-GB" w:eastAsia="zh-CN"/>
        </w:rPr>
      </w:pPr>
      <w:r>
        <w:object w:dxaOrig="13590" w:dyaOrig="5940" w14:anchorId="51AA3081">
          <v:shape id="_x0000_i1038" type="#_x0000_t75" style="width:362.05pt;height:160.3pt" o:ole="">
            <v:imagedata r:id="rId34" o:title=""/>
          </v:shape>
          <o:OLEObject Type="Embed" ProgID="Visio.Drawing.15" ShapeID="_x0000_i1038" DrawAspect="Content" ObjectID="_1769872559" r:id="rId35"/>
        </w:object>
      </w:r>
    </w:p>
    <w:p w14:paraId="57C7810E" w14:textId="77777777" w:rsidR="0074605C" w:rsidRPr="006813BD" w:rsidRDefault="0074605C" w:rsidP="0074605C">
      <w:pPr>
        <w:pStyle w:val="figure"/>
        <w:rPr>
          <w:rFonts w:eastAsiaTheme="minorEastAsia"/>
          <w:lang w:val="en-GB" w:eastAsia="zh-CN"/>
        </w:rPr>
      </w:pPr>
      <w:r>
        <w:rPr>
          <w:rFonts w:eastAsiaTheme="minorEastAsia"/>
          <w:lang w:val="en-GB" w:eastAsia="zh-CN"/>
        </w:rPr>
        <w:t xml:space="preserve">CBRA-based handover </w:t>
      </w:r>
    </w:p>
    <w:p w14:paraId="6137892F" w14:textId="21E8F12C" w:rsidR="0074605C" w:rsidRDefault="0074605C" w:rsidP="0074605C">
      <w:pPr>
        <w:pStyle w:val="proposal"/>
        <w:spacing w:before="120" w:after="120"/>
        <w:ind w:left="1134" w:hanging="1134"/>
        <w:rPr>
          <w:lang w:val="en-GB"/>
        </w:rPr>
      </w:pPr>
      <w:bookmarkStart w:id="8" w:name="_Hlk159252322"/>
      <w:r>
        <w:rPr>
          <w:lang w:val="en-GB"/>
        </w:rPr>
        <w:t xml:space="preserve">When </w:t>
      </w:r>
      <w:r w:rsidR="00044101">
        <w:rPr>
          <w:lang w:val="en-GB"/>
        </w:rPr>
        <w:t xml:space="preserve">RRC-configured </w:t>
      </w:r>
      <w:r w:rsidR="00C11093">
        <w:rPr>
          <w:lang w:val="en-GB"/>
        </w:rPr>
        <w:t xml:space="preserve">CFRA </w:t>
      </w:r>
      <w:r w:rsidR="00044101">
        <w:rPr>
          <w:lang w:val="en-GB"/>
        </w:rPr>
        <w:t xml:space="preserve">or </w:t>
      </w:r>
      <w:r>
        <w:rPr>
          <w:lang w:val="en-GB"/>
        </w:rPr>
        <w:t xml:space="preserve">CBRA is performed, after RACH procedure, UE always follows the QCL assumption determined within RACH procedure </w:t>
      </w:r>
      <w:r w:rsidRPr="006D0FAD">
        <w:rPr>
          <w:lang w:val="en-GB"/>
        </w:rPr>
        <w:t xml:space="preserve">until a TCI state is </w:t>
      </w:r>
      <w:r>
        <w:rPr>
          <w:lang w:val="en-GB"/>
        </w:rPr>
        <w:t>configured/</w:t>
      </w:r>
      <w:r w:rsidRPr="006D0FAD">
        <w:rPr>
          <w:lang w:val="en-GB"/>
        </w:rPr>
        <w:t>activated/indicated</w:t>
      </w:r>
      <w:r w:rsidR="009145F7">
        <w:rPr>
          <w:lang w:val="en-GB"/>
        </w:rPr>
        <w:t xml:space="preserve"> by the</w:t>
      </w:r>
      <w:r w:rsidR="009145F7" w:rsidRPr="006D0FAD">
        <w:rPr>
          <w:lang w:val="en-GB"/>
        </w:rPr>
        <w:t xml:space="preserve"> </w:t>
      </w:r>
      <w:r w:rsidR="009145F7">
        <w:rPr>
          <w:lang w:val="en-GB"/>
        </w:rPr>
        <w:t>target</w:t>
      </w:r>
      <w:r w:rsidR="009145F7" w:rsidRPr="006D0FAD">
        <w:rPr>
          <w:lang w:val="en-GB"/>
        </w:rPr>
        <w:t xml:space="preserve"> cell</w:t>
      </w:r>
      <w:r>
        <w:rPr>
          <w:lang w:val="en-GB"/>
        </w:rPr>
        <w:t xml:space="preserve">, </w:t>
      </w:r>
      <w:r w:rsidR="009145F7">
        <w:rPr>
          <w:lang w:val="en-GB"/>
        </w:rPr>
        <w:t>i.e.</w:t>
      </w:r>
      <w:r>
        <w:rPr>
          <w:lang w:val="en-GB"/>
        </w:rPr>
        <w:t xml:space="preserve"> the indicated TCI-State/TCI-UL-State in the cell switch command</w:t>
      </w:r>
      <w:r w:rsidR="009145F7">
        <w:rPr>
          <w:lang w:val="en-GB"/>
        </w:rPr>
        <w:t xml:space="preserve"> </w:t>
      </w:r>
      <w:r w:rsidR="00EC3D0C">
        <w:rPr>
          <w:lang w:val="en-GB"/>
        </w:rPr>
        <w:t>is</w:t>
      </w:r>
      <w:r w:rsidR="009145F7">
        <w:rPr>
          <w:lang w:val="en-GB"/>
        </w:rPr>
        <w:t xml:space="preserve"> ignored</w:t>
      </w:r>
      <w:r w:rsidRPr="008137B9">
        <w:rPr>
          <w:lang w:val="en-GB"/>
        </w:rPr>
        <w:t>.</w:t>
      </w:r>
    </w:p>
    <w:bookmarkEnd w:id="8"/>
    <w:p w14:paraId="2A96A87E" w14:textId="77777777" w:rsidR="0074605C" w:rsidRDefault="0074605C" w:rsidP="0074605C">
      <w:pPr>
        <w:pStyle w:val="title1"/>
        <w:numPr>
          <w:ilvl w:val="0"/>
          <w:numId w:val="0"/>
        </w:numPr>
        <w:ind w:left="425" w:hanging="425"/>
      </w:pPr>
      <w:r w:rsidRPr="00C914FE">
        <w:t xml:space="preserve">Conclusions </w:t>
      </w:r>
    </w:p>
    <w:p w14:paraId="4A37EC6E" w14:textId="77777777" w:rsidR="001C49BE" w:rsidRPr="00706EDA" w:rsidRDefault="001C49BE" w:rsidP="001C49BE">
      <w:pPr>
        <w:pStyle w:val="proposal"/>
        <w:numPr>
          <w:ilvl w:val="0"/>
          <w:numId w:val="26"/>
        </w:numPr>
        <w:spacing w:before="120" w:after="120"/>
        <w:ind w:left="1134" w:hanging="1134"/>
      </w:pPr>
      <w:r w:rsidRPr="007A3885">
        <w:t xml:space="preserve">Introduce a separate priority formula for LTM reports, which takes time-domain reporting characteristic, serving cell index and report configuration index into account, and the serving cell index indicates a cell in which the report configuration is configured. </w:t>
      </w:r>
    </w:p>
    <w:p w14:paraId="0F4D6637" w14:textId="77777777" w:rsidR="001C49BE" w:rsidRDefault="001C49BE" w:rsidP="001C49BE">
      <w:pPr>
        <w:pStyle w:val="proposal"/>
        <w:spacing w:before="120" w:after="120"/>
        <w:ind w:left="1134" w:hanging="1134"/>
        <w:rPr>
          <w:lang w:val="en-GB"/>
        </w:rPr>
      </w:pPr>
    </w:p>
    <w:p w14:paraId="2757176F" w14:textId="77777777" w:rsidR="001C49BE" w:rsidRDefault="001C49BE" w:rsidP="001C49BE">
      <w:pPr>
        <w:pStyle w:val="proposal"/>
        <w:numPr>
          <w:ilvl w:val="0"/>
          <w:numId w:val="10"/>
        </w:numPr>
        <w:spacing w:before="120" w:after="120"/>
        <w:rPr>
          <w:lang w:val="en-GB"/>
        </w:rPr>
      </w:pPr>
      <w:r>
        <w:rPr>
          <w:rFonts w:hint="eastAsia"/>
          <w:lang w:val="en-GB"/>
        </w:rPr>
        <w:t>For</w:t>
      </w:r>
      <w:r>
        <w:rPr>
          <w:lang w:val="en-GB"/>
        </w:rPr>
        <w:t xml:space="preserve"> candidate cell(s) </w:t>
      </w:r>
      <w:r>
        <w:rPr>
          <w:rFonts w:hint="eastAsia"/>
          <w:lang w:val="en-GB"/>
        </w:rPr>
        <w:t>which</w:t>
      </w:r>
      <w:r>
        <w:rPr>
          <w:lang w:val="en-GB"/>
        </w:rPr>
        <w:t xml:space="preserve"> is an active </w:t>
      </w:r>
      <w:proofErr w:type="spellStart"/>
      <w:r>
        <w:rPr>
          <w:rFonts w:hint="eastAsia"/>
          <w:lang w:val="en-GB"/>
        </w:rPr>
        <w:t>SC</w:t>
      </w:r>
      <w:r>
        <w:rPr>
          <w:lang w:val="en-GB"/>
        </w:rPr>
        <w:t>ell</w:t>
      </w:r>
      <w:proofErr w:type="spellEnd"/>
      <w:r>
        <w:rPr>
          <w:lang w:val="en-GB"/>
        </w:rPr>
        <w:t xml:space="preserve"> or an active </w:t>
      </w:r>
      <w:proofErr w:type="spellStart"/>
      <w:r>
        <w:rPr>
          <w:i/>
          <w:iCs/>
          <w:lang w:val="en-GB"/>
        </w:rPr>
        <w:t>A</w:t>
      </w:r>
      <w:r w:rsidRPr="00EB48B2">
        <w:rPr>
          <w:rFonts w:hint="eastAsia"/>
          <w:i/>
          <w:iCs/>
          <w:lang w:val="en-GB"/>
        </w:rPr>
        <w:t>dditional</w:t>
      </w:r>
      <w:r w:rsidRPr="00EB48B2">
        <w:rPr>
          <w:i/>
          <w:iCs/>
          <w:lang w:val="en-GB"/>
        </w:rPr>
        <w:t>PCI</w:t>
      </w:r>
      <w:proofErr w:type="spellEnd"/>
      <w:r>
        <w:rPr>
          <w:lang w:val="en-GB"/>
        </w:rPr>
        <w:t xml:space="preserve"> for ICBM, TRS tracking </w:t>
      </w:r>
      <w:r>
        <w:rPr>
          <w:rFonts w:hint="eastAsia"/>
          <w:lang w:val="en-GB"/>
        </w:rPr>
        <w:t>can</w:t>
      </w:r>
      <w:r>
        <w:rPr>
          <w:lang w:val="en-GB"/>
        </w:rPr>
        <w:t xml:space="preserve"> be performed for the candidate cell(s) by activating TCI state(s) before </w:t>
      </w:r>
      <w:r>
        <w:rPr>
          <w:rFonts w:hint="eastAsia"/>
          <w:lang w:val="en-GB"/>
        </w:rPr>
        <w:t>the</w:t>
      </w:r>
      <w:r>
        <w:rPr>
          <w:lang w:val="en-GB"/>
        </w:rPr>
        <w:t xml:space="preserve"> </w:t>
      </w:r>
      <w:r>
        <w:rPr>
          <w:rFonts w:hint="eastAsia"/>
          <w:lang w:val="en-GB"/>
        </w:rPr>
        <w:t>reception</w:t>
      </w:r>
      <w:r>
        <w:rPr>
          <w:lang w:val="en-GB"/>
        </w:rPr>
        <w:t xml:space="preserve"> </w:t>
      </w:r>
      <w:r>
        <w:rPr>
          <w:rFonts w:hint="eastAsia"/>
          <w:lang w:val="en-GB"/>
        </w:rPr>
        <w:t>of</w:t>
      </w:r>
      <w:r>
        <w:rPr>
          <w:lang w:val="en-GB"/>
        </w:rPr>
        <w:t xml:space="preserve"> cell switch command;</w:t>
      </w:r>
    </w:p>
    <w:p w14:paraId="532AD3CA" w14:textId="77777777" w:rsidR="001C49BE" w:rsidRDefault="001C49BE" w:rsidP="001C49BE">
      <w:pPr>
        <w:pStyle w:val="proposal"/>
        <w:numPr>
          <w:ilvl w:val="0"/>
          <w:numId w:val="10"/>
        </w:numPr>
        <w:spacing w:before="120" w:after="120"/>
        <w:rPr>
          <w:lang w:val="en-GB"/>
        </w:rPr>
      </w:pPr>
      <w:r>
        <w:rPr>
          <w:lang w:val="en-GB"/>
        </w:rPr>
        <w:lastRenderedPageBreak/>
        <w:t xml:space="preserve">Otherwise, only SSB tracking is performed for the candidate cell(s) before cell switch command is applied. After that, TRS tracking for the candidate cell(s) could be performed if the QCL source RS of the TCI state indicated in the cell switch command is TRS. </w:t>
      </w:r>
    </w:p>
    <w:p w14:paraId="5134C089" w14:textId="77777777" w:rsidR="001C49BE" w:rsidRDefault="001C49BE" w:rsidP="001C49BE">
      <w:pPr>
        <w:pStyle w:val="proposal"/>
        <w:spacing w:before="120" w:after="120"/>
        <w:ind w:left="1134" w:hanging="1134"/>
        <w:rPr>
          <w:lang w:val="en-GB"/>
        </w:rPr>
      </w:pPr>
      <w:r>
        <w:rPr>
          <w:lang w:val="en-GB"/>
        </w:rPr>
        <w:t xml:space="preserve">All TCI </w:t>
      </w:r>
      <w:r>
        <w:rPr>
          <w:rFonts w:hint="eastAsia"/>
          <w:lang w:val="en-GB"/>
        </w:rPr>
        <w:t>state</w:t>
      </w:r>
      <w:r>
        <w:rPr>
          <w:lang w:val="en-GB"/>
        </w:rPr>
        <w:t xml:space="preserve">s </w:t>
      </w:r>
      <w:r w:rsidRPr="00E35E9B">
        <w:rPr>
          <w:lang w:val="en-GB"/>
        </w:rPr>
        <w:t xml:space="preserve">other than the indicated TCI state in the cell switch command </w:t>
      </w:r>
      <w:r>
        <w:rPr>
          <w:lang w:val="en-GB"/>
        </w:rPr>
        <w:t xml:space="preserve">are deactivated when UE receives cell switch command (i.e., Alt-4) to reduce UE energy consumption. </w:t>
      </w:r>
    </w:p>
    <w:p w14:paraId="78CF1608" w14:textId="77777777" w:rsidR="001C49BE" w:rsidRPr="00706EDA" w:rsidRDefault="001C49BE" w:rsidP="001C49BE">
      <w:pPr>
        <w:pStyle w:val="proposal"/>
        <w:spacing w:before="120" w:after="120"/>
        <w:ind w:left="1134" w:hanging="1134"/>
        <w:rPr>
          <w:lang w:val="en-GB"/>
        </w:rPr>
      </w:pPr>
      <w:r>
        <w:rPr>
          <w:lang w:val="en-GB"/>
        </w:rPr>
        <w:t xml:space="preserve">For CFRA-based handover triggered by the network, to avoid ambiguity, SSB index field should be removed </w:t>
      </w:r>
      <w:r>
        <w:rPr>
          <w:rFonts w:hint="eastAsia"/>
          <w:lang w:val="en-GB"/>
        </w:rPr>
        <w:t>from</w:t>
      </w:r>
      <w:r>
        <w:rPr>
          <w:lang w:val="en-GB"/>
        </w:rPr>
        <w:t xml:space="preserve"> the cell switch command, and CFRA resource could be determined by the root QCL source RS, i.e., SSB, of the indicated TCI state.</w:t>
      </w:r>
    </w:p>
    <w:p w14:paraId="50234DC5" w14:textId="445070A4" w:rsidR="001C49BE" w:rsidRPr="001C49BE" w:rsidRDefault="001C49BE" w:rsidP="001C49BE">
      <w:pPr>
        <w:pStyle w:val="proposal"/>
        <w:spacing w:before="120" w:after="120"/>
        <w:ind w:left="1134" w:hanging="1134"/>
        <w:rPr>
          <w:lang w:val="en-GB"/>
        </w:rPr>
      </w:pPr>
      <w:r>
        <w:rPr>
          <w:lang w:val="en-GB"/>
        </w:rPr>
        <w:t xml:space="preserve">When RRC-configured CFRA or CBRA is performed, after RACH procedure, UE always follows the QCL assumption determined within RACH procedure </w:t>
      </w:r>
      <w:r w:rsidRPr="006D0FAD">
        <w:rPr>
          <w:lang w:val="en-GB"/>
        </w:rPr>
        <w:t xml:space="preserve">until a TCI state is </w:t>
      </w:r>
      <w:r>
        <w:rPr>
          <w:lang w:val="en-GB"/>
        </w:rPr>
        <w:t>configured/</w:t>
      </w:r>
      <w:r w:rsidRPr="006D0FAD">
        <w:rPr>
          <w:lang w:val="en-GB"/>
        </w:rPr>
        <w:t>activated/indicated</w:t>
      </w:r>
      <w:r>
        <w:rPr>
          <w:lang w:val="en-GB"/>
        </w:rPr>
        <w:t xml:space="preserve"> by the</w:t>
      </w:r>
      <w:r w:rsidRPr="006D0FAD">
        <w:rPr>
          <w:lang w:val="en-GB"/>
        </w:rPr>
        <w:t xml:space="preserve"> </w:t>
      </w:r>
      <w:r>
        <w:rPr>
          <w:lang w:val="en-GB"/>
        </w:rPr>
        <w:t>target</w:t>
      </w:r>
      <w:r w:rsidRPr="006D0FAD">
        <w:rPr>
          <w:lang w:val="en-GB"/>
        </w:rPr>
        <w:t xml:space="preserve"> cell</w:t>
      </w:r>
      <w:r>
        <w:rPr>
          <w:lang w:val="en-GB"/>
        </w:rPr>
        <w:t>, i.e. the indicated TCI-State/TCI-UL-State in the cell switch command is ignored</w:t>
      </w:r>
      <w:r w:rsidRPr="008137B9">
        <w:rPr>
          <w:lang w:val="en-GB"/>
        </w:rPr>
        <w:t>.</w:t>
      </w:r>
    </w:p>
    <w:p w14:paraId="2BA5A7E4" w14:textId="77777777" w:rsidR="0074605C" w:rsidRPr="00C914FE" w:rsidRDefault="0074605C" w:rsidP="0074605C">
      <w:pPr>
        <w:pStyle w:val="titlereference"/>
      </w:pPr>
      <w:r w:rsidRPr="00C914FE">
        <w:t>References</w:t>
      </w:r>
    </w:p>
    <w:p w14:paraId="20A0FF9F" w14:textId="0207F2A0" w:rsidR="0074605C" w:rsidRDefault="0074605C" w:rsidP="0074605C">
      <w:pPr>
        <w:pStyle w:val="references"/>
      </w:pPr>
      <w:r>
        <w:t xml:space="preserve">Chairman’s Note, </w:t>
      </w:r>
      <w:r w:rsidR="00C03FAA">
        <w:t>RAN1</w:t>
      </w:r>
      <w:r>
        <w:t>#</w:t>
      </w:r>
      <w:r w:rsidR="00C03FAA">
        <w:t>115</w:t>
      </w:r>
    </w:p>
    <w:bookmarkEnd w:id="0"/>
    <w:p w14:paraId="5B7B44C3" w14:textId="77777777" w:rsidR="0074605C" w:rsidRPr="009330B9" w:rsidRDefault="0074605C" w:rsidP="0074605C">
      <w:pPr>
        <w:pStyle w:val="references"/>
        <w:numPr>
          <w:ilvl w:val="0"/>
          <w:numId w:val="0"/>
        </w:numPr>
      </w:pPr>
    </w:p>
    <w:p w14:paraId="2309CA0D" w14:textId="77777777" w:rsidR="0074605C" w:rsidRPr="009330B9" w:rsidRDefault="0074605C" w:rsidP="0074605C">
      <w:pPr>
        <w:pStyle w:val="references"/>
        <w:numPr>
          <w:ilvl w:val="0"/>
          <w:numId w:val="0"/>
        </w:numPr>
      </w:pPr>
      <w:r>
        <w:rPr>
          <w:lang w:val="en-GB"/>
        </w:rPr>
        <w:t xml:space="preserve"> </w:t>
      </w:r>
      <w:r w:rsidRPr="00724FC3">
        <w:rPr>
          <w:bCs/>
          <w:lang w:val="en-GB"/>
        </w:rPr>
        <w:t xml:space="preserve"> </w:t>
      </w:r>
      <w:r>
        <w:rPr>
          <w:lang w:val="en-GB"/>
        </w:rPr>
        <w:t xml:space="preserve"> </w:t>
      </w:r>
    </w:p>
    <w:p w14:paraId="3BFC6BB2" w14:textId="77777777" w:rsidR="005D2B85" w:rsidRPr="0074605C" w:rsidRDefault="005D2B85" w:rsidP="0074605C"/>
    <w:sectPr w:rsidR="005D2B85" w:rsidRPr="0074605C" w:rsidSect="00E666EE">
      <w:headerReference w:type="default" r:id="rId3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F6854" w14:textId="77777777" w:rsidR="00E666EE" w:rsidRDefault="00E666EE">
      <w:pPr>
        <w:spacing w:after="0"/>
      </w:pPr>
      <w:r>
        <w:separator/>
      </w:r>
    </w:p>
  </w:endnote>
  <w:endnote w:type="continuationSeparator" w:id="0">
    <w:p w14:paraId="2CD5BD1A" w14:textId="77777777" w:rsidR="00E666EE" w:rsidRDefault="00E66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F1F59" w14:textId="77777777" w:rsidR="00E666EE" w:rsidRDefault="00E666EE">
      <w:pPr>
        <w:spacing w:after="0"/>
      </w:pPr>
      <w:r>
        <w:separator/>
      </w:r>
    </w:p>
  </w:footnote>
  <w:footnote w:type="continuationSeparator" w:id="0">
    <w:p w14:paraId="0CEEA5AF" w14:textId="77777777" w:rsidR="00E666EE" w:rsidRDefault="00E666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C37E3" w14:textId="77777777" w:rsidR="005D2B85" w:rsidRDefault="005D2B85">
    <w:pPr>
      <w:pStyle w:val="a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0CA"/>
    <w:multiLevelType w:val="multilevel"/>
    <w:tmpl w:val="5DDAE2B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43BFF"/>
    <w:multiLevelType w:val="hybridMultilevel"/>
    <w:tmpl w:val="C368E6D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6224A2"/>
    <w:multiLevelType w:val="hybridMultilevel"/>
    <w:tmpl w:val="0B0AE5A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D71883"/>
    <w:multiLevelType w:val="hybridMultilevel"/>
    <w:tmpl w:val="94D40F84"/>
    <w:lvl w:ilvl="0" w:tplc="353C8AB6">
      <w:start w:val="1"/>
      <w:numFmt w:val="decimal"/>
      <w:pStyle w:val="proposal"/>
      <w:lvlText w:val="Proposal %1:"/>
      <w:lvlJc w:val="left"/>
      <w:pPr>
        <w:ind w:left="1129" w:hanging="420"/>
      </w:pPr>
    </w:lvl>
    <w:lvl w:ilvl="1" w:tplc="04090019">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6" w15:restartNumberingAfterBreak="0">
    <w:nsid w:val="1ED62B4D"/>
    <w:multiLevelType w:val="hybridMultilevel"/>
    <w:tmpl w:val="B96CF8E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F86914"/>
    <w:multiLevelType w:val="multilevel"/>
    <w:tmpl w:val="2BB6487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C242B09"/>
    <w:multiLevelType w:val="hybridMultilevel"/>
    <w:tmpl w:val="41F6CCF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49904A7"/>
    <w:multiLevelType w:val="hybridMultilevel"/>
    <w:tmpl w:val="710694DA"/>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8AE05B6"/>
    <w:multiLevelType w:val="multilevel"/>
    <w:tmpl w:val="956CED66"/>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12" w15:restartNumberingAfterBreak="0">
    <w:nsid w:val="4F1933BD"/>
    <w:multiLevelType w:val="hybridMultilevel"/>
    <w:tmpl w:val="4E9E6F2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11C6D09"/>
    <w:multiLevelType w:val="hybridMultilevel"/>
    <w:tmpl w:val="6150BEDE"/>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4724E93"/>
    <w:multiLevelType w:val="hybridMultilevel"/>
    <w:tmpl w:val="3E7CAC6E"/>
    <w:lvl w:ilvl="0" w:tplc="479CA6E0">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6" w15:restartNumberingAfterBreak="0">
    <w:nsid w:val="5D3F79C9"/>
    <w:multiLevelType w:val="hybridMultilevel"/>
    <w:tmpl w:val="E864CC0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8773B1"/>
    <w:multiLevelType w:val="hybridMultilevel"/>
    <w:tmpl w:val="865ACDC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7D652FC"/>
    <w:multiLevelType w:val="hybridMultilevel"/>
    <w:tmpl w:val="9B4AD0D6"/>
    <w:lvl w:ilvl="0" w:tplc="479CA6E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478"/>
        </w:tabs>
        <w:ind w:left="-478" w:hanging="360"/>
      </w:pPr>
      <w:rPr>
        <w:rFonts w:ascii="Symbol" w:hAnsi="Symbol" w:hint="default"/>
        <w:b/>
        <w:i w:val="0"/>
        <w:color w:val="auto"/>
        <w:sz w:val="22"/>
        <w:lang w:val="en-GB"/>
      </w:rPr>
    </w:lvl>
    <w:lvl w:ilvl="1">
      <w:start w:val="1"/>
      <w:numFmt w:val="bullet"/>
      <w:lvlText w:val="o"/>
      <w:lvlJc w:val="left"/>
      <w:pPr>
        <w:tabs>
          <w:tab w:val="left" w:pos="602"/>
        </w:tabs>
        <w:ind w:left="602" w:hanging="360"/>
      </w:pPr>
      <w:rPr>
        <w:rFonts w:ascii="Courier New" w:hAnsi="Courier New" w:cs="Courier New" w:hint="default"/>
      </w:rPr>
    </w:lvl>
    <w:lvl w:ilvl="2">
      <w:start w:val="1"/>
      <w:numFmt w:val="bullet"/>
      <w:lvlText w:val=""/>
      <w:lvlJc w:val="left"/>
      <w:pPr>
        <w:tabs>
          <w:tab w:val="left" w:pos="1322"/>
        </w:tabs>
        <w:ind w:left="1322" w:hanging="360"/>
      </w:pPr>
      <w:rPr>
        <w:rFonts w:ascii="Wingdings" w:hAnsi="Wingdings" w:hint="default"/>
      </w:rPr>
    </w:lvl>
    <w:lvl w:ilvl="3">
      <w:start w:val="1"/>
      <w:numFmt w:val="bullet"/>
      <w:lvlText w:val=""/>
      <w:lvlJc w:val="left"/>
      <w:pPr>
        <w:tabs>
          <w:tab w:val="left" w:pos="2042"/>
        </w:tabs>
        <w:ind w:left="2042" w:hanging="360"/>
      </w:pPr>
      <w:rPr>
        <w:rFonts w:ascii="Symbol" w:hAnsi="Symbol" w:hint="default"/>
      </w:rPr>
    </w:lvl>
    <w:lvl w:ilvl="4">
      <w:start w:val="1"/>
      <w:numFmt w:val="bullet"/>
      <w:lvlText w:val="o"/>
      <w:lvlJc w:val="left"/>
      <w:pPr>
        <w:tabs>
          <w:tab w:val="left" w:pos="2762"/>
        </w:tabs>
        <w:ind w:left="2762" w:hanging="360"/>
      </w:pPr>
      <w:rPr>
        <w:rFonts w:ascii="Courier New" w:hAnsi="Courier New" w:cs="Courier New" w:hint="default"/>
      </w:rPr>
    </w:lvl>
    <w:lvl w:ilvl="5">
      <w:start w:val="1"/>
      <w:numFmt w:val="bullet"/>
      <w:lvlText w:val=""/>
      <w:lvlJc w:val="left"/>
      <w:pPr>
        <w:tabs>
          <w:tab w:val="left" w:pos="3482"/>
        </w:tabs>
        <w:ind w:left="3482" w:hanging="360"/>
      </w:pPr>
      <w:rPr>
        <w:rFonts w:ascii="Wingdings" w:hAnsi="Wingdings" w:hint="default"/>
      </w:rPr>
    </w:lvl>
    <w:lvl w:ilvl="6">
      <w:start w:val="1"/>
      <w:numFmt w:val="bullet"/>
      <w:lvlText w:val=""/>
      <w:lvlJc w:val="left"/>
      <w:pPr>
        <w:tabs>
          <w:tab w:val="left" w:pos="4202"/>
        </w:tabs>
        <w:ind w:left="4202" w:hanging="360"/>
      </w:pPr>
      <w:rPr>
        <w:rFonts w:ascii="Symbol" w:hAnsi="Symbol" w:hint="default"/>
      </w:rPr>
    </w:lvl>
    <w:lvl w:ilvl="7">
      <w:start w:val="1"/>
      <w:numFmt w:val="bullet"/>
      <w:lvlText w:val="o"/>
      <w:lvlJc w:val="left"/>
      <w:pPr>
        <w:tabs>
          <w:tab w:val="left" w:pos="4922"/>
        </w:tabs>
        <w:ind w:left="4922" w:hanging="360"/>
      </w:pPr>
      <w:rPr>
        <w:rFonts w:ascii="Courier New" w:hAnsi="Courier New" w:cs="Courier New" w:hint="default"/>
      </w:rPr>
    </w:lvl>
    <w:lvl w:ilvl="8">
      <w:start w:val="1"/>
      <w:numFmt w:val="bullet"/>
      <w:lvlText w:val=""/>
      <w:lvlJc w:val="left"/>
      <w:pPr>
        <w:tabs>
          <w:tab w:val="left" w:pos="5642"/>
        </w:tabs>
        <w:ind w:left="5642" w:hanging="36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E5C5E18"/>
    <w:multiLevelType w:val="multilevel"/>
    <w:tmpl w:val="12C6B458"/>
    <w:lvl w:ilvl="0">
      <w:start w:val="1"/>
      <w:numFmt w:val="bullet"/>
      <w:lvlText w:val="-"/>
      <w:lvlJc w:val="left"/>
      <w:pPr>
        <w:tabs>
          <w:tab w:val="num" w:pos="720"/>
        </w:tabs>
        <w:ind w:left="720" w:hanging="360"/>
      </w:pPr>
      <w:rPr>
        <w:rFonts w:ascii="Times New Roman" w:hAnsi="Times New Roman" w:cs="Times New Roman" w:hint="default"/>
      </w:rPr>
    </w:lvl>
    <w:lvl w:ilvl="1">
      <w:numFmt w:val="bullet"/>
      <w:lvlText w:val="-"/>
      <w:lvlJc w:val="left"/>
      <w:pPr>
        <w:tabs>
          <w:tab w:val="num" w:pos="1440"/>
        </w:tabs>
        <w:ind w:left="1440" w:hanging="360"/>
      </w:pPr>
      <w:rPr>
        <w:rFonts w:ascii="Yu Gothic" w:eastAsia="Yu Gothic" w:hAnsi="Yu Gothic" w:hint="eastAsia"/>
      </w:rPr>
    </w:lvl>
    <w:lvl w:ilvl="2">
      <w:numFmt w:val="bullet"/>
      <w:lvlText w:val="-"/>
      <w:lvlJc w:val="left"/>
      <w:pPr>
        <w:tabs>
          <w:tab w:val="num" w:pos="2160"/>
        </w:tabs>
        <w:ind w:left="2160" w:hanging="360"/>
      </w:pPr>
      <w:rPr>
        <w:rFonts w:ascii="Yu Gothic" w:eastAsia="Yu Gothic" w:hAnsi="Yu Gothic" w:hint="eastAsia"/>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num w:numId="1" w16cid:durableId="2029715511">
    <w:abstractNumId w:val="14"/>
  </w:num>
  <w:num w:numId="2" w16cid:durableId="675572395">
    <w:abstractNumId w:val="5"/>
  </w:num>
  <w:num w:numId="3" w16cid:durableId="1294485960">
    <w:abstractNumId w:val="7"/>
  </w:num>
  <w:num w:numId="4" w16cid:durableId="1004478603">
    <w:abstractNumId w:val="1"/>
  </w:num>
  <w:num w:numId="5" w16cid:durableId="557978759">
    <w:abstractNumId w:val="17"/>
  </w:num>
  <w:num w:numId="6" w16cid:durableId="1053122136">
    <w:abstractNumId w:val="9"/>
  </w:num>
  <w:num w:numId="7" w16cid:durableId="1439524337">
    <w:abstractNumId w:val="22"/>
  </w:num>
  <w:num w:numId="8" w16cid:durableId="915940652">
    <w:abstractNumId w:val="19"/>
  </w:num>
  <w:num w:numId="9" w16cid:durableId="97334261">
    <w:abstractNumId w:val="11"/>
  </w:num>
  <w:num w:numId="10" w16cid:durableId="412506212">
    <w:abstractNumId w:val="8"/>
  </w:num>
  <w:num w:numId="11" w16cid:durableId="201358240">
    <w:abstractNumId w:val="12"/>
  </w:num>
  <w:num w:numId="12" w16cid:durableId="1334723116">
    <w:abstractNumId w:val="18"/>
  </w:num>
  <w:num w:numId="13" w16cid:durableId="2007977368">
    <w:abstractNumId w:val="6"/>
  </w:num>
  <w:num w:numId="14" w16cid:durableId="121971936">
    <w:abstractNumId w:val="15"/>
  </w:num>
  <w:num w:numId="15" w16cid:durableId="946280577">
    <w:abstractNumId w:val="2"/>
  </w:num>
  <w:num w:numId="16" w16cid:durableId="1892183432">
    <w:abstractNumId w:val="10"/>
  </w:num>
  <w:num w:numId="17" w16cid:durableId="159087">
    <w:abstractNumId w:val="5"/>
    <w:lvlOverride w:ilvl="0">
      <w:startOverride w:val="1"/>
    </w:lvlOverride>
  </w:num>
  <w:num w:numId="18" w16cid:durableId="199975546">
    <w:abstractNumId w:val="3"/>
  </w:num>
  <w:num w:numId="19" w16cid:durableId="1603370801">
    <w:abstractNumId w:val="21"/>
  </w:num>
  <w:num w:numId="20" w16cid:durableId="462113468">
    <w:abstractNumId w:val="0"/>
  </w:num>
  <w:num w:numId="21" w16cid:durableId="1702321552">
    <w:abstractNumId w:val="23"/>
  </w:num>
  <w:num w:numId="22" w16cid:durableId="278531626">
    <w:abstractNumId w:val="13"/>
  </w:num>
  <w:num w:numId="23" w16cid:durableId="198399614">
    <w:abstractNumId w:val="16"/>
  </w:num>
  <w:num w:numId="24" w16cid:durableId="590361495">
    <w:abstractNumId w:val="4"/>
  </w:num>
  <w:num w:numId="25" w16cid:durableId="1605334743">
    <w:abstractNumId w:val="20"/>
  </w:num>
  <w:num w:numId="26" w16cid:durableId="13070935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05C"/>
    <w:rsid w:val="00044101"/>
    <w:rsid w:val="000459A5"/>
    <w:rsid w:val="00057C33"/>
    <w:rsid w:val="00072073"/>
    <w:rsid w:val="00094A81"/>
    <w:rsid w:val="000A592B"/>
    <w:rsid w:val="00110EC9"/>
    <w:rsid w:val="001411DA"/>
    <w:rsid w:val="00172DC7"/>
    <w:rsid w:val="001C0853"/>
    <w:rsid w:val="001C49BE"/>
    <w:rsid w:val="001D024B"/>
    <w:rsid w:val="001F2A71"/>
    <w:rsid w:val="001F4E01"/>
    <w:rsid w:val="00225E11"/>
    <w:rsid w:val="00237CCC"/>
    <w:rsid w:val="002F1B8B"/>
    <w:rsid w:val="003159E7"/>
    <w:rsid w:val="003611F7"/>
    <w:rsid w:val="003649C0"/>
    <w:rsid w:val="00391506"/>
    <w:rsid w:val="003B2F0F"/>
    <w:rsid w:val="003B36E5"/>
    <w:rsid w:val="003C7AE1"/>
    <w:rsid w:val="00406A08"/>
    <w:rsid w:val="00415FF4"/>
    <w:rsid w:val="00420A0E"/>
    <w:rsid w:val="00452EDB"/>
    <w:rsid w:val="00490530"/>
    <w:rsid w:val="004D17A6"/>
    <w:rsid w:val="004E3D59"/>
    <w:rsid w:val="004F753F"/>
    <w:rsid w:val="0052691A"/>
    <w:rsid w:val="00532F05"/>
    <w:rsid w:val="005A7FD8"/>
    <w:rsid w:val="005C5FF0"/>
    <w:rsid w:val="005D2B85"/>
    <w:rsid w:val="006150E7"/>
    <w:rsid w:val="00682C3F"/>
    <w:rsid w:val="0068431E"/>
    <w:rsid w:val="00706EDA"/>
    <w:rsid w:val="00730613"/>
    <w:rsid w:val="007400BF"/>
    <w:rsid w:val="0074605C"/>
    <w:rsid w:val="00776B5B"/>
    <w:rsid w:val="00781E14"/>
    <w:rsid w:val="00786057"/>
    <w:rsid w:val="00794A83"/>
    <w:rsid w:val="007976AC"/>
    <w:rsid w:val="007A3885"/>
    <w:rsid w:val="008042AE"/>
    <w:rsid w:val="008442FE"/>
    <w:rsid w:val="00884C65"/>
    <w:rsid w:val="008F1E33"/>
    <w:rsid w:val="008F2865"/>
    <w:rsid w:val="00901AAF"/>
    <w:rsid w:val="00910E16"/>
    <w:rsid w:val="009145F7"/>
    <w:rsid w:val="00923021"/>
    <w:rsid w:val="009679FA"/>
    <w:rsid w:val="009A2A1E"/>
    <w:rsid w:val="009B70DC"/>
    <w:rsid w:val="009C7731"/>
    <w:rsid w:val="009D6259"/>
    <w:rsid w:val="009D742A"/>
    <w:rsid w:val="00A0045B"/>
    <w:rsid w:val="00A57A7B"/>
    <w:rsid w:val="00AA2D7D"/>
    <w:rsid w:val="00AE40E0"/>
    <w:rsid w:val="00B43AC7"/>
    <w:rsid w:val="00C03FAA"/>
    <w:rsid w:val="00C11093"/>
    <w:rsid w:val="00C2598D"/>
    <w:rsid w:val="00C4506C"/>
    <w:rsid w:val="00C4683D"/>
    <w:rsid w:val="00C64229"/>
    <w:rsid w:val="00CC3583"/>
    <w:rsid w:val="00CE7470"/>
    <w:rsid w:val="00D001A9"/>
    <w:rsid w:val="00D632B8"/>
    <w:rsid w:val="00D73A8C"/>
    <w:rsid w:val="00DB19BA"/>
    <w:rsid w:val="00E07357"/>
    <w:rsid w:val="00E27389"/>
    <w:rsid w:val="00E51D8F"/>
    <w:rsid w:val="00E666EE"/>
    <w:rsid w:val="00EA0FB7"/>
    <w:rsid w:val="00EC3D0C"/>
    <w:rsid w:val="00EE30CE"/>
    <w:rsid w:val="00F129DD"/>
    <w:rsid w:val="00F526D5"/>
    <w:rsid w:val="00FB061C"/>
    <w:rsid w:val="00FD3FF4"/>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1C33BB"/>
  <w15:chartTrackingRefBased/>
  <w15:docId w15:val="{22C79906-896A-475E-ADAA-45EA970EC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605C"/>
    <w:pPr>
      <w:spacing w:after="120"/>
      <w:jc w:val="both"/>
    </w:pPr>
    <w:rPr>
      <w:rFonts w:ascii="Times New Roman" w:eastAsia="Times New Roman" w:hAnsi="Times New Roman" w:cs="Times New Roman"/>
      <w:kern w:val="0"/>
      <w:sz w:val="20"/>
      <w:szCs w:val="24"/>
      <w:lang w:eastAsia="en-US"/>
    </w:rPr>
  </w:style>
  <w:style w:type="paragraph" w:styleId="1">
    <w:name w:val="heading 1"/>
    <w:basedOn w:val="a"/>
    <w:next w:val="a"/>
    <w:link w:val="10"/>
    <w:uiPriority w:val="9"/>
    <w:qFormat/>
    <w:rsid w:val="0074605C"/>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4605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74605C"/>
    <w:pPr>
      <w:tabs>
        <w:tab w:val="center" w:pos="4536"/>
        <w:tab w:val="right" w:pos="9072"/>
      </w:tabs>
    </w:pPr>
    <w:rPr>
      <w:rFonts w:ascii="Arial" w:eastAsia="MS Mincho" w:hAnsi="Arial"/>
      <w: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4605C"/>
    <w:rPr>
      <w:rFonts w:ascii="Arial" w:eastAsia="MS Mincho" w:hAnsi="Arial" w:cs="Times New Roman"/>
      <w:b/>
      <w:kern w:val="0"/>
      <w:sz w:val="20"/>
      <w:szCs w:val="24"/>
      <w:lang w:eastAsia="en-US"/>
    </w:rPr>
  </w:style>
  <w:style w:type="table" w:styleId="a5">
    <w:name w:val="Table Grid"/>
    <w:basedOn w:val="a1"/>
    <w:uiPriority w:val="39"/>
    <w:qFormat/>
    <w:rsid w:val="0074605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qFormat/>
    <w:rsid w:val="0074605C"/>
    <w:rPr>
      <w:sz w:val="21"/>
      <w:szCs w:val="21"/>
    </w:rPr>
  </w:style>
  <w:style w:type="paragraph" w:styleId="a7">
    <w:name w:val="annotation text"/>
    <w:basedOn w:val="a"/>
    <w:link w:val="11"/>
    <w:uiPriority w:val="99"/>
    <w:qFormat/>
    <w:rsid w:val="0074605C"/>
  </w:style>
  <w:style w:type="character" w:customStyle="1" w:styleId="a8">
    <w:name w:val="批注文字 字符"/>
    <w:basedOn w:val="a0"/>
    <w:uiPriority w:val="99"/>
    <w:semiHidden/>
    <w:qFormat/>
    <w:rsid w:val="0074605C"/>
    <w:rPr>
      <w:rFonts w:ascii="Times New Roman" w:eastAsia="Times New Roman" w:hAnsi="Times New Roman" w:cs="Times New Roman"/>
      <w:kern w:val="0"/>
      <w:sz w:val="20"/>
      <w:szCs w:val="24"/>
      <w:lang w:eastAsia="en-US"/>
    </w:rPr>
  </w:style>
  <w:style w:type="paragraph" w:styleId="a9">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a"/>
    <w:uiPriority w:val="99"/>
    <w:qFormat/>
    <w:rsid w:val="0074605C"/>
    <w:pPr>
      <w:widowControl w:val="0"/>
      <w:ind w:firstLineChars="200" w:firstLine="420"/>
    </w:pPr>
    <w:rPr>
      <w:rFonts w:ascii="Calibri" w:eastAsia="宋体" w:hAnsi="Calibri"/>
      <w:kern w:val="2"/>
      <w:sz w:val="21"/>
      <w:szCs w:val="22"/>
      <w:lang w:eastAsia="zh-CN"/>
    </w:rPr>
  </w:style>
  <w:style w:type="paragraph" w:customStyle="1" w:styleId="references">
    <w:name w:val="references"/>
    <w:qFormat/>
    <w:rsid w:val="0074605C"/>
    <w:pPr>
      <w:numPr>
        <w:numId w:val="1"/>
      </w:numPr>
      <w:jc w:val="both"/>
    </w:pPr>
    <w:rPr>
      <w:rFonts w:ascii="Times New Roman" w:hAnsi="Times New Roman" w:cs="Times New Roman"/>
      <w:noProof/>
      <w:kern w:val="0"/>
      <w:sz w:val="20"/>
      <w:szCs w:val="16"/>
    </w:rPr>
  </w:style>
  <w:style w:type="character" w:customStyle="1" w:styleId="a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9"/>
    <w:uiPriority w:val="34"/>
    <w:qFormat/>
    <w:locked/>
    <w:rsid w:val="0074605C"/>
    <w:rPr>
      <w:rFonts w:ascii="Calibri" w:eastAsia="宋体" w:hAnsi="Calibri" w:cs="Times New Roman"/>
    </w:rPr>
  </w:style>
  <w:style w:type="character" w:customStyle="1" w:styleId="11">
    <w:name w:val="批注文字 字符1"/>
    <w:link w:val="a7"/>
    <w:uiPriority w:val="99"/>
    <w:rsid w:val="0074605C"/>
    <w:rPr>
      <w:rFonts w:ascii="Times New Roman" w:eastAsia="Times New Roman" w:hAnsi="Times New Roman" w:cs="Times New Roman"/>
      <w:kern w:val="0"/>
      <w:sz w:val="20"/>
      <w:szCs w:val="24"/>
      <w:lang w:eastAsia="en-US"/>
    </w:rPr>
  </w:style>
  <w:style w:type="paragraph" w:customStyle="1" w:styleId="title1">
    <w:name w:val="title 1"/>
    <w:basedOn w:val="1"/>
    <w:next w:val="a"/>
    <w:link w:val="title1Char"/>
    <w:qFormat/>
    <w:rsid w:val="0074605C"/>
    <w:pPr>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b w:val="0"/>
      <w:bCs w:val="0"/>
      <w:kern w:val="0"/>
      <w:sz w:val="36"/>
      <w:szCs w:val="20"/>
      <w:lang w:eastAsia="zh-CN"/>
    </w:rPr>
  </w:style>
  <w:style w:type="paragraph" w:customStyle="1" w:styleId="title2">
    <w:name w:val="title 2"/>
    <w:basedOn w:val="2"/>
    <w:next w:val="a"/>
    <w:link w:val="title2Char"/>
    <w:qFormat/>
    <w:rsid w:val="0074605C"/>
    <w:pPr>
      <w:keepLines w:val="0"/>
      <w:numPr>
        <w:ilvl w:val="1"/>
        <w:numId w:val="3"/>
      </w:numPr>
      <w:spacing w:before="240" w:after="60" w:line="240" w:lineRule="auto"/>
      <w:ind w:left="0" w:firstLine="0"/>
    </w:pPr>
    <w:rPr>
      <w:rFonts w:ascii="Arial" w:eastAsia="Arial" w:hAnsi="Arial" w:cs="Arial"/>
      <w:b w:val="0"/>
      <w:iCs/>
      <w:sz w:val="28"/>
      <w:szCs w:val="28"/>
      <w:lang w:eastAsia="zh-CN"/>
    </w:rPr>
  </w:style>
  <w:style w:type="character" w:customStyle="1" w:styleId="title1Char">
    <w:name w:val="title 1 Char"/>
    <w:link w:val="title1"/>
    <w:rsid w:val="0074605C"/>
    <w:rPr>
      <w:rFonts w:ascii="Arial" w:eastAsia="宋体" w:hAnsi="Arial" w:cs="Times New Roman"/>
      <w:kern w:val="0"/>
      <w:sz w:val="36"/>
      <w:szCs w:val="20"/>
    </w:rPr>
  </w:style>
  <w:style w:type="paragraph" w:customStyle="1" w:styleId="title3">
    <w:name w:val="title 3"/>
    <w:basedOn w:val="title2"/>
    <w:next w:val="a"/>
    <w:qFormat/>
    <w:rsid w:val="0074605C"/>
    <w:pPr>
      <w:numPr>
        <w:ilvl w:val="2"/>
      </w:numPr>
      <w:tabs>
        <w:tab w:val="num" w:pos="360"/>
      </w:tabs>
      <w:outlineLvl w:val="2"/>
    </w:pPr>
    <w:rPr>
      <w:sz w:val="22"/>
    </w:rPr>
  </w:style>
  <w:style w:type="character" w:customStyle="1" w:styleId="title2Char">
    <w:name w:val="title 2 Char"/>
    <w:link w:val="title2"/>
    <w:rsid w:val="0074605C"/>
    <w:rPr>
      <w:rFonts w:ascii="Arial" w:eastAsia="Arial" w:hAnsi="Arial" w:cs="Arial"/>
      <w:bCs/>
      <w:iCs/>
      <w:kern w:val="0"/>
      <w:sz w:val="28"/>
      <w:szCs w:val="28"/>
    </w:rPr>
  </w:style>
  <w:style w:type="paragraph" w:customStyle="1" w:styleId="proposal">
    <w:name w:val="proposal"/>
    <w:basedOn w:val="ab"/>
    <w:next w:val="a"/>
    <w:link w:val="proposalChar"/>
    <w:qFormat/>
    <w:rsid w:val="0074605C"/>
    <w:pPr>
      <w:numPr>
        <w:numId w:val="2"/>
      </w:numPr>
      <w:spacing w:beforeLines="50" w:before="50" w:afterLines="50" w:after="50"/>
    </w:pPr>
    <w:rPr>
      <w:rFonts w:eastAsia="宋体"/>
      <w:b/>
      <w:szCs w:val="20"/>
      <w:lang w:eastAsia="zh-CN"/>
    </w:rPr>
  </w:style>
  <w:style w:type="character" w:customStyle="1" w:styleId="proposalChar">
    <w:name w:val="proposal Char"/>
    <w:link w:val="proposal"/>
    <w:rsid w:val="0074605C"/>
    <w:rPr>
      <w:rFonts w:ascii="Times New Roman" w:eastAsia="宋体" w:hAnsi="Times New Roman" w:cs="Times New Roman"/>
      <w:b/>
      <w:kern w:val="0"/>
      <w:sz w:val="20"/>
      <w:szCs w:val="20"/>
    </w:rPr>
  </w:style>
  <w:style w:type="paragraph" w:customStyle="1" w:styleId="table">
    <w:name w:val="table"/>
    <w:basedOn w:val="a"/>
    <w:next w:val="a"/>
    <w:link w:val="table0"/>
    <w:qFormat/>
    <w:rsid w:val="0074605C"/>
    <w:pPr>
      <w:numPr>
        <w:numId w:val="4"/>
      </w:numPr>
      <w:jc w:val="center"/>
    </w:pPr>
    <w:rPr>
      <w:rFonts w:eastAsiaTheme="minorEastAsia"/>
      <w:lang w:eastAsia="zh-CN"/>
    </w:rPr>
  </w:style>
  <w:style w:type="character" w:customStyle="1" w:styleId="table0">
    <w:name w:val="table 字符"/>
    <w:basedOn w:val="a0"/>
    <w:link w:val="table"/>
    <w:rsid w:val="0074605C"/>
    <w:rPr>
      <w:rFonts w:ascii="Times New Roman" w:hAnsi="Times New Roman" w:cs="Times New Roman"/>
      <w:kern w:val="0"/>
      <w:sz w:val="20"/>
      <w:szCs w:val="24"/>
    </w:rPr>
  </w:style>
  <w:style w:type="paragraph" w:customStyle="1" w:styleId="titlereference">
    <w:name w:val="titlereference"/>
    <w:basedOn w:val="title1"/>
    <w:link w:val="titlereference0"/>
    <w:qFormat/>
    <w:rsid w:val="0074605C"/>
    <w:pPr>
      <w:numPr>
        <w:numId w:val="0"/>
      </w:numPr>
      <w:ind w:left="425" w:hanging="425"/>
    </w:pPr>
  </w:style>
  <w:style w:type="character" w:customStyle="1" w:styleId="titlereference0">
    <w:name w:val="titlereference 字符"/>
    <w:basedOn w:val="title1Char"/>
    <w:link w:val="titlereference"/>
    <w:rsid w:val="0074605C"/>
    <w:rPr>
      <w:rFonts w:ascii="Arial" w:eastAsia="宋体" w:hAnsi="Arial" w:cs="Times New Roman"/>
      <w:kern w:val="0"/>
      <w:sz w:val="36"/>
      <w:szCs w:val="20"/>
    </w:rPr>
  </w:style>
  <w:style w:type="paragraph" w:customStyle="1" w:styleId="figure">
    <w:name w:val="figure"/>
    <w:basedOn w:val="a"/>
    <w:next w:val="a"/>
    <w:link w:val="figure0"/>
    <w:qFormat/>
    <w:rsid w:val="0074605C"/>
    <w:pPr>
      <w:numPr>
        <w:numId w:val="5"/>
      </w:numPr>
      <w:jc w:val="center"/>
    </w:pPr>
  </w:style>
  <w:style w:type="character" w:customStyle="1" w:styleId="figure0">
    <w:name w:val="figure 字符"/>
    <w:basedOn w:val="table0"/>
    <w:link w:val="figure"/>
    <w:rsid w:val="0074605C"/>
    <w:rPr>
      <w:rFonts w:ascii="Times New Roman" w:eastAsia="Times New Roman" w:hAnsi="Times New Roman" w:cs="Times New Roman"/>
      <w:kern w:val="0"/>
      <w:sz w:val="20"/>
      <w:szCs w:val="24"/>
      <w:lang w:eastAsia="en-US"/>
    </w:rPr>
  </w:style>
  <w:style w:type="character" w:customStyle="1" w:styleId="10">
    <w:name w:val="标题 1 字符"/>
    <w:basedOn w:val="a0"/>
    <w:link w:val="1"/>
    <w:uiPriority w:val="9"/>
    <w:rsid w:val="0074605C"/>
    <w:rPr>
      <w:rFonts w:ascii="Times New Roman" w:eastAsia="Times New Roman" w:hAnsi="Times New Roman" w:cs="Times New Roman"/>
      <w:b/>
      <w:bCs/>
      <w:kern w:val="44"/>
      <w:sz w:val="44"/>
      <w:szCs w:val="44"/>
      <w:lang w:eastAsia="en-US"/>
    </w:rPr>
  </w:style>
  <w:style w:type="character" w:customStyle="1" w:styleId="20">
    <w:name w:val="标题 2 字符"/>
    <w:basedOn w:val="a0"/>
    <w:link w:val="2"/>
    <w:uiPriority w:val="9"/>
    <w:semiHidden/>
    <w:rsid w:val="0074605C"/>
    <w:rPr>
      <w:rFonts w:asciiTheme="majorHAnsi" w:eastAsiaTheme="majorEastAsia" w:hAnsiTheme="majorHAnsi" w:cstheme="majorBidi"/>
      <w:b/>
      <w:bCs/>
      <w:kern w:val="0"/>
      <w:sz w:val="32"/>
      <w:szCs w:val="32"/>
      <w:lang w:eastAsia="en-US"/>
    </w:rPr>
  </w:style>
  <w:style w:type="paragraph" w:styleId="ab">
    <w:name w:val="Body Text"/>
    <w:basedOn w:val="a"/>
    <w:link w:val="ac"/>
    <w:uiPriority w:val="99"/>
    <w:semiHidden/>
    <w:unhideWhenUsed/>
    <w:rsid w:val="0074605C"/>
  </w:style>
  <w:style w:type="character" w:customStyle="1" w:styleId="ac">
    <w:name w:val="正文文本 字符"/>
    <w:basedOn w:val="a0"/>
    <w:link w:val="ab"/>
    <w:uiPriority w:val="99"/>
    <w:semiHidden/>
    <w:rsid w:val="0074605C"/>
    <w:rPr>
      <w:rFonts w:ascii="Times New Roman" w:eastAsia="Times New Roman" w:hAnsi="Times New Roman" w:cs="Times New Roman"/>
      <w:kern w:val="0"/>
      <w:sz w:val="20"/>
      <w:szCs w:val="24"/>
      <w:lang w:eastAsia="en-US"/>
    </w:rPr>
  </w:style>
  <w:style w:type="paragraph" w:customStyle="1" w:styleId="TdocHeading1">
    <w:name w:val="Tdoc_Heading_1"/>
    <w:basedOn w:val="1"/>
    <w:next w:val="ab"/>
    <w:autoRedefine/>
    <w:rsid w:val="0074605C"/>
    <w:pPr>
      <w:keepLines w:val="0"/>
      <w:numPr>
        <w:numId w:val="16"/>
      </w:numPr>
      <w:spacing w:before="240" w:after="120" w:line="240" w:lineRule="auto"/>
      <w:ind w:left="357" w:hanging="357"/>
    </w:pPr>
    <w:rPr>
      <w:rFonts w:ascii="Arial" w:eastAsia="Batang" w:hAnsi="Arial"/>
      <w:bCs w:val="0"/>
      <w:noProof/>
      <w:kern w:val="28"/>
      <w:sz w:val="24"/>
      <w:szCs w:val="20"/>
    </w:rPr>
  </w:style>
  <w:style w:type="paragraph" w:styleId="ad">
    <w:name w:val="Revision"/>
    <w:hidden/>
    <w:uiPriority w:val="99"/>
    <w:semiHidden/>
    <w:rsid w:val="005A7FD8"/>
    <w:rPr>
      <w:rFonts w:ascii="Times New Roman" w:eastAsia="Times New Roman" w:hAnsi="Times New Roman" w:cs="Times New Roman"/>
      <w:kern w:val="0"/>
      <w:sz w:val="20"/>
      <w:szCs w:val="24"/>
      <w:lang w:eastAsia="en-US"/>
    </w:rPr>
  </w:style>
  <w:style w:type="paragraph" w:styleId="ae">
    <w:name w:val="annotation subject"/>
    <w:basedOn w:val="a7"/>
    <w:next w:val="a7"/>
    <w:link w:val="af"/>
    <w:uiPriority w:val="99"/>
    <w:semiHidden/>
    <w:unhideWhenUsed/>
    <w:rsid w:val="00CC3583"/>
    <w:pPr>
      <w:jc w:val="left"/>
    </w:pPr>
    <w:rPr>
      <w:b/>
      <w:bCs/>
    </w:rPr>
  </w:style>
  <w:style w:type="character" w:customStyle="1" w:styleId="af">
    <w:name w:val="批注主题 字符"/>
    <w:basedOn w:val="11"/>
    <w:link w:val="ae"/>
    <w:uiPriority w:val="99"/>
    <w:semiHidden/>
    <w:rsid w:val="00CC3583"/>
    <w:rPr>
      <w:rFonts w:ascii="Times New Roman" w:eastAsia="Times New Roman" w:hAnsi="Times New Roman" w:cs="Times New Roman"/>
      <w:b/>
      <w:bCs/>
      <w:kern w:val="0"/>
      <w:sz w:val="20"/>
      <w:szCs w:val="24"/>
      <w:lang w:eastAsia="en-US"/>
    </w:rPr>
  </w:style>
  <w:style w:type="paragraph" w:customStyle="1" w:styleId="Agreement">
    <w:name w:val="Agreement"/>
    <w:basedOn w:val="a"/>
    <w:next w:val="a"/>
    <w:uiPriority w:val="99"/>
    <w:qFormat/>
    <w:rsid w:val="00A57A7B"/>
    <w:pPr>
      <w:numPr>
        <w:numId w:val="25"/>
      </w:numPr>
      <w:spacing w:before="60" w:after="0"/>
      <w:jc w:val="left"/>
    </w:pPr>
    <w:rPr>
      <w:rFonts w:ascii="Arial" w:eastAsia="MS Mincho" w:hAnsi="Arial"/>
      <w:b/>
      <w:lang w:val="en-GB" w:eastAsia="en-GB"/>
    </w:rPr>
  </w:style>
  <w:style w:type="paragraph" w:styleId="af0">
    <w:name w:val="footer"/>
    <w:basedOn w:val="a"/>
    <w:link w:val="af1"/>
    <w:uiPriority w:val="99"/>
    <w:unhideWhenUsed/>
    <w:rsid w:val="00F526D5"/>
    <w:pPr>
      <w:tabs>
        <w:tab w:val="center" w:pos="4153"/>
        <w:tab w:val="right" w:pos="8306"/>
      </w:tabs>
      <w:snapToGrid w:val="0"/>
      <w:jc w:val="left"/>
    </w:pPr>
    <w:rPr>
      <w:sz w:val="18"/>
      <w:szCs w:val="18"/>
    </w:rPr>
  </w:style>
  <w:style w:type="character" w:customStyle="1" w:styleId="af1">
    <w:name w:val="页脚 字符"/>
    <w:basedOn w:val="a0"/>
    <w:link w:val="af0"/>
    <w:uiPriority w:val="99"/>
    <w:rsid w:val="00F526D5"/>
    <w:rPr>
      <w:rFonts w:ascii="Times New Roman" w:eastAsia="Times New Roman" w:hAnsi="Times New Roman" w:cs="Times New Roman"/>
      <w:kern w:val="0"/>
      <w:sz w:val="18"/>
      <w:szCs w:val="18"/>
      <w:lang w:eastAsia="en-US"/>
    </w:rPr>
  </w:style>
  <w:style w:type="paragraph" w:styleId="af2">
    <w:name w:val="Balloon Text"/>
    <w:basedOn w:val="a"/>
    <w:link w:val="af3"/>
    <w:uiPriority w:val="99"/>
    <w:semiHidden/>
    <w:unhideWhenUsed/>
    <w:rsid w:val="00420A0E"/>
    <w:pPr>
      <w:spacing w:after="0"/>
    </w:pPr>
    <w:rPr>
      <w:sz w:val="18"/>
      <w:szCs w:val="18"/>
    </w:rPr>
  </w:style>
  <w:style w:type="character" w:customStyle="1" w:styleId="af3">
    <w:name w:val="批注框文本 字符"/>
    <w:basedOn w:val="a0"/>
    <w:link w:val="af2"/>
    <w:uiPriority w:val="99"/>
    <w:semiHidden/>
    <w:rsid w:val="00420A0E"/>
    <w:rPr>
      <w:rFonts w:ascii="Times New Roman" w:eastAsia="Times New Roman" w:hAnsi="Times New Roman" w:cs="Times New Roman"/>
      <w:kern w:val="0"/>
      <w:sz w:val="18"/>
      <w:szCs w:val="18"/>
      <w:lang w:eastAsia="en-US"/>
    </w:rPr>
  </w:style>
  <w:style w:type="paragraph" w:styleId="af4">
    <w:name w:val="Normal (Web)"/>
    <w:basedOn w:val="a"/>
    <w:uiPriority w:val="99"/>
    <w:semiHidden/>
    <w:unhideWhenUsed/>
    <w:rsid w:val="008042AE"/>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391620">
      <w:bodyDiv w:val="1"/>
      <w:marLeft w:val="0"/>
      <w:marRight w:val="0"/>
      <w:marTop w:val="0"/>
      <w:marBottom w:val="0"/>
      <w:divBdr>
        <w:top w:val="none" w:sz="0" w:space="0" w:color="auto"/>
        <w:left w:val="none" w:sz="0" w:space="0" w:color="auto"/>
        <w:bottom w:val="none" w:sz="0" w:space="0" w:color="auto"/>
        <w:right w:val="none" w:sz="0" w:space="0" w:color="auto"/>
      </w:divBdr>
      <w:divsChild>
        <w:div w:id="1783765718">
          <w:marLeft w:val="0"/>
          <w:marRight w:val="0"/>
          <w:marTop w:val="0"/>
          <w:marBottom w:val="0"/>
          <w:divBdr>
            <w:top w:val="none" w:sz="0" w:space="0" w:color="auto"/>
            <w:left w:val="none" w:sz="0" w:space="0" w:color="auto"/>
            <w:bottom w:val="none" w:sz="0" w:space="0" w:color="auto"/>
            <w:right w:val="none" w:sz="0" w:space="0" w:color="auto"/>
          </w:divBdr>
          <w:divsChild>
            <w:div w:id="867108557">
              <w:marLeft w:val="0"/>
              <w:marRight w:val="0"/>
              <w:marTop w:val="0"/>
              <w:marBottom w:val="0"/>
              <w:divBdr>
                <w:top w:val="none" w:sz="0" w:space="0" w:color="auto"/>
                <w:left w:val="none" w:sz="0" w:space="0" w:color="auto"/>
                <w:bottom w:val="none" w:sz="0" w:space="0" w:color="auto"/>
                <w:right w:val="none" w:sz="0" w:space="0" w:color="auto"/>
              </w:divBdr>
              <w:divsChild>
                <w:div w:id="60906556">
                  <w:marLeft w:val="0"/>
                  <w:marRight w:val="0"/>
                  <w:marTop w:val="0"/>
                  <w:marBottom w:val="0"/>
                  <w:divBdr>
                    <w:top w:val="none" w:sz="0" w:space="0" w:color="auto"/>
                    <w:left w:val="none" w:sz="0" w:space="0" w:color="auto"/>
                    <w:bottom w:val="none" w:sz="0" w:space="0" w:color="auto"/>
                    <w:right w:val="none" w:sz="0" w:space="0" w:color="auto"/>
                  </w:divBdr>
                  <w:divsChild>
                    <w:div w:id="736632831">
                      <w:marLeft w:val="0"/>
                      <w:marRight w:val="0"/>
                      <w:marTop w:val="0"/>
                      <w:marBottom w:val="0"/>
                      <w:divBdr>
                        <w:top w:val="none" w:sz="0" w:space="0" w:color="auto"/>
                        <w:left w:val="none" w:sz="0" w:space="0" w:color="auto"/>
                        <w:bottom w:val="none" w:sz="0" w:space="0" w:color="auto"/>
                        <w:right w:val="none" w:sz="0" w:space="0" w:color="auto"/>
                      </w:divBdr>
                    </w:div>
                  </w:divsChild>
                </w:div>
                <w:div w:id="205064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21" Type="http://schemas.openxmlformats.org/officeDocument/2006/relationships/oleObject" Target="embeddings/oleObject6.bin"/><Relationship Id="rId34"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package" Target="embeddings/Microsoft_Visio_Drawing.vsdx"/><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7BFE6-12FE-4BEF-91EB-55A06E4F02D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A7F2742-F37E-421F-A134-8BD43DB8F578}">
  <ds:schemaRefs>
    <ds:schemaRef ds:uri="http://schemas.microsoft.com/sharepoint/v3/contenttype/forms"/>
  </ds:schemaRefs>
</ds:datastoreItem>
</file>

<file path=customXml/itemProps3.xml><?xml version="1.0" encoding="utf-8"?>
<ds:datastoreItem xmlns:ds="http://schemas.openxmlformats.org/officeDocument/2006/customXml" ds:itemID="{F75C8B5B-A590-423B-91E5-9C7D38924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549862-EAE4-4569-A709-E18EB839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2676</Words>
  <Characters>15255</Characters>
  <Application>Microsoft Office Word</Application>
  <DocSecurity>0</DocSecurity>
  <Lines>127</Lines>
  <Paragraphs>35</Paragraphs>
  <ScaleCrop>false</ScaleCrop>
  <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王臣玺</dc:creator>
  <cp:keywords/>
  <dc:description/>
  <cp:lastModifiedBy>王臣玺</cp:lastModifiedBy>
  <cp:revision>4</cp:revision>
  <dcterms:created xsi:type="dcterms:W3CDTF">2024-02-19T08:26:00Z</dcterms:created>
  <dcterms:modified xsi:type="dcterms:W3CDTF">2024-02-19T10:29:00Z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y fmtid="{D5CDD505-2E9C-101B-9397-08002B2CF9AE}" pid="4" name="GrammarlyDocumentId">
    <vt:lpwstr>f04f39d9e2e3c388378755bc3e6bd17a41148c7f738e7e67beaf018af7818edd</vt:lpwstr>
  </property>
</Properties>
</file>