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ind w:right="2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b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Arial" w:hAnsi="Arial" w:cs="Arial"/>
          <w:b/>
          <w:bCs/>
          <w:sz w:val="24"/>
          <w:szCs w:val="24"/>
        </w:rPr>
        <w:t>3GPP TSG RAN WG1#1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16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R1-</w:t>
      </w:r>
      <w:r>
        <w:rPr>
          <w:rFonts w:hint="eastAsia" w:ascii="Arial" w:hAnsi="Arial" w:cs="Arial"/>
          <w:b/>
          <w:bCs/>
          <w:sz w:val="24"/>
          <w:szCs w:val="24"/>
        </w:rPr>
        <w:t>2400206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>Athens, Greece, February 26</w:t>
      </w:r>
      <w:r>
        <w:rPr>
          <w:rFonts w:hint="eastAsia" w:ascii="Malgun Gothic" w:hAnsi="Malgun Gothic" w:eastAsia="Malgun Gothic" w:cs="Malgun Gothic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 March 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>, 2024</w:t>
      </w:r>
    </w:p>
    <w:p>
      <w:pPr>
        <w:pBdr>
          <w:top w:val="single" w:color="auto" w:sz="4" w:space="0"/>
        </w:pBdr>
        <w:spacing w:after="0"/>
        <w:jc w:val="left"/>
        <w:rPr>
          <w:b/>
          <w:bCs/>
          <w:sz w:val="16"/>
          <w:szCs w:val="16"/>
        </w:rPr>
      </w:pPr>
    </w:p>
    <w:p>
      <w:pPr>
        <w:spacing w:after="60"/>
        <w:ind w:left="1555" w:hanging="1555"/>
        <w:jc w:val="left"/>
        <w:rPr>
          <w:rFonts w:hint="eastAsia" w:eastAsia="宋体"/>
          <w:b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9</w:t>
      </w:r>
      <w:r>
        <w:rPr>
          <w:rFonts w:hint="eastAsia"/>
          <w:b/>
        </w:rPr>
        <w:t>.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>.</w:t>
      </w:r>
      <w:r>
        <w:rPr>
          <w:rFonts w:hint="eastAsia"/>
          <w:b/>
          <w:lang w:val="en-US" w:eastAsia="zh-CN"/>
        </w:rPr>
        <w:t>3</w:t>
      </w:r>
    </w:p>
    <w:p>
      <w:pPr>
        <w:spacing w:after="60"/>
        <w:ind w:left="1555" w:hanging="1555"/>
        <w:jc w:val="left"/>
        <w:rPr>
          <w:rFonts w:hint="default"/>
          <w:b/>
          <w:lang w:val="en-US"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 w:ascii="Times New Roman" w:eastAsia="宋体"/>
          <w:b/>
          <w:lang w:val="en-US" w:eastAsia="zh-CN"/>
        </w:rPr>
        <w:t>Transsion Holdings</w:t>
      </w:r>
    </w:p>
    <w:p>
      <w:pPr>
        <w:spacing w:after="60"/>
        <w:ind w:left="1555" w:hanging="1555"/>
        <w:jc w:val="left"/>
        <w:rPr>
          <w:rFonts w:hint="eastAsia" w:eastAsia="宋体"/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Support for 3-antenna-port codebook-based transmissions</w:t>
      </w:r>
    </w:p>
    <w:p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 and decision</w:t>
      </w:r>
    </w:p>
    <w:p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>
      <w:pPr>
        <w:keepNext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" w:eastAsia="zh-CN" w:bidi="ar-SA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  <w:t>Introduction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120"/>
        <w:textAlignment w:val="auto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eastAsia="zh-CN"/>
        </w:rPr>
        <w:t>In RAN#</w:t>
      </w:r>
      <w:r>
        <w:rPr>
          <w:rFonts w:hint="eastAsia" w:eastAsia="宋体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  <w:lang w:val="en-US" w:eastAsia="zh-CN"/>
        </w:rPr>
        <w:t>02</w:t>
      </w:r>
      <w:r>
        <w:rPr>
          <w:rFonts w:hint="eastAsia" w:eastAsia="宋体"/>
          <w:sz w:val="20"/>
          <w:szCs w:val="20"/>
          <w:lang w:val="en-US" w:eastAsia="zh-CN"/>
        </w:rPr>
        <w:t>[1]</w:t>
      </w:r>
      <w:r>
        <w:rPr>
          <w:rFonts w:hint="eastAsia" w:eastAsia="宋体"/>
          <w:sz w:val="20"/>
          <w:szCs w:val="20"/>
          <w:lang w:eastAsia="zh-CN"/>
        </w:rPr>
        <w:t>,</w:t>
      </w:r>
      <w:r>
        <w:rPr>
          <w:rFonts w:hint="eastAsia" w:eastAsia="宋体"/>
          <w:sz w:val="20"/>
          <w:szCs w:val="20"/>
          <w:lang w:val="en-US" w:eastAsia="zh-CN"/>
        </w:rPr>
        <w:t xml:space="preserve"> a new WID for Rel-1</w:t>
      </w:r>
      <w:r>
        <w:rPr>
          <w:rFonts w:hint="eastAsia"/>
          <w:sz w:val="20"/>
          <w:szCs w:val="20"/>
          <w:lang w:val="en-US" w:eastAsia="zh-CN"/>
        </w:rPr>
        <w:t>9</w:t>
      </w:r>
      <w:r>
        <w:rPr>
          <w:rFonts w:hint="eastAsia" w:eastAsia="宋体"/>
          <w:sz w:val="20"/>
          <w:szCs w:val="20"/>
          <w:lang w:val="en-US" w:eastAsia="zh-CN"/>
        </w:rPr>
        <w:t xml:space="preserve"> MIMO evolution was approved[1], with the following objective to </w:t>
      </w:r>
      <w:r>
        <w:rPr>
          <w:rFonts w:hint="eastAsia"/>
          <w:sz w:val="20"/>
          <w:szCs w:val="20"/>
          <w:lang w:val="en-US" w:eastAsia="zh-CN"/>
        </w:rPr>
        <w:t xml:space="preserve">support </w:t>
      </w:r>
      <w:r>
        <w:rPr>
          <w:rFonts w:hint="eastAsia" w:eastAsia="宋体"/>
          <w:sz w:val="20"/>
          <w:szCs w:val="20"/>
          <w:lang w:val="en-US" w:eastAsia="zh-CN"/>
        </w:rPr>
        <w:t>3-antenna-port codebook-based transmissions: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308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overflowPunct/>
              <w:autoSpaceDE/>
              <w:autoSpaceDN/>
              <w:adjustRightInd/>
              <w:snapToGrid w:val="0"/>
              <w:spacing w:before="0" w:beforeAutospacing="0" w:after="0" w:afterAutospacing="0"/>
              <w:ind w:left="720" w:right="0" w:hanging="360"/>
              <w:jc w:val="left"/>
              <w:textAlignment w:val="auto"/>
              <w:rPr>
                <w:rFonts w:hint="eastAsia" w:ascii="Times New Roman" w:hAnsi="Times New Roman" w:eastAsia="Times New Roman" w:cs="Times New Roman"/>
                <w:sz w:val="20"/>
                <w:szCs w:val="24"/>
                <w:lang w:val="en-US" w:eastAsia="en-US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4"/>
                <w:lang w:val="en-US" w:eastAsia="en-US"/>
              </w:rPr>
              <w:t>Specify non-coherent UL codebook to facilitate 3-antenna-port codebook-based transmissions, without enhancement on UL full power transmission and without enhancement on SRS resource</w:t>
            </w:r>
          </w:p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/>
              <w:adjustRightInd/>
              <w:snapToGrid w:val="0"/>
              <w:spacing w:before="0" w:beforeAutospacing="0" w:after="0" w:afterAutospacing="0"/>
              <w:ind w:left="0" w:right="0" w:firstLine="720"/>
              <w:jc w:val="left"/>
              <w:textAlignment w:val="auto"/>
              <w:rPr>
                <w:rFonts w:hint="eastAsia" w:ascii="Times" w:hAnsi="Times" w:eastAsia="Batang" w:cs="Times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4"/>
                <w:lang w:val="en-US" w:eastAsia="en-US"/>
              </w:rPr>
              <w:t>Note: UL full power transmission mode 1 and 2 are not supported.</w:t>
            </w:r>
          </w:p>
        </w:tc>
      </w:tr>
    </w:tbl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120"/>
        <w:textAlignment w:val="auto"/>
        <w:rPr>
          <w:rFonts w:hint="eastAsia" w:eastAsia="宋体"/>
          <w:bCs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</w:rPr>
        <w:t xml:space="preserve">In this contribution,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we discuss </w:t>
      </w:r>
      <w:r>
        <w:rPr>
          <w:rFonts w:hint="eastAsia"/>
          <w:bCs/>
          <w:sz w:val="20"/>
          <w:szCs w:val="20"/>
          <w:lang w:val="en-US" w:eastAsia="zh-CN"/>
        </w:rPr>
        <w:t>the support for 3 antenna ports codebook based transmissions</w:t>
      </w:r>
      <w:r>
        <w:rPr>
          <w:rFonts w:hint="eastAsia" w:eastAsia="宋体"/>
          <w:bCs/>
          <w:sz w:val="20"/>
          <w:szCs w:val="20"/>
          <w:lang w:val="en-US" w:eastAsia="zh-CN"/>
        </w:rPr>
        <w:t>.</w:t>
      </w:r>
    </w:p>
    <w:p>
      <w:pPr>
        <w:keepNext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GB" w:eastAsia="zh-CN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2 </w:t>
      </w: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  <w:t>Discussion</w:t>
      </w:r>
      <w:bookmarkStart w:id="0" w:name="OLE_LINK26"/>
      <w:bookmarkStart w:id="1" w:name="OLE_LINK27"/>
      <w:bookmarkStart w:id="2" w:name="OLE_LINK8"/>
    </w:p>
    <w:bookmarkEnd w:id="0"/>
    <w:bookmarkEnd w:id="1"/>
    <w:bookmarkEnd w:id="2"/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>2.1 Codebook design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contextualSpacing/>
        <w:textAlignment w:val="baseline"/>
        <w:rPr>
          <w:rFonts w:hint="default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Regarding non-coherent UL codebook with 2/4/8 antenna ports, the precoders are determined by selecting one or more columns in identity matrix. In detail, the precoders for </w:t>
      </w:r>
      <m:oMath>
        <m:r>
          <m:rPr/>
          <w:rPr>
            <w:rFonts w:ascii="Cambria Math" w:hAnsi="Cambria Math"/>
          </w:rPr>
          <m:t>υ</m:t>
        </m:r>
      </m:oMath>
      <w:r>
        <w:rPr>
          <w:rFonts w:hint="eastAsia" w:hAnsi="Cambria Math"/>
          <w:i w:val="0"/>
          <w:lang w:val="en-US" w:eastAsia="zh-CN"/>
        </w:rPr>
        <w:t xml:space="preserve">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layer(s) transmission are determined by selecting </w:t>
      </w:r>
      <m:oMath>
        <m:r>
          <m:rPr/>
          <w:rPr>
            <w:rFonts w:ascii="Cambria Math" w:hAnsi="Cambria Math"/>
          </w:rPr>
          <m:t>υ</m:t>
        </m:r>
      </m:oMath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 columns in identity matrix, where </w:t>
      </w:r>
      <m:oMath>
        <m:r>
          <m:rPr/>
          <w:rPr>
            <w:rFonts w:ascii="Cambria Math" w:hAnsi="Cambria Math"/>
          </w:rPr>
          <m:t>υ</m:t>
        </m:r>
      </m:oMath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 is the number of layers. For example, for non-coherent uplink precoding by an 4Tx UE, the precoders for 1/2/3/4 layer(s) are shown in Table 1/2/3/4, respectively.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contextualSpacing/>
        <w:textAlignment w:val="baseline"/>
        <w:rPr>
          <w:rFonts w:hint="default"/>
          <w:b w:val="0"/>
          <w:bCs/>
          <w:i w:val="0"/>
          <w:iCs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contextualSpacing/>
        <w:textAlignment w:val="baseline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>Table 1: Non-coherent codebook for single-layer UL 4Tx</w:t>
      </w:r>
    </w:p>
    <w:tbl>
      <w:tblPr>
        <w:tblStyle w:val="9"/>
        <w:tblW w:w="0" w:type="auto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020"/>
        <w:gridCol w:w="1704"/>
        <w:gridCol w:w="1705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TPMI index</w:t>
            </w:r>
          </w:p>
        </w:tc>
        <w:tc>
          <w:tcPr>
            <w:tcW w:w="7040" w:type="dxa"/>
            <w:gridSpan w:val="4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Batang"/>
              </w:rPr>
              <w:object>
                <v:shape id="_x0000_i1025" o:spt="75" type="#_x0000_t75" style="height:12.5pt;width:13.3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5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(ordered from left to right in increasing order of TPMI index)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default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0-3</w:t>
            </w:r>
          </w:p>
        </w:tc>
        <w:tc>
          <w:tcPr>
            <w:tcW w:w="2020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1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hint="eastAsia"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vertAlign w:val="baseline"/>
                            <w:lang w:val="en-US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r>
                            <m:rPr/>
                            <w:rPr>
                              <w:rFonts w:hint="default" w:ascii="Cambria Math" w:hAnsi="Cambria Math"/>
                              <w:sz w:val="20"/>
                              <w:szCs w:val="20"/>
                              <w:vertAlign w:val="baseline"/>
                              <w:lang w:val="en-US" w:eastAsia="zh-CN"/>
                            </w:rPr>
                            <m:t>0</m:t>
                          </m:r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r>
                            <m:rPr/>
                            <w:rPr>
                              <w:rFonts w:hint="default" w:ascii="Cambria Math" w:hAnsi="Cambria Math"/>
                              <w:sz w:val="20"/>
                              <w:szCs w:val="20"/>
                              <w:vertAlign w:val="baseline"/>
                              <w:lang w:val="en-US" w:eastAsia="zh-CN"/>
                            </w:rPr>
                            <m:t>0</m:t>
                          </m:r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e>
                </m:d>
              </m:oMath>
            </m:oMathPara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1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hint="eastAsia"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vertAlign w:val="baseline"/>
                            <w:lang w:val="en-US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r>
                            <m:rPr/>
                            <w:rPr>
                              <w:rFonts w:hint="default" w:ascii="Cambria Math" w:hAnsi="Cambria Math"/>
                              <w:sz w:val="20"/>
                              <w:szCs w:val="20"/>
                              <w:vertAlign w:val="baseline"/>
                              <w:lang w:val="en-US" w:eastAsia="zh-CN"/>
                            </w:rPr>
                            <m:t>0</m:t>
                          </m:r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r>
                            <m:rPr/>
                            <w:rPr>
                              <w:rFonts w:hint="default" w:ascii="Cambria Math" w:hAnsi="Cambria Math"/>
                              <w:sz w:val="20"/>
                              <w:szCs w:val="20"/>
                              <w:vertAlign w:val="baseline"/>
                              <w:lang w:val="en-US" w:eastAsia="zh-CN"/>
                            </w:rPr>
                            <m:t>0</m:t>
                          </m:r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e>
                </m:d>
              </m:oMath>
            </m:oMathPara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1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hint="eastAsia"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vertAlign w:val="baseline"/>
                            <w:lang w:val="en-US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r>
                            <m:rPr/>
                            <w:rPr>
                              <w:rFonts w:hint="default" w:ascii="Cambria Math" w:hAnsi="Cambria Math"/>
                              <w:sz w:val="20"/>
                              <w:szCs w:val="20"/>
                              <w:vertAlign w:val="baseline"/>
                              <w:lang w:val="en-US" w:eastAsia="zh-CN"/>
                            </w:rPr>
                            <m:t>1</m:t>
                          </m:r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r>
                            <m:rPr/>
                            <w:rPr>
                              <w:rFonts w:hint="default" w:ascii="Cambria Math" w:hAnsi="Cambria Math"/>
                              <w:sz w:val="20"/>
                              <w:szCs w:val="20"/>
                              <w:vertAlign w:val="baseline"/>
                              <w:lang w:val="en-US" w:eastAsia="zh-CN"/>
                            </w:rPr>
                            <m:t>0</m:t>
                          </m:r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e>
                </m:d>
              </m:oMath>
            </m:oMathPara>
          </w:p>
        </w:tc>
        <w:tc>
          <w:tcPr>
            <w:tcW w:w="1611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1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hint="eastAsia"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vertAlign w:val="baseline"/>
                            <w:lang w:val="en-US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r>
                            <m:rPr/>
                            <w:rPr>
                              <w:rFonts w:hint="default" w:ascii="Cambria Math" w:hAnsi="Cambria Math"/>
                              <w:sz w:val="20"/>
                              <w:szCs w:val="20"/>
                              <w:vertAlign w:val="baseline"/>
                              <w:lang w:val="en-US" w:eastAsia="zh-CN"/>
                            </w:rPr>
                            <m:t>0</m:t>
                          </m:r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r>
                            <m:rPr/>
                            <w:rPr>
                              <w:rFonts w:hint="default" w:ascii="Cambria Math" w:hAnsi="Cambria Math"/>
                              <w:sz w:val="20"/>
                              <w:szCs w:val="20"/>
                              <w:vertAlign w:val="baseline"/>
                              <w:lang w:val="en-US" w:eastAsia="zh-CN"/>
                            </w:rPr>
                            <m:t>1</m:t>
                          </m:r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e>
                </m:d>
              </m:oMath>
            </m:oMathPara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contextualSpacing/>
        <w:textAlignment w:val="baseline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>Table 2: Non-coherent codebook for two-layer UL 4Tx</w:t>
      </w:r>
    </w:p>
    <w:tbl>
      <w:tblPr>
        <w:tblStyle w:val="9"/>
        <w:tblW w:w="0" w:type="auto"/>
        <w:tblInd w:w="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2020"/>
        <w:gridCol w:w="1704"/>
        <w:gridCol w:w="1705"/>
        <w:gridCol w:w="1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2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TPMI index</w:t>
            </w:r>
          </w:p>
        </w:tc>
        <w:tc>
          <w:tcPr>
            <w:tcW w:w="7018" w:type="dxa"/>
            <w:gridSpan w:val="4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Batang"/>
              </w:rPr>
              <w:object>
                <v:shape id="_x0000_i1026" o:spt="75" type="#_x0000_t75" style="height:12.5pt;width:13.3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7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(ordered from left to right in increasing order of TPMI index)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2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default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0-3</w:t>
            </w:r>
          </w:p>
        </w:tc>
        <w:tc>
          <w:tcPr>
            <w:tcW w:w="2020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1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hint="eastAsia"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vertAlign w:val="baseline"/>
                            <w:lang w:val="en-US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e>
                </m:d>
              </m:oMath>
            </m:oMathPara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1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hint="eastAsia"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vertAlign w:val="baseline"/>
                            <w:lang w:val="en-US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e>
                </m:d>
              </m:oMath>
            </m:oMathPara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1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hint="eastAsia"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vertAlign w:val="baseline"/>
                            <w:lang w:val="en-US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e>
                </m:d>
              </m:oMath>
            </m:oMathPara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1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hint="eastAsia"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vertAlign w:val="baseline"/>
                            <w:lang w:val="en-US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e>
                </m:d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2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4-5</w:t>
            </w:r>
          </w:p>
        </w:tc>
        <w:tc>
          <w:tcPr>
            <w:tcW w:w="2020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 w:ascii="Cambria Math" w:hAnsi="Cambria Math"/>
                <w:bCs/>
                <w:i w:val="0"/>
                <w:iCs/>
                <w:sz w:val="20"/>
                <w:szCs w:val="20"/>
                <w:vertAlign w:val="baseline"/>
                <w:lang w:val="en-US"/>
                <w:oMath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1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hint="eastAsia"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vertAlign w:val="baseline"/>
                            <w:lang w:val="en-US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e>
                </m:d>
              </m:oMath>
            </m:oMathPara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 w:ascii="Cambria Math" w:hAnsi="Cambria Math"/>
                <w:bCs/>
                <w:i w:val="0"/>
                <w:iCs/>
                <w:sz w:val="20"/>
                <w:szCs w:val="20"/>
                <w:vertAlign w:val="baseline"/>
                <w:lang w:val="en-US"/>
                <w:oMath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1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hint="eastAsia"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vertAlign w:val="baseline"/>
                            <w:lang w:val="en-US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e>
                </m:d>
              </m:oMath>
            </m:oMathPara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 w:ascii="Cambria Math" w:hAnsi="Cambria Math" w:eastAsia="宋体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  <w:oMath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58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 w:hAnsi="Cambria Math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 w:ascii="Cambria Math" w:hAnsi="Cambria Math" w:eastAsia="宋体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  <w:oMath/>
              </w:rPr>
            </w:pPr>
            <w:r>
              <w:rPr>
                <w:rFonts w:hint="eastAsia" w:hAnsi="Cambria Math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-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contextualSpacing/>
        <w:textAlignment w:val="baseline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>Table 3: Non-coherent codebook for three-layer UL 4Tx</w:t>
      </w:r>
    </w:p>
    <w:tbl>
      <w:tblPr>
        <w:tblStyle w:val="9"/>
        <w:tblW w:w="0" w:type="auto"/>
        <w:tblInd w:w="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2020"/>
        <w:gridCol w:w="1704"/>
        <w:gridCol w:w="1705"/>
        <w:gridCol w:w="1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2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TPMI index</w:t>
            </w:r>
          </w:p>
        </w:tc>
        <w:tc>
          <w:tcPr>
            <w:tcW w:w="7018" w:type="dxa"/>
            <w:gridSpan w:val="4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Batang"/>
              </w:rPr>
              <w:object>
                <v:shape id="_x0000_i1027" o:spt="75" type="#_x0000_t75" style="height:12.5pt;width:13.3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(ordered from left to right in increasing order of TPMI index)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2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default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0</w:t>
            </w:r>
          </w:p>
        </w:tc>
        <w:tc>
          <w:tcPr>
            <w:tcW w:w="2020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1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hint="eastAsia"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vertAlign w:val="baseline"/>
                            <w:lang w:val="en-US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hint="eastAsia" w:ascii="Cambria Math" w:hAnsi="Cambria Math"/>
                                              <w:bCs/>
                                              <w:i/>
                                              <w:iCs/>
                                              <w:sz w:val="20"/>
                                              <w:szCs w:val="20"/>
                                              <w:vertAlign w:val="baseline"/>
                                              <w:lang w:val="en-US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/>
                                              <w:rPr>
                                                <w:rFonts w:hint="default" w:ascii="Cambria Math" w:hAnsi="Cambria Math"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 w:eastAsia="zh-CN"/>
                                              </w:rPr>
                                              <m:t>0</m:t>
                                            </m:r>
                                            <m:ctrlPr>
                                              <w:rPr>
                                                <w:rFonts w:hint="eastAsia" w:ascii="Cambria Math" w:hAnsi="Cambria Math"/>
                                                <w:bCs/>
                                                <w:i/>
                                                <w:iCs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/>
                                              </w:rPr>
                                            </m:ctrlPr>
                                          </m:e>
                                          <m:e>
                                            <m:r>
                                              <m:rPr/>
                                              <w:rPr>
                                                <w:rFonts w:hint="default" w:ascii="Cambria Math" w:hAnsi="Cambria Math"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 w:eastAsia="zh-CN"/>
                                              </w:rPr>
                                              <m:t>0</m:t>
                                            </m:r>
                                            <m:ctrlPr>
                                              <w:rPr>
                                                <w:rFonts w:hint="eastAsia" w:ascii="Cambria Math" w:hAnsi="Cambria Math"/>
                                                <w:bCs/>
                                                <w:i/>
                                                <w:iCs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/>
                                              </w:rPr>
                                            </m:ctrlPr>
                                          </m:e>
                                        </m:mr>
                                      </m:m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hint="eastAsia" w:ascii="Cambria Math" w:hAnsi="Cambria Math"/>
                                              <w:bCs/>
                                              <w:i/>
                                              <w:iCs/>
                                              <w:sz w:val="20"/>
                                              <w:szCs w:val="20"/>
                                              <w:vertAlign w:val="baseline"/>
                                              <w:lang w:val="en-US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/>
                                              <w:rPr>
                                                <w:rFonts w:hint="default" w:ascii="Cambria Math" w:hAnsi="Cambria Math"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 w:eastAsia="zh-CN"/>
                                              </w:rPr>
                                              <m:t>1</m:t>
                                            </m:r>
                                            <m:ctrlPr>
                                              <w:rPr>
                                                <w:rFonts w:hint="eastAsia" w:ascii="Cambria Math" w:hAnsi="Cambria Math"/>
                                                <w:bCs/>
                                                <w:i/>
                                                <w:iCs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/>
                                              </w:rPr>
                                            </m:ctrlPr>
                                          </m:e>
                                          <m:e>
                                            <m:r>
                                              <m:rPr/>
                                              <w:rPr>
                                                <w:rFonts w:hint="default" w:ascii="Cambria Math" w:hAnsi="Cambria Math"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 w:eastAsia="zh-CN"/>
                                              </w:rPr>
                                              <m:t>0</m:t>
                                            </m:r>
                                            <m:ctrlPr>
                                              <w:rPr>
                                                <w:rFonts w:hint="eastAsia" w:ascii="Cambria Math" w:hAnsi="Cambria Math"/>
                                                <w:bCs/>
                                                <w:i/>
                                                <w:iCs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/>
                                              </w:rPr>
                                            </m:ctrlPr>
                                          </m:e>
                                        </m:mr>
                                      </m:m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e>
                </m:d>
              </m:oMath>
            </m:oMathPara>
          </w:p>
        </w:tc>
        <w:tc>
          <w:tcPr>
            <w:tcW w:w="17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leftChars="0" w:right="0" w:firstLine="0" w:firstLineChars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 w:hAnsi="Cambria Math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leftChars="0" w:right="0" w:firstLine="0" w:firstLineChars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hAnsi="Cambria Math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-</w:t>
            </w:r>
          </w:p>
        </w:tc>
        <w:tc>
          <w:tcPr>
            <w:tcW w:w="15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leftChars="0" w:right="0" w:firstLine="0" w:firstLineChars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contextualSpacing/>
        <w:textAlignment w:val="baseline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Table 4: Non-coherent codebook for </w:t>
      </w:r>
      <w:r>
        <w:rPr>
          <w:sz w:val="20"/>
          <w:szCs w:val="20"/>
        </w:rPr>
        <w:t>four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>-layer UL 4Tx</w:t>
      </w:r>
    </w:p>
    <w:tbl>
      <w:tblPr>
        <w:tblStyle w:val="9"/>
        <w:tblW w:w="0" w:type="auto"/>
        <w:tblInd w:w="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2020"/>
        <w:gridCol w:w="1704"/>
        <w:gridCol w:w="1705"/>
        <w:gridCol w:w="1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2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TPMI index</w:t>
            </w:r>
          </w:p>
        </w:tc>
        <w:tc>
          <w:tcPr>
            <w:tcW w:w="7018" w:type="dxa"/>
            <w:gridSpan w:val="4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Batang"/>
              </w:rPr>
              <w:object>
                <v:shape id="_x0000_i1028" o:spt="75" type="#_x0000_t75" style="height:12.5pt;width:13.3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9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(ordered from left to right in increasing order of TPMI index)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2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default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0</w:t>
            </w:r>
          </w:p>
        </w:tc>
        <w:tc>
          <w:tcPr>
            <w:tcW w:w="2020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1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default" w:ascii="Cambria Math" w:hAnsi="Cambria Math"/>
                        <w:sz w:val="20"/>
                        <w:szCs w:val="20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/>
                        <w:bCs/>
                        <w:i w:val="0"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hint="eastAsia"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vertAlign w:val="baseline"/>
                            <w:lang w:val="en-US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hint="eastAsia" w:ascii="Cambria Math" w:hAnsi="Cambria Math"/>
                                              <w:bCs/>
                                              <w:i/>
                                              <w:iCs/>
                                              <w:sz w:val="20"/>
                                              <w:szCs w:val="20"/>
                                              <w:vertAlign w:val="baseline"/>
                                              <w:lang w:val="en-US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/>
                                              <w:rPr>
                                                <w:rFonts w:hint="default" w:ascii="Cambria Math" w:hAnsi="Cambria Math"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 w:eastAsia="zh-CN"/>
                                              </w:rPr>
                                              <m:t>0</m:t>
                                            </m:r>
                                            <m:ctrlPr>
                                              <w:rPr>
                                                <w:rFonts w:hint="eastAsia" w:ascii="Cambria Math" w:hAnsi="Cambria Math"/>
                                                <w:bCs/>
                                                <w:i/>
                                                <w:iCs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/>
                                              </w:rPr>
                                            </m:ctrlPr>
                                          </m:e>
                                          <m:e>
                                            <m:m>
                                              <m:mPr>
                                                <m:mcs>
                                                  <m:mc>
                                                    <m:mcPr>
                                                      <m:count m:val="2"/>
                                                      <m:mcJc m:val="center"/>
                                                    </m:mcPr>
                                                  </m:mc>
                                                </m:mcs>
                                                <m:ctrlPr>
                                                  <w:rPr>
                                                    <w:rFonts w:hint="eastAsia" w:ascii="Cambria Math" w:hAnsi="Cambria Math"/>
                                                    <w:bCs/>
                                                    <w:i/>
                                                    <w:iCs/>
                                                    <w:sz w:val="20"/>
                                                    <w:szCs w:val="20"/>
                                                    <w:vertAlign w:val="baseline"/>
                                                    <w:lang w:val="en-US"/>
                                                  </w:rPr>
                                                </m:ctrlPr>
                                              </m:mPr>
                                              <m:mr>
                                                <m:e>
                                                  <m:r>
                                                    <m:rPr/>
                                                    <w:rPr>
                                                      <w:rFonts w:hint="default" w:ascii="Cambria Math" w:hAnsi="Cambria Math"/>
                                                      <w:sz w:val="20"/>
                                                      <w:szCs w:val="20"/>
                                                      <w:vertAlign w:val="baseline"/>
                                                      <w:lang w:val="en-US" w:eastAsia="zh-CN"/>
                                                    </w:rPr>
                                                    <m:t>0</m:t>
                                                  </m:r>
                                                  <m:ctrlPr>
                                                    <w:rPr>
                                                      <w:rFonts w:hint="eastAsia" w:ascii="Cambria Math" w:hAnsi="Cambria Math"/>
                                                      <w:bCs/>
                                                      <w:i/>
                                                      <w:iCs/>
                                                      <w:sz w:val="20"/>
                                                      <w:szCs w:val="20"/>
                                                      <w:vertAlign w:val="baseline"/>
                                                      <w:lang w:val="en-US"/>
                                                    </w:rPr>
                                                  </m:ctrlPr>
                                                </m:e>
                                                <m:e>
                                                  <m:r>
                                                    <m:rPr/>
                                                    <w:rPr>
                                                      <w:rFonts w:hint="default" w:ascii="Cambria Math" w:hAnsi="Cambria Math"/>
                                                      <w:sz w:val="20"/>
                                                      <w:szCs w:val="20"/>
                                                      <w:vertAlign w:val="baseline"/>
                                                      <w:lang w:val="en-US" w:eastAsia="zh-CN"/>
                                                    </w:rPr>
                                                    <m:t>0</m:t>
                                                  </m:r>
                                                  <m:ctrlPr>
                                                    <w:rPr>
                                                      <w:rFonts w:hint="eastAsia" w:ascii="Cambria Math" w:hAnsi="Cambria Math"/>
                                                      <w:bCs/>
                                                      <w:i/>
                                                      <w:iCs/>
                                                      <w:sz w:val="20"/>
                                                      <w:szCs w:val="20"/>
                                                      <w:vertAlign w:val="baseline"/>
                                                      <w:lang w:val="en-US"/>
                                                    </w:rPr>
                                                  </m:ctrlPr>
                                                </m:e>
                                              </m:mr>
                                            </m:m>
                                            <m:ctrlPr>
                                              <w:rPr>
                                                <w:rFonts w:hint="eastAsia" w:ascii="Cambria Math" w:hAnsi="Cambria Math"/>
                                                <w:bCs/>
                                                <w:i/>
                                                <w:iCs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/>
                                              </w:rPr>
                                            </m:ctrlPr>
                                          </m:e>
                                        </m:mr>
                                      </m:m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hint="eastAsia" w:ascii="Cambria Math" w:hAnsi="Cambria Math"/>
                                              <w:bCs/>
                                              <w:i/>
                                              <w:iCs/>
                                              <w:sz w:val="20"/>
                                              <w:szCs w:val="20"/>
                                              <w:vertAlign w:val="baseline"/>
                                              <w:lang w:val="en-US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/>
                                              <w:rPr>
                                                <w:rFonts w:hint="default" w:ascii="Cambria Math" w:hAnsi="Cambria Math"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 w:eastAsia="zh-CN"/>
                                              </w:rPr>
                                              <m:t>1</m:t>
                                            </m:r>
                                            <m:ctrlPr>
                                              <w:rPr>
                                                <w:rFonts w:hint="eastAsia" w:ascii="Cambria Math" w:hAnsi="Cambria Math"/>
                                                <w:bCs/>
                                                <w:i/>
                                                <w:iCs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/>
                                              </w:rPr>
                                            </m:ctrlPr>
                                          </m:e>
                                          <m:e>
                                            <m:m>
                                              <m:mPr>
                                                <m:mcs>
                                                  <m:mc>
                                                    <m:mcPr>
                                                      <m:count m:val="2"/>
                                                      <m:mcJc m:val="center"/>
                                                    </m:mcPr>
                                                  </m:mc>
                                                </m:mcs>
                                                <m:ctrlPr>
                                                  <w:rPr>
                                                    <w:rFonts w:hint="eastAsia" w:ascii="Cambria Math" w:hAnsi="Cambria Math"/>
                                                    <w:bCs/>
                                                    <w:i/>
                                                    <w:iCs/>
                                                    <w:sz w:val="20"/>
                                                    <w:szCs w:val="20"/>
                                                    <w:vertAlign w:val="baseline"/>
                                                    <w:lang w:val="en-US"/>
                                                  </w:rPr>
                                                </m:ctrlPr>
                                              </m:mPr>
                                              <m:mr>
                                                <m:e>
                                                  <m:r>
                                                    <m:rPr/>
                                                    <w:rPr>
                                                      <w:rFonts w:hint="default" w:ascii="Cambria Math" w:hAnsi="Cambria Math"/>
                                                      <w:sz w:val="20"/>
                                                      <w:szCs w:val="20"/>
                                                      <w:vertAlign w:val="baseline"/>
                                                      <w:lang w:val="en-US" w:eastAsia="zh-CN"/>
                                                    </w:rPr>
                                                    <m:t>0</m:t>
                                                  </m:r>
                                                  <m:ctrlPr>
                                                    <w:rPr>
                                                      <w:rFonts w:hint="eastAsia" w:ascii="Cambria Math" w:hAnsi="Cambria Math"/>
                                                      <w:bCs/>
                                                      <w:i/>
                                                      <w:iCs/>
                                                      <w:sz w:val="20"/>
                                                      <w:szCs w:val="20"/>
                                                      <w:vertAlign w:val="baseline"/>
                                                      <w:lang w:val="en-US"/>
                                                    </w:rPr>
                                                  </m:ctrlPr>
                                                </m:e>
                                                <m:e>
                                                  <m:r>
                                                    <m:rPr/>
                                                    <w:rPr>
                                                      <w:rFonts w:hint="default" w:ascii="Cambria Math" w:hAnsi="Cambria Math"/>
                                                      <w:sz w:val="20"/>
                                                      <w:szCs w:val="20"/>
                                                      <w:vertAlign w:val="baseline"/>
                                                      <w:lang w:val="en-US" w:eastAsia="zh-CN"/>
                                                    </w:rPr>
                                                    <m:t>0</m:t>
                                                  </m:r>
                                                  <m:ctrlPr>
                                                    <w:rPr>
                                                      <w:rFonts w:hint="eastAsia" w:ascii="Cambria Math" w:hAnsi="Cambria Math"/>
                                                      <w:bCs/>
                                                      <w:i/>
                                                      <w:iCs/>
                                                      <w:sz w:val="20"/>
                                                      <w:szCs w:val="20"/>
                                                      <w:vertAlign w:val="baseline"/>
                                                      <w:lang w:val="en-US"/>
                                                    </w:rPr>
                                                  </m:ctrlPr>
                                                </m:e>
                                              </m:mr>
                                            </m:m>
                                            <m:ctrlPr>
                                              <w:rPr>
                                                <w:rFonts w:hint="eastAsia" w:ascii="Cambria Math" w:hAnsi="Cambria Math"/>
                                                <w:bCs/>
                                                <w:i/>
                                                <w:iCs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/>
                                              </w:rPr>
                                            </m:ctrlPr>
                                          </m:e>
                                        </m:mr>
                                      </m:m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hint="eastAsia" w:ascii="Cambria Math" w:hAnsi="Cambria Math"/>
                                              <w:bCs/>
                                              <w:i/>
                                              <w:iCs/>
                                              <w:sz w:val="20"/>
                                              <w:szCs w:val="20"/>
                                              <w:vertAlign w:val="baseline"/>
                                              <w:lang w:val="en-US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/>
                                              <w:rPr>
                                                <w:rFonts w:hint="default" w:ascii="Cambria Math" w:hAnsi="Cambria Math"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 w:eastAsia="zh-CN"/>
                                              </w:rPr>
                                              <m:t>1</m:t>
                                            </m:r>
                                            <m:ctrlPr>
                                              <w:rPr>
                                                <w:rFonts w:hint="eastAsia" w:ascii="Cambria Math" w:hAnsi="Cambria Math"/>
                                                <w:bCs/>
                                                <w:i/>
                                                <w:iCs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/>
                                              </w:rPr>
                                            </m:ctrlPr>
                                          </m:e>
                                          <m:e>
                                            <m:r>
                                              <m:rPr/>
                                              <w:rPr>
                                                <w:rFonts w:hint="default" w:ascii="Cambria Math" w:hAnsi="Cambria Math"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 w:eastAsia="zh-CN"/>
                                              </w:rPr>
                                              <m:t>0</m:t>
                                            </m:r>
                                            <m:ctrlPr>
                                              <w:rPr>
                                                <w:rFonts w:hint="eastAsia" w:ascii="Cambria Math" w:hAnsi="Cambria Math"/>
                                                <w:bCs/>
                                                <w:i/>
                                                <w:iCs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/>
                                              </w:rPr>
                                            </m:ctrlPr>
                                          </m:e>
                                        </m:mr>
                                      </m:m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hint="eastAsia" w:ascii="Cambria Math" w:hAnsi="Cambria Math"/>
                                  <w:bCs/>
                                  <w:i/>
                                  <w:iCs/>
                                  <w:sz w:val="20"/>
                                  <w:szCs w:val="20"/>
                                  <w:vertAlign w:val="baseline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0"/>
                                    <w:szCs w:val="20"/>
                                    <w:vertAlign w:val="baseline"/>
                                    <w:lang w:val="en-US"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hint="eastAsia" w:ascii="Cambria Math" w:hAnsi="Cambria Math"/>
                                        <w:bCs/>
                                        <w:i/>
                                        <w:iCs/>
                                        <w:sz w:val="20"/>
                                        <w:szCs w:val="20"/>
                                        <w:vertAlign w:val="baseline"/>
                                        <w:lang w:val="en-US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/>
                                        <w:rPr>
                                          <w:rFonts w:hint="default" w:ascii="Cambria Math" w:hAnsi="Cambria Math"/>
                                          <w:sz w:val="20"/>
                                          <w:szCs w:val="20"/>
                                          <w:vertAlign w:val="baseline"/>
                                          <w:lang w:val="en-US"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hint="eastAsia" w:ascii="Cambria Math" w:hAnsi="Cambria Math"/>
                                              <w:bCs/>
                                              <w:i/>
                                              <w:iCs/>
                                              <w:sz w:val="20"/>
                                              <w:szCs w:val="20"/>
                                              <w:vertAlign w:val="baseline"/>
                                              <w:lang w:val="en-US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/>
                                              <w:rPr>
                                                <w:rFonts w:hint="default" w:ascii="Cambria Math" w:hAnsi="Cambria Math"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 w:eastAsia="zh-CN"/>
                                              </w:rPr>
                                              <m:t>0</m:t>
                                            </m:r>
                                            <m:ctrlPr>
                                              <w:rPr>
                                                <w:rFonts w:hint="eastAsia" w:ascii="Cambria Math" w:hAnsi="Cambria Math"/>
                                                <w:bCs/>
                                                <w:i/>
                                                <w:iCs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/>
                                              </w:rPr>
                                            </m:ctrlPr>
                                          </m:e>
                                          <m:e>
                                            <m:r>
                                              <m:rPr/>
                                              <w:rPr>
                                                <w:rFonts w:hint="default" w:ascii="Cambria Math" w:hAnsi="Cambria Math"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 w:eastAsia="zh-CN"/>
                                              </w:rPr>
                                              <m:t>1</m:t>
                                            </m:r>
                                            <m:ctrlPr>
                                              <w:rPr>
                                                <w:rFonts w:hint="eastAsia" w:ascii="Cambria Math" w:hAnsi="Cambria Math"/>
                                                <w:bCs/>
                                                <w:i/>
                                                <w:iCs/>
                                                <w:sz w:val="20"/>
                                                <w:szCs w:val="20"/>
                                                <w:vertAlign w:val="baseline"/>
                                                <w:lang w:val="en-US"/>
                                              </w:rPr>
                                            </m:ctrlPr>
                                          </m:e>
                                        </m:mr>
                                      </m:m>
                                      <m:ctrlPr>
                                        <w:rPr>
                                          <w:rFonts w:hint="eastAsia" w:ascii="Cambria Math" w:hAnsi="Cambria Math"/>
                                          <w:bCs/>
                                          <w:i/>
                                          <w:iCs/>
                                          <w:sz w:val="20"/>
                                          <w:szCs w:val="20"/>
                                          <w:vertAlign w:val="baseline"/>
                                          <w:lang w:val="en-US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eastAsia" w:ascii="Cambria Math" w:hAnsi="Cambria Math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  <w:vertAlign w:val="baseline"/>
                                    <w:lang w:val="en-US"/>
                                  </w:rPr>
                                </m:ctrlPr>
                              </m:e>
                            </m:mr>
                          </m:m>
                          <m:ctrlPr>
                            <w:rPr>
                              <w:rFonts w:hint="eastAsia"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vertAlign w:val="baseline"/>
                              <w:lang w:val="en-US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/>
                        <w:bCs/>
                        <w:i/>
                        <w:iCs/>
                        <w:sz w:val="20"/>
                        <w:szCs w:val="20"/>
                        <w:vertAlign w:val="baseline"/>
                        <w:lang w:val="en-US"/>
                      </w:rPr>
                    </m:ctrlPr>
                  </m:e>
                </m:d>
              </m:oMath>
            </m:oMathPara>
          </w:p>
        </w:tc>
        <w:tc>
          <w:tcPr>
            <w:tcW w:w="170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leftChars="0" w:right="0" w:firstLine="0" w:firstLineChars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 w:hAnsi="Cambria Math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leftChars="0" w:right="0" w:firstLine="0" w:firstLineChars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hAnsi="Cambria Math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-</w:t>
            </w:r>
          </w:p>
        </w:tc>
        <w:tc>
          <w:tcPr>
            <w:tcW w:w="158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right="0"/>
              <w:contextualSpacing/>
              <w:jc w:val="center"/>
              <w:textAlignment w:val="baseline"/>
              <w:rPr>
                <w:rFonts w:hint="eastAsia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120" w:afterAutospacing="0"/>
              <w:ind w:left="0" w:leftChars="0" w:right="0" w:firstLine="0" w:firstLineChars="0"/>
              <w:contextualSpacing/>
              <w:jc w:val="center"/>
              <w:textAlignment w:val="baseline"/>
              <w:rPr>
                <w:rFonts w:hint="eastAsia"/>
                <w:b w:val="0"/>
                <w:bCs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contextualSpacing/>
        <w:textAlignment w:val="baseline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20" w:after="120"/>
        <w:contextualSpacing/>
        <w:textAlignment w:val="baseline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>In Rel-19, three antenna ports codebook based PUSCH transmission is introduced, where the first step is to specify non-coherent UL codebook. Regarding non-coherent UL codebook with three antenna ports, the similar principle can be reused as a starting point. For example, the precoders for single-layer transmission can be determined by selecting one column in the third order identity matrix; the precoders for two-layer transmission can be determined by selecting two columns in the third order identity matrix; the precoders for three-layer transmission can be the third order identity matrix.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1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 Regarding non-coherent UL codebook with three antenna ports, following precoders can be considered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as a starting point: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840" w:leftChars="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the precoders for single-layer transmission can be determined by selecting one column in the third order identity matrix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840" w:leftChars="0" w:hanging="420" w:firstLineChars="0"/>
        <w:textAlignment w:val="auto"/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the precoders for two-layer transmission can be determined by selecting two columns in the third order identity matrix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/>
        <w:ind w:left="840" w:leftChars="0" w:hanging="420" w:firstLineChars="0"/>
        <w:textAlignment w:val="auto"/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the precoders for three-layer transmission can be the third order identity matrix.</w:t>
      </w: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>2.2 Antenna port determination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20" w:after="120"/>
        <w:contextualSpacing/>
        <w:textAlignment w:val="baseline"/>
        <w:rPr>
          <w:rFonts w:hint="eastAsia" w:eastAsia="宋体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In the current spec, an SRS resource is configured by the </w:t>
      </w:r>
      <w:r>
        <w:rPr>
          <w:rFonts w:hint="eastAsia"/>
          <w:b w:val="0"/>
          <w:bCs/>
          <w:i/>
          <w:iCs w:val="0"/>
          <w:sz w:val="20"/>
          <w:szCs w:val="20"/>
          <w:lang w:val="en-US" w:eastAsia="zh-CN"/>
        </w:rPr>
        <w:t>SRS-Resource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 IE and the number of SRS ports of SRS resource is provided </w:t>
      </w:r>
      <w:r>
        <w:rPr>
          <w:rFonts w:hint="eastAsia"/>
          <w:b w:val="0"/>
          <w:bCs/>
          <w:i/>
          <w:iCs w:val="0"/>
          <w:sz w:val="20"/>
          <w:szCs w:val="20"/>
          <w:lang w:val="en-US" w:eastAsia="zh-CN"/>
        </w:rPr>
        <w:t xml:space="preserve">nrofSRS-Ports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>or</w:t>
      </w:r>
      <w:r>
        <w:rPr>
          <w:rFonts w:hint="eastAsia"/>
          <w:b w:val="0"/>
          <w:bCs/>
          <w:i/>
          <w:iCs w:val="0"/>
          <w:sz w:val="20"/>
          <w:szCs w:val="20"/>
          <w:lang w:val="en-US" w:eastAsia="zh-CN"/>
        </w:rPr>
        <w:t xml:space="preserve"> nrofSRS-Ports-n8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in </w:t>
      </w:r>
      <w:r>
        <w:rPr>
          <w:rFonts w:hint="eastAsia"/>
          <w:b w:val="0"/>
          <w:bCs/>
          <w:i/>
          <w:iCs w:val="0"/>
          <w:sz w:val="20"/>
          <w:szCs w:val="20"/>
          <w:lang w:val="en-US" w:eastAsia="zh-CN"/>
        </w:rPr>
        <w:t xml:space="preserve">SRS-Resource.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>In addition, regarding the antenna port index</w:t>
      </w:r>
      <w:r>
        <w:rPr>
          <w:rFonts w:eastAsia="Malgun Gothic"/>
          <w:i w:val="0"/>
          <w:iCs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 w:eastAsia="Malgun Gothic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eastAsia="Malgun Gothic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algun Gothic"/>
                        <w:sz w:val="20"/>
                        <w:szCs w:val="20"/>
                      </w:rPr>
                      <m:t>p</m:t>
                    </m:r>
                    <m:ctrlPr>
                      <w:rPr>
                        <w:rFonts w:ascii="Cambria Math" w:hAnsi="Cambria Math" w:eastAsia="Malgun Gothic"/>
                        <w:i/>
                        <w:sz w:val="20"/>
                        <w:szCs w:val="20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algun Gothic"/>
                        <w:sz w:val="20"/>
                        <w:szCs w:val="20"/>
                      </w:rPr>
                      <m:t>i</m:t>
                    </m:r>
                    <m:ctrlPr>
                      <w:rPr>
                        <w:rFonts w:ascii="Cambria Math" w:hAnsi="Cambria Math" w:eastAsia="Malgun Gothic"/>
                        <w:i/>
                        <w:sz w:val="20"/>
                        <w:szCs w:val="20"/>
                      </w:rPr>
                    </m:ctrlPr>
                  </m:sub>
                </m:sSub>
                <m:ctrlPr>
                  <w:rPr>
                    <w:rFonts w:ascii="Cambria Math" w:hAnsi="Cambria Math" w:eastAsia="Malgun Gothic"/>
                    <w:i/>
                    <w:sz w:val="20"/>
                    <w:szCs w:val="20"/>
                  </w:rPr>
                </m:ctrlPr>
              </m:e>
            </m:d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i=0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ub>
          <m:sup>
            <m:sSubSup>
              <m:sSubSupPr>
                <m:ctrlPr>
                  <w:rPr>
                    <w:rFonts w:ascii="Cambria Math" w:hAnsi="Cambria Math" w:eastAsia="Malgun Gothic"/>
                    <w:i/>
                    <w:sz w:val="20"/>
                    <w:szCs w:val="20"/>
                  </w:rPr>
                </m:ctrlPr>
              </m:sSubSupPr>
              <m:e>
                <m:r>
                  <m:rPr/>
                  <w:rPr>
                    <w:rFonts w:ascii="Cambria Math" w:hAnsi="Cambria Math" w:eastAsia="Malgun Gothic"/>
                    <w:sz w:val="20"/>
                    <w:szCs w:val="20"/>
                  </w:rPr>
                  <m:t>N</m:t>
                </m:r>
                <m:ctrlPr>
                  <w:rPr>
                    <w:rFonts w:ascii="Cambria Math" w:hAnsi="Cambria Math" w:eastAsia="Malgun Gothic"/>
                    <w:i/>
                    <w:sz w:val="20"/>
                    <w:szCs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Malgun Gothic"/>
                    <w:b w:val="0"/>
                    <w:i w:val="0"/>
                    <w:sz w:val="20"/>
                    <w:szCs w:val="20"/>
                  </w:rPr>
                  <m:t>ap</m:t>
                </m:r>
                <m:ctrlPr>
                  <w:rPr>
                    <w:rFonts w:ascii="Cambria Math" w:hAnsi="Cambria Math" w:eastAsia="Malgun Gothic"/>
                    <w:i/>
                    <w:sz w:val="20"/>
                    <w:szCs w:val="20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 w:eastAsia="Malgun Gothic"/>
                    <w:b w:val="0"/>
                    <w:i w:val="0"/>
                    <w:sz w:val="20"/>
                    <w:szCs w:val="20"/>
                  </w:rPr>
                  <m:t>SRS</m:t>
                </m:r>
                <m:ctrlPr>
                  <w:rPr>
                    <w:rFonts w:ascii="Cambria Math" w:hAnsi="Cambria Math" w:eastAsia="Malgun Gothic"/>
                    <w:i/>
                    <w:sz w:val="20"/>
                    <w:szCs w:val="20"/>
                  </w:rPr>
                </m:ctrlPr>
              </m:sup>
            </m:sSubSup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−1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up>
        </m:sSubSup>
      </m:oMath>
      <w:r>
        <w:rPr>
          <w:rFonts w:hint="eastAsia" w:hAnsi="Cambria Math" w:eastAsia="宋体"/>
          <w:i w:val="0"/>
          <w:sz w:val="20"/>
          <w:szCs w:val="20"/>
          <w:lang w:val="en-US" w:eastAsia="zh-CN"/>
        </w:rPr>
        <w:t xml:space="preserve"> of </w:t>
      </w:r>
      <m:oMath>
        <m:sSubSup>
          <m:sSubSupP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SubSupPr>
          <m:e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N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algun Gothic"/>
                <w:b w:val="0"/>
                <w:i w:val="0"/>
                <w:sz w:val="20"/>
                <w:szCs w:val="20"/>
              </w:rPr>
              <m:t>ap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Malgun Gothic"/>
                <w:b w:val="0"/>
                <w:i w:val="0"/>
                <w:sz w:val="20"/>
                <w:szCs w:val="20"/>
              </w:rPr>
              <m:t>SRS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up>
        </m:sSubSup>
        <m:r>
          <m:rPr/>
          <w:rPr>
            <w:rFonts w:ascii="Cambria Math" w:hAnsi="Cambria Math" w:eastAsia="Malgun Gothic"/>
            <w:sz w:val="20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dPr>
          <m:e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1,2,4,8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e>
        </m:d>
      </m:oMath>
      <w:r>
        <w:rPr>
          <w:rFonts w:eastAsia="Malgun Gothic"/>
          <w:sz w:val="20"/>
          <w:szCs w:val="20"/>
        </w:rPr>
        <w:t xml:space="preserve"> antenna ports</w:t>
      </w:r>
      <w:r>
        <w:rPr>
          <w:rFonts w:hint="eastAsia" w:eastAsia="宋体"/>
          <w:sz w:val="20"/>
          <w:szCs w:val="20"/>
          <w:lang w:val="en-US" w:eastAsia="zh-CN"/>
        </w:rPr>
        <w:t xml:space="preserve"> of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SRS resource, </w:t>
      </w:r>
      <m:oMath>
        <m:sSub>
          <m:sSubP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p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i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ub>
        </m:sSub>
        <m:r>
          <m:rPr/>
          <w:rPr>
            <w:rFonts w:ascii="Cambria Math" w:hAnsi="Cambria Math" w:eastAsia="Malgun Gothic"/>
            <w:sz w:val="20"/>
            <w:szCs w:val="20"/>
          </w:rPr>
          <m:t>=1000+i</m:t>
        </m:r>
      </m:oMath>
      <w:r>
        <w:rPr>
          <w:rFonts w:eastAsia="Malgun Gothic"/>
          <w:sz w:val="20"/>
          <w:szCs w:val="20"/>
        </w:rPr>
        <w:t xml:space="preserve"> when the SRS resource is in a SRS resource set with </w:t>
      </w:r>
      <w:r>
        <w:rPr>
          <w:rFonts w:eastAsia="Malgun Gothic"/>
          <w:i/>
          <w:sz w:val="20"/>
          <w:szCs w:val="20"/>
        </w:rPr>
        <w:t>usage</w:t>
      </w:r>
      <w:r>
        <w:rPr>
          <w:rFonts w:eastAsia="Malgun Gothic"/>
          <w:sz w:val="20"/>
          <w:szCs w:val="20"/>
        </w:rPr>
        <w:t xml:space="preserve"> in </w:t>
      </w:r>
      <w:r>
        <w:rPr>
          <w:rFonts w:eastAsia="Malgun Gothic"/>
          <w:i/>
          <w:sz w:val="20"/>
          <w:szCs w:val="20"/>
        </w:rPr>
        <w:t>SRS-ResourceSet</w:t>
      </w:r>
      <w:r>
        <w:rPr>
          <w:rFonts w:eastAsia="Malgun Gothic"/>
          <w:sz w:val="20"/>
          <w:szCs w:val="20"/>
        </w:rPr>
        <w:t xml:space="preserve"> not set to 'nonCodebook'</w:t>
      </w:r>
      <w:r>
        <w:rPr>
          <w:rFonts w:hint="eastAsia" w:eastAsia="宋体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20" w:after="180"/>
        <w:contextualSpacing/>
        <w:textAlignment w:val="baseline"/>
        <w:rPr>
          <w:rFonts w:hint="default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In Rel-19, since the </w:t>
      </w:r>
      <w:r>
        <w:rPr>
          <w:rFonts w:hint="eastAsia" w:ascii="Times New Roman" w:hAnsi="Times New Roman" w:eastAsia="Times New Roman" w:cs="Times New Roman"/>
          <w:sz w:val="20"/>
          <w:szCs w:val="24"/>
          <w:lang w:val="en-US" w:eastAsia="en-US"/>
        </w:rPr>
        <w:t>enhancement on SRS resource</w:t>
      </w:r>
      <w:r>
        <w:rPr>
          <w:rFonts w:hint="eastAsia" w:eastAsia="宋体" w:cs="Times New Roman"/>
          <w:sz w:val="20"/>
          <w:szCs w:val="24"/>
          <w:lang w:val="en-US" w:eastAsia="zh-CN"/>
        </w:rPr>
        <w:t xml:space="preserve"> is not considered, introducing a new 3 ports SRS resource is undesirable</w:t>
      </w:r>
      <w:r>
        <w:rPr>
          <w:rFonts w:hint="eastAsia" w:cs="Times New Roman"/>
          <w:sz w:val="20"/>
          <w:szCs w:val="24"/>
          <w:lang w:val="en-US" w:eastAsia="zh-CN"/>
        </w:rPr>
        <w:t xml:space="preserve"> and 4/8 ports SRS resource can be re-used. Regarding the 4/8 ports SRS resource, only 3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antenna ports out of the configured </w:t>
      </w:r>
      <w:r>
        <w:rPr>
          <w:rFonts w:hint="eastAsia" w:cs="Times New Roman"/>
          <w:sz w:val="20"/>
          <w:szCs w:val="24"/>
          <w:lang w:val="en-US" w:eastAsia="zh-CN"/>
        </w:rPr>
        <w:t xml:space="preserve">4/8 ports are sufficient to support 3 antenna ports codebook based PUSCH transmission.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To indicate </w:t>
      </w:r>
      <w:r>
        <w:rPr>
          <w:rFonts w:hint="eastAsia" w:cs="Times New Roman"/>
          <w:sz w:val="20"/>
          <w:szCs w:val="24"/>
          <w:lang w:val="en-US" w:eastAsia="zh-CN"/>
        </w:rPr>
        <w:t xml:space="preserve">3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antenna ports out of the configured </w:t>
      </w:r>
      <w:r>
        <w:rPr>
          <w:rFonts w:hint="eastAsia" w:cs="Times New Roman"/>
          <w:sz w:val="20"/>
          <w:szCs w:val="24"/>
          <w:lang w:val="en-US" w:eastAsia="zh-CN"/>
        </w:rPr>
        <w:t>4/8 ports of an SRS resource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, the selected </w:t>
      </w:r>
      <w:r>
        <w:rPr>
          <w:rFonts w:hint="eastAsia" w:cs="Times New Roman"/>
          <w:sz w:val="20"/>
          <w:szCs w:val="24"/>
          <w:lang w:val="en-US" w:eastAsia="zh-CN"/>
        </w:rPr>
        <w:t xml:space="preserve">3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antenna ports of the configured </w:t>
      </w:r>
      <w:r>
        <w:rPr>
          <w:rFonts w:hint="eastAsia" w:cs="Times New Roman"/>
          <w:sz w:val="20"/>
          <w:szCs w:val="24"/>
          <w:lang w:val="en-US" w:eastAsia="zh-CN"/>
        </w:rPr>
        <w:t xml:space="preserve">4/8 ports of SRS resource can be indicated by gNB. If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the selected </w:t>
      </w:r>
      <w:r>
        <w:rPr>
          <w:rFonts w:hint="eastAsia" w:cs="Times New Roman"/>
          <w:sz w:val="20"/>
          <w:szCs w:val="24"/>
          <w:lang w:val="en-US" w:eastAsia="zh-CN"/>
        </w:rPr>
        <w:t xml:space="preserve">3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>antenna ports are</w:t>
      </w:r>
      <w:r>
        <w:rPr>
          <w:rFonts w:hint="eastAsia" w:cs="Times New Roman"/>
          <w:sz w:val="20"/>
          <w:szCs w:val="24"/>
          <w:lang w:val="en-US" w:eastAsia="zh-CN"/>
        </w:rPr>
        <w:t xml:space="preserve"> indicated by gNB, UE can directly measure the channel by the indicated 3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antenna ports and additional measurement on the remaining one antenna port is not necessary, which would reduce the additional </w:t>
      </w:r>
      <w:r>
        <w:rPr>
          <w:rFonts w:hint="eastAsia"/>
          <w:b w:val="0"/>
          <w:bCs/>
          <w:i w:val="0"/>
          <w:iCs/>
          <w:sz w:val="20"/>
          <w:szCs w:val="20"/>
          <w:highlight w:val="none"/>
          <w:lang w:val="en-US" w:eastAsia="zh-CN"/>
        </w:rPr>
        <w:t xml:space="preserve">caculation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>on UE.</w:t>
      </w:r>
      <w:bookmarkStart w:id="9" w:name="_GoBack"/>
      <w:bookmarkEnd w:id="9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2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: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To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indicate 3 antenna ports out of the configured 4/8 ports of an SRS resource,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the selected 3 antenna ports of the configured 4/8 ports of SRS resource can be indicated by gNB.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20" w:after="120"/>
        <w:contextualSpacing/>
        <w:textAlignment w:val="baseline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In the current spec, the UE shall transmit PUSCH using the same antenna port(s) as the SRS port(s) in the SRS resource(s) indicated by SRI field in the DCI format 0_1, 0_2 or 0_3 or by </w:t>
      </w:r>
      <w:r>
        <w:rPr>
          <w:rFonts w:hint="eastAsia"/>
          <w:b w:val="0"/>
          <w:bCs/>
          <w:i/>
          <w:iCs w:val="0"/>
          <w:sz w:val="20"/>
          <w:szCs w:val="20"/>
          <w:lang w:val="en-US" w:eastAsia="zh-CN"/>
        </w:rPr>
        <w:t>srs-ResourceIndicator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 configured in </w:t>
      </w:r>
      <w:r>
        <w:rPr>
          <w:rFonts w:hint="eastAsia"/>
          <w:b w:val="0"/>
          <w:bCs/>
          <w:i/>
          <w:iCs w:val="0"/>
          <w:sz w:val="20"/>
          <w:szCs w:val="20"/>
          <w:lang w:val="en-US" w:eastAsia="zh-CN"/>
        </w:rPr>
        <w:t>configuredGrantConfig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after="120"/>
        <w:textAlignment w:val="auto"/>
        <w:rPr>
          <w:rFonts w:hint="default" w:hAnsi="Cambria Math"/>
          <w:i w:val="0"/>
          <w:sz w:val="20"/>
          <w:szCs w:val="20"/>
          <w:lang w:val="en-US" w:eastAsia="zh-CN"/>
        </w:rPr>
      </w:pP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In Rel-19, since the </w:t>
      </w:r>
      <w:r>
        <w:rPr>
          <w:rFonts w:hint="eastAsia" w:ascii="Times New Roman" w:hAnsi="Times New Roman" w:eastAsia="Times New Roman" w:cs="Times New Roman"/>
          <w:sz w:val="20"/>
          <w:szCs w:val="24"/>
          <w:lang w:val="en-US" w:eastAsia="en-US"/>
        </w:rPr>
        <w:t>enhancement on SRS resource</w:t>
      </w:r>
      <w:r>
        <w:rPr>
          <w:rFonts w:hint="eastAsia" w:eastAsia="宋体" w:cs="Times New Roman"/>
          <w:sz w:val="20"/>
          <w:szCs w:val="24"/>
          <w:lang w:val="en-US" w:eastAsia="zh-CN"/>
        </w:rPr>
        <w:t xml:space="preserve"> is not considered, introducing a new 3 ports SRS resource is undesirable</w:t>
      </w:r>
      <w:r>
        <w:rPr>
          <w:rFonts w:hint="eastAsia" w:cs="Times New Roman"/>
          <w:sz w:val="20"/>
          <w:szCs w:val="24"/>
          <w:lang w:val="en-US" w:eastAsia="zh-CN"/>
        </w:rPr>
        <w:t xml:space="preserve"> and 4/8 ports SRS resource can be re-used. However, for the number of </w:t>
      </w:r>
      <w:r>
        <w:rPr>
          <w:rFonts w:eastAsia="Malgun Gothic"/>
          <w:sz w:val="20"/>
          <w:szCs w:val="20"/>
        </w:rPr>
        <w:t>antenna ports</w:t>
      </w:r>
      <w:r>
        <w:rPr>
          <w:rFonts w:hint="eastAsia" w:cs="Times New Roman"/>
          <w:sz w:val="20"/>
          <w:szCs w:val="24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SubSupPr>
          <m:e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N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Malgun Gothic"/>
                <w:b w:val="0"/>
                <w:i w:val="0"/>
                <w:sz w:val="20"/>
                <w:szCs w:val="20"/>
              </w:rPr>
              <m:t>ap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Malgun Gothic"/>
                <w:b w:val="0"/>
                <w:i w:val="0"/>
                <w:sz w:val="20"/>
                <w:szCs w:val="20"/>
              </w:rPr>
              <m:t>SRS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up>
        </m:sSubSup>
        <m:r>
          <m:rPr/>
          <w:rPr>
            <w:rFonts w:ascii="Cambria Math" w:hAnsi="Cambria Math" w:eastAsia="Malgun Gothic"/>
            <w:sz w:val="20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dPr>
          <m:e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1,2,4,8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e>
        </m:d>
      </m:oMath>
      <w:r>
        <w:rPr>
          <w:rFonts w:eastAsia="Malgun Gothic"/>
          <w:sz w:val="20"/>
          <w:szCs w:val="20"/>
        </w:rPr>
        <w:t xml:space="preserve"> </w:t>
      </w:r>
      <w:r>
        <w:rPr>
          <w:rFonts w:hint="eastAsia" w:eastAsia="宋体"/>
          <w:sz w:val="20"/>
          <w:szCs w:val="20"/>
          <w:lang w:val="en-US" w:eastAsia="zh-CN"/>
        </w:rPr>
        <w:t xml:space="preserve">of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>SRS resource, antenna port index</w:t>
      </w:r>
      <w:r>
        <w:rPr>
          <w:rFonts w:eastAsia="Malgun Gothic"/>
          <w:i w:val="0"/>
          <w:iCs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 w:eastAsia="Malgun Gothic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eastAsia="Malgun Gothic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algun Gothic"/>
                        <w:sz w:val="20"/>
                        <w:szCs w:val="20"/>
                      </w:rPr>
                      <m:t>p</m:t>
                    </m:r>
                    <m:ctrlPr>
                      <w:rPr>
                        <w:rFonts w:ascii="Cambria Math" w:hAnsi="Cambria Math" w:eastAsia="Malgun Gothic"/>
                        <w:i/>
                        <w:sz w:val="20"/>
                        <w:szCs w:val="20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algun Gothic"/>
                        <w:sz w:val="20"/>
                        <w:szCs w:val="20"/>
                      </w:rPr>
                      <m:t>i</m:t>
                    </m:r>
                    <m:ctrlPr>
                      <w:rPr>
                        <w:rFonts w:ascii="Cambria Math" w:hAnsi="Cambria Math" w:eastAsia="Malgun Gothic"/>
                        <w:i/>
                        <w:sz w:val="20"/>
                        <w:szCs w:val="20"/>
                      </w:rPr>
                    </m:ctrlPr>
                  </m:sub>
                </m:sSub>
                <m:ctrlPr>
                  <w:rPr>
                    <w:rFonts w:ascii="Cambria Math" w:hAnsi="Cambria Math" w:eastAsia="Malgun Gothic"/>
                    <w:i/>
                    <w:sz w:val="20"/>
                    <w:szCs w:val="20"/>
                  </w:rPr>
                </m:ctrlPr>
              </m:e>
            </m:d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i=0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ub>
          <m:sup>
            <m:sSubSup>
              <m:sSubSupPr>
                <m:ctrlPr>
                  <w:rPr>
                    <w:rFonts w:ascii="Cambria Math" w:hAnsi="Cambria Math" w:eastAsia="Malgun Gothic"/>
                    <w:i/>
                    <w:sz w:val="20"/>
                    <w:szCs w:val="20"/>
                  </w:rPr>
                </m:ctrlPr>
              </m:sSubSupPr>
              <m:e>
                <m:r>
                  <m:rPr/>
                  <w:rPr>
                    <w:rFonts w:ascii="Cambria Math" w:hAnsi="Cambria Math" w:eastAsia="Malgun Gothic"/>
                    <w:sz w:val="20"/>
                    <w:szCs w:val="20"/>
                  </w:rPr>
                  <m:t>N</m:t>
                </m:r>
                <m:ctrlPr>
                  <w:rPr>
                    <w:rFonts w:ascii="Cambria Math" w:hAnsi="Cambria Math" w:eastAsia="Malgun Gothic"/>
                    <w:i/>
                    <w:sz w:val="20"/>
                    <w:szCs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Malgun Gothic"/>
                    <w:b w:val="0"/>
                    <w:i w:val="0"/>
                    <w:sz w:val="20"/>
                    <w:szCs w:val="20"/>
                  </w:rPr>
                  <m:t>ap</m:t>
                </m:r>
                <m:ctrlPr>
                  <w:rPr>
                    <w:rFonts w:ascii="Cambria Math" w:hAnsi="Cambria Math" w:eastAsia="Malgun Gothic"/>
                    <w:i/>
                    <w:sz w:val="20"/>
                    <w:szCs w:val="20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 w:eastAsia="Malgun Gothic"/>
                    <w:b w:val="0"/>
                    <w:i w:val="0"/>
                    <w:sz w:val="20"/>
                    <w:szCs w:val="20"/>
                  </w:rPr>
                  <m:t>SRS</m:t>
                </m:r>
                <m:ctrlPr>
                  <w:rPr>
                    <w:rFonts w:ascii="Cambria Math" w:hAnsi="Cambria Math" w:eastAsia="Malgun Gothic"/>
                    <w:i/>
                    <w:sz w:val="20"/>
                    <w:szCs w:val="20"/>
                  </w:rPr>
                </m:ctrlPr>
              </m:sup>
            </m:sSubSup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−1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up>
        </m:sSubSup>
      </m:oMath>
      <w:r>
        <w:rPr>
          <w:rFonts w:hint="eastAsia" w:hAnsi="Cambria Math" w:eastAsia="宋体"/>
          <w:i w:val="0"/>
          <w:sz w:val="20"/>
          <w:szCs w:val="20"/>
          <w:lang w:val="en-US" w:eastAsia="zh-CN"/>
        </w:rPr>
        <w:t xml:space="preserve"> of SRS resource can be determined by </w:t>
      </w:r>
      <m:oMath>
        <m:sSub>
          <m:sSubP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p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i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ub>
        </m:sSub>
        <m:r>
          <m:rPr/>
          <w:rPr>
            <w:rFonts w:ascii="Cambria Math" w:hAnsi="Cambria Math" w:eastAsia="Malgun Gothic"/>
            <w:sz w:val="20"/>
            <w:szCs w:val="20"/>
          </w:rPr>
          <m:t>=1000+i</m:t>
        </m:r>
      </m:oMath>
      <w:r>
        <w:rPr>
          <w:rFonts w:hint="eastAsia" w:hAnsi="Cambria Math" w:eastAsia="宋体"/>
          <w:i w:val="0"/>
          <w:sz w:val="20"/>
          <w:szCs w:val="20"/>
          <w:lang w:val="en-US" w:eastAsia="zh-CN"/>
        </w:rPr>
        <w:t xml:space="preserve">, which means the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antenna port index of SRS resource configured with 4 antenna ports can be </w:t>
      </w:r>
      <m:oMath>
        <m:sSub>
          <m:sSubP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p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e>
          <m:sub>
            <m:r>
              <m:rPr/>
              <w:rPr>
                <w:rFonts w:hint="default" w:ascii="Cambria Math" w:hAnsi="Cambria Math" w:eastAsia="宋体"/>
                <w:sz w:val="20"/>
                <w:szCs w:val="20"/>
                <w:lang w:val="en-US" w:eastAsia="zh-CN"/>
              </w:rPr>
              <m:t>3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ub>
        </m:sSub>
        <m:r>
          <m:rPr/>
          <w:rPr>
            <w:rFonts w:ascii="Cambria Math" w:hAnsi="Cambria Math" w:eastAsia="Malgun Gothic"/>
            <w:sz w:val="20"/>
            <w:szCs w:val="20"/>
          </w:rPr>
          <m:t>=100</m:t>
        </m:r>
        <m:r>
          <m:rPr/>
          <w:rPr>
            <w:rFonts w:hint="default" w:ascii="Cambria Math" w:hAnsi="Cambria Math" w:eastAsia="宋体"/>
            <w:sz w:val="20"/>
            <w:szCs w:val="20"/>
            <w:lang w:val="en-US" w:eastAsia="zh-CN"/>
          </w:rPr>
          <m:t>3</m:t>
        </m:r>
      </m:oMath>
      <w:r>
        <w:rPr>
          <w:rFonts w:hint="eastAsia" w:hAnsi="Cambria Math" w:eastAsia="宋体"/>
          <w:i w:val="0"/>
          <w:sz w:val="20"/>
          <w:szCs w:val="20"/>
          <w:lang w:val="en-US" w:eastAsia="zh-CN"/>
        </w:rPr>
        <w:t xml:space="preserve"> and the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antenna port index of SRS resource configured with 8 antenna ports can be </w:t>
      </w:r>
      <m:oMath>
        <m:sSub>
          <m:sSubP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p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e>
          <m:sub>
            <m:r>
              <m:rPr/>
              <w:rPr>
                <w:rFonts w:hint="default" w:ascii="Cambria Math" w:hAnsi="Cambria Math" w:eastAsia="宋体"/>
                <w:sz w:val="20"/>
                <w:szCs w:val="20"/>
                <w:lang w:val="en-US" w:eastAsia="zh-CN"/>
              </w:rPr>
              <m:t>3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ub>
        </m:sSub>
        <m:r>
          <m:rPr/>
          <w:rPr>
            <w:rFonts w:ascii="Cambria Math" w:hAnsi="Cambria Math" w:eastAsia="Malgun Gothic"/>
            <w:sz w:val="20"/>
            <w:szCs w:val="20"/>
          </w:rPr>
          <m:t>=100</m:t>
        </m:r>
        <m:r>
          <m:rPr/>
          <w:rPr>
            <w:rFonts w:hint="default" w:ascii="Cambria Math" w:hAnsi="Cambria Math" w:eastAsia="宋体"/>
            <w:sz w:val="20"/>
            <w:szCs w:val="20"/>
            <w:lang w:val="en-US" w:eastAsia="zh-CN"/>
          </w:rPr>
          <m:t>3</m:t>
        </m:r>
        <m:r>
          <m:rPr/>
          <w:rPr>
            <w:rFonts w:hint="default" w:ascii="Cambria Math" w:hAnsi="Cambria Math"/>
            <w:sz w:val="20"/>
            <w:szCs w:val="20"/>
            <w:lang w:val="en-US" w:eastAsia="zh-CN"/>
          </w:rPr>
          <m:t>~</m:t>
        </m:r>
        <m:sSub>
          <m:sSubP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p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e>
          <m:sub>
            <m:r>
              <m:rPr/>
              <w:rPr>
                <w:rFonts w:hint="default" w:ascii="Cambria Math" w:hAnsi="Cambria Math"/>
                <w:sz w:val="20"/>
                <w:szCs w:val="20"/>
                <w:lang w:val="en-US" w:eastAsia="zh-CN"/>
              </w:rPr>
              <m:t>7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ub>
        </m:sSub>
        <m:r>
          <m:rPr/>
          <w:rPr>
            <w:rFonts w:ascii="Cambria Math" w:hAnsi="Cambria Math" w:eastAsia="Malgun Gothic"/>
            <w:sz w:val="20"/>
            <w:szCs w:val="20"/>
          </w:rPr>
          <m:t>=100</m:t>
        </m:r>
        <m:r>
          <m:rPr/>
          <w:rPr>
            <w:rFonts w:hint="default" w:ascii="Cambria Math" w:hAnsi="Cambria Math"/>
            <w:sz w:val="20"/>
            <w:szCs w:val="20"/>
            <w:lang w:val="en-US" w:eastAsia="zh-CN"/>
          </w:rPr>
          <m:t>7</m:t>
        </m:r>
      </m:oMath>
      <w:r>
        <w:rPr>
          <w:rFonts w:hint="eastAsia" w:hAnsi="Cambria Math"/>
          <w:i w:val="0"/>
          <w:sz w:val="20"/>
          <w:szCs w:val="20"/>
          <w:lang w:val="en-US" w:eastAsia="zh-CN"/>
        </w:rPr>
        <w:t xml:space="preserve">. If PUSCH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antenna port(s) is the same as SRS antenna port(s), </w:t>
      </w:r>
      <w:r>
        <w:rPr>
          <w:rFonts w:hint="eastAsia" w:hAnsi="Cambria Math"/>
          <w:i w:val="0"/>
          <w:sz w:val="20"/>
          <w:szCs w:val="20"/>
          <w:lang w:val="en-US" w:eastAsia="zh-CN"/>
        </w:rPr>
        <w:t xml:space="preserve">PUSCH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antenna port(s) may be </w:t>
      </w:r>
      <m:oMath>
        <m:sSub>
          <m:sSubP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p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e>
          <m:sub>
            <m:r>
              <m:rPr/>
              <w:rPr>
                <w:rFonts w:hint="default" w:ascii="Cambria Math" w:hAnsi="Cambria Math" w:eastAsia="宋体"/>
                <w:sz w:val="20"/>
                <w:szCs w:val="20"/>
                <w:lang w:val="en-US" w:eastAsia="zh-CN"/>
              </w:rPr>
              <m:t>3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ub>
        </m:sSub>
        <m:r>
          <m:rPr/>
          <w:rPr>
            <w:rFonts w:ascii="Cambria Math" w:hAnsi="Cambria Math" w:eastAsia="Malgun Gothic"/>
            <w:sz w:val="20"/>
            <w:szCs w:val="20"/>
          </w:rPr>
          <m:t>=100</m:t>
        </m:r>
        <m:r>
          <m:rPr/>
          <w:rPr>
            <w:rFonts w:hint="default" w:ascii="Cambria Math" w:hAnsi="Cambria Math" w:eastAsia="宋体"/>
            <w:sz w:val="20"/>
            <w:szCs w:val="20"/>
            <w:lang w:val="en-US" w:eastAsia="zh-CN"/>
          </w:rPr>
          <m:t>3</m:t>
        </m:r>
        <m:r>
          <m:rPr/>
          <w:rPr>
            <w:rFonts w:hint="default" w:ascii="Cambria Math" w:hAnsi="Cambria Math"/>
            <w:sz w:val="20"/>
            <w:szCs w:val="20"/>
            <w:lang w:val="en-US" w:eastAsia="zh-CN"/>
          </w:rPr>
          <m:t>~</m:t>
        </m:r>
        <m:sSub>
          <m:sSubP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0"/>
                <w:szCs w:val="20"/>
              </w:rPr>
              <m:t>p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e>
          <m:sub>
            <m:r>
              <m:rPr/>
              <w:rPr>
                <w:rFonts w:hint="default" w:ascii="Cambria Math" w:hAnsi="Cambria Math"/>
                <w:sz w:val="20"/>
                <w:szCs w:val="20"/>
                <w:lang w:val="en-US" w:eastAsia="zh-CN"/>
              </w:rPr>
              <m:t>7</m:t>
            </m:r>
            <m:ctrlPr>
              <w:rPr>
                <w:rFonts w:ascii="Cambria Math" w:hAnsi="Cambria Math" w:eastAsia="Malgun Gothic"/>
                <w:i/>
                <w:sz w:val="20"/>
                <w:szCs w:val="20"/>
              </w:rPr>
            </m:ctrlPr>
          </m:sub>
        </m:sSub>
        <m:r>
          <m:rPr/>
          <w:rPr>
            <w:rFonts w:ascii="Cambria Math" w:hAnsi="Cambria Math" w:eastAsia="Malgun Gothic"/>
            <w:sz w:val="20"/>
            <w:szCs w:val="20"/>
          </w:rPr>
          <m:t>=100</m:t>
        </m:r>
        <m:r>
          <m:rPr/>
          <w:rPr>
            <w:rFonts w:hint="default" w:ascii="Cambria Math" w:hAnsi="Cambria Math"/>
            <w:sz w:val="20"/>
            <w:szCs w:val="20"/>
            <w:lang w:val="en-US" w:eastAsia="zh-CN"/>
          </w:rPr>
          <m:t>7</m:t>
        </m:r>
      </m:oMath>
      <w:r>
        <w:rPr>
          <w:rFonts w:hint="eastAsia" w:hAnsi="Cambria Math"/>
          <w:i w:val="0"/>
          <w:sz w:val="20"/>
          <w:szCs w:val="20"/>
          <w:lang w:val="en-US" w:eastAsia="zh-CN"/>
        </w:rPr>
        <w:t xml:space="preserve">, which is </w:t>
      </w:r>
      <w:r>
        <w:rPr>
          <w:rFonts w:hint="eastAsia" w:eastAsia="宋体" w:cs="Times New Roman"/>
          <w:sz w:val="20"/>
          <w:szCs w:val="24"/>
          <w:lang w:val="en-US" w:eastAsia="zh-CN"/>
        </w:rPr>
        <w:t>undesirable</w:t>
      </w:r>
      <w:r>
        <w:rPr>
          <w:rFonts w:hint="eastAsia" w:cs="Times New Roman"/>
          <w:sz w:val="20"/>
          <w:szCs w:val="24"/>
          <w:lang w:val="en-US" w:eastAsia="zh-CN"/>
        </w:rPr>
        <w:t xml:space="preserve"> for </w:t>
      </w:r>
      <w:r>
        <w:rPr>
          <w:rFonts w:hint="eastAsia"/>
          <w:bCs/>
          <w:sz w:val="20"/>
          <w:szCs w:val="20"/>
          <w:lang w:val="en-US" w:eastAsia="zh-CN"/>
        </w:rPr>
        <w:t xml:space="preserve">3 antenna ports codebook based transmission. Therefore, a new rule for determining </w:t>
      </w:r>
      <w:r>
        <w:rPr>
          <w:rFonts w:hint="eastAsia" w:hAnsi="Cambria Math"/>
          <w:i w:val="0"/>
          <w:sz w:val="20"/>
          <w:szCs w:val="20"/>
          <w:lang w:val="en-US" w:eastAsia="zh-CN"/>
        </w:rPr>
        <w:t xml:space="preserve">PUSCH </w:t>
      </w: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antenna port(s) is necessary for </w:t>
      </w:r>
      <w:r>
        <w:rPr>
          <w:rFonts w:hint="eastAsia"/>
          <w:bCs/>
          <w:sz w:val="20"/>
          <w:szCs w:val="20"/>
          <w:lang w:val="en-US" w:eastAsia="zh-CN"/>
        </w:rPr>
        <w:t>3 antenna ports codebook based PUSCH transmission.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after="120"/>
        <w:textAlignment w:val="auto"/>
        <w:rPr>
          <w:rFonts w:hint="default" w:hAnsi="Cambria Math"/>
          <w:i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3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: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A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new rule for determining PUSCH antenna port(s) is necessary for 3 antenna ports codebook based PUSCH transmission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3 </w:t>
      </w: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  <w:t>Conclusion</w:t>
      </w:r>
    </w:p>
    <w:p>
      <w:pPr>
        <w:rPr>
          <w:rFonts w:hint="eastAsia" w:eastAsia="宋体"/>
          <w:b/>
          <w:i/>
          <w:sz w:val="20"/>
          <w:szCs w:val="20"/>
          <w:lang w:val="en-US" w:eastAsia="zh-CN"/>
        </w:rPr>
      </w:pPr>
      <w:bookmarkStart w:id="3" w:name="OLE_LINK3"/>
      <w:bookmarkStart w:id="4" w:name="OLE_LINK40"/>
      <w:bookmarkStart w:id="5" w:name="OLE_LINK6"/>
      <w:bookmarkStart w:id="6" w:name="OLE_LINK4"/>
      <w:bookmarkStart w:id="7" w:name="OLE_LINK39"/>
      <w:bookmarkStart w:id="8" w:name="OLE_LINK5"/>
      <w:r>
        <w:rPr>
          <w:rFonts w:eastAsia="宋体"/>
          <w:sz w:val="20"/>
          <w:szCs w:val="20"/>
          <w:lang w:eastAsia="zh-CN"/>
        </w:rPr>
        <w:t>In this contr</w:t>
      </w:r>
      <w:r>
        <w:rPr>
          <w:rFonts w:eastAsia="宋体"/>
          <w:sz w:val="20"/>
          <w:szCs w:val="20"/>
          <w:highlight w:val="none"/>
          <w:lang w:eastAsia="zh-CN"/>
        </w:rPr>
        <w:t xml:space="preserve">ibution, we discuss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>the potential support for 3</w:t>
      </w:r>
      <w:r>
        <w:rPr>
          <w:rFonts w:hint="eastAsia"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>antenna</w:t>
      </w:r>
      <w:r>
        <w:rPr>
          <w:rFonts w:hint="eastAsia"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>port</w:t>
      </w:r>
      <w:r>
        <w:rPr>
          <w:rFonts w:hint="eastAsia"/>
          <w:bCs/>
          <w:sz w:val="20"/>
          <w:szCs w:val="20"/>
          <w:highlight w:val="none"/>
          <w:lang w:val="en-US" w:eastAsia="zh-CN"/>
        </w:rPr>
        <w:t>s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 xml:space="preserve"> codebook</w:t>
      </w:r>
      <w:r>
        <w:rPr>
          <w:rFonts w:hint="eastAsia"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>based transmissions</w:t>
      </w:r>
      <w:r>
        <w:rPr>
          <w:rFonts w:hint="eastAsia" w:eastAsia="宋体"/>
          <w:sz w:val="20"/>
          <w:szCs w:val="20"/>
          <w:highlight w:val="none"/>
          <w:lang w:eastAsia="zh-CN"/>
        </w:rPr>
        <w:t>.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eastAsia="宋体"/>
          <w:sz w:val="20"/>
          <w:szCs w:val="20"/>
          <w:highlight w:val="none"/>
        </w:rPr>
        <w:t xml:space="preserve">Based on the discussion </w:t>
      </w:r>
      <w:r>
        <w:rPr>
          <w:rFonts w:hint="eastAsia" w:eastAsia="宋体"/>
          <w:sz w:val="20"/>
          <w:szCs w:val="20"/>
          <w:highlight w:val="none"/>
        </w:rPr>
        <w:t>above</w:t>
      </w:r>
      <w:r>
        <w:rPr>
          <w:rFonts w:eastAsia="宋体"/>
          <w:sz w:val="20"/>
          <w:szCs w:val="20"/>
          <w:highlight w:val="none"/>
        </w:rPr>
        <w:t>, we provide the following proposals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:</w:t>
      </w:r>
    </w:p>
    <w:bookmarkEnd w:id="3"/>
    <w:bookmarkEnd w:id="4"/>
    <w:bookmarkEnd w:id="5"/>
    <w:bookmarkEnd w:id="6"/>
    <w:bookmarkEnd w:id="7"/>
    <w:bookmarkEnd w:id="8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1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 Regarding non-coherent UL codebook with three antenna ports, following precoders can be considered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as a starting point: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840" w:leftChars="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the precoders for single-layer transmission can be determined by selecting one column in the third order identity matrix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840" w:leftChars="0" w:hanging="420" w:firstLineChars="0"/>
        <w:textAlignment w:val="auto"/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the precoders for two-layer transmission can be determined by selecting two columns in the third order identity matrix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/>
        <w:ind w:left="840" w:leftChars="0" w:hanging="420" w:firstLineChars="0"/>
        <w:textAlignment w:val="auto"/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the precoders for three-layer transmission can be the third order identity matrix.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after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2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: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To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indicate 3 antenna ports out of the configured 4/8 ports of an SRS resource,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the selected 3 antenna ports of the configured 4/8 ports of SRS resource can be indicated by gNB.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after="0"/>
        <w:textAlignment w:val="auto"/>
        <w:rPr>
          <w:rFonts w:hint="default" w:hAnsi="Cambria Math"/>
          <w:i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3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: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A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new rule for determining PUSCH antenna port(s) is necessary for 3 antenna ports codebook based PUSCH transmission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ind w:leftChars="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4 </w:t>
      </w: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  <w:t>Reference</w:t>
      </w:r>
    </w:p>
    <w:p>
      <w:r>
        <w:rPr>
          <w:rFonts w:hint="eastAsia"/>
          <w:bCs/>
          <w:sz w:val="20"/>
          <w:szCs w:val="20"/>
          <w:lang w:val="en-US" w:eastAsia="zh-CN"/>
        </w:rPr>
        <w:t>[1]</w:t>
      </w:r>
      <w:r>
        <w:rPr>
          <w:rFonts w:hint="eastAsia"/>
          <w:bCs/>
          <w:sz w:val="20"/>
          <w:szCs w:val="20"/>
        </w:rPr>
        <w:t>RP-234007</w:t>
      </w:r>
      <w:r>
        <w:rPr>
          <w:bCs/>
          <w:sz w:val="20"/>
          <w:szCs w:val="20"/>
        </w:rPr>
        <w:t xml:space="preserve">, </w:t>
      </w:r>
      <w:r>
        <w:rPr>
          <w:rFonts w:hint="eastAsia"/>
          <w:bCs/>
          <w:sz w:val="20"/>
          <w:szCs w:val="20"/>
        </w:rPr>
        <w:t>New WID: NR MIMO Phase 5</w:t>
      </w:r>
      <w:r>
        <w:rPr>
          <w:bCs/>
          <w:sz w:val="20"/>
          <w:szCs w:val="20"/>
        </w:rPr>
        <w:t xml:space="preserve">, </w:t>
      </w:r>
      <w:r>
        <w:rPr>
          <w:rFonts w:hint="eastAsia"/>
          <w:bCs/>
          <w:sz w:val="20"/>
          <w:szCs w:val="20"/>
        </w:rPr>
        <w:t>Samsung (Moderator)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 + F1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D5BD48"/>
    <w:multiLevelType w:val="singleLevel"/>
    <w:tmpl w:val="FBD5BD4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leftChars="0" w:hanging="420" w:firstLineChars="0"/>
      </w:pPr>
      <w:rPr>
        <w:rFonts w:hint="default" w:ascii="Wingdings" w:hAnsi="Wingdings"/>
        <w:sz w:val="13"/>
      </w:rPr>
    </w:lvl>
  </w:abstractNum>
  <w:abstractNum w:abstractNumId="1">
    <w:nsid w:val="1CD71883"/>
    <w:multiLevelType w:val="multilevel"/>
    <w:tmpl w:val="1CD71883"/>
    <w:lvl w:ilvl="0" w:tentative="0">
      <w:start w:val="1"/>
      <w:numFmt w:val="decimal"/>
      <w:pStyle w:val="24"/>
      <w:lvlText w:val="Proposal %1:"/>
      <w:lvlJc w:val="left"/>
      <w:pPr>
        <w:ind w:left="113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C9CB4"/>
    <w:multiLevelType w:val="multilevel"/>
    <w:tmpl w:val="252C9CB4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>
    <w:nsid w:val="28F86914"/>
    <w:multiLevelType w:val="multilevel"/>
    <w:tmpl w:val="28F86914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pStyle w:val="25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76B25EB9"/>
    <w:multiLevelType w:val="multilevel"/>
    <w:tmpl w:val="76B25EB9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07F3"/>
    <w:rsid w:val="013160EA"/>
    <w:rsid w:val="01750673"/>
    <w:rsid w:val="019D44F6"/>
    <w:rsid w:val="01EC51F9"/>
    <w:rsid w:val="021C20FD"/>
    <w:rsid w:val="02673D2E"/>
    <w:rsid w:val="02933759"/>
    <w:rsid w:val="02952B3E"/>
    <w:rsid w:val="02EF419F"/>
    <w:rsid w:val="034C6D12"/>
    <w:rsid w:val="03AA7AEB"/>
    <w:rsid w:val="03B71CD9"/>
    <w:rsid w:val="03E37CED"/>
    <w:rsid w:val="04544226"/>
    <w:rsid w:val="04870C01"/>
    <w:rsid w:val="050A0E00"/>
    <w:rsid w:val="05266597"/>
    <w:rsid w:val="05664AE4"/>
    <w:rsid w:val="05B314C7"/>
    <w:rsid w:val="05BD0878"/>
    <w:rsid w:val="06024C1C"/>
    <w:rsid w:val="061752D8"/>
    <w:rsid w:val="067563E0"/>
    <w:rsid w:val="06E728E4"/>
    <w:rsid w:val="06FB1B4F"/>
    <w:rsid w:val="0701348E"/>
    <w:rsid w:val="074628FE"/>
    <w:rsid w:val="07705CC0"/>
    <w:rsid w:val="07D02006"/>
    <w:rsid w:val="07FB7B6C"/>
    <w:rsid w:val="08DE6C5B"/>
    <w:rsid w:val="09535507"/>
    <w:rsid w:val="09697100"/>
    <w:rsid w:val="09B15CE4"/>
    <w:rsid w:val="09DA06B8"/>
    <w:rsid w:val="09F95CF3"/>
    <w:rsid w:val="0A7F7185"/>
    <w:rsid w:val="0A9B4108"/>
    <w:rsid w:val="0AAD6492"/>
    <w:rsid w:val="0AB20B7F"/>
    <w:rsid w:val="0B863DB7"/>
    <w:rsid w:val="0B8D7CFF"/>
    <w:rsid w:val="0C2F7405"/>
    <w:rsid w:val="0C510D41"/>
    <w:rsid w:val="0C552316"/>
    <w:rsid w:val="0C831159"/>
    <w:rsid w:val="0D1E4452"/>
    <w:rsid w:val="0D3C6F97"/>
    <w:rsid w:val="0DAF68A6"/>
    <w:rsid w:val="0E444572"/>
    <w:rsid w:val="0E47248F"/>
    <w:rsid w:val="0E52228D"/>
    <w:rsid w:val="0E73251E"/>
    <w:rsid w:val="0F0A6D3C"/>
    <w:rsid w:val="0F143729"/>
    <w:rsid w:val="0F887312"/>
    <w:rsid w:val="0FA54B7F"/>
    <w:rsid w:val="0FD934C0"/>
    <w:rsid w:val="102C47A2"/>
    <w:rsid w:val="102D5161"/>
    <w:rsid w:val="108A5F33"/>
    <w:rsid w:val="108F1D6A"/>
    <w:rsid w:val="10F42D61"/>
    <w:rsid w:val="110732FE"/>
    <w:rsid w:val="115F5E25"/>
    <w:rsid w:val="11E54EEB"/>
    <w:rsid w:val="136B2AB1"/>
    <w:rsid w:val="139748B1"/>
    <w:rsid w:val="13E36F2F"/>
    <w:rsid w:val="143F2D26"/>
    <w:rsid w:val="14892F40"/>
    <w:rsid w:val="14B44CE1"/>
    <w:rsid w:val="15714A4D"/>
    <w:rsid w:val="15776508"/>
    <w:rsid w:val="15CB0E9D"/>
    <w:rsid w:val="15E613BF"/>
    <w:rsid w:val="162B19EB"/>
    <w:rsid w:val="16857815"/>
    <w:rsid w:val="16D258FA"/>
    <w:rsid w:val="16FD5875"/>
    <w:rsid w:val="17522997"/>
    <w:rsid w:val="176E675D"/>
    <w:rsid w:val="179E5B2C"/>
    <w:rsid w:val="17A91C7B"/>
    <w:rsid w:val="17CC454C"/>
    <w:rsid w:val="18261E12"/>
    <w:rsid w:val="184C6A57"/>
    <w:rsid w:val="189A1A6C"/>
    <w:rsid w:val="18A21A93"/>
    <w:rsid w:val="18F47AB6"/>
    <w:rsid w:val="1904614D"/>
    <w:rsid w:val="19353BC9"/>
    <w:rsid w:val="19CE27FE"/>
    <w:rsid w:val="19F55BA5"/>
    <w:rsid w:val="1A493BFB"/>
    <w:rsid w:val="1AA8653E"/>
    <w:rsid w:val="1AE17147"/>
    <w:rsid w:val="1C990377"/>
    <w:rsid w:val="1CA70991"/>
    <w:rsid w:val="1CF87F2D"/>
    <w:rsid w:val="1D4D14D4"/>
    <w:rsid w:val="1D84721B"/>
    <w:rsid w:val="1DED6D38"/>
    <w:rsid w:val="1E1E4F79"/>
    <w:rsid w:val="1E3C6B0E"/>
    <w:rsid w:val="1E8D7EF7"/>
    <w:rsid w:val="1EDC1290"/>
    <w:rsid w:val="1F371804"/>
    <w:rsid w:val="1F943ED7"/>
    <w:rsid w:val="20116206"/>
    <w:rsid w:val="23531D85"/>
    <w:rsid w:val="23950AF7"/>
    <w:rsid w:val="23BE6F12"/>
    <w:rsid w:val="23C50DBF"/>
    <w:rsid w:val="2430046E"/>
    <w:rsid w:val="24777489"/>
    <w:rsid w:val="24FF6CAD"/>
    <w:rsid w:val="25036BCC"/>
    <w:rsid w:val="25B03517"/>
    <w:rsid w:val="25DE3A8F"/>
    <w:rsid w:val="25F71FD8"/>
    <w:rsid w:val="26637757"/>
    <w:rsid w:val="271E0236"/>
    <w:rsid w:val="27EC118E"/>
    <w:rsid w:val="27ED43AC"/>
    <w:rsid w:val="280D55CC"/>
    <w:rsid w:val="286374B5"/>
    <w:rsid w:val="28B318D9"/>
    <w:rsid w:val="293B2135"/>
    <w:rsid w:val="298B7936"/>
    <w:rsid w:val="29C8521C"/>
    <w:rsid w:val="29EF5058"/>
    <w:rsid w:val="2A246B9F"/>
    <w:rsid w:val="2A484543"/>
    <w:rsid w:val="2B255F21"/>
    <w:rsid w:val="2B98044F"/>
    <w:rsid w:val="2BC12DDB"/>
    <w:rsid w:val="2CF27D6E"/>
    <w:rsid w:val="2D5A693B"/>
    <w:rsid w:val="2DB85923"/>
    <w:rsid w:val="2F3632AC"/>
    <w:rsid w:val="2FAE3CA2"/>
    <w:rsid w:val="2FC071F5"/>
    <w:rsid w:val="30CA63B5"/>
    <w:rsid w:val="30D92455"/>
    <w:rsid w:val="31290177"/>
    <w:rsid w:val="3195441F"/>
    <w:rsid w:val="32657BC9"/>
    <w:rsid w:val="328E46F0"/>
    <w:rsid w:val="32BE75E9"/>
    <w:rsid w:val="32C87D5D"/>
    <w:rsid w:val="32D520C3"/>
    <w:rsid w:val="32EF2AEF"/>
    <w:rsid w:val="33732C8D"/>
    <w:rsid w:val="340F3AEE"/>
    <w:rsid w:val="343A3101"/>
    <w:rsid w:val="343F6D1F"/>
    <w:rsid w:val="356D4C1C"/>
    <w:rsid w:val="35841B88"/>
    <w:rsid w:val="363776A6"/>
    <w:rsid w:val="36B93F76"/>
    <w:rsid w:val="36C572E8"/>
    <w:rsid w:val="370B27EA"/>
    <w:rsid w:val="37761015"/>
    <w:rsid w:val="37AF57D1"/>
    <w:rsid w:val="382B2371"/>
    <w:rsid w:val="38D22C11"/>
    <w:rsid w:val="39625815"/>
    <w:rsid w:val="398F2FFF"/>
    <w:rsid w:val="39C9414C"/>
    <w:rsid w:val="39D733F3"/>
    <w:rsid w:val="3A48262C"/>
    <w:rsid w:val="3A811618"/>
    <w:rsid w:val="3B246918"/>
    <w:rsid w:val="3B7017BE"/>
    <w:rsid w:val="3C8C1362"/>
    <w:rsid w:val="3CC36BB7"/>
    <w:rsid w:val="3D2C41CD"/>
    <w:rsid w:val="3D653E7E"/>
    <w:rsid w:val="3D9E6F85"/>
    <w:rsid w:val="3E380E7B"/>
    <w:rsid w:val="3E651A1E"/>
    <w:rsid w:val="3F8A6EA3"/>
    <w:rsid w:val="3F9119DB"/>
    <w:rsid w:val="3FFF200F"/>
    <w:rsid w:val="40E23A76"/>
    <w:rsid w:val="410305B7"/>
    <w:rsid w:val="411959C4"/>
    <w:rsid w:val="41B57819"/>
    <w:rsid w:val="42F9196C"/>
    <w:rsid w:val="431D1053"/>
    <w:rsid w:val="432D21C6"/>
    <w:rsid w:val="43354D77"/>
    <w:rsid w:val="43764680"/>
    <w:rsid w:val="43BA782C"/>
    <w:rsid w:val="43FF67FA"/>
    <w:rsid w:val="445D471B"/>
    <w:rsid w:val="44BB3B8B"/>
    <w:rsid w:val="44DC1504"/>
    <w:rsid w:val="45004DF1"/>
    <w:rsid w:val="45177768"/>
    <w:rsid w:val="453B2FDD"/>
    <w:rsid w:val="455945D3"/>
    <w:rsid w:val="458D47CC"/>
    <w:rsid w:val="465F64F8"/>
    <w:rsid w:val="46783E04"/>
    <w:rsid w:val="46A318D8"/>
    <w:rsid w:val="4797437E"/>
    <w:rsid w:val="47D71054"/>
    <w:rsid w:val="47ED4ACB"/>
    <w:rsid w:val="482A57C6"/>
    <w:rsid w:val="4838361C"/>
    <w:rsid w:val="48695BB6"/>
    <w:rsid w:val="48D760DD"/>
    <w:rsid w:val="48FD384B"/>
    <w:rsid w:val="491442C2"/>
    <w:rsid w:val="491F72E5"/>
    <w:rsid w:val="496766AE"/>
    <w:rsid w:val="49B358F8"/>
    <w:rsid w:val="4A007BF5"/>
    <w:rsid w:val="4A3B18D8"/>
    <w:rsid w:val="4AE46FAA"/>
    <w:rsid w:val="4AE607D1"/>
    <w:rsid w:val="4BBC374F"/>
    <w:rsid w:val="4C62195E"/>
    <w:rsid w:val="4C8B505A"/>
    <w:rsid w:val="4DBF769C"/>
    <w:rsid w:val="4E123DD2"/>
    <w:rsid w:val="4E676AE7"/>
    <w:rsid w:val="4EFD2805"/>
    <w:rsid w:val="4F110D45"/>
    <w:rsid w:val="50565A62"/>
    <w:rsid w:val="515D765F"/>
    <w:rsid w:val="51F14AEA"/>
    <w:rsid w:val="529430F7"/>
    <w:rsid w:val="52EB1898"/>
    <w:rsid w:val="53155F5F"/>
    <w:rsid w:val="53853DBC"/>
    <w:rsid w:val="539042C5"/>
    <w:rsid w:val="5395234A"/>
    <w:rsid w:val="539A508A"/>
    <w:rsid w:val="53C336DC"/>
    <w:rsid w:val="540E06F6"/>
    <w:rsid w:val="541B7B33"/>
    <w:rsid w:val="547A29E1"/>
    <w:rsid w:val="548206B4"/>
    <w:rsid w:val="5556068C"/>
    <w:rsid w:val="55735655"/>
    <w:rsid w:val="55A64F94"/>
    <w:rsid w:val="55BF1DB3"/>
    <w:rsid w:val="55CE2502"/>
    <w:rsid w:val="55E81280"/>
    <w:rsid w:val="567A51F0"/>
    <w:rsid w:val="573F74DD"/>
    <w:rsid w:val="576519E4"/>
    <w:rsid w:val="580A4859"/>
    <w:rsid w:val="585339EA"/>
    <w:rsid w:val="586C1C5E"/>
    <w:rsid w:val="58D34A11"/>
    <w:rsid w:val="58DD7FD9"/>
    <w:rsid w:val="592B6D10"/>
    <w:rsid w:val="59862596"/>
    <w:rsid w:val="5A1830DC"/>
    <w:rsid w:val="5A36150F"/>
    <w:rsid w:val="5AD90D18"/>
    <w:rsid w:val="5AE106EB"/>
    <w:rsid w:val="5B255422"/>
    <w:rsid w:val="5BC62896"/>
    <w:rsid w:val="5C140E2A"/>
    <w:rsid w:val="5C1E64FE"/>
    <w:rsid w:val="5CA360E0"/>
    <w:rsid w:val="5CB80DD5"/>
    <w:rsid w:val="5CFD071C"/>
    <w:rsid w:val="5D2E6FEF"/>
    <w:rsid w:val="5D3A4FFF"/>
    <w:rsid w:val="5D731CE1"/>
    <w:rsid w:val="5D775294"/>
    <w:rsid w:val="5E257B0C"/>
    <w:rsid w:val="5F0A6B75"/>
    <w:rsid w:val="5F32523B"/>
    <w:rsid w:val="5FA446C4"/>
    <w:rsid w:val="5FD62BC4"/>
    <w:rsid w:val="60161254"/>
    <w:rsid w:val="61937245"/>
    <w:rsid w:val="61AC7DCD"/>
    <w:rsid w:val="61D91F13"/>
    <w:rsid w:val="624B3D42"/>
    <w:rsid w:val="625E1DEF"/>
    <w:rsid w:val="62FA005D"/>
    <w:rsid w:val="630C0C8E"/>
    <w:rsid w:val="633D725E"/>
    <w:rsid w:val="648775E1"/>
    <w:rsid w:val="65E55EB8"/>
    <w:rsid w:val="660C34FD"/>
    <w:rsid w:val="665367F8"/>
    <w:rsid w:val="6679092A"/>
    <w:rsid w:val="669C3468"/>
    <w:rsid w:val="66DF584A"/>
    <w:rsid w:val="66EA44C5"/>
    <w:rsid w:val="67230DC3"/>
    <w:rsid w:val="67574764"/>
    <w:rsid w:val="67886E84"/>
    <w:rsid w:val="67926549"/>
    <w:rsid w:val="67E1412C"/>
    <w:rsid w:val="68594E0E"/>
    <w:rsid w:val="6873631B"/>
    <w:rsid w:val="687F6DAB"/>
    <w:rsid w:val="6894192B"/>
    <w:rsid w:val="699A485A"/>
    <w:rsid w:val="6A7502B2"/>
    <w:rsid w:val="6A7B4437"/>
    <w:rsid w:val="6A93071D"/>
    <w:rsid w:val="6B8E6784"/>
    <w:rsid w:val="6BF64EAE"/>
    <w:rsid w:val="6C1B3D71"/>
    <w:rsid w:val="6C3478BA"/>
    <w:rsid w:val="6C4944F8"/>
    <w:rsid w:val="6D4B7102"/>
    <w:rsid w:val="6D7A4909"/>
    <w:rsid w:val="6D9F2D94"/>
    <w:rsid w:val="6E976A5C"/>
    <w:rsid w:val="6E9944A2"/>
    <w:rsid w:val="6EB06A9D"/>
    <w:rsid w:val="6EBB30B8"/>
    <w:rsid w:val="6F2E6A64"/>
    <w:rsid w:val="6F3429E5"/>
    <w:rsid w:val="6F536F56"/>
    <w:rsid w:val="6F8336CE"/>
    <w:rsid w:val="6F917A44"/>
    <w:rsid w:val="703F2EFC"/>
    <w:rsid w:val="71066EA0"/>
    <w:rsid w:val="713118C3"/>
    <w:rsid w:val="714F68F5"/>
    <w:rsid w:val="716F3FB7"/>
    <w:rsid w:val="71A053FA"/>
    <w:rsid w:val="733D22AC"/>
    <w:rsid w:val="738B621F"/>
    <w:rsid w:val="73B726D3"/>
    <w:rsid w:val="73B87048"/>
    <w:rsid w:val="7455371B"/>
    <w:rsid w:val="760B1816"/>
    <w:rsid w:val="76F779E7"/>
    <w:rsid w:val="772F6429"/>
    <w:rsid w:val="7811029E"/>
    <w:rsid w:val="785139D4"/>
    <w:rsid w:val="78A10475"/>
    <w:rsid w:val="78A93460"/>
    <w:rsid w:val="793242A5"/>
    <w:rsid w:val="79B157E7"/>
    <w:rsid w:val="79C83CA2"/>
    <w:rsid w:val="7A0974EF"/>
    <w:rsid w:val="7A48166A"/>
    <w:rsid w:val="7AD64885"/>
    <w:rsid w:val="7AEB776A"/>
    <w:rsid w:val="7B563DBB"/>
    <w:rsid w:val="7B8A11BD"/>
    <w:rsid w:val="7C481B70"/>
    <w:rsid w:val="7C5E7961"/>
    <w:rsid w:val="7C8021FC"/>
    <w:rsid w:val="7D1D5F8E"/>
    <w:rsid w:val="7DBD7E58"/>
    <w:rsid w:val="7E4C7A01"/>
    <w:rsid w:val="7E6A1339"/>
    <w:rsid w:val="7E875323"/>
    <w:rsid w:val="7EAD0921"/>
    <w:rsid w:val="7EB85AF2"/>
    <w:rsid w:val="7EC34AF2"/>
    <w:rsid w:val="7EFA7860"/>
    <w:rsid w:val="7F1230F7"/>
    <w:rsid w:val="7F257521"/>
    <w:rsid w:val="7FA731FC"/>
    <w:rsid w:val="7FF9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2"/>
    <w:next w:val="1"/>
    <w:qFormat/>
    <w:uiPriority w:val="0"/>
    <w:pPr>
      <w:keepNext/>
      <w:numPr>
        <w:ilvl w:val="1"/>
        <w:numId w:val="1"/>
      </w:numPr>
      <w:spacing w:before="120"/>
      <w:ind w:left="575" w:hanging="575"/>
      <w:outlineLvl w:val="1"/>
    </w:pPr>
    <w:rPr>
      <w:sz w:val="24"/>
    </w:rPr>
  </w:style>
  <w:style w:type="paragraph" w:styleId="4">
    <w:name w:val="heading 3"/>
    <w:basedOn w:val="1"/>
    <w:next w:val="1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0"/>
    <w:rPr>
      <w:sz w:val="20"/>
      <w:szCs w:val="20"/>
    </w:rPr>
  </w:style>
  <w:style w:type="table" w:styleId="9">
    <w:name w:val="Table Grid"/>
    <w:basedOn w:val="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Emphasis"/>
    <w:qFormat/>
    <w:uiPriority w:val="20"/>
    <w:rPr>
      <w:i/>
      <w:iCs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MTEquationSection"/>
    <w:basedOn w:val="10"/>
    <w:qFormat/>
    <w:uiPriority w:val="0"/>
    <w:rPr>
      <w:b/>
      <w:vanish/>
      <w:color w:val="FF0000"/>
      <w:lang w:eastAsia="zh-CN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宋体" w:hAnsi="宋体" w:eastAsia="宋体"/>
      <w:sz w:val="24"/>
      <w:szCs w:val="24"/>
    </w:rPr>
  </w:style>
  <w:style w:type="paragraph" w:customStyle="1" w:styleId="15">
    <w:name w:val="00_text"/>
    <w:basedOn w:val="1"/>
    <w:qFormat/>
    <w:uiPriority w:val="0"/>
    <w:pPr>
      <w:spacing w:before="120" w:after="100" w:afterAutospacing="1" w:line="288" w:lineRule="auto"/>
      <w:ind w:firstLine="360"/>
      <w:jc w:val="both"/>
    </w:pPr>
    <w:rPr>
      <w:sz w:val="21"/>
      <w:lang w:eastAsia="zh-CN"/>
    </w:rPr>
  </w:style>
  <w:style w:type="character" w:customStyle="1" w:styleId="16">
    <w:name w:val="fontstyle01"/>
    <w:basedOn w:val="10"/>
    <w:qFormat/>
    <w:uiPriority w:val="0"/>
    <w:rPr>
      <w:rFonts w:ascii="CIDFont + F14" w:hAnsi="CIDFont + F14" w:eastAsia="CIDFont + F14" w:cs="CIDFont + F14"/>
      <w:color w:val="000000"/>
      <w:sz w:val="16"/>
      <w:szCs w:val="16"/>
    </w:rPr>
  </w:style>
  <w:style w:type="character" w:customStyle="1" w:styleId="17">
    <w:name w:val="apple-converted-space"/>
    <w:basedOn w:val="10"/>
    <w:qFormat/>
    <w:uiPriority w:val="0"/>
  </w:style>
  <w:style w:type="paragraph" w:customStyle="1" w:styleId="1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19">
    <w:name w:val="TAH"/>
    <w:basedOn w:val="20"/>
    <w:qFormat/>
    <w:uiPriority w:val="0"/>
    <w:rPr>
      <w:b/>
    </w:rPr>
  </w:style>
  <w:style w:type="paragraph" w:customStyle="1" w:styleId="20">
    <w:name w:val="TAC"/>
    <w:basedOn w:val="21"/>
    <w:qFormat/>
    <w:uiPriority w:val="0"/>
    <w:pPr>
      <w:jc w:val="center"/>
    </w:pPr>
  </w:style>
  <w:style w:type="paragraph" w:customStyle="1" w:styleId="2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22">
    <w:name w:val="B3"/>
    <w:basedOn w:val="1"/>
    <w:qFormat/>
    <w:uiPriority w:val="0"/>
    <w:pPr>
      <w:ind w:left="1135" w:hanging="284"/>
    </w:pPr>
    <w:rPr>
      <w:lang w:val="zh-CN"/>
    </w:rPr>
  </w:style>
  <w:style w:type="paragraph" w:customStyle="1" w:styleId="23">
    <w:name w:val="B4"/>
    <w:basedOn w:val="1"/>
    <w:qFormat/>
    <w:uiPriority w:val="0"/>
    <w:pPr>
      <w:ind w:left="1418" w:hanging="284"/>
    </w:pPr>
  </w:style>
  <w:style w:type="paragraph" w:customStyle="1" w:styleId="24">
    <w:name w:val="proposal"/>
    <w:basedOn w:val="7"/>
    <w:next w:val="1"/>
    <w:qFormat/>
    <w:uiPriority w:val="0"/>
    <w:pPr>
      <w:numPr>
        <w:ilvl w:val="0"/>
        <w:numId w:val="2"/>
      </w:numPr>
      <w:spacing w:before="120" w:beforeLines="50" w:afterLines="50"/>
      <w:ind w:left="1134" w:hanging="1134"/>
    </w:pPr>
    <w:rPr>
      <w:rFonts w:eastAsia="宋体"/>
      <w:b/>
      <w:szCs w:val="20"/>
      <w:lang w:eastAsia="zh-CN"/>
    </w:rPr>
  </w:style>
  <w:style w:type="paragraph" w:customStyle="1" w:styleId="25">
    <w:name w:val="title 2"/>
    <w:basedOn w:val="3"/>
    <w:next w:val="1"/>
    <w:qFormat/>
    <w:uiPriority w:val="0"/>
    <w:pPr>
      <w:numPr>
        <w:ilvl w:val="1"/>
        <w:numId w:val="3"/>
      </w:numPr>
    </w:pPr>
    <w:rPr>
      <w:rFonts w:eastAsia="Arial"/>
      <w:b w:val="0"/>
      <w:sz w:val="28"/>
    </w:rPr>
  </w:style>
  <w:style w:type="paragraph" w:customStyle="1" w:styleId="26">
    <w:name w:val="B1"/>
    <w:basedOn w:val="1"/>
    <w:qFormat/>
    <w:uiPriority w:val="0"/>
    <w:pPr>
      <w:ind w:left="568" w:hanging="284"/>
    </w:pPr>
    <w:rPr>
      <w:lang w:val="zh-CN"/>
    </w:rPr>
  </w:style>
  <w:style w:type="paragraph" w:customStyle="1" w:styleId="27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28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2023-08-06T07:46:00Z</dcterms:created>
  <dc:creator>Administrator</dc:creator>
  <cp:lastModifiedBy>tian.li3</cp:lastModifiedBy>
  <dcterms:modified xsi:type="dcterms:W3CDTF">2024-02-19T01:50:57Z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B37428DAC52042C1A576FD53DFAB4D55</vt:lpwstr>
  </property>
</Properties>
</file>