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77266" w14:textId="5001300B" w:rsidR="00F02BCE" w:rsidRPr="00F02BCE" w:rsidRDefault="00F02BCE" w:rsidP="00F02BCE">
      <w:pPr>
        <w:tabs>
          <w:tab w:val="right" w:pos="9639"/>
        </w:tabs>
        <w:rPr>
          <w:rFonts w:ascii="Arial" w:hAnsi="Arial"/>
          <w:b/>
          <w:noProof/>
          <w:sz w:val="28"/>
          <w:szCs w:val="28"/>
        </w:rPr>
      </w:pPr>
      <w:r w:rsidRPr="00F02BCE">
        <w:rPr>
          <w:rFonts w:ascii="Arial" w:hAnsi="Arial"/>
          <w:b/>
          <w:noProof/>
          <w:sz w:val="28"/>
          <w:szCs w:val="28"/>
        </w:rPr>
        <w:t>3GPP TSG-RAN WG1 Meeting #116</w:t>
      </w:r>
      <w:r w:rsidRPr="00F02BCE">
        <w:rPr>
          <w:rFonts w:ascii="Arial" w:hAnsi="Arial"/>
          <w:b/>
          <w:noProof/>
          <w:sz w:val="28"/>
          <w:szCs w:val="28"/>
        </w:rPr>
        <w:tab/>
        <w:t>R1-24000</w:t>
      </w:r>
      <w:r>
        <w:rPr>
          <w:rFonts w:ascii="Arial" w:hAnsi="Arial"/>
          <w:b/>
          <w:noProof/>
          <w:sz w:val="28"/>
          <w:szCs w:val="28"/>
        </w:rPr>
        <w:t>2</w:t>
      </w:r>
      <w:r w:rsidRPr="00F02BCE">
        <w:rPr>
          <w:rFonts w:ascii="Arial" w:hAnsi="Arial"/>
          <w:b/>
          <w:noProof/>
          <w:sz w:val="28"/>
          <w:szCs w:val="28"/>
        </w:rPr>
        <w:t>0</w:t>
      </w:r>
    </w:p>
    <w:p w14:paraId="1E0C77EB" w14:textId="77777777" w:rsidR="00F02BCE" w:rsidRPr="00F02BCE" w:rsidRDefault="00F02BCE" w:rsidP="00F02BCE">
      <w:pPr>
        <w:spacing w:after="120"/>
        <w:outlineLvl w:val="0"/>
        <w:rPr>
          <w:rFonts w:ascii="Arial" w:hAnsi="Arial"/>
          <w:b/>
          <w:noProof/>
          <w:sz w:val="28"/>
          <w:szCs w:val="28"/>
        </w:rPr>
      </w:pPr>
      <w:r w:rsidRPr="00F02BCE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F02BCE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F02BCE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F02BCE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F02BCE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5F612313" w14:textId="77777777" w:rsidR="00F02BCE" w:rsidRPr="00F02BCE" w:rsidRDefault="00F02BCE" w:rsidP="00F02BCE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6B561F9C" w14:textId="6B396D15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7E538F">
        <w:rPr>
          <w:rFonts w:ascii="Arial" w:hAnsi="Arial" w:cs="Arial"/>
          <w:b/>
          <w:sz w:val="24"/>
          <w:lang w:val="en-US" w:eastAsia="zh-CN"/>
        </w:rPr>
        <w:t>9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550D50" w:rsidRPr="00550D50">
        <w:rPr>
          <w:rFonts w:ascii="Arial" w:hAnsi="Arial" w:cs="Arial"/>
          <w:b/>
          <w:sz w:val="24"/>
          <w:lang w:eastAsia="zh-CN"/>
        </w:rPr>
        <w:t>R4-2321599</w:t>
      </w:r>
    </w:p>
    <w:p w14:paraId="6207993C" w14:textId="0CD49BB6" w:rsidR="00C623DC" w:rsidRPr="00EA68F7" w:rsidRDefault="007E538F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F24D0E">
        <w:rPr>
          <w:rFonts w:ascii="Arial" w:hAnsi="Arial" w:cs="Arial"/>
          <w:b/>
          <w:sz w:val="24"/>
          <w:szCs w:val="24"/>
        </w:rPr>
        <w:t>Chicago, US, 13 – 17 November, 2023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9F38651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538F" w:rsidRPr="009C352E">
        <w:rPr>
          <w:rFonts w:ascii="Arial" w:hAnsi="Arial" w:cs="Arial"/>
          <w:b/>
        </w:rPr>
        <w:t xml:space="preserve">Reply </w:t>
      </w:r>
      <w:r w:rsidR="007E538F" w:rsidRPr="009C352E">
        <w:rPr>
          <w:rFonts w:ascii="Arial" w:hAnsi="Arial" w:cs="Arial"/>
          <w:b/>
          <w:bCs/>
          <w:lang w:val="en-US"/>
        </w:rPr>
        <w:t xml:space="preserve">LS </w:t>
      </w:r>
      <w:r w:rsidR="007E538F" w:rsidRPr="009C352E">
        <w:rPr>
          <w:rFonts w:ascii="Arial" w:hAnsi="Arial" w:cs="Arial"/>
          <w:b/>
        </w:rPr>
        <w:t>on measurement definitions for positioning with bandwidth aggregation</w:t>
      </w:r>
    </w:p>
    <w:p w14:paraId="63EC5C12" w14:textId="3C0954C3" w:rsidR="00C623DC" w:rsidRPr="00F02BC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F02BCE">
        <w:rPr>
          <w:rFonts w:ascii="Arial" w:hAnsi="Arial" w:cs="Arial"/>
          <w:b/>
        </w:rPr>
        <w:t>Response to:</w:t>
      </w:r>
      <w:r w:rsidRPr="00F02BCE">
        <w:rPr>
          <w:rFonts w:ascii="Arial" w:hAnsi="Arial" w:cs="Arial"/>
          <w:bCs/>
        </w:rPr>
        <w:tab/>
      </w:r>
      <w:r w:rsidR="007E538F" w:rsidRPr="00F02BCE">
        <w:rPr>
          <w:rFonts w:ascii="Arial" w:hAnsi="Arial" w:cs="Arial"/>
          <w:bCs/>
        </w:rPr>
        <w:t>R1-2308449</w:t>
      </w:r>
    </w:p>
    <w:p w14:paraId="7D951273" w14:textId="25D695EC" w:rsidR="00C623DC" w:rsidRPr="00F02BC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F02BCE">
        <w:rPr>
          <w:rFonts w:ascii="Arial" w:hAnsi="Arial" w:cs="Arial"/>
          <w:b/>
        </w:rPr>
        <w:t>Release:</w:t>
      </w:r>
      <w:r w:rsidRPr="00F02BCE">
        <w:rPr>
          <w:rFonts w:ascii="Arial" w:hAnsi="Arial" w:cs="Arial"/>
          <w:bCs/>
        </w:rPr>
        <w:tab/>
      </w:r>
      <w:r w:rsidRPr="00F02BCE">
        <w:rPr>
          <w:rFonts w:ascii="Arial" w:hAnsi="Arial" w:cs="Arial" w:hint="eastAsia"/>
          <w:bCs/>
          <w:lang w:eastAsia="ja-JP"/>
        </w:rPr>
        <w:t>Release 1</w:t>
      </w:r>
      <w:r w:rsidR="000F3286" w:rsidRPr="00F02BCE">
        <w:rPr>
          <w:rFonts w:ascii="Arial" w:hAnsi="Arial" w:cs="Arial"/>
          <w:bCs/>
          <w:lang w:eastAsia="ja-JP"/>
        </w:rPr>
        <w:t>8</w:t>
      </w:r>
    </w:p>
    <w:p w14:paraId="5AF1C5E7" w14:textId="74EA8E49" w:rsidR="00C623DC" w:rsidRPr="00F02BC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F02BCE">
        <w:rPr>
          <w:rFonts w:ascii="Arial" w:hAnsi="Arial" w:cs="Arial"/>
          <w:b/>
        </w:rPr>
        <w:t>Work Item:</w:t>
      </w:r>
      <w:r w:rsidRPr="00F02BCE">
        <w:rPr>
          <w:rFonts w:ascii="Arial" w:hAnsi="Arial" w:cs="Arial"/>
          <w:bCs/>
        </w:rPr>
        <w:tab/>
      </w:r>
      <w:r w:rsidR="000F3286" w:rsidRPr="00F02BCE">
        <w:rPr>
          <w:rFonts w:ascii="Arial" w:hAnsi="Arial" w:cs="Arial"/>
          <w:bCs/>
        </w:rPr>
        <w:t>NR_pos_enh2</w:t>
      </w:r>
      <w:r w:rsidR="00F02BCE">
        <w:rPr>
          <w:rFonts w:ascii="Arial" w:hAnsi="Arial" w:cs="Arial"/>
          <w:bCs/>
        </w:rPr>
        <w:t>-Core</w:t>
      </w:r>
    </w:p>
    <w:p w14:paraId="08422023" w14:textId="77777777" w:rsidR="00C623DC" w:rsidRPr="00F02BCE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F02BC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F02BCE">
        <w:rPr>
          <w:rFonts w:ascii="Arial" w:hAnsi="Arial" w:cs="Arial"/>
          <w:b/>
        </w:rPr>
        <w:t>Source:</w:t>
      </w:r>
      <w:r w:rsidRPr="00F02BCE">
        <w:rPr>
          <w:rFonts w:ascii="Arial" w:hAnsi="Arial" w:cs="Arial"/>
          <w:bCs/>
        </w:rPr>
        <w:tab/>
      </w:r>
      <w:r w:rsidRPr="00F02BCE">
        <w:rPr>
          <w:rFonts w:ascii="Arial" w:hAnsi="Arial" w:cs="Arial"/>
          <w:bCs/>
          <w:lang w:eastAsia="ja-JP"/>
        </w:rPr>
        <w:t>RAN4</w:t>
      </w:r>
    </w:p>
    <w:p w14:paraId="4AB3B515" w14:textId="6BA3152C" w:rsidR="00C623DC" w:rsidRPr="00F02BC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F02BCE">
        <w:rPr>
          <w:rFonts w:ascii="Arial" w:hAnsi="Arial" w:cs="Arial"/>
          <w:b/>
        </w:rPr>
        <w:t>To:</w:t>
      </w:r>
      <w:r w:rsidRPr="00F02BCE">
        <w:rPr>
          <w:rFonts w:ascii="Arial" w:hAnsi="Arial" w:cs="Arial"/>
          <w:bCs/>
        </w:rPr>
        <w:tab/>
      </w:r>
      <w:r w:rsidR="00C06D4D" w:rsidRPr="00F02BCE">
        <w:rPr>
          <w:rFonts w:ascii="Arial" w:hAnsi="Arial" w:cs="Arial"/>
          <w:bCs/>
        </w:rPr>
        <w:t>RAN</w:t>
      </w:r>
      <w:r w:rsidR="007E538F" w:rsidRPr="00F02BCE">
        <w:rPr>
          <w:rFonts w:ascii="Arial" w:hAnsi="Arial" w:cs="Arial"/>
          <w:bCs/>
        </w:rPr>
        <w:t>1</w:t>
      </w:r>
    </w:p>
    <w:p w14:paraId="6B36B6BA" w14:textId="6A7029E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7F31014B" w14:textId="26DE2264" w:rsidR="007E538F" w:rsidRDefault="007E538F" w:rsidP="007E538F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RAN1 for the LS </w:t>
      </w:r>
      <w:r w:rsidRPr="009C352E">
        <w:rPr>
          <w:rFonts w:ascii="Arial" w:hAnsi="Arial" w:cs="Arial"/>
          <w:lang w:eastAsia="zh-CN"/>
        </w:rPr>
        <w:t>R1-2308449</w:t>
      </w:r>
      <w:r>
        <w:rPr>
          <w:rFonts w:ascii="Arial" w:hAnsi="Arial" w:cs="Arial"/>
          <w:lang w:eastAsia="zh-CN"/>
        </w:rPr>
        <w:t>.</w:t>
      </w:r>
      <w:r w:rsidR="007F7B53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discussed how to </w:t>
      </w:r>
      <w:r w:rsidRPr="009C352E">
        <w:rPr>
          <w:rFonts w:ascii="Arial" w:hAnsi="Arial" w:cs="Arial"/>
          <w:lang w:eastAsia="zh-CN"/>
        </w:rPr>
        <w:t>capture the condition of single RF chain (same antenna) in RAN4’s specification</w:t>
      </w:r>
      <w:r>
        <w:rPr>
          <w:rFonts w:ascii="Arial" w:hAnsi="Arial" w:cs="Arial"/>
          <w:lang w:eastAsia="zh-CN"/>
        </w:rPr>
        <w:t>, and reached the following agreements.</w:t>
      </w:r>
    </w:p>
    <w:p w14:paraId="160B8911" w14:textId="3C4BD7D2" w:rsidR="007E538F" w:rsidRPr="00F24D0E" w:rsidRDefault="007E538F" w:rsidP="007E538F">
      <w:pPr>
        <w:pStyle w:val="ListParagraph"/>
        <w:numPr>
          <w:ilvl w:val="0"/>
          <w:numId w:val="48"/>
        </w:numPr>
        <w:spacing w:beforeLines="50" w:before="120" w:afterLines="50" w:after="120"/>
        <w:contextualSpacing w:val="0"/>
        <w:rPr>
          <w:rFonts w:ascii="Arial" w:hAnsi="Arial" w:cs="Arial"/>
          <w:lang w:eastAsia="zh-CN"/>
        </w:rPr>
      </w:pPr>
      <w:r w:rsidRPr="00F24D0E">
        <w:rPr>
          <w:rFonts w:ascii="Arial" w:hAnsi="Arial" w:cs="Arial"/>
          <w:lang w:eastAsia="zh-CN"/>
        </w:rPr>
        <w:t xml:space="preserve">RAN4 to take “single Rx chain” assumption for defining accuracy requirements for </w:t>
      </w:r>
      <w:r w:rsidR="00F71685">
        <w:rPr>
          <w:rFonts w:ascii="Arial" w:hAnsi="Arial" w:cs="Arial"/>
          <w:lang w:eastAsia="zh-CN"/>
        </w:rPr>
        <w:t xml:space="preserve">positioning measurements based on </w:t>
      </w:r>
      <w:r w:rsidRPr="00F24D0E">
        <w:rPr>
          <w:rFonts w:ascii="Arial" w:hAnsi="Arial" w:cs="Arial"/>
          <w:lang w:eastAsia="zh-CN"/>
        </w:rPr>
        <w:t xml:space="preserve">PRS/SRS </w:t>
      </w:r>
      <w:r w:rsidR="00846187">
        <w:rPr>
          <w:rFonts w:ascii="Arial" w:hAnsi="Arial" w:cs="Arial"/>
          <w:lang w:eastAsia="zh-CN"/>
        </w:rPr>
        <w:t xml:space="preserve">bandwidth </w:t>
      </w:r>
      <w:r w:rsidR="00D53ED1">
        <w:rPr>
          <w:rFonts w:ascii="Arial" w:hAnsi="Arial" w:cs="Arial"/>
          <w:lang w:eastAsia="zh-CN"/>
        </w:rPr>
        <w:t>aggregation</w:t>
      </w:r>
      <w:r>
        <w:rPr>
          <w:rFonts w:ascii="Arial" w:hAnsi="Arial" w:cs="Arial"/>
          <w:lang w:eastAsia="zh-CN"/>
        </w:rPr>
        <w:t>.</w:t>
      </w:r>
    </w:p>
    <w:p w14:paraId="53961D87" w14:textId="0AEFFCEA" w:rsidR="007E538F" w:rsidRPr="00F24D0E" w:rsidRDefault="007E538F" w:rsidP="007E538F">
      <w:pPr>
        <w:pStyle w:val="ListParagraph"/>
        <w:numPr>
          <w:ilvl w:val="0"/>
          <w:numId w:val="48"/>
        </w:numPr>
        <w:spacing w:beforeLines="50" w:before="120" w:afterLines="50" w:after="120"/>
        <w:contextualSpacing w:val="0"/>
        <w:rPr>
          <w:rFonts w:ascii="Arial" w:hAnsi="Arial" w:cs="Arial"/>
          <w:lang w:eastAsia="zh-CN"/>
        </w:rPr>
      </w:pPr>
      <w:r w:rsidRPr="00F24D0E">
        <w:rPr>
          <w:rFonts w:ascii="Arial" w:hAnsi="Arial" w:cs="Arial"/>
          <w:lang w:eastAsia="zh-CN"/>
        </w:rPr>
        <w:t xml:space="preserve">RAN4 to define the following side conditions for the UE RSTD and Rx-Tx measurement period </w:t>
      </w:r>
      <w:r w:rsidR="007F7B53">
        <w:rPr>
          <w:rFonts w:ascii="Arial" w:hAnsi="Arial" w:cs="Arial"/>
          <w:lang w:eastAsia="zh-CN"/>
        </w:rPr>
        <w:t xml:space="preserve">(core) </w:t>
      </w:r>
      <w:r w:rsidRPr="00F24D0E">
        <w:rPr>
          <w:rFonts w:ascii="Arial" w:hAnsi="Arial" w:cs="Arial"/>
          <w:lang w:eastAsia="zh-CN"/>
        </w:rPr>
        <w:t xml:space="preserve">and accuracy </w:t>
      </w:r>
      <w:r w:rsidR="007F7B53">
        <w:rPr>
          <w:rFonts w:ascii="Arial" w:hAnsi="Arial" w:cs="Arial"/>
          <w:lang w:eastAsia="zh-CN"/>
        </w:rPr>
        <w:t xml:space="preserve">(performance) </w:t>
      </w:r>
      <w:r w:rsidRPr="00F24D0E">
        <w:rPr>
          <w:rFonts w:ascii="Arial" w:hAnsi="Arial" w:cs="Arial"/>
          <w:lang w:eastAsia="zh-CN"/>
        </w:rPr>
        <w:t>requirements.</w:t>
      </w:r>
    </w:p>
    <w:p w14:paraId="40F7A167" w14:textId="44A3547A" w:rsidR="007E538F" w:rsidRDefault="00F94B3A" w:rsidP="007E538F">
      <w:pPr>
        <w:pStyle w:val="ListParagraph"/>
        <w:numPr>
          <w:ilvl w:val="1"/>
          <w:numId w:val="48"/>
        </w:numPr>
        <w:spacing w:beforeLines="50" w:before="120" w:afterLines="50" w:after="120"/>
        <w:contextualSpacing w:val="0"/>
        <w:rPr>
          <w:rFonts w:ascii="Arial" w:hAnsi="Arial" w:cs="Arial"/>
          <w:lang w:eastAsia="zh-CN"/>
        </w:rPr>
      </w:pPr>
      <w:bookmarkStart w:id="0" w:name="_Hlk150981761"/>
      <w:r>
        <w:rPr>
          <w:rFonts w:ascii="Arial" w:hAnsi="Arial" w:cs="Arial"/>
          <w:lang w:eastAsia="zh-CN"/>
        </w:rPr>
        <w:t>For PRS resources on multiple PFLs linked for aggregation, t</w:t>
      </w:r>
      <w:r w:rsidRPr="00F20F4A">
        <w:rPr>
          <w:rFonts w:ascii="Arial" w:hAnsi="Arial" w:cs="Arial"/>
          <w:lang w:eastAsia="zh-CN"/>
        </w:rPr>
        <w:t xml:space="preserve">he </w:t>
      </w:r>
      <w:r w:rsidR="007E538F" w:rsidRPr="00F20F4A">
        <w:rPr>
          <w:rFonts w:ascii="Arial" w:hAnsi="Arial" w:cs="Arial"/>
          <w:lang w:eastAsia="zh-CN"/>
        </w:rPr>
        <w:t xml:space="preserve">UE RSTD/Rx-Tx (core) and accuracy (performance) requirements apply provided that </w:t>
      </w:r>
      <w:r w:rsidR="00A10A19">
        <w:rPr>
          <w:rFonts w:ascii="Arial" w:hAnsi="Arial" w:cs="Arial"/>
          <w:lang w:eastAsia="zh-CN"/>
        </w:rPr>
        <w:t xml:space="preserve">the </w:t>
      </w:r>
      <w:r w:rsidR="007E538F" w:rsidRPr="00F20F4A">
        <w:rPr>
          <w:rFonts w:ascii="Arial" w:hAnsi="Arial" w:cs="Arial"/>
          <w:lang w:eastAsia="zh-CN"/>
        </w:rPr>
        <w:t>channel over which a symbol on </w:t>
      </w:r>
      <w:r w:rsidR="007E538F" w:rsidRPr="00F20F4A">
        <w:rPr>
          <w:rFonts w:ascii="Arial" w:hAnsi="Arial" w:cs="Arial"/>
          <w:bCs/>
          <w:lang w:eastAsia="zh-CN"/>
        </w:rPr>
        <w:t>one</w:t>
      </w:r>
      <w:r w:rsidR="007E538F" w:rsidRPr="00F20F4A">
        <w:rPr>
          <w:rFonts w:ascii="Arial" w:hAnsi="Arial" w:cs="Arial"/>
          <w:lang w:eastAsia="zh-CN"/>
        </w:rPr>
        <w:t> PFL for PRS transmission is conveyed can be inferred from the channel over which the same symbol</w:t>
      </w:r>
      <w:r w:rsidR="007E538F" w:rsidRPr="00F20F4A">
        <w:rPr>
          <w:rFonts w:ascii="Arial" w:hAnsi="Arial" w:cs="Arial"/>
          <w:bCs/>
          <w:lang w:eastAsia="zh-CN"/>
        </w:rPr>
        <w:t> of another PFL or the aggregated PFL</w:t>
      </w:r>
      <w:r w:rsidR="007E538F" w:rsidRPr="00F20F4A">
        <w:rPr>
          <w:rFonts w:ascii="Arial" w:hAnsi="Arial" w:cs="Arial"/>
          <w:lang w:eastAsia="zh-CN"/>
        </w:rPr>
        <w:t> is conveyed</w:t>
      </w:r>
      <w:bookmarkEnd w:id="0"/>
      <w:r w:rsidR="007E538F" w:rsidRPr="00F20F4A">
        <w:rPr>
          <w:rFonts w:ascii="Arial" w:hAnsi="Arial" w:cs="Arial"/>
          <w:lang w:eastAsia="zh-CN"/>
        </w:rPr>
        <w:t>.</w:t>
      </w:r>
    </w:p>
    <w:p w14:paraId="7F302E0B" w14:textId="27FBA182" w:rsidR="007F7B53" w:rsidRPr="00F20F4A" w:rsidRDefault="007F7B53" w:rsidP="007F7B53">
      <w:pPr>
        <w:pStyle w:val="ListParagraph"/>
        <w:spacing w:beforeLines="50" w:before="120" w:afterLines="50" w:after="120"/>
        <w:ind w:left="840"/>
        <w:contextualSpacing w:val="0"/>
        <w:rPr>
          <w:rFonts w:ascii="Arial" w:hAnsi="Arial" w:cs="Arial"/>
          <w:lang w:eastAsia="zh-CN"/>
        </w:rPr>
      </w:pPr>
      <w:r w:rsidRPr="007F7B53">
        <w:rPr>
          <w:rFonts w:ascii="Arial" w:hAnsi="Arial" w:cs="Arial"/>
          <w:lang w:eastAsia="zh-CN"/>
        </w:rPr>
        <w:t xml:space="preserve">Note: this does not imply the radio propagation conditions are </w:t>
      </w:r>
      <w:r w:rsidR="0084437F">
        <w:rPr>
          <w:rFonts w:ascii="Arial" w:hAnsi="Arial" w:cs="Arial"/>
          <w:lang w:eastAsia="zh-CN"/>
        </w:rPr>
        <w:t xml:space="preserve">the </w:t>
      </w:r>
      <w:r w:rsidRPr="007F7B53">
        <w:rPr>
          <w:rFonts w:ascii="Arial" w:hAnsi="Arial" w:cs="Arial"/>
          <w:lang w:eastAsia="zh-CN"/>
        </w:rPr>
        <w:t>same for aggregated PFLs</w:t>
      </w:r>
    </w:p>
    <w:p w14:paraId="76F7D2B1" w14:textId="099966CD" w:rsidR="007E538F" w:rsidRPr="00F24D0E" w:rsidRDefault="007E538F" w:rsidP="007E538F">
      <w:pPr>
        <w:pStyle w:val="ListParagraph"/>
        <w:numPr>
          <w:ilvl w:val="0"/>
          <w:numId w:val="48"/>
        </w:numPr>
        <w:spacing w:beforeLines="50" w:before="120" w:afterLines="50" w:after="120"/>
        <w:contextualSpacing w:val="0"/>
        <w:rPr>
          <w:rFonts w:ascii="Arial" w:hAnsi="Arial" w:cs="Arial"/>
          <w:lang w:eastAsia="zh-CN"/>
        </w:rPr>
      </w:pPr>
      <w:r w:rsidRPr="00F24D0E">
        <w:rPr>
          <w:rFonts w:ascii="Arial" w:hAnsi="Arial" w:cs="Arial"/>
          <w:lang w:eastAsia="zh-CN"/>
        </w:rPr>
        <w:t xml:space="preserve">RAN4 to define the following side conditions for the gNB Rx-Tx measurement accuracy </w:t>
      </w:r>
      <w:r w:rsidR="007F7B53">
        <w:rPr>
          <w:rFonts w:ascii="Arial" w:hAnsi="Arial" w:cs="Arial"/>
          <w:lang w:eastAsia="zh-CN"/>
        </w:rPr>
        <w:t xml:space="preserve">(performance) </w:t>
      </w:r>
      <w:r w:rsidRPr="00F24D0E">
        <w:rPr>
          <w:rFonts w:ascii="Arial" w:hAnsi="Arial" w:cs="Arial"/>
          <w:lang w:eastAsia="zh-CN"/>
        </w:rPr>
        <w:t>requirements.</w:t>
      </w:r>
    </w:p>
    <w:p w14:paraId="5A686A58" w14:textId="6ECE3C55" w:rsidR="007E538F" w:rsidRDefault="00CF7B91" w:rsidP="007E538F">
      <w:pPr>
        <w:pStyle w:val="ListParagraph"/>
        <w:numPr>
          <w:ilvl w:val="1"/>
          <w:numId w:val="48"/>
        </w:numPr>
        <w:spacing w:beforeLines="50" w:before="120" w:afterLines="50" w:after="120"/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posi</w:t>
      </w:r>
      <w:r w:rsidR="00381CFB">
        <w:rPr>
          <w:rFonts w:ascii="Arial" w:hAnsi="Arial" w:cs="Arial"/>
          <w:lang w:eastAsia="zh-CN"/>
        </w:rPr>
        <w:t xml:space="preserve">tioning </w:t>
      </w:r>
      <w:r>
        <w:rPr>
          <w:rFonts w:ascii="Arial" w:hAnsi="Arial" w:cs="Arial"/>
          <w:lang w:eastAsia="zh-CN"/>
        </w:rPr>
        <w:t xml:space="preserve">SRS resources on multiple </w:t>
      </w:r>
      <w:r w:rsidR="00381CFB">
        <w:rPr>
          <w:rFonts w:ascii="Arial" w:hAnsi="Arial" w:cs="Arial"/>
          <w:lang w:eastAsia="zh-CN"/>
        </w:rPr>
        <w:t>carriers</w:t>
      </w:r>
      <w:r>
        <w:rPr>
          <w:rFonts w:ascii="Arial" w:hAnsi="Arial" w:cs="Arial"/>
          <w:lang w:eastAsia="zh-CN"/>
        </w:rPr>
        <w:t xml:space="preserve"> linked for aggregation, t</w:t>
      </w:r>
      <w:r w:rsidRPr="00F20F4A">
        <w:rPr>
          <w:rFonts w:ascii="Arial" w:hAnsi="Arial" w:cs="Arial"/>
          <w:lang w:eastAsia="zh-CN"/>
        </w:rPr>
        <w:t xml:space="preserve">he </w:t>
      </w:r>
      <w:r w:rsidR="007E538F" w:rsidRPr="00F20F4A">
        <w:rPr>
          <w:rFonts w:ascii="Arial" w:hAnsi="Arial" w:cs="Arial"/>
          <w:lang w:eastAsia="zh-CN"/>
        </w:rPr>
        <w:t>gNB Rx-Tx measurement accuracy (performance) requirements apply provided that the channel over which a symbol on </w:t>
      </w:r>
      <w:r w:rsidR="007E538F" w:rsidRPr="00F20F4A">
        <w:rPr>
          <w:rFonts w:ascii="Arial" w:hAnsi="Arial" w:cs="Arial"/>
          <w:bCs/>
          <w:lang w:eastAsia="zh-CN"/>
        </w:rPr>
        <w:t>one</w:t>
      </w:r>
      <w:r w:rsidR="007E538F" w:rsidRPr="00F20F4A">
        <w:rPr>
          <w:rFonts w:ascii="Arial" w:hAnsi="Arial" w:cs="Arial"/>
          <w:lang w:eastAsia="zh-CN"/>
        </w:rPr>
        <w:t> carrier for SRS transmission is conveyed can be inferred from the channel over which the same symbol</w:t>
      </w:r>
      <w:r w:rsidR="007E538F" w:rsidRPr="00F20F4A">
        <w:rPr>
          <w:rFonts w:ascii="Arial" w:hAnsi="Arial" w:cs="Arial"/>
          <w:bCs/>
          <w:lang w:eastAsia="zh-CN"/>
        </w:rPr>
        <w:t> of another carrier or the aggregated carrier</w:t>
      </w:r>
      <w:r w:rsidR="007E538F" w:rsidRPr="00F20F4A">
        <w:rPr>
          <w:rFonts w:ascii="Arial" w:hAnsi="Arial" w:cs="Arial"/>
          <w:lang w:eastAsia="zh-CN"/>
        </w:rPr>
        <w:t> is conveyed.</w:t>
      </w:r>
    </w:p>
    <w:p w14:paraId="6A1E88FC" w14:textId="1A7D7A1C" w:rsidR="007F7B53" w:rsidRPr="00F20F4A" w:rsidRDefault="007F7B53" w:rsidP="007F7B53">
      <w:pPr>
        <w:pStyle w:val="ListParagraph"/>
        <w:spacing w:beforeLines="50" w:before="120" w:afterLines="50" w:after="120"/>
        <w:ind w:left="840"/>
        <w:contextualSpacing w:val="0"/>
        <w:rPr>
          <w:rFonts w:ascii="Arial" w:hAnsi="Arial" w:cs="Arial"/>
          <w:lang w:eastAsia="zh-CN"/>
        </w:rPr>
      </w:pPr>
      <w:r w:rsidRPr="007F7B53">
        <w:rPr>
          <w:rFonts w:ascii="Arial" w:hAnsi="Arial" w:cs="Arial"/>
          <w:lang w:eastAsia="zh-CN"/>
        </w:rPr>
        <w:t xml:space="preserve">Note: this does not imply the radio propagation conditions are </w:t>
      </w:r>
      <w:r w:rsidR="00F94B3A">
        <w:rPr>
          <w:rFonts w:ascii="Arial" w:hAnsi="Arial" w:cs="Arial"/>
          <w:lang w:eastAsia="zh-CN"/>
        </w:rPr>
        <w:t xml:space="preserve">the </w:t>
      </w:r>
      <w:r w:rsidRPr="007F7B53">
        <w:rPr>
          <w:rFonts w:ascii="Arial" w:hAnsi="Arial" w:cs="Arial"/>
          <w:lang w:eastAsia="zh-CN"/>
        </w:rPr>
        <w:t xml:space="preserve">same for aggregated </w:t>
      </w:r>
      <w:r>
        <w:rPr>
          <w:rFonts w:ascii="Arial" w:hAnsi="Arial" w:cs="Arial"/>
          <w:lang w:eastAsia="zh-CN"/>
        </w:rPr>
        <w:t>carriers</w:t>
      </w:r>
    </w:p>
    <w:p w14:paraId="17CCFCE5" w14:textId="1CFBEAC5" w:rsidR="000569E1" w:rsidRDefault="00F20F4A" w:rsidP="007E538F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</w:t>
      </w:r>
      <w:r w:rsidR="007F7B53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agreements, RAN4 believes it is better to capture the </w:t>
      </w:r>
      <w:r w:rsidRPr="00F24D0E">
        <w:rPr>
          <w:rFonts w:ascii="Arial" w:hAnsi="Arial" w:cs="Arial"/>
          <w:lang w:eastAsia="zh-CN"/>
        </w:rPr>
        <w:t xml:space="preserve">“single </w:t>
      </w:r>
      <w:r>
        <w:rPr>
          <w:rFonts w:ascii="Arial" w:hAnsi="Arial" w:cs="Arial"/>
          <w:lang w:eastAsia="zh-CN"/>
        </w:rPr>
        <w:t>T</w:t>
      </w:r>
      <w:r w:rsidRPr="00F24D0E">
        <w:rPr>
          <w:rFonts w:ascii="Arial" w:hAnsi="Arial" w:cs="Arial"/>
          <w:lang w:eastAsia="zh-CN"/>
        </w:rPr>
        <w:t>x chain”</w:t>
      </w:r>
      <w:r w:rsidR="007F7B53">
        <w:rPr>
          <w:rFonts w:ascii="Arial" w:hAnsi="Arial" w:cs="Arial"/>
          <w:lang w:eastAsia="zh-CN"/>
        </w:rPr>
        <w:t xml:space="preserve"> assumption in RAN1 spec. </w:t>
      </w:r>
    </w:p>
    <w:p w14:paraId="2E61D8D7" w14:textId="77777777" w:rsidR="00851A7B" w:rsidRPr="00EE4EB1" w:rsidRDefault="00851A7B" w:rsidP="007E538F">
      <w:pPr>
        <w:spacing w:before="120" w:after="120"/>
        <w:rPr>
          <w:rFonts w:ascii="Arial" w:eastAsia="DengXian" w:hAnsi="Arial" w:cs="Arial"/>
          <w:lang w:eastAsia="zh-CN"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2985B940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7E538F">
        <w:rPr>
          <w:rFonts w:ascii="Arial" w:hAnsi="Arial" w:cs="Arial"/>
          <w:b/>
        </w:rPr>
        <w:t>1</w:t>
      </w:r>
      <w:r>
        <w:rPr>
          <w:rFonts w:ascii="Arial" w:hAnsi="Arial" w:cs="Arial"/>
          <w:b/>
          <w:lang w:eastAsia="ja-JP"/>
        </w:rPr>
        <w:t>:</w:t>
      </w:r>
    </w:p>
    <w:p w14:paraId="43ABBBF6" w14:textId="29831620" w:rsidR="00C623DC" w:rsidRDefault="007E538F" w:rsidP="00C623DC">
      <w:pPr>
        <w:spacing w:beforeLines="50" w:before="120" w:afterLines="50" w:after="120"/>
        <w:rPr>
          <w:rFonts w:ascii="Arial" w:hAnsi="Arial" w:cs="Arial"/>
        </w:rPr>
      </w:pPr>
      <w:r w:rsidRPr="000673BB">
        <w:rPr>
          <w:rFonts w:ascii="Arial" w:hAnsi="Arial" w:cs="Arial"/>
        </w:rPr>
        <w:lastRenderedPageBreak/>
        <w:t xml:space="preserve">RAN4 respectfully asks </w:t>
      </w:r>
      <w:r>
        <w:rPr>
          <w:rFonts w:ascii="Arial" w:hAnsi="Arial" w:cs="Arial"/>
        </w:rPr>
        <w:t>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</w:t>
      </w:r>
      <w:r w:rsidRPr="00652EF1">
        <w:rPr>
          <w:rFonts w:ascii="Arial" w:hAnsi="Arial" w:cs="Arial"/>
        </w:rPr>
        <w:t xml:space="preserve">to capture </w:t>
      </w:r>
      <w:r w:rsidR="007F7B53">
        <w:rPr>
          <w:rFonts w:ascii="Arial" w:hAnsi="Arial" w:cs="Arial"/>
          <w:lang w:eastAsia="zh-CN"/>
        </w:rPr>
        <w:t xml:space="preserve">the </w:t>
      </w:r>
      <w:r w:rsidR="007F7B53" w:rsidRPr="00F24D0E">
        <w:rPr>
          <w:rFonts w:ascii="Arial" w:hAnsi="Arial" w:cs="Arial"/>
          <w:lang w:eastAsia="zh-CN"/>
        </w:rPr>
        <w:t xml:space="preserve">“single </w:t>
      </w:r>
      <w:r w:rsidR="007F7B53">
        <w:rPr>
          <w:rFonts w:ascii="Arial" w:hAnsi="Arial" w:cs="Arial"/>
          <w:lang w:eastAsia="zh-CN"/>
        </w:rPr>
        <w:t>T</w:t>
      </w:r>
      <w:r w:rsidR="007F7B53" w:rsidRPr="00F24D0E">
        <w:rPr>
          <w:rFonts w:ascii="Arial" w:hAnsi="Arial" w:cs="Arial"/>
          <w:lang w:eastAsia="zh-CN"/>
        </w:rPr>
        <w:t xml:space="preserve">x chain” (same </w:t>
      </w:r>
      <w:r w:rsidR="007F7B53">
        <w:rPr>
          <w:rFonts w:ascii="Arial" w:hAnsi="Arial" w:cs="Arial"/>
          <w:lang w:eastAsia="zh-CN"/>
        </w:rPr>
        <w:t>T</w:t>
      </w:r>
      <w:r w:rsidR="007F7B53" w:rsidRPr="00F24D0E">
        <w:rPr>
          <w:rFonts w:ascii="Arial" w:hAnsi="Arial" w:cs="Arial"/>
          <w:lang w:eastAsia="zh-CN"/>
        </w:rPr>
        <w:t>x antenna)</w:t>
      </w:r>
      <w:r w:rsidR="007F7B53">
        <w:rPr>
          <w:rFonts w:ascii="Arial" w:hAnsi="Arial" w:cs="Arial"/>
          <w:lang w:eastAsia="zh-CN"/>
        </w:rPr>
        <w:t xml:space="preserve"> assumption</w:t>
      </w:r>
      <w:r w:rsidRPr="00652EF1">
        <w:rPr>
          <w:rFonts w:ascii="Arial" w:hAnsi="Arial" w:cs="Arial"/>
        </w:rPr>
        <w:t xml:space="preserve"> in RAN1 spec.</w:t>
      </w:r>
    </w:p>
    <w:p w14:paraId="24F48652" w14:textId="77777777" w:rsidR="00851A7B" w:rsidRPr="00851A7B" w:rsidRDefault="00851A7B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5A15E90" w14:textId="0E77F4FF" w:rsidR="007F7B53" w:rsidRPr="007F7B53" w:rsidRDefault="007F7B53" w:rsidP="007F7B53">
      <w:pPr>
        <w:spacing w:before="120"/>
        <w:rPr>
          <w:rFonts w:ascii="Arial" w:hAnsi="Arial" w:cs="Arial"/>
          <w:bCs/>
        </w:rPr>
      </w:pPr>
      <w:r w:rsidRPr="007F7B53">
        <w:rPr>
          <w:rFonts w:ascii="Arial" w:hAnsi="Arial" w:cs="Arial"/>
          <w:bCs/>
        </w:rPr>
        <w:t>RAN WG4 Meeting #110</w:t>
      </w:r>
      <w:r w:rsidRPr="007F7B53">
        <w:rPr>
          <w:rFonts w:ascii="Arial" w:hAnsi="Arial" w:cs="Arial"/>
          <w:bCs/>
        </w:rPr>
        <w:tab/>
      </w:r>
      <w:r w:rsidRPr="007F7B53">
        <w:rPr>
          <w:rFonts w:ascii="Arial" w:hAnsi="Arial" w:cs="Arial"/>
          <w:bCs/>
        </w:rPr>
        <w:tab/>
        <w:t>Feb 26 – Mar 1, 2024</w:t>
      </w:r>
      <w:r w:rsidRPr="007F7B53">
        <w:rPr>
          <w:rFonts w:ascii="Arial" w:hAnsi="Arial" w:cs="Arial"/>
          <w:bCs/>
        </w:rPr>
        <w:tab/>
        <w:t xml:space="preserve">         Athens, Greece</w:t>
      </w:r>
    </w:p>
    <w:p w14:paraId="26573742" w14:textId="2AFE84E6" w:rsidR="007F7B53" w:rsidRPr="00EE4EB1" w:rsidRDefault="007F7B53" w:rsidP="007F7B53">
      <w:pPr>
        <w:spacing w:before="120"/>
        <w:rPr>
          <w:rFonts w:ascii="Arial" w:hAnsi="Arial" w:cs="Arial"/>
          <w:bCs/>
        </w:rPr>
      </w:pPr>
      <w:r w:rsidRPr="007F7B53">
        <w:rPr>
          <w:rFonts w:ascii="Arial" w:hAnsi="Arial" w:cs="Arial"/>
          <w:bCs/>
        </w:rPr>
        <w:t>RAN WG4 Meeting #110-bis</w:t>
      </w:r>
      <w:r w:rsidRPr="007F7B53">
        <w:rPr>
          <w:rFonts w:ascii="Arial" w:hAnsi="Arial" w:cs="Arial"/>
          <w:bCs/>
        </w:rPr>
        <w:tab/>
      </w:r>
      <w:r w:rsidRPr="007F7B53">
        <w:rPr>
          <w:rFonts w:ascii="Arial" w:hAnsi="Arial" w:cs="Arial"/>
          <w:bCs/>
        </w:rPr>
        <w:tab/>
        <w:t>Apr 15 – Apr 19, 2024</w:t>
      </w:r>
      <w:r w:rsidRPr="007F7B53">
        <w:rPr>
          <w:rFonts w:ascii="Arial" w:hAnsi="Arial" w:cs="Arial"/>
          <w:bCs/>
        </w:rPr>
        <w:tab/>
        <w:t xml:space="preserve">         TBD, China</w:t>
      </w: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DB2FC" w14:textId="77777777" w:rsidR="005C639B" w:rsidRDefault="005C639B">
      <w:r>
        <w:separator/>
      </w:r>
    </w:p>
  </w:endnote>
  <w:endnote w:type="continuationSeparator" w:id="0">
    <w:p w14:paraId="3839DA88" w14:textId="77777777" w:rsidR="005C639B" w:rsidRDefault="005C639B">
      <w:r>
        <w:continuationSeparator/>
      </w:r>
    </w:p>
  </w:endnote>
  <w:endnote w:type="continuationNotice" w:id="1">
    <w:p w14:paraId="641E1484" w14:textId="77777777" w:rsidR="005C639B" w:rsidRDefault="005C63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21D9" w14:textId="77777777" w:rsidR="005C639B" w:rsidRDefault="005C639B">
      <w:r>
        <w:separator/>
      </w:r>
    </w:p>
  </w:footnote>
  <w:footnote w:type="continuationSeparator" w:id="0">
    <w:p w14:paraId="35AC4F4A" w14:textId="77777777" w:rsidR="005C639B" w:rsidRDefault="005C639B">
      <w:r>
        <w:continuationSeparator/>
      </w:r>
    </w:p>
  </w:footnote>
  <w:footnote w:type="continuationNotice" w:id="1">
    <w:p w14:paraId="4CCCD9BB" w14:textId="77777777" w:rsidR="005C639B" w:rsidRDefault="005C63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5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33871362">
    <w:abstractNumId w:val="38"/>
  </w:num>
  <w:num w:numId="2" w16cid:durableId="1430807527">
    <w:abstractNumId w:val="29"/>
  </w:num>
  <w:num w:numId="3" w16cid:durableId="228538199">
    <w:abstractNumId w:val="24"/>
  </w:num>
  <w:num w:numId="4" w16cid:durableId="1917133270">
    <w:abstractNumId w:val="8"/>
  </w:num>
  <w:num w:numId="5" w16cid:durableId="758212822">
    <w:abstractNumId w:val="28"/>
  </w:num>
  <w:num w:numId="6" w16cid:durableId="360471610">
    <w:abstractNumId w:val="1"/>
  </w:num>
  <w:num w:numId="7" w16cid:durableId="707338039">
    <w:abstractNumId w:val="3"/>
  </w:num>
  <w:num w:numId="8" w16cid:durableId="1382173630">
    <w:abstractNumId w:val="14"/>
  </w:num>
  <w:num w:numId="9" w16cid:durableId="1957365342">
    <w:abstractNumId w:val="11"/>
  </w:num>
  <w:num w:numId="10" w16cid:durableId="141236443">
    <w:abstractNumId w:val="47"/>
  </w:num>
  <w:num w:numId="11" w16cid:durableId="1958412550">
    <w:abstractNumId w:val="23"/>
  </w:num>
  <w:num w:numId="12" w16cid:durableId="970401986">
    <w:abstractNumId w:val="27"/>
  </w:num>
  <w:num w:numId="13" w16cid:durableId="498808014">
    <w:abstractNumId w:val="21"/>
  </w:num>
  <w:num w:numId="14" w16cid:durableId="86654736">
    <w:abstractNumId w:val="40"/>
  </w:num>
  <w:num w:numId="15" w16cid:durableId="197281218">
    <w:abstractNumId w:val="26"/>
  </w:num>
  <w:num w:numId="16" w16cid:durableId="325985810">
    <w:abstractNumId w:val="0"/>
  </w:num>
  <w:num w:numId="17" w16cid:durableId="766925247">
    <w:abstractNumId w:val="25"/>
  </w:num>
  <w:num w:numId="18" w16cid:durableId="2017924902">
    <w:abstractNumId w:val="35"/>
  </w:num>
  <w:num w:numId="19" w16cid:durableId="521433256">
    <w:abstractNumId w:val="30"/>
  </w:num>
  <w:num w:numId="20" w16cid:durableId="756484422">
    <w:abstractNumId w:val="36"/>
  </w:num>
  <w:num w:numId="21" w16cid:durableId="22488625">
    <w:abstractNumId w:val="43"/>
  </w:num>
  <w:num w:numId="22" w16cid:durableId="1699503715">
    <w:abstractNumId w:val="16"/>
  </w:num>
  <w:num w:numId="23" w16cid:durableId="1284845695">
    <w:abstractNumId w:val="10"/>
  </w:num>
  <w:num w:numId="24" w16cid:durableId="799150043">
    <w:abstractNumId w:val="39"/>
  </w:num>
  <w:num w:numId="25" w16cid:durableId="2097285503">
    <w:abstractNumId w:val="45"/>
  </w:num>
  <w:num w:numId="26" w16cid:durableId="1774209990">
    <w:abstractNumId w:val="6"/>
  </w:num>
  <w:num w:numId="27" w16cid:durableId="339940224">
    <w:abstractNumId w:val="17"/>
  </w:num>
  <w:num w:numId="28" w16cid:durableId="389353872">
    <w:abstractNumId w:val="46"/>
  </w:num>
  <w:num w:numId="29" w16cid:durableId="891424477">
    <w:abstractNumId w:val="20"/>
  </w:num>
  <w:num w:numId="30" w16cid:durableId="114444245">
    <w:abstractNumId w:val="42"/>
  </w:num>
  <w:num w:numId="31" w16cid:durableId="289363961">
    <w:abstractNumId w:val="32"/>
  </w:num>
  <w:num w:numId="32" w16cid:durableId="1441101241">
    <w:abstractNumId w:val="2"/>
  </w:num>
  <w:num w:numId="33" w16cid:durableId="401415193">
    <w:abstractNumId w:val="19"/>
  </w:num>
  <w:num w:numId="34" w16cid:durableId="614680890">
    <w:abstractNumId w:val="44"/>
  </w:num>
  <w:num w:numId="35" w16cid:durableId="1100560843">
    <w:abstractNumId w:val="12"/>
  </w:num>
  <w:num w:numId="36" w16cid:durableId="681974425">
    <w:abstractNumId w:val="9"/>
  </w:num>
  <w:num w:numId="37" w16cid:durableId="452137374">
    <w:abstractNumId w:val="31"/>
  </w:num>
  <w:num w:numId="38" w16cid:durableId="1034622285">
    <w:abstractNumId w:val="7"/>
  </w:num>
  <w:num w:numId="39" w16cid:durableId="1322468824">
    <w:abstractNumId w:val="37"/>
  </w:num>
  <w:num w:numId="40" w16cid:durableId="1425035029">
    <w:abstractNumId w:val="18"/>
  </w:num>
  <w:num w:numId="41" w16cid:durableId="987245009">
    <w:abstractNumId w:val="15"/>
  </w:num>
  <w:num w:numId="42" w16cid:durableId="1502895474">
    <w:abstractNumId w:val="4"/>
  </w:num>
  <w:num w:numId="43" w16cid:durableId="1693992709">
    <w:abstractNumId w:val="13"/>
  </w:num>
  <w:num w:numId="44" w16cid:durableId="604309698">
    <w:abstractNumId w:val="34"/>
  </w:num>
  <w:num w:numId="45" w16cid:durableId="1963343222">
    <w:abstractNumId w:val="33"/>
  </w:num>
  <w:num w:numId="46" w16cid:durableId="1678966890">
    <w:abstractNumId w:val="22"/>
  </w:num>
  <w:num w:numId="47" w16cid:durableId="1635065782">
    <w:abstractNumId w:val="5"/>
  </w:num>
  <w:num w:numId="48" w16cid:durableId="56495058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F0CF9"/>
    <w:rsid w:val="00EF448F"/>
    <w:rsid w:val="00EF4AA0"/>
    <w:rsid w:val="00EF6987"/>
    <w:rsid w:val="00F0049F"/>
    <w:rsid w:val="00F02BCE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1D44FF7-B883-4B3C-A19B-044ABE23A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364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 CR0576</cp:lastModifiedBy>
  <cp:revision>52</cp:revision>
  <dcterms:created xsi:type="dcterms:W3CDTF">2022-02-25T01:30:00Z</dcterms:created>
  <dcterms:modified xsi:type="dcterms:W3CDTF">2024-01-17T16:42:00Z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(3)VqLW3P9eyMLJ8MFBUp+TsEeBaAJVRif5UnC99iGMeJhWxmHulVxuCBiUhar9KoOKgtcuVBLN
lTzdkE7rePg8Sc4/4wUNMOq3lqpUW6ZrxWQsALxwnOWMb4P38+Cf1jfzB2lgBkOm7DplUVi3
u4by/SHgvxqmVVV126jRn5PdExiwuq0oe+VScVwPo4rCHB+2Lgfii0A6LSAO8/ydePi1zFfq
lCXy0j55/OYAn/Lvbo</vt:lpwstr>
  </property>
  <property fmtid="{D5CDD505-2E9C-101B-9397-08002B2CF9AE}" pid="22" name="_2015_ms_pID_7253431">
    <vt:lpwstr>cD9VFRqzWM0SMisTkeEZVLFvdw7Zn1nzJ4JBVlk6qoVY6TL+0GU5wa
IR3jAAcVs3WeyiRCch1ASbJ9D/C+nUrqc2en+RLpBJ+Pll8OCWZv/TGxyRJvTzaoiCz6wtXP
VxjeJftMJyUVvwdKrWraUqY2w2afeXMfwwmQG+olz7ppdW2L7ym7KQBL3tTYkM0lIQV1P6hX
fIyTBCZIEwxuSsNOurlUuofPSKqbkwgW1hHn</vt:lpwstr>
  </property>
  <property fmtid="{D5CDD505-2E9C-101B-9397-08002B2CF9AE}" pid="23" name="_2015_ms_pID_7253432">
    <vt:lpwstr>XqB6qpDf1GCDg73D0CZV24I=</vt:lpwstr>
  </property>
</Properties>
</file>