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18317" w14:textId="0ACBE8CC" w:rsidR="00576E4F" w:rsidRPr="00857C5D" w:rsidRDefault="00576E4F" w:rsidP="00576E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857C5D">
        <w:rPr>
          <w:b/>
          <w:noProof/>
          <w:sz w:val="24"/>
        </w:rPr>
        <w:t>3GPP TSG-RAN WG1 Meeting #1</w:t>
      </w:r>
      <w:r w:rsidRPr="00857C5D">
        <w:rPr>
          <w:b/>
          <w:sz w:val="24"/>
        </w:rPr>
        <w:t>1</w:t>
      </w:r>
      <w:r>
        <w:rPr>
          <w:b/>
          <w:sz w:val="24"/>
        </w:rPr>
        <w:t>4bis</w:t>
      </w:r>
      <w:r w:rsidRPr="00857C5D">
        <w:rPr>
          <w:b/>
          <w:i/>
          <w:noProof/>
          <w:sz w:val="28"/>
        </w:rPr>
        <w:tab/>
      </w:r>
      <w:r w:rsidR="007C76C6" w:rsidRPr="007C76C6">
        <w:rPr>
          <w:b/>
          <w:i/>
          <w:noProof/>
          <w:sz w:val="28"/>
        </w:rPr>
        <w:t>R1-2310722</w:t>
      </w:r>
      <w:r w:rsidRPr="00857C5D" w:rsidDel="006D191B">
        <w:rPr>
          <w:b/>
          <w:i/>
          <w:noProof/>
          <w:sz w:val="28"/>
        </w:rPr>
        <w:t xml:space="preserve"> </w:t>
      </w:r>
      <w:r w:rsidRPr="00857C5D">
        <w:rPr>
          <w:b/>
          <w:i/>
          <w:noProof/>
          <w:sz w:val="28"/>
        </w:rPr>
        <w:t xml:space="preserve"> </w:t>
      </w:r>
      <w:fldSimple w:instr=" DOCPROPERTY  Tdoc#  \* MERGEFORMAT "/>
    </w:p>
    <w:p w14:paraId="3A4EDC3A" w14:textId="77777777" w:rsidR="00576E4F" w:rsidRPr="00E13583" w:rsidRDefault="00576E4F" w:rsidP="00576E4F">
      <w:pPr>
        <w:pStyle w:val="CRCoverPage"/>
        <w:outlineLvl w:val="0"/>
        <w:rPr>
          <w:rFonts w:cs="Arial"/>
          <w:b/>
          <w:bCs/>
          <w:sz w:val="24"/>
        </w:rPr>
      </w:pPr>
      <w:r w:rsidRPr="008A4E1B">
        <w:rPr>
          <w:rFonts w:cs="Arial"/>
          <w:b/>
          <w:bCs/>
          <w:sz w:val="24"/>
        </w:rPr>
        <w:t>Xiamen, China, October 9th – October 13th, 2023</w:t>
      </w:r>
    </w:p>
    <w:p w14:paraId="0A7584F0" w14:textId="77777777" w:rsidR="00D872F1" w:rsidRPr="001601DF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057608B6" w:rsidR="00D872F1" w:rsidRPr="00576E4F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576E4F">
        <w:rPr>
          <w:rFonts w:cs="Arial"/>
          <w:b/>
          <w:bCs/>
          <w:sz w:val="24"/>
        </w:rPr>
        <w:t>8</w:t>
      </w:r>
    </w:p>
    <w:p w14:paraId="27646CFA" w14:textId="6880F3A3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7C76C6" w:rsidRPr="007C76C6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</w:p>
    <w:p w14:paraId="52B587A3" w14:textId="32CC5AAF" w:rsidR="00D872F1" w:rsidRPr="009E295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r w:rsidR="009E2953">
        <w:rPr>
          <w:rFonts w:ascii="Arial" w:hAnsi="Arial" w:cs="Arial"/>
          <w:b/>
          <w:bCs/>
          <w:sz w:val="24"/>
        </w:rPr>
        <w:t xml:space="preserve">Red Cap </w:t>
      </w:r>
      <w:r w:rsidR="007B172F">
        <w:rPr>
          <w:rFonts w:ascii="Arial" w:hAnsi="Arial" w:cs="Arial"/>
          <w:b/>
          <w:bCs/>
          <w:sz w:val="24"/>
        </w:rPr>
        <w:t>enhancements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56B2168C" w:rsidR="00882F92" w:rsidRPr="00576E4F" w:rsidRDefault="00882F92" w:rsidP="00882F92">
      <w:pPr>
        <w:rPr>
          <w:rFonts w:eastAsia="MS Mincho"/>
          <w:szCs w:val="24"/>
        </w:rPr>
      </w:pPr>
      <w:r w:rsidRPr="00882F92">
        <w:rPr>
          <w:rFonts w:eastAsia="MS Mincho"/>
          <w:szCs w:val="24"/>
          <w:lang w:val="en-US"/>
        </w:rPr>
        <w:t xml:space="preserve">This thread will discuss the draft CR to 38.214 for the </w:t>
      </w:r>
      <w:r w:rsidR="009E2953">
        <w:rPr>
          <w:rFonts w:eastAsia="MS Mincho"/>
          <w:szCs w:val="24"/>
        </w:rPr>
        <w:t>Red Cap enhancements</w:t>
      </w:r>
      <w:r w:rsidR="00576E4F">
        <w:rPr>
          <w:rFonts w:eastAsia="MS Mincho"/>
          <w:szCs w:val="24"/>
        </w:rPr>
        <w:t xml:space="preserve"> after RAN1#1</w:t>
      </w:r>
      <w:r w:rsidR="003A536D">
        <w:rPr>
          <w:rFonts w:eastAsia="MS Mincho"/>
          <w:szCs w:val="24"/>
        </w:rPr>
        <w:t>1</w:t>
      </w:r>
      <w:r w:rsidR="00576E4F">
        <w:rPr>
          <w:rFonts w:eastAsia="MS Mincho"/>
          <w:szCs w:val="24"/>
        </w:rPr>
        <w:t>4bis.</w:t>
      </w:r>
    </w:p>
    <w:p w14:paraId="36CC0B75" w14:textId="41793256" w:rsidR="000E1FAC" w:rsidRDefault="00B04602" w:rsidP="005558B8">
      <w:pPr>
        <w:pStyle w:val="Heading1"/>
        <w:rPr>
          <w:lang w:val="en-US"/>
        </w:rPr>
      </w:pPr>
      <w:bookmarkStart w:id="1" w:name="_Ref54348033"/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147D8683" w14:textId="1D33C3CF" w:rsidR="00882F92" w:rsidRPr="00106934" w:rsidRDefault="00106934" w:rsidP="00882F92">
      <w:pPr>
        <w:pStyle w:val="BodyText"/>
        <w:rPr>
          <w:rFonts w:ascii="Times New Roman" w:hAnsi="Times New Roman"/>
          <w:b/>
          <w:bCs/>
          <w:u w:val="single"/>
        </w:rPr>
      </w:pPr>
      <w:r w:rsidRPr="005B429D">
        <w:rPr>
          <w:rFonts w:ascii="Times New Roman" w:hAnsi="Times New Roman"/>
        </w:rPr>
        <w:t xml:space="preserve">The comments in this section are based on version 0 of the the draft CR available in </w:t>
      </w:r>
      <w:r>
        <w:rPr>
          <w:rFonts w:ascii="Times New Roman" w:hAnsi="Times New Roman"/>
        </w:rPr>
        <w:t xml:space="preserve">the </w:t>
      </w:r>
      <w:r w:rsidRPr="00DB2D24">
        <w:rPr>
          <w:rFonts w:ascii="Times New Roman" w:hAnsi="Times New Roman"/>
          <w:b/>
          <w:bCs/>
        </w:rPr>
        <w:t>Post RAN1#11</w:t>
      </w:r>
      <w:r w:rsidR="001601DF">
        <w:rPr>
          <w:rFonts w:ascii="Times New Roman" w:hAnsi="Times New Roman"/>
          <w:b/>
          <w:bCs/>
        </w:rPr>
        <w:t>4</w:t>
      </w:r>
      <w:r w:rsidR="006F56C7">
        <w:rPr>
          <w:rFonts w:ascii="Times New Roman" w:hAnsi="Times New Roman"/>
          <w:b/>
          <w:bCs/>
        </w:rPr>
        <w:t>bis</w:t>
      </w:r>
      <w:r w:rsidRPr="00DB2D24">
        <w:rPr>
          <w:rFonts w:ascii="Times New Roman" w:hAnsi="Times New Roman"/>
          <w:b/>
          <w:bCs/>
        </w:rPr>
        <w:t xml:space="preserve"> discussion</w:t>
      </w:r>
      <w:r w:rsidRPr="005B429D">
        <w:rPr>
          <w:rFonts w:ascii="Times New Roman" w:hAnsi="Times New Roman"/>
          <w:b/>
          <w:b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5774D754" w:rsidR="00882F92" w:rsidRDefault="00295842" w:rsidP="00295842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820" w:type="dxa"/>
          </w:tcPr>
          <w:p w14:paraId="603BDB93" w14:textId="77777777" w:rsidR="00882F92" w:rsidRDefault="00295842" w:rsidP="00295842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It might be good to clarify somehow that the two legacy sentences preceding the new sentence do not apply to UEs </w:t>
            </w:r>
            <w:r w:rsidRPr="00295842">
              <w:rPr>
                <w:lang w:eastAsia="zh-CN"/>
              </w:rPr>
              <w:t xml:space="preserve">that indicates </w:t>
            </w:r>
            <w:r w:rsidRPr="00295842">
              <w:rPr>
                <w:i/>
                <w:iCs/>
                <w:lang w:eastAsia="zh-CN"/>
              </w:rPr>
              <w:t>supportOfRedCap-r18</w:t>
            </w:r>
            <w:r w:rsidRPr="00295842">
              <w:rPr>
                <w:lang w:eastAsia="zh-CN"/>
              </w:rPr>
              <w:t xml:space="preserve"> but not FG 48-2</w:t>
            </w:r>
            <w:r>
              <w:rPr>
                <w:lang w:eastAsia="zh-CN"/>
              </w:rPr>
              <w:t>. If we don’t want to touch those two preceding sentences, perhaps a simple way to clarify this could be to add “However,” in front of the new sentence.</w:t>
            </w:r>
          </w:p>
          <w:p w14:paraId="4DBC66C1" w14:textId="329886E7" w:rsidR="00295842" w:rsidRPr="00295842" w:rsidRDefault="00295842" w:rsidP="00295842">
            <w:pPr>
              <w:jc w:val="left"/>
              <w:rPr>
                <w:lang w:eastAsia="zh-CN"/>
              </w:rPr>
            </w:pPr>
            <w:r w:rsidRPr="00295842">
              <w:rPr>
                <w:lang w:eastAsia="zh-CN"/>
              </w:rPr>
              <w:t xml:space="preserve">Also, </w:t>
            </w:r>
            <w:r w:rsidR="00037E2F">
              <w:rPr>
                <w:lang w:eastAsia="zh-CN"/>
              </w:rPr>
              <w:t>perhaps the</w:t>
            </w:r>
            <w:r w:rsidRPr="00295842">
              <w:rPr>
                <w:lang w:eastAsia="zh-CN"/>
              </w:rPr>
              <w:t xml:space="preserve"> wording “a reduced capability UE that indicates </w:t>
            </w:r>
            <w:r w:rsidRPr="00295842">
              <w:rPr>
                <w:i/>
                <w:iCs/>
                <w:lang w:eastAsia="zh-CN"/>
              </w:rPr>
              <w:t>supportOfRedCap-r18</w:t>
            </w:r>
            <w:r w:rsidRPr="00295842">
              <w:rPr>
                <w:lang w:eastAsia="zh-CN"/>
              </w:rPr>
              <w:t xml:space="preserve"> but not indicating FG 48-2”</w:t>
            </w:r>
            <w:r>
              <w:rPr>
                <w:lang w:eastAsia="zh-CN"/>
              </w:rPr>
              <w:t xml:space="preserve"> looks a bit awkward – perhaps we could write “</w:t>
            </w:r>
            <w:r w:rsidRPr="00295842">
              <w:rPr>
                <w:lang w:eastAsia="zh-CN"/>
              </w:rPr>
              <w:t xml:space="preserve">a reduced capability UE that indicates </w:t>
            </w:r>
            <w:r w:rsidRPr="00295842">
              <w:rPr>
                <w:i/>
                <w:iCs/>
                <w:lang w:eastAsia="zh-CN"/>
              </w:rPr>
              <w:t>supportOfRedCap-r18</w:t>
            </w:r>
            <w:r w:rsidRPr="00295842">
              <w:rPr>
                <w:lang w:eastAsia="zh-CN"/>
              </w:rPr>
              <w:t xml:space="preserve"> but not FG 48-2</w:t>
            </w:r>
            <w:r>
              <w:rPr>
                <w:lang w:eastAsia="zh-CN"/>
              </w:rPr>
              <w:t>”, or “</w:t>
            </w:r>
            <w:r w:rsidRPr="00295842">
              <w:rPr>
                <w:lang w:eastAsia="zh-CN"/>
              </w:rPr>
              <w:t xml:space="preserve">a reduced capability UE </w:t>
            </w:r>
            <w:r>
              <w:rPr>
                <w:lang w:eastAsia="zh-CN"/>
              </w:rPr>
              <w:t>indicating</w:t>
            </w:r>
            <w:r w:rsidRPr="00295842">
              <w:rPr>
                <w:lang w:eastAsia="zh-CN"/>
              </w:rPr>
              <w:t xml:space="preserve"> </w:t>
            </w:r>
            <w:r w:rsidRPr="00295842">
              <w:rPr>
                <w:i/>
                <w:iCs/>
                <w:lang w:eastAsia="zh-CN"/>
              </w:rPr>
              <w:t>supportOfRedCap-r18</w:t>
            </w:r>
            <w:r w:rsidRPr="0029584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but</w:t>
            </w:r>
            <w:r w:rsidRPr="0029584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not </w:t>
            </w:r>
            <w:r w:rsidRPr="00295842">
              <w:rPr>
                <w:lang w:eastAsia="zh-CN"/>
              </w:rPr>
              <w:t>FG 48-2</w:t>
            </w:r>
            <w:r>
              <w:rPr>
                <w:lang w:eastAsia="zh-CN"/>
              </w:rPr>
              <w:t>”, or “</w:t>
            </w:r>
            <w:r w:rsidRPr="00295842">
              <w:rPr>
                <w:lang w:eastAsia="zh-CN"/>
              </w:rPr>
              <w:t xml:space="preserve">a reduced capability UE that indicates </w:t>
            </w:r>
            <w:r w:rsidRPr="00295842">
              <w:rPr>
                <w:i/>
                <w:iCs/>
                <w:lang w:eastAsia="zh-CN"/>
              </w:rPr>
              <w:t>supportOfRedCap-r18</w:t>
            </w:r>
            <w:r w:rsidRPr="00295842">
              <w:rPr>
                <w:lang w:eastAsia="zh-CN"/>
              </w:rPr>
              <w:t xml:space="preserve"> but </w:t>
            </w:r>
            <w:r>
              <w:rPr>
                <w:lang w:eastAsia="zh-CN"/>
              </w:rPr>
              <w:t>does not indicate</w:t>
            </w:r>
            <w:r w:rsidRPr="00295842">
              <w:rPr>
                <w:lang w:eastAsia="zh-CN"/>
              </w:rPr>
              <w:t xml:space="preserve"> FG 48-2</w:t>
            </w:r>
            <w:r>
              <w:rPr>
                <w:lang w:eastAsia="zh-CN"/>
              </w:rPr>
              <w:t>” instead?</w:t>
            </w:r>
          </w:p>
        </w:tc>
        <w:tc>
          <w:tcPr>
            <w:tcW w:w="1837" w:type="dxa"/>
          </w:tcPr>
          <w:p w14:paraId="4FBED513" w14:textId="56291FF7" w:rsidR="00882F92" w:rsidRPr="009732DA" w:rsidRDefault="009732DA" w:rsidP="00295842">
            <w:pPr>
              <w:jc w:val="left"/>
              <w:rPr>
                <w:lang w:val="en-FI"/>
              </w:rPr>
            </w:pPr>
            <w:r>
              <w:rPr>
                <w:lang w:val="en-FI"/>
              </w:rPr>
              <w:t>In my view the added phrase is quite self contained as it stands out by the quite in the beginning clarifying that we are discussing about a reduced capability UE. I did a small change though according to your suggestion removing for in the beginning!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42955C4E" w:rsidR="00882F92" w:rsidRDefault="0043337B" w:rsidP="00295842">
            <w:pPr>
              <w:jc w:val="left"/>
              <w:rPr>
                <w:lang w:eastAsia="zh-CN"/>
              </w:rPr>
            </w:pPr>
            <w:r w:rsidRPr="006040AD">
              <w:rPr>
                <w:b/>
                <w:bCs/>
                <w:color w:val="002060"/>
                <w:lang w:val="en-FI" w:eastAsia="zh-CN"/>
              </w:rPr>
              <w:t>Editor, 19/10/2023</w:t>
            </w:r>
          </w:p>
        </w:tc>
        <w:tc>
          <w:tcPr>
            <w:tcW w:w="5820" w:type="dxa"/>
          </w:tcPr>
          <w:p w14:paraId="06B3F09F" w14:textId="3696FDFB" w:rsidR="0043337B" w:rsidRPr="0043337B" w:rsidRDefault="0043337B" w:rsidP="0043337B">
            <w:pPr>
              <w:textAlignment w:val="auto"/>
              <w:rPr>
                <w:b/>
                <w:bCs/>
                <w:color w:val="002060"/>
                <w:lang w:val="en-FI" w:eastAsia="zh-CN"/>
              </w:rPr>
            </w:pPr>
            <w:r>
              <w:rPr>
                <w:b/>
                <w:bCs/>
                <w:color w:val="002060"/>
                <w:lang w:val="en-FI" w:eastAsia="zh-CN"/>
              </w:rPr>
              <w:t>A small edit in the text and one on the cover page.</w:t>
            </w:r>
          </w:p>
          <w:p w14:paraId="4E12B268" w14:textId="4022BDAE" w:rsidR="00882F92" w:rsidRDefault="0043337B" w:rsidP="0043337B">
            <w:pPr>
              <w:jc w:val="left"/>
              <w:rPr>
                <w:lang w:eastAsia="zh-CN"/>
              </w:rPr>
            </w:pPr>
            <w:r w:rsidRPr="006040AD">
              <w:rPr>
                <w:b/>
                <w:bCs/>
                <w:color w:val="002060"/>
                <w:lang w:val="en-FI" w:eastAsia="zh-CN"/>
              </w:rPr>
              <w:t>Latest can be found in version 01!</w:t>
            </w:r>
          </w:p>
        </w:tc>
        <w:tc>
          <w:tcPr>
            <w:tcW w:w="1837" w:type="dxa"/>
          </w:tcPr>
          <w:p w14:paraId="3E532370" w14:textId="77777777" w:rsidR="00882F92" w:rsidRDefault="00882F92" w:rsidP="00295842">
            <w:pPr>
              <w:jc w:val="left"/>
            </w:pP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95842">
            <w:pPr>
              <w:jc w:val="left"/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95842">
            <w:pPr>
              <w:jc w:val="left"/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95842">
            <w:pPr>
              <w:jc w:val="left"/>
            </w:pPr>
          </w:p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95842">
            <w:pPr>
              <w:jc w:val="left"/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95842">
            <w:pPr>
              <w:jc w:val="left"/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95842">
            <w:pPr>
              <w:jc w:val="left"/>
            </w:pPr>
          </w:p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95842">
            <w:pPr>
              <w:jc w:val="left"/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95842">
            <w:pPr>
              <w:jc w:val="left"/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95842">
            <w:pPr>
              <w:jc w:val="left"/>
            </w:pPr>
          </w:p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95842">
            <w:pPr>
              <w:jc w:val="left"/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95842">
            <w:pPr>
              <w:jc w:val="left"/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95842">
            <w:pPr>
              <w:jc w:val="left"/>
            </w:pPr>
          </w:p>
        </w:tc>
      </w:tr>
    </w:tbl>
    <w:p w14:paraId="347E5BAE" w14:textId="77777777" w:rsidR="00882F92" w:rsidRPr="00882F92" w:rsidRDefault="00882F92" w:rsidP="00882F92"/>
    <w:p w14:paraId="014EB8C0" w14:textId="44124BAE" w:rsidR="00882F92" w:rsidRDefault="00882F92" w:rsidP="00882F92">
      <w:pPr>
        <w:rPr>
          <w:lang w:val="en-US"/>
        </w:rPr>
      </w:pPr>
    </w:p>
    <w:bookmarkEnd w:id="0"/>
    <w:p w14:paraId="0CEE3951" w14:textId="77777777" w:rsidR="00882F92" w:rsidRPr="00882F92" w:rsidRDefault="00882F92" w:rsidP="00882F92">
      <w:pPr>
        <w:rPr>
          <w:lang w:val="en-US"/>
        </w:rPr>
      </w:pPr>
    </w:p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810A8" w14:textId="77777777" w:rsidR="00383187" w:rsidRDefault="00383187" w:rsidP="00D872F1">
      <w:pPr>
        <w:spacing w:after="0"/>
      </w:pPr>
      <w:r>
        <w:separator/>
      </w:r>
    </w:p>
  </w:endnote>
  <w:endnote w:type="continuationSeparator" w:id="0">
    <w:p w14:paraId="739EA189" w14:textId="77777777" w:rsidR="00383187" w:rsidRDefault="00383187" w:rsidP="00D872F1">
      <w:pPr>
        <w:spacing w:after="0"/>
      </w:pPr>
      <w:r>
        <w:continuationSeparator/>
      </w:r>
    </w:p>
  </w:endnote>
  <w:endnote w:type="continuationNotice" w:id="1">
    <w:p w14:paraId="71FF0B35" w14:textId="77777777" w:rsidR="00383187" w:rsidRDefault="003831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233E" w14:textId="77777777" w:rsidR="00383187" w:rsidRDefault="00383187" w:rsidP="00D872F1">
      <w:pPr>
        <w:spacing w:after="0"/>
      </w:pPr>
      <w:r>
        <w:separator/>
      </w:r>
    </w:p>
  </w:footnote>
  <w:footnote w:type="continuationSeparator" w:id="0">
    <w:p w14:paraId="1DAA5EF2" w14:textId="77777777" w:rsidR="00383187" w:rsidRDefault="00383187" w:rsidP="00D872F1">
      <w:pPr>
        <w:spacing w:after="0"/>
      </w:pPr>
      <w:r>
        <w:continuationSeparator/>
      </w:r>
    </w:p>
  </w:footnote>
  <w:footnote w:type="continuationNotice" w:id="1">
    <w:p w14:paraId="74D615B4" w14:textId="77777777" w:rsidR="00383187" w:rsidRDefault="003831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4620890">
    <w:abstractNumId w:val="19"/>
  </w:num>
  <w:num w:numId="2" w16cid:durableId="1148010123">
    <w:abstractNumId w:val="16"/>
  </w:num>
  <w:num w:numId="3" w16cid:durableId="1543398604">
    <w:abstractNumId w:val="22"/>
  </w:num>
  <w:num w:numId="4" w16cid:durableId="150291892">
    <w:abstractNumId w:val="13"/>
  </w:num>
  <w:num w:numId="5" w16cid:durableId="1324696428">
    <w:abstractNumId w:val="28"/>
  </w:num>
  <w:num w:numId="6" w16cid:durableId="1875969218">
    <w:abstractNumId w:val="8"/>
  </w:num>
  <w:num w:numId="7" w16cid:durableId="744911304">
    <w:abstractNumId w:val="2"/>
  </w:num>
  <w:num w:numId="8" w16cid:durableId="98648728">
    <w:abstractNumId w:val="11"/>
  </w:num>
  <w:num w:numId="9" w16cid:durableId="2116553539">
    <w:abstractNumId w:val="15"/>
  </w:num>
  <w:num w:numId="10" w16cid:durableId="1013342665">
    <w:abstractNumId w:val="0"/>
  </w:num>
  <w:num w:numId="11" w16cid:durableId="170991747">
    <w:abstractNumId w:val="4"/>
  </w:num>
  <w:num w:numId="12" w16cid:durableId="1695418167">
    <w:abstractNumId w:val="7"/>
  </w:num>
  <w:num w:numId="13" w16cid:durableId="63360674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612652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7489574">
    <w:abstractNumId w:val="24"/>
  </w:num>
  <w:num w:numId="16" w16cid:durableId="1306159147">
    <w:abstractNumId w:val="17"/>
  </w:num>
  <w:num w:numId="17" w16cid:durableId="1883715167">
    <w:abstractNumId w:val="30"/>
  </w:num>
  <w:num w:numId="18" w16cid:durableId="11143957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611955">
    <w:abstractNumId w:val="21"/>
  </w:num>
  <w:num w:numId="20" w16cid:durableId="1645961687">
    <w:abstractNumId w:val="9"/>
  </w:num>
  <w:num w:numId="21" w16cid:durableId="1024552326">
    <w:abstractNumId w:val="23"/>
  </w:num>
  <w:num w:numId="22" w16cid:durableId="1800342995">
    <w:abstractNumId w:val="3"/>
  </w:num>
  <w:num w:numId="23" w16cid:durableId="85855097">
    <w:abstractNumId w:val="6"/>
  </w:num>
  <w:num w:numId="24" w16cid:durableId="367067509">
    <w:abstractNumId w:val="25"/>
  </w:num>
  <w:num w:numId="25" w16cid:durableId="669675402">
    <w:abstractNumId w:val="18"/>
  </w:num>
  <w:num w:numId="26" w16cid:durableId="408158802">
    <w:abstractNumId w:val="26"/>
  </w:num>
  <w:num w:numId="27" w16cid:durableId="845944030">
    <w:abstractNumId w:val="27"/>
  </w:num>
  <w:num w:numId="28" w16cid:durableId="1311591610">
    <w:abstractNumId w:val="10"/>
  </w:num>
  <w:num w:numId="29" w16cid:durableId="1389962143">
    <w:abstractNumId w:val="5"/>
  </w:num>
  <w:num w:numId="30" w16cid:durableId="1354722249">
    <w:abstractNumId w:val="31"/>
  </w:num>
  <w:num w:numId="31" w16cid:durableId="1030645636">
    <w:abstractNumId w:val="14"/>
  </w:num>
  <w:num w:numId="32" w16cid:durableId="494803086">
    <w:abstractNumId w:val="1"/>
  </w:num>
  <w:num w:numId="33" w16cid:durableId="1164010882">
    <w:abstractNumId w:val="29"/>
  </w:num>
  <w:num w:numId="34" w16cid:durableId="182493330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37E2F"/>
    <w:rsid w:val="00040AE4"/>
    <w:rsid w:val="00041710"/>
    <w:rsid w:val="000419EF"/>
    <w:rsid w:val="00041CE9"/>
    <w:rsid w:val="0004231E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01DF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17A8C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842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05EC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424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187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36D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337B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5E80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6E4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250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6FA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56C7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C76C6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2BED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07EB6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2DA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B44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sid w:val="00576E4F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</cp:lastModifiedBy>
  <cp:revision>4</cp:revision>
  <dcterms:created xsi:type="dcterms:W3CDTF">2023-10-19T19:49:00Z</dcterms:created>
  <dcterms:modified xsi:type="dcterms:W3CDTF">2023-10-23T08:24:00Z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