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1DFFA5A4" w:rsidR="00022C48" w:rsidRPr="00F37F72" w:rsidRDefault="00022C48" w:rsidP="008244B5">
      <w:pPr>
        <w:tabs>
          <w:tab w:val="center" w:pos="4536"/>
          <w:tab w:val="right" w:pos="8280"/>
          <w:tab w:val="right" w:pos="9639"/>
        </w:tabs>
        <w:ind w:right="2"/>
        <w:jc w:val="both"/>
        <w:rPr>
          <w:rFonts w:ascii="Arial" w:eastAsia="SimSun" w:hAnsi="Arial" w:cs="Arial"/>
          <w:b/>
          <w:bCs/>
          <w:sz w:val="28"/>
          <w:lang w:eastAsia="zh-CN"/>
        </w:rPr>
      </w:pPr>
    </w:p>
    <w:p w14:paraId="327C13C9" w14:textId="64DBA0DC" w:rsidR="00A800C7" w:rsidRPr="00823F50" w:rsidRDefault="00A800C7" w:rsidP="008244B5">
      <w:pPr>
        <w:tabs>
          <w:tab w:val="center" w:pos="4536"/>
          <w:tab w:val="right" w:pos="8280"/>
          <w:tab w:val="right" w:pos="9639"/>
        </w:tabs>
        <w:ind w:right="2"/>
        <w:jc w:val="both"/>
        <w:rPr>
          <w:rFonts w:ascii="Arial" w:hAnsi="Arial" w:cs="Arial"/>
          <w:b/>
          <w:bCs/>
          <w:szCs w:val="24"/>
          <w:lang w:val="en-US"/>
        </w:rPr>
      </w:pPr>
      <w:r w:rsidRPr="00823F50">
        <w:rPr>
          <w:rFonts w:ascii="Arial" w:hAnsi="Arial" w:cs="Arial"/>
          <w:b/>
          <w:bCs/>
          <w:szCs w:val="24"/>
        </w:rPr>
        <w:t>3GPP TSG RAN WG1 #</w:t>
      </w:r>
      <w:r w:rsidR="00534677" w:rsidRPr="00823F50">
        <w:rPr>
          <w:rFonts w:asciiTheme="majorHAnsi" w:hAnsiTheme="majorHAnsi" w:cstheme="majorHAnsi"/>
          <w:b/>
          <w:bCs/>
          <w:szCs w:val="24"/>
        </w:rPr>
        <w:t>1</w:t>
      </w:r>
      <w:r w:rsidR="00534677" w:rsidRPr="00823F50">
        <w:rPr>
          <w:rFonts w:asciiTheme="majorHAnsi" w:eastAsia="SimSun" w:hAnsiTheme="majorHAnsi" w:cstheme="majorHAnsi" w:hint="eastAsia"/>
          <w:b/>
          <w:bCs/>
          <w:szCs w:val="24"/>
          <w:lang w:eastAsia="zh-CN"/>
        </w:rPr>
        <w:t>1</w:t>
      </w:r>
      <w:r w:rsidR="00534677" w:rsidRPr="00823F50">
        <w:rPr>
          <w:rFonts w:asciiTheme="majorHAnsi" w:eastAsia="SimSun" w:hAnsiTheme="majorHAnsi" w:cstheme="majorHAnsi"/>
          <w:b/>
          <w:bCs/>
          <w:szCs w:val="24"/>
          <w:lang w:eastAsia="zh-CN"/>
        </w:rPr>
        <w:t>4</w:t>
      </w:r>
      <w:r w:rsidR="00F41CB2" w:rsidRPr="00823F50">
        <w:rPr>
          <w:rFonts w:asciiTheme="majorHAnsi" w:eastAsia="SimSun" w:hAnsiTheme="majorHAnsi" w:cstheme="majorHAnsi"/>
          <w:b/>
          <w:bCs/>
          <w:szCs w:val="24"/>
          <w:lang w:eastAsia="zh-CN"/>
        </w:rPr>
        <w:t>bis</w:t>
      </w:r>
      <w:r w:rsidRPr="00823F50">
        <w:rPr>
          <w:rFonts w:ascii="Arial" w:hAnsi="Arial" w:cs="Arial"/>
          <w:b/>
          <w:bCs/>
          <w:szCs w:val="24"/>
        </w:rPr>
        <w:tab/>
      </w:r>
      <w:r w:rsidRPr="00823F50">
        <w:rPr>
          <w:rFonts w:ascii="Arial" w:hAnsi="Arial" w:cs="Arial"/>
          <w:b/>
          <w:bCs/>
          <w:szCs w:val="24"/>
        </w:rPr>
        <w:tab/>
      </w:r>
      <w:r w:rsidRPr="00823F50">
        <w:rPr>
          <w:rFonts w:ascii="Arial" w:hAnsi="Arial" w:cs="Arial"/>
          <w:b/>
          <w:bCs/>
          <w:szCs w:val="24"/>
        </w:rPr>
        <w:tab/>
      </w:r>
      <w:r w:rsidR="00E74FFA" w:rsidRPr="00E74FFA">
        <w:rPr>
          <w:rFonts w:ascii="Arial" w:hAnsi="Arial" w:cs="Arial"/>
          <w:b/>
          <w:bCs/>
          <w:szCs w:val="24"/>
        </w:rPr>
        <w:t>R1-2310027</w:t>
      </w:r>
    </w:p>
    <w:p w14:paraId="059E7E82" w14:textId="590BD658" w:rsidR="00FA54A8" w:rsidRPr="00823F50" w:rsidRDefault="00F41CB2" w:rsidP="00FA54A8">
      <w:pPr>
        <w:tabs>
          <w:tab w:val="center" w:pos="4536"/>
          <w:tab w:val="right" w:pos="9072"/>
        </w:tabs>
        <w:jc w:val="both"/>
        <w:rPr>
          <w:rFonts w:ascii="Arial" w:eastAsia="ＭＳ 明朝" w:hAnsi="Arial" w:cs="Arial"/>
          <w:b/>
          <w:bCs/>
          <w:szCs w:val="24"/>
        </w:rPr>
      </w:pPr>
      <w:r w:rsidRPr="00823F50">
        <w:rPr>
          <w:rFonts w:ascii="Arial" w:eastAsia="ＭＳ 明朝" w:hAnsi="Arial" w:cs="Arial"/>
          <w:b/>
          <w:bCs/>
          <w:szCs w:val="24"/>
        </w:rPr>
        <w:t>Xiamen</w:t>
      </w:r>
      <w:r w:rsidR="00FA54A8" w:rsidRPr="00823F50">
        <w:rPr>
          <w:rFonts w:ascii="Arial" w:eastAsia="ＭＳ 明朝" w:hAnsi="Arial" w:cs="Arial"/>
          <w:b/>
          <w:bCs/>
          <w:szCs w:val="24"/>
        </w:rPr>
        <w:t xml:space="preserve">, </w:t>
      </w:r>
      <w:r w:rsidRPr="00823F50">
        <w:rPr>
          <w:rFonts w:ascii="Arial" w:eastAsia="ＭＳ 明朝" w:hAnsi="Arial" w:cs="Arial"/>
          <w:b/>
          <w:bCs/>
          <w:szCs w:val="24"/>
        </w:rPr>
        <w:t>China</w:t>
      </w:r>
      <w:r w:rsidR="00FA54A8" w:rsidRPr="00823F50">
        <w:rPr>
          <w:rFonts w:ascii="Arial" w:eastAsia="ＭＳ 明朝" w:hAnsi="Arial" w:cs="Arial"/>
          <w:b/>
          <w:bCs/>
          <w:szCs w:val="24"/>
        </w:rPr>
        <w:t xml:space="preserve">, </w:t>
      </w:r>
      <w:r w:rsidRPr="00823F50">
        <w:rPr>
          <w:rFonts w:ascii="Arial" w:eastAsia="ＭＳ 明朝" w:hAnsi="Arial" w:cs="Arial"/>
          <w:b/>
          <w:bCs/>
          <w:szCs w:val="24"/>
        </w:rPr>
        <w:t>Oct</w:t>
      </w:r>
      <w:r w:rsidR="00282F7E">
        <w:rPr>
          <w:rFonts w:ascii="Arial" w:eastAsia="ＭＳ 明朝" w:hAnsi="Arial" w:cs="Arial"/>
          <w:b/>
          <w:bCs/>
          <w:szCs w:val="24"/>
        </w:rPr>
        <w:t>ober</w:t>
      </w:r>
      <w:r w:rsidRPr="00823F50">
        <w:rPr>
          <w:rFonts w:ascii="Arial" w:eastAsia="ＭＳ 明朝" w:hAnsi="Arial" w:cs="Arial"/>
          <w:b/>
          <w:bCs/>
          <w:szCs w:val="24"/>
        </w:rPr>
        <w:t xml:space="preserve"> 9th</w:t>
      </w:r>
      <w:r w:rsidR="00FA54A8" w:rsidRPr="00823F50">
        <w:rPr>
          <w:rFonts w:ascii="Arial" w:eastAsia="ＭＳ 明朝" w:hAnsi="Arial" w:cs="Arial"/>
          <w:b/>
          <w:bCs/>
          <w:szCs w:val="24"/>
        </w:rPr>
        <w:t xml:space="preserve"> – </w:t>
      </w:r>
      <w:r w:rsidRPr="00823F50">
        <w:rPr>
          <w:rFonts w:ascii="Arial" w:eastAsia="ＭＳ 明朝" w:hAnsi="Arial" w:cs="Arial"/>
          <w:b/>
          <w:bCs/>
          <w:szCs w:val="24"/>
        </w:rPr>
        <w:t>Oct</w:t>
      </w:r>
      <w:r w:rsidR="00282F7E">
        <w:rPr>
          <w:rFonts w:ascii="Arial" w:eastAsia="ＭＳ 明朝" w:hAnsi="Arial" w:cs="Arial"/>
          <w:b/>
          <w:bCs/>
          <w:szCs w:val="24"/>
        </w:rPr>
        <w:t>ober</w:t>
      </w:r>
      <w:r w:rsidRPr="00823F50">
        <w:rPr>
          <w:rFonts w:ascii="Arial" w:eastAsia="ＭＳ 明朝" w:hAnsi="Arial" w:cs="Arial"/>
          <w:b/>
          <w:bCs/>
          <w:szCs w:val="24"/>
        </w:rPr>
        <w:t xml:space="preserve"> 13</w:t>
      </w:r>
      <w:r w:rsidR="00FA54A8" w:rsidRPr="00823F50">
        <w:rPr>
          <w:rFonts w:ascii="Arial" w:eastAsia="ＭＳ 明朝" w:hAnsi="Arial" w:cs="Arial"/>
          <w:b/>
          <w:bCs/>
          <w:szCs w:val="24"/>
        </w:rPr>
        <w:t>th, 2023</w:t>
      </w:r>
    </w:p>
    <w:p w14:paraId="07210D9E" w14:textId="17B1AC36" w:rsidR="003F1BAF" w:rsidRPr="00823F50" w:rsidRDefault="003F1BAF" w:rsidP="008244B5">
      <w:pPr>
        <w:pStyle w:val="a8"/>
        <w:ind w:left="1800" w:hanging="1800"/>
        <w:jc w:val="both"/>
        <w:rPr>
          <w:rFonts w:eastAsia="ＭＳ ゴシック"/>
          <w:noProof w:val="0"/>
          <w:sz w:val="24"/>
          <w:szCs w:val="24"/>
        </w:rPr>
      </w:pPr>
    </w:p>
    <w:p w14:paraId="16354F5F" w14:textId="557370BA" w:rsidR="001640AD" w:rsidRPr="00823F50" w:rsidRDefault="001640AD" w:rsidP="008244B5">
      <w:pPr>
        <w:pStyle w:val="a8"/>
        <w:ind w:left="1800" w:hanging="1800"/>
        <w:jc w:val="both"/>
        <w:rPr>
          <w:rFonts w:eastAsia="ＭＳ ゴシック"/>
          <w:noProof w:val="0"/>
          <w:sz w:val="24"/>
          <w:szCs w:val="24"/>
          <w:lang w:eastAsia="ja-JP"/>
        </w:rPr>
      </w:pPr>
      <w:r w:rsidRPr="00823F50">
        <w:rPr>
          <w:rFonts w:eastAsia="ＭＳ ゴシック"/>
          <w:noProof w:val="0"/>
          <w:sz w:val="24"/>
          <w:szCs w:val="24"/>
        </w:rPr>
        <w:t>Source:</w:t>
      </w:r>
      <w:r w:rsidRPr="00823F50">
        <w:rPr>
          <w:rFonts w:eastAsia="ＭＳ ゴシック"/>
          <w:noProof w:val="0"/>
          <w:sz w:val="24"/>
          <w:szCs w:val="24"/>
        </w:rPr>
        <w:tab/>
        <w:t xml:space="preserve">NTT </w:t>
      </w:r>
      <w:r w:rsidRPr="00823F50">
        <w:rPr>
          <w:rFonts w:eastAsia="ＭＳ ゴシック" w:hint="eastAsia"/>
          <w:noProof w:val="0"/>
          <w:sz w:val="24"/>
          <w:szCs w:val="24"/>
        </w:rPr>
        <w:t>DOCOMO</w:t>
      </w:r>
      <w:r w:rsidRPr="00823F50">
        <w:rPr>
          <w:rFonts w:eastAsia="ＭＳ ゴシック" w:hint="eastAsia"/>
          <w:noProof w:val="0"/>
          <w:sz w:val="24"/>
          <w:szCs w:val="24"/>
          <w:lang w:eastAsia="ja-JP"/>
        </w:rPr>
        <w:t>, INC.</w:t>
      </w:r>
    </w:p>
    <w:p w14:paraId="1632BD4A" w14:textId="153E2A73" w:rsidR="00900DAE" w:rsidRPr="00823F50" w:rsidRDefault="00D02352" w:rsidP="008244B5">
      <w:pPr>
        <w:pStyle w:val="a8"/>
        <w:ind w:left="1800" w:hanging="1800"/>
        <w:jc w:val="both"/>
        <w:rPr>
          <w:sz w:val="24"/>
          <w:szCs w:val="24"/>
          <w:lang w:val="en-US" w:eastAsia="ja-JP"/>
        </w:rPr>
      </w:pPr>
      <w:r w:rsidRPr="00823F50">
        <w:rPr>
          <w:sz w:val="24"/>
          <w:szCs w:val="24"/>
          <w:lang w:val="en-US"/>
        </w:rPr>
        <w:t>Title:</w:t>
      </w:r>
      <w:r w:rsidR="00DB782C" w:rsidRPr="00823F50">
        <w:rPr>
          <w:sz w:val="24"/>
          <w:szCs w:val="24"/>
          <w:lang w:val="en-US"/>
        </w:rPr>
        <w:tab/>
      </w:r>
      <w:r w:rsidR="00823F50" w:rsidRPr="00823F50">
        <w:rPr>
          <w:sz w:val="24"/>
          <w:szCs w:val="24"/>
          <w:lang w:val="en-US"/>
        </w:rPr>
        <w:t>Remaining issues on multi-panel transmission</w:t>
      </w:r>
    </w:p>
    <w:p w14:paraId="33948831" w14:textId="505DEF7B" w:rsidR="00900DAE" w:rsidRPr="00823F50" w:rsidRDefault="00900DAE" w:rsidP="008244B5">
      <w:pPr>
        <w:pStyle w:val="a8"/>
        <w:tabs>
          <w:tab w:val="left" w:pos="1800"/>
        </w:tabs>
        <w:ind w:left="1800" w:hanging="1800"/>
        <w:jc w:val="both"/>
        <w:rPr>
          <w:sz w:val="24"/>
          <w:szCs w:val="24"/>
          <w:lang w:val="en-US" w:eastAsia="ja-JP"/>
        </w:rPr>
      </w:pPr>
      <w:r w:rsidRPr="00823F50">
        <w:rPr>
          <w:sz w:val="24"/>
          <w:szCs w:val="24"/>
          <w:lang w:val="en-US"/>
        </w:rPr>
        <w:t>Agenda Item:</w:t>
      </w:r>
      <w:bookmarkStart w:id="0" w:name="Source"/>
      <w:bookmarkEnd w:id="0"/>
      <w:r w:rsidR="00D02352" w:rsidRPr="00823F50">
        <w:rPr>
          <w:sz w:val="24"/>
          <w:szCs w:val="24"/>
          <w:lang w:val="en-US"/>
        </w:rPr>
        <w:tab/>
      </w:r>
      <w:r w:rsidR="00825A79" w:rsidRPr="00825A79">
        <w:rPr>
          <w:sz w:val="24"/>
          <w:szCs w:val="24"/>
          <w:lang w:val="en-US"/>
        </w:rPr>
        <w:t>8.1.4.1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823F50">
        <w:rPr>
          <w:rFonts w:ascii="Arial" w:hAnsi="Arial"/>
          <w:b/>
          <w:szCs w:val="24"/>
          <w:lang w:val="en-US"/>
        </w:rPr>
        <w:t>Document for:</w:t>
      </w:r>
      <w:bookmarkStart w:id="1" w:name="DocumentFor"/>
      <w:bookmarkEnd w:id="1"/>
      <w:r w:rsidR="00D02352" w:rsidRPr="00823F50">
        <w:rPr>
          <w:rFonts w:ascii="Arial" w:hAnsi="Arial"/>
          <w:b/>
          <w:szCs w:val="24"/>
          <w:lang w:val="en-US"/>
        </w:rPr>
        <w:t xml:space="preserve"> </w:t>
      </w:r>
      <w:r w:rsidR="00D02352" w:rsidRPr="00823F50">
        <w:rPr>
          <w:rFonts w:ascii="Arial" w:hAnsi="Arial"/>
          <w:b/>
          <w:szCs w:val="24"/>
          <w:lang w:val="en-US"/>
        </w:rPr>
        <w:tab/>
      </w:r>
      <w:r w:rsidRPr="00823F50">
        <w:rPr>
          <w:rFonts w:ascii="Arial" w:hAnsi="Arial"/>
          <w:b/>
          <w:szCs w:val="24"/>
          <w:lang w:val="en-US"/>
        </w:rPr>
        <w:t>Discussion and Decision</w:t>
      </w:r>
    </w:p>
    <w:p w14:paraId="677CF427" w14:textId="168727C5" w:rsidR="006F75EC" w:rsidRPr="00B47A27" w:rsidRDefault="001D2A61" w:rsidP="00F16766">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3C35A654" w14:textId="2C88F81D" w:rsidR="00147475" w:rsidRPr="00B47A27" w:rsidRDefault="00253257" w:rsidP="00ED0165">
      <w:pPr>
        <w:spacing w:beforeLines="50" w:before="120" w:afterLines="50" w:after="120"/>
        <w:jc w:val="both"/>
        <w:rPr>
          <w:rFonts w:eastAsia="SimSun"/>
          <w:sz w:val="22"/>
          <w:szCs w:val="22"/>
          <w:lang w:val="en-US" w:eastAsia="zh-CN"/>
        </w:rPr>
      </w:pPr>
      <w:r w:rsidRPr="00253257">
        <w:rPr>
          <w:rFonts w:eastAsia="SimSun"/>
          <w:sz w:val="22"/>
          <w:szCs w:val="22"/>
          <w:lang w:val="en-US" w:eastAsia="zh-CN"/>
        </w:rPr>
        <w:t xml:space="preserve"> In this contribution, we discuss the </w:t>
      </w:r>
      <w:r w:rsidR="00736F73">
        <w:rPr>
          <w:rFonts w:eastAsia="SimSun"/>
          <w:sz w:val="22"/>
          <w:szCs w:val="22"/>
          <w:lang w:val="en-US" w:eastAsia="zh-CN"/>
        </w:rPr>
        <w:t>remaining issues for STxMP.</w:t>
      </w:r>
    </w:p>
    <w:p w14:paraId="47A9BAF7" w14:textId="675E347D" w:rsidR="002068DD" w:rsidRDefault="00A3303B" w:rsidP="0073529E">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b/>
          <w:bCs/>
          <w:szCs w:val="24"/>
          <w:lang w:val="en-US"/>
        </w:rPr>
        <w:t>Discussion</w:t>
      </w:r>
    </w:p>
    <w:p w14:paraId="660DCB6C" w14:textId="05AA804B" w:rsidR="000C3BB6" w:rsidRPr="000C3BB6" w:rsidRDefault="000C3BB6" w:rsidP="000C3BB6">
      <w:pPr>
        <w:keepNext/>
        <w:keepLines/>
        <w:widowControl w:val="0"/>
        <w:numPr>
          <w:ilvl w:val="1"/>
          <w:numId w:val="0"/>
        </w:numPr>
        <w:tabs>
          <w:tab w:val="left" w:pos="432"/>
          <w:tab w:val="left" w:pos="576"/>
        </w:tabs>
        <w:autoSpaceDE w:val="0"/>
        <w:autoSpaceDN w:val="0"/>
        <w:adjustRightInd w:val="0"/>
        <w:snapToGrid w:val="0"/>
        <w:spacing w:beforeLines="50" w:before="120" w:afterLines="50" w:after="120" w:line="240" w:lineRule="atLeast"/>
        <w:ind w:left="576" w:hanging="576"/>
        <w:jc w:val="both"/>
        <w:outlineLvl w:val="1"/>
        <w:rPr>
          <w:rFonts w:eastAsia="SimSun"/>
          <w:b/>
          <w:bCs/>
          <w:kern w:val="2"/>
          <w:szCs w:val="24"/>
          <w:lang w:val="en-US" w:eastAsia="zh-CN"/>
        </w:rPr>
      </w:pPr>
      <w:r>
        <w:rPr>
          <w:rFonts w:eastAsia="SimSun"/>
          <w:b/>
          <w:bCs/>
          <w:kern w:val="2"/>
          <w:szCs w:val="24"/>
          <w:lang w:val="en-US" w:eastAsia="zh-CN"/>
        </w:rPr>
        <w:t xml:space="preserve">2.1 </w:t>
      </w:r>
      <w:r w:rsidRPr="000C3BB6">
        <w:rPr>
          <w:rFonts w:eastAsia="SimSun" w:hint="eastAsia"/>
          <w:b/>
          <w:bCs/>
          <w:kern w:val="2"/>
          <w:szCs w:val="24"/>
          <w:lang w:val="en-US" w:eastAsia="zh-CN"/>
        </w:rPr>
        <w:t>Simultaneous transmission of SRS</w:t>
      </w:r>
    </w:p>
    <w:p w14:paraId="6B625E72" w14:textId="2BEB201A" w:rsidR="004928CC" w:rsidRDefault="000C3BB6" w:rsidP="007336A9">
      <w:pPr>
        <w:spacing w:beforeLines="50" w:before="120" w:afterLines="50" w:after="120"/>
        <w:jc w:val="both"/>
        <w:rPr>
          <w:rFonts w:eastAsia="SimSun"/>
          <w:sz w:val="22"/>
          <w:szCs w:val="22"/>
          <w:lang w:val="en-US" w:eastAsia="zh-CN"/>
        </w:rPr>
      </w:pPr>
      <w:r w:rsidRPr="000C3BB6">
        <w:rPr>
          <w:rFonts w:eastAsia="SimSun" w:hint="eastAsia"/>
          <w:sz w:val="22"/>
          <w:szCs w:val="22"/>
          <w:lang w:val="en-US" w:eastAsia="zh-CN"/>
        </w:rPr>
        <w:t xml:space="preserve">Given that simultaneous PUSCH transmission can be performed by MP-UE in Rel-18, it </w:t>
      </w:r>
      <w:r w:rsidR="007336A9">
        <w:rPr>
          <w:rFonts w:eastAsia="SimSun"/>
          <w:sz w:val="22"/>
          <w:szCs w:val="22"/>
          <w:lang w:val="en-US" w:eastAsia="zh-CN"/>
        </w:rPr>
        <w:t>is also</w:t>
      </w:r>
      <w:r w:rsidRPr="000C3BB6">
        <w:rPr>
          <w:rFonts w:eastAsia="SimSun" w:hint="eastAsia"/>
          <w:sz w:val="22"/>
          <w:szCs w:val="22"/>
          <w:lang w:val="en-US" w:eastAsia="zh-CN"/>
        </w:rPr>
        <w:t xml:space="preserve"> beneficial to enable simultaneous SRS transmission from different panels</w:t>
      </w:r>
      <w:r w:rsidR="007336A9">
        <w:rPr>
          <w:rFonts w:eastAsia="SimSun"/>
          <w:sz w:val="22"/>
          <w:szCs w:val="22"/>
          <w:lang w:val="en-US" w:eastAsia="zh-CN"/>
        </w:rPr>
        <w:t xml:space="preserve">. </w:t>
      </w:r>
      <w:r w:rsidR="004928CC">
        <w:rPr>
          <w:rFonts w:eastAsia="SimSun" w:hint="eastAsia"/>
          <w:sz w:val="22"/>
          <w:szCs w:val="22"/>
          <w:lang w:val="en-US" w:eastAsia="zh-CN"/>
        </w:rPr>
        <w:t>F</w:t>
      </w:r>
      <w:r w:rsidR="004928CC">
        <w:rPr>
          <w:rFonts w:eastAsia="SimSun"/>
          <w:sz w:val="22"/>
          <w:szCs w:val="22"/>
          <w:lang w:val="en-US" w:eastAsia="zh-CN"/>
        </w:rPr>
        <w:t xml:space="preserve">or CB/NCB SRS, two SRS resource sets can be configured and </w:t>
      </w:r>
      <w:r w:rsidR="00282A97">
        <w:rPr>
          <w:rFonts w:eastAsia="SimSun"/>
          <w:sz w:val="22"/>
          <w:szCs w:val="22"/>
          <w:lang w:val="en-US" w:eastAsia="zh-CN"/>
        </w:rPr>
        <w:t xml:space="preserve">are </w:t>
      </w:r>
      <w:r w:rsidR="004928CC">
        <w:rPr>
          <w:rFonts w:eastAsia="SimSun"/>
          <w:sz w:val="22"/>
          <w:szCs w:val="22"/>
          <w:lang w:val="en-US" w:eastAsia="zh-CN"/>
        </w:rPr>
        <w:t>correspond</w:t>
      </w:r>
      <w:r w:rsidR="00282A97">
        <w:rPr>
          <w:rFonts w:eastAsia="SimSun"/>
          <w:sz w:val="22"/>
          <w:szCs w:val="22"/>
          <w:lang w:val="en-US" w:eastAsia="zh-CN"/>
        </w:rPr>
        <w:t xml:space="preserve">ing </w:t>
      </w:r>
      <w:r w:rsidR="004928CC">
        <w:rPr>
          <w:rFonts w:eastAsia="SimSun"/>
          <w:sz w:val="22"/>
          <w:szCs w:val="22"/>
          <w:lang w:val="en-US" w:eastAsia="zh-CN"/>
        </w:rPr>
        <w:t xml:space="preserve">to two panels. </w:t>
      </w:r>
      <w:r w:rsidR="001D7DAF">
        <w:rPr>
          <w:rFonts w:eastAsia="SimSun"/>
          <w:sz w:val="22"/>
          <w:szCs w:val="22"/>
          <w:lang w:val="en-US" w:eastAsia="zh-CN"/>
        </w:rPr>
        <w:t>Thus, CB/NCB SRS from different SRS resource sets can be transmitted simultaneously.</w:t>
      </w:r>
    </w:p>
    <w:p w14:paraId="180754CB" w14:textId="683E0CB5" w:rsidR="001D7DAF" w:rsidRPr="001D7DAF" w:rsidRDefault="001D7DAF" w:rsidP="001D7DAF">
      <w:pPr>
        <w:spacing w:beforeLines="50" w:before="120"/>
        <w:rPr>
          <w:rFonts w:eastAsia="SimSun"/>
          <w:b/>
          <w:bCs/>
          <w:sz w:val="22"/>
          <w:szCs w:val="18"/>
          <w:u w:val="single"/>
          <w:lang w:val="en-US" w:eastAsia="zh-CN"/>
        </w:rPr>
      </w:pPr>
      <w:r w:rsidRPr="001D7DAF">
        <w:rPr>
          <w:rFonts w:eastAsia="SimSun" w:hint="eastAsia"/>
          <w:b/>
          <w:bCs/>
          <w:sz w:val="22"/>
          <w:szCs w:val="18"/>
          <w:u w:val="single"/>
          <w:lang w:val="en-US" w:eastAsia="zh-CN"/>
        </w:rPr>
        <w:t>P</w:t>
      </w:r>
      <w:r w:rsidRPr="001D7DAF">
        <w:rPr>
          <w:rFonts w:eastAsia="SimSun"/>
          <w:b/>
          <w:bCs/>
          <w:sz w:val="22"/>
          <w:szCs w:val="18"/>
          <w:u w:val="single"/>
          <w:lang w:val="en-US" w:eastAsia="zh-CN"/>
        </w:rPr>
        <w:t>roposal</w:t>
      </w:r>
      <w:r>
        <w:rPr>
          <w:rFonts w:eastAsia="SimSun"/>
          <w:b/>
          <w:bCs/>
          <w:sz w:val="22"/>
          <w:szCs w:val="18"/>
          <w:u w:val="single"/>
          <w:lang w:val="en-US" w:eastAsia="zh-CN"/>
        </w:rPr>
        <w:t xml:space="preserve"> 1: </w:t>
      </w:r>
      <w:r w:rsidRPr="001D7DAF">
        <w:rPr>
          <w:rFonts w:eastAsia="SimSun"/>
          <w:b/>
          <w:bCs/>
          <w:sz w:val="22"/>
          <w:szCs w:val="18"/>
          <w:u w:val="single"/>
          <w:lang w:val="en-US" w:eastAsia="zh-CN"/>
        </w:rPr>
        <w:t xml:space="preserve"> </w:t>
      </w:r>
    </w:p>
    <w:p w14:paraId="51DB553F" w14:textId="7EC8F533" w:rsidR="00A3303B" w:rsidRDefault="00EB6AC4" w:rsidP="005E1CF8">
      <w:pPr>
        <w:pStyle w:val="aff6"/>
        <w:numPr>
          <w:ilvl w:val="0"/>
          <w:numId w:val="24"/>
        </w:numPr>
        <w:spacing w:beforeLines="50" w:before="120"/>
        <w:ind w:leftChars="0"/>
        <w:rPr>
          <w:rFonts w:eastAsia="SimSun"/>
          <w:b/>
          <w:bCs/>
          <w:sz w:val="22"/>
          <w:szCs w:val="18"/>
          <w:lang w:val="en-US" w:eastAsia="zh-CN"/>
        </w:rPr>
      </w:pPr>
      <w:r>
        <w:rPr>
          <w:rFonts w:eastAsia="SimSun"/>
          <w:b/>
          <w:bCs/>
          <w:sz w:val="22"/>
          <w:szCs w:val="18"/>
          <w:lang w:val="en-US" w:eastAsia="zh-CN"/>
        </w:rPr>
        <w:t>Support simultaneous transmission of t</w:t>
      </w:r>
      <w:r w:rsidR="001D7DAF" w:rsidRPr="001D7DAF">
        <w:rPr>
          <w:rFonts w:eastAsia="SimSun"/>
          <w:b/>
          <w:bCs/>
          <w:sz w:val="22"/>
          <w:szCs w:val="18"/>
          <w:lang w:val="en-US" w:eastAsia="zh-CN"/>
        </w:rPr>
        <w:t>wo CB/NCB SRS resources from different resource sets</w:t>
      </w:r>
      <w:r>
        <w:rPr>
          <w:rFonts w:eastAsia="SimSun"/>
          <w:b/>
          <w:bCs/>
          <w:sz w:val="22"/>
          <w:szCs w:val="18"/>
          <w:lang w:val="en-US" w:eastAsia="zh-CN"/>
        </w:rPr>
        <w:t>.</w:t>
      </w:r>
    </w:p>
    <w:p w14:paraId="30CA236B" w14:textId="2DDFB4C3" w:rsidR="0017120D" w:rsidRPr="00CF6406" w:rsidRDefault="0017120D" w:rsidP="0017120D">
      <w:pPr>
        <w:spacing w:beforeLines="50" w:before="120"/>
        <w:rPr>
          <w:rFonts w:eastAsia="SimSun"/>
          <w:b/>
          <w:bCs/>
          <w:sz w:val="22"/>
          <w:szCs w:val="18"/>
          <w:u w:val="single"/>
          <w:lang w:val="en-US" w:eastAsia="zh-CN"/>
        </w:rPr>
      </w:pPr>
      <w:r w:rsidRPr="00CF6406">
        <w:rPr>
          <w:rFonts w:eastAsia="SimSun" w:hint="eastAsia"/>
          <w:b/>
          <w:bCs/>
          <w:sz w:val="22"/>
          <w:szCs w:val="18"/>
          <w:u w:val="single"/>
          <w:lang w:val="en-US" w:eastAsia="zh-CN"/>
        </w:rPr>
        <w:t>P</w:t>
      </w:r>
      <w:r w:rsidRPr="00CF6406">
        <w:rPr>
          <w:rFonts w:eastAsia="SimSun"/>
          <w:b/>
          <w:bCs/>
          <w:sz w:val="22"/>
          <w:szCs w:val="18"/>
          <w:u w:val="single"/>
          <w:lang w:val="en-US" w:eastAsia="zh-CN"/>
        </w:rPr>
        <w:t xml:space="preserve">roposal </w:t>
      </w:r>
      <w:r>
        <w:rPr>
          <w:rFonts w:eastAsia="SimSun"/>
          <w:b/>
          <w:bCs/>
          <w:sz w:val="22"/>
          <w:szCs w:val="18"/>
          <w:u w:val="single"/>
          <w:lang w:val="en-US" w:eastAsia="zh-CN"/>
        </w:rPr>
        <w:t>2</w:t>
      </w:r>
      <w:r w:rsidRPr="00CF6406">
        <w:rPr>
          <w:rFonts w:eastAsia="SimSun"/>
          <w:b/>
          <w:bCs/>
          <w:sz w:val="22"/>
          <w:szCs w:val="18"/>
          <w:u w:val="single"/>
          <w:lang w:val="en-US" w:eastAsia="zh-CN"/>
        </w:rPr>
        <w:t xml:space="preserve">: </w:t>
      </w:r>
    </w:p>
    <w:p w14:paraId="55BD8A6C" w14:textId="77777777" w:rsidR="0017120D" w:rsidRDefault="0017120D" w:rsidP="0017120D">
      <w:pPr>
        <w:pStyle w:val="aff6"/>
        <w:numPr>
          <w:ilvl w:val="0"/>
          <w:numId w:val="24"/>
        </w:numPr>
        <w:spacing w:beforeLines="50" w:before="120"/>
        <w:ind w:leftChars="0"/>
        <w:rPr>
          <w:rFonts w:eastAsia="SimSun"/>
          <w:b/>
          <w:bCs/>
          <w:sz w:val="22"/>
          <w:szCs w:val="18"/>
          <w:lang w:val="en-US" w:eastAsia="zh-CN"/>
        </w:rPr>
      </w:pPr>
      <w:r>
        <w:rPr>
          <w:rFonts w:eastAsia="SimSun"/>
          <w:b/>
          <w:bCs/>
          <w:sz w:val="22"/>
          <w:szCs w:val="18"/>
          <w:lang w:val="en-US" w:eastAsia="zh-CN"/>
        </w:rPr>
        <w:t>Adopt the following TP for TS 38.214.</w:t>
      </w:r>
    </w:p>
    <w:tbl>
      <w:tblPr>
        <w:tblStyle w:val="aff4"/>
        <w:tblW w:w="0" w:type="auto"/>
        <w:tblLook w:val="04A0" w:firstRow="1" w:lastRow="0" w:firstColumn="1" w:lastColumn="0" w:noHBand="0" w:noVBand="1"/>
      </w:tblPr>
      <w:tblGrid>
        <w:gridCol w:w="9962"/>
      </w:tblGrid>
      <w:tr w:rsidR="0017120D" w:rsidRPr="00C36BBB" w14:paraId="643BC0FF" w14:textId="77777777" w:rsidTr="00FE0E65">
        <w:tc>
          <w:tcPr>
            <w:tcW w:w="9962" w:type="dxa"/>
          </w:tcPr>
          <w:p w14:paraId="6374472B" w14:textId="36E33E48" w:rsidR="0017120D" w:rsidRPr="00C36BBB" w:rsidRDefault="0017120D" w:rsidP="00FE0E65">
            <w:pPr>
              <w:keepNext/>
              <w:keepLines/>
              <w:spacing w:before="180"/>
              <w:ind w:leftChars="50" w:left="120" w:firstLineChars="50" w:firstLine="100"/>
              <w:outlineLvl w:val="1"/>
              <w:rPr>
                <w:rFonts w:eastAsiaTheme="majorEastAsia"/>
                <w:b/>
                <w:bCs/>
                <w:kern w:val="28"/>
                <w:sz w:val="20"/>
                <w:lang w:val="x-none"/>
              </w:rPr>
            </w:pPr>
            <w:r w:rsidRPr="00C36BBB">
              <w:rPr>
                <w:rFonts w:eastAsiaTheme="majorEastAsia"/>
                <w:b/>
                <w:bCs/>
                <w:kern w:val="28"/>
                <w:sz w:val="20"/>
                <w:lang w:val="x-none"/>
              </w:rPr>
              <w:t>6.</w:t>
            </w:r>
            <w:r w:rsidR="0000745A">
              <w:rPr>
                <w:rFonts w:eastAsiaTheme="majorEastAsia"/>
                <w:b/>
                <w:bCs/>
                <w:kern w:val="28"/>
                <w:sz w:val="20"/>
                <w:lang w:val="x-none"/>
              </w:rPr>
              <w:t>2.1</w:t>
            </w:r>
            <w:r w:rsidRPr="00C36BBB">
              <w:rPr>
                <w:rFonts w:eastAsiaTheme="majorEastAsia"/>
                <w:b/>
                <w:bCs/>
                <w:kern w:val="28"/>
                <w:sz w:val="20"/>
                <w:lang w:val="x-none"/>
              </w:rPr>
              <w:tab/>
            </w:r>
            <w:r w:rsidR="0000745A">
              <w:rPr>
                <w:rFonts w:eastAsiaTheme="majorEastAsia"/>
                <w:b/>
                <w:bCs/>
                <w:kern w:val="28"/>
                <w:sz w:val="20"/>
                <w:lang w:val="x-none"/>
              </w:rPr>
              <w:t>UE sounding procedure</w:t>
            </w:r>
          </w:p>
          <w:p w14:paraId="7EDB3913" w14:textId="77777777" w:rsidR="0017120D" w:rsidRPr="00C36BBB" w:rsidRDefault="0017120D" w:rsidP="00FE0E65">
            <w:pPr>
              <w:keepNext/>
              <w:keepLines/>
              <w:spacing w:before="180"/>
              <w:ind w:left="1134" w:hanging="1134"/>
              <w:jc w:val="center"/>
              <w:outlineLvl w:val="1"/>
              <w:rPr>
                <w:color w:val="FF0000"/>
                <w:sz w:val="20"/>
              </w:rPr>
            </w:pPr>
            <w:r w:rsidRPr="00C36BBB">
              <w:rPr>
                <w:color w:val="FF0000"/>
                <w:sz w:val="20"/>
              </w:rPr>
              <w:t>*** Unchanged parts are omitted ***</w:t>
            </w:r>
          </w:p>
          <w:p w14:paraId="09D11381" w14:textId="2DF0FA71" w:rsidR="00F4739B" w:rsidRPr="00654FF5" w:rsidRDefault="00F4739B" w:rsidP="00654FF5">
            <w:pPr>
              <w:overflowPunct/>
              <w:autoSpaceDE/>
              <w:autoSpaceDN/>
              <w:adjustRightInd/>
              <w:spacing w:after="0"/>
              <w:textAlignment w:val="auto"/>
              <w:rPr>
                <w:rFonts w:eastAsia="SimSun"/>
                <w:color w:val="FF0000"/>
                <w:sz w:val="20"/>
                <w:lang w:eastAsia="zh-CN"/>
              </w:rPr>
            </w:pPr>
            <w:r w:rsidRPr="00F4739B">
              <w:rPr>
                <w:rFonts w:eastAsia="ＭＳ 明朝"/>
                <w:color w:val="000000"/>
                <w:sz w:val="20"/>
                <w:lang w:val="en-US"/>
              </w:rPr>
              <w:t xml:space="preserve">The </w:t>
            </w:r>
            <w:r w:rsidRPr="00F4739B">
              <w:rPr>
                <w:rFonts w:eastAsia="SimSun"/>
                <w:color w:val="000000"/>
                <w:sz w:val="20"/>
                <w:lang w:eastAsia="en-US"/>
              </w:rPr>
              <w:t xml:space="preserve">UE may be configured with one or more Sounding Reference Signal (SRS) resource sets as configured by the higher layer parameter </w:t>
            </w:r>
            <w:r w:rsidRPr="00F4739B">
              <w:rPr>
                <w:rFonts w:eastAsia="SimSun"/>
                <w:i/>
                <w:color w:val="000000"/>
                <w:sz w:val="20"/>
                <w:lang w:eastAsia="en-US"/>
              </w:rPr>
              <w:t xml:space="preserve">SRS-ResourceSet </w:t>
            </w:r>
            <w:r w:rsidRPr="00F4739B">
              <w:rPr>
                <w:rFonts w:eastAsia="SimSun"/>
                <w:color w:val="000000"/>
                <w:sz w:val="20"/>
                <w:lang w:eastAsia="en-US"/>
              </w:rPr>
              <w:t>or</w:t>
            </w:r>
            <w:r w:rsidRPr="00F4739B">
              <w:rPr>
                <w:rFonts w:eastAsia="SimSun"/>
                <w:i/>
                <w:color w:val="000000"/>
                <w:sz w:val="20"/>
                <w:lang w:eastAsia="en-US"/>
              </w:rPr>
              <w:t xml:space="preserve"> SRS-PosResourceSet</w:t>
            </w:r>
            <w:r w:rsidRPr="00F4739B">
              <w:rPr>
                <w:rFonts w:eastAsia="SimSun"/>
                <w:color w:val="000000"/>
                <w:sz w:val="20"/>
                <w:lang w:eastAsia="en-US"/>
              </w:rPr>
              <w:t>.</w:t>
            </w:r>
            <w:r w:rsidRPr="00F4739B">
              <w:rPr>
                <w:rFonts w:eastAsia="ＭＳ 明朝"/>
                <w:color w:val="000000"/>
                <w:sz w:val="20"/>
                <w:lang w:val="en-US"/>
              </w:rPr>
              <w:t xml:space="preserve"> For each SRS resource set configured by </w:t>
            </w:r>
            <w:r w:rsidRPr="00F4739B">
              <w:rPr>
                <w:rFonts w:eastAsia="ＭＳ 明朝"/>
                <w:i/>
                <w:color w:val="000000"/>
                <w:sz w:val="20"/>
                <w:lang w:val="en-US"/>
              </w:rPr>
              <w:t>SRS-ResourceSet</w:t>
            </w:r>
            <w:r w:rsidRPr="00F4739B">
              <w:rPr>
                <w:rFonts w:eastAsia="ＭＳ 明朝"/>
                <w:color w:val="000000"/>
                <w:sz w:val="20"/>
                <w:lang w:val="en-US"/>
              </w:rPr>
              <w:t xml:space="preserve">, </w:t>
            </w:r>
            <w:r w:rsidRPr="00F4739B">
              <w:rPr>
                <w:rFonts w:eastAsia="SimSun"/>
                <w:color w:val="000000"/>
                <w:sz w:val="20"/>
                <w:lang w:eastAsia="en-US"/>
              </w:rPr>
              <w:t xml:space="preserve">a UE may be configured with </w:t>
            </w:r>
            <w:r w:rsidR="00825A79" w:rsidRPr="00F4739B">
              <w:rPr>
                <w:rFonts w:eastAsia="SimSun"/>
                <w:i/>
                <w:iCs/>
                <w:color w:val="000000"/>
                <w:sz w:val="20"/>
                <w:lang w:eastAsia="en-US"/>
              </w:rPr>
              <w:t xml:space="preserve">K </w:t>
            </w:r>
            <w:r w:rsidR="00825A79" w:rsidRPr="00F4739B">
              <w:rPr>
                <w:rFonts w:eastAsia="SimSun"/>
                <w:color w:val="000000"/>
                <w:sz w:val="20"/>
                <w:lang w:eastAsia="en-US"/>
              </w:rPr>
              <w:t>≥1</w:t>
            </w:r>
            <w:r w:rsidR="00825A79">
              <w:rPr>
                <w:rFonts w:eastAsia="SimSun"/>
                <w:color w:val="000000"/>
                <w:sz w:val="20"/>
                <w:lang w:eastAsia="en-US"/>
              </w:rPr>
              <w:t xml:space="preserve"> </w:t>
            </w:r>
            <w:r w:rsidRPr="00F4739B">
              <w:rPr>
                <w:rFonts w:eastAsia="SimSun"/>
                <w:color w:val="000000"/>
                <w:sz w:val="20"/>
                <w:lang w:eastAsia="en-US"/>
              </w:rPr>
              <w:t xml:space="preserve">SRS resources (higher layer parameter </w:t>
            </w:r>
            <w:r w:rsidRPr="00F4739B">
              <w:rPr>
                <w:rFonts w:eastAsia="SimSun"/>
                <w:i/>
                <w:color w:val="000000"/>
                <w:sz w:val="20"/>
                <w:lang w:eastAsia="en-US"/>
              </w:rPr>
              <w:t>SRS-Resource</w:t>
            </w:r>
            <w:r w:rsidRPr="00F4739B">
              <w:rPr>
                <w:rFonts w:eastAsia="SimSun"/>
                <w:color w:val="000000"/>
                <w:sz w:val="20"/>
                <w:lang w:eastAsia="en-US"/>
              </w:rPr>
              <w:t>), where the maximum value of K is indicated by UE capability</w:t>
            </w:r>
            <w:r w:rsidRPr="00F4739B">
              <w:rPr>
                <w:rFonts w:eastAsia="SimSun"/>
                <w:i/>
                <w:color w:val="000000"/>
                <w:sz w:val="20"/>
                <w:lang w:eastAsia="en-US"/>
              </w:rPr>
              <w:t xml:space="preserve"> </w:t>
            </w:r>
            <w:r w:rsidRPr="00F4739B">
              <w:rPr>
                <w:rFonts w:eastAsia="SimSun"/>
                <w:color w:val="000000"/>
                <w:sz w:val="20"/>
                <w:lang w:eastAsia="en-US"/>
              </w:rPr>
              <w:t xml:space="preserve">[13, 38.306]. When SRS resource set is configured with the higher layer parameter </w:t>
            </w:r>
            <w:r w:rsidRPr="00F4739B">
              <w:rPr>
                <w:rFonts w:eastAsia="SimSun"/>
                <w:i/>
                <w:color w:val="000000"/>
                <w:sz w:val="20"/>
                <w:lang w:eastAsia="en-US"/>
              </w:rPr>
              <w:t>SRS-PosResourceSet,</w:t>
            </w:r>
            <w:r w:rsidRPr="00F4739B">
              <w:rPr>
                <w:rFonts w:eastAsia="SimSun"/>
                <w:color w:val="000000"/>
                <w:sz w:val="20"/>
                <w:lang w:eastAsia="en-US"/>
              </w:rPr>
              <w:t xml:space="preserve"> a UE may be configured with </w:t>
            </w:r>
            <w:r w:rsidRPr="00F4739B">
              <w:rPr>
                <w:rFonts w:eastAsia="SimSun"/>
                <w:i/>
                <w:iCs/>
                <w:color w:val="000000"/>
                <w:sz w:val="20"/>
                <w:lang w:eastAsia="en-US"/>
              </w:rPr>
              <w:t xml:space="preserve">K </w:t>
            </w:r>
            <w:r w:rsidRPr="00F4739B">
              <w:rPr>
                <w:rFonts w:eastAsia="SimSun"/>
                <w:color w:val="000000"/>
                <w:sz w:val="20"/>
                <w:lang w:eastAsia="en-US"/>
              </w:rPr>
              <w:t xml:space="preserve">≥1 SRS resources (higher layer parameter </w:t>
            </w:r>
            <w:r w:rsidRPr="00F4739B">
              <w:rPr>
                <w:rFonts w:eastAsia="SimSun"/>
                <w:i/>
                <w:color w:val="000000"/>
                <w:sz w:val="20"/>
                <w:lang w:eastAsia="en-US"/>
              </w:rPr>
              <w:t>SRS-PosResource</w:t>
            </w:r>
            <w:r w:rsidRPr="00F4739B">
              <w:rPr>
                <w:rFonts w:eastAsia="SimSun"/>
                <w:color w:val="000000"/>
                <w:sz w:val="20"/>
                <w:lang w:eastAsia="en-US"/>
              </w:rPr>
              <w:t xml:space="preserve">), where the maximum value of K is 16. The SRS resource set applicability is configured by the higher layer parameter </w:t>
            </w:r>
            <w:r w:rsidRPr="00F4739B">
              <w:rPr>
                <w:rFonts w:eastAsia="SimSun"/>
                <w:i/>
                <w:color w:val="000000"/>
                <w:sz w:val="20"/>
                <w:lang w:eastAsia="en-US"/>
              </w:rPr>
              <w:t xml:space="preserve">usage </w:t>
            </w:r>
            <w:r w:rsidRPr="00F4739B">
              <w:rPr>
                <w:rFonts w:eastAsia="SimSun"/>
                <w:color w:val="000000"/>
                <w:sz w:val="20"/>
                <w:lang w:eastAsia="en-US"/>
              </w:rPr>
              <w:t>in</w:t>
            </w:r>
            <w:r w:rsidRPr="00F4739B">
              <w:rPr>
                <w:rFonts w:eastAsia="SimSun"/>
                <w:i/>
                <w:color w:val="000000"/>
                <w:sz w:val="20"/>
                <w:lang w:eastAsia="en-US"/>
              </w:rPr>
              <w:t xml:space="preserve"> SRS-ResourceSet.</w:t>
            </w:r>
            <w:r w:rsidRPr="00F4739B">
              <w:rPr>
                <w:rFonts w:eastAsia="SimSun"/>
                <w:color w:val="000000"/>
                <w:sz w:val="20"/>
                <w:lang w:eastAsia="en-US"/>
              </w:rPr>
              <w:t xml:space="preserve"> When the higher layer parameter</w:t>
            </w:r>
            <w:r w:rsidRPr="00F4739B">
              <w:rPr>
                <w:rFonts w:eastAsia="SimSun"/>
                <w:i/>
                <w:color w:val="000000"/>
                <w:sz w:val="20"/>
                <w:lang w:eastAsia="en-US"/>
              </w:rPr>
              <w:t xml:space="preserve"> usage </w:t>
            </w:r>
            <w:r w:rsidRPr="00F4739B">
              <w:rPr>
                <w:rFonts w:eastAsia="SimSun"/>
                <w:color w:val="000000"/>
                <w:sz w:val="20"/>
                <w:lang w:eastAsia="en-US"/>
              </w:rPr>
              <w:t>is set to 'beamManagement'</w:t>
            </w:r>
            <w:r w:rsidRPr="00F4739B">
              <w:rPr>
                <w:rFonts w:eastAsia="SimSun"/>
                <w:i/>
                <w:color w:val="000000"/>
                <w:sz w:val="20"/>
                <w:lang w:eastAsia="en-US"/>
              </w:rPr>
              <w:t xml:space="preserve">, </w:t>
            </w:r>
            <w:r w:rsidRPr="00F4739B">
              <w:rPr>
                <w:rFonts w:eastAsia="SimSun"/>
                <w:color w:val="000000"/>
                <w:sz w:val="20"/>
                <w:lang w:eastAsia="en-US"/>
              </w:rPr>
              <w:t>only one SRS resource in each of multiple SRS resource sets may be transmitted at a given time instant, but the SRS resources in different SRS resource sets with the same time domain behaviour in the same BWP may be transmitted simultaneously.</w:t>
            </w:r>
            <w:r w:rsidR="00F406A6">
              <w:rPr>
                <w:color w:val="FF0000"/>
                <w:sz w:val="20"/>
              </w:rPr>
              <w:t xml:space="preserve"> When the higher layer parameter </w:t>
            </w:r>
            <w:r w:rsidR="00F406A6">
              <w:rPr>
                <w:i/>
                <w:iCs/>
                <w:color w:val="FF0000"/>
                <w:sz w:val="20"/>
              </w:rPr>
              <w:t xml:space="preserve">multipanelScheme </w:t>
            </w:r>
            <w:r w:rsidR="00F406A6">
              <w:rPr>
                <w:color w:val="FF0000"/>
                <w:sz w:val="20"/>
              </w:rPr>
              <w:t>is set to ‘SDMScheme’ or ‘SFNScheme’ and t</w:t>
            </w:r>
            <w:r w:rsidR="00F406A6" w:rsidRPr="00C36BBB">
              <w:rPr>
                <w:color w:val="FF0000"/>
                <w:sz w:val="20"/>
              </w:rPr>
              <w:t xml:space="preserve">wo SRS resource sets are configured in </w:t>
            </w:r>
            <w:r w:rsidR="00F406A6" w:rsidRPr="00C36BBB">
              <w:rPr>
                <w:i/>
                <w:iCs/>
                <w:color w:val="FF0000"/>
                <w:sz w:val="20"/>
              </w:rPr>
              <w:t>srs-ResourceSetToAddModList</w:t>
            </w:r>
            <w:r w:rsidR="00F406A6" w:rsidRPr="00C36BBB">
              <w:rPr>
                <w:color w:val="FF0000"/>
                <w:sz w:val="20"/>
              </w:rPr>
              <w:t xml:space="preserve"> or </w:t>
            </w:r>
            <w:r w:rsidR="00F406A6" w:rsidRPr="00C36BBB">
              <w:rPr>
                <w:i/>
                <w:iCs/>
                <w:color w:val="FF0000"/>
                <w:sz w:val="20"/>
              </w:rPr>
              <w:t>srs-ResourceSetToAddModListDCI-0-2</w:t>
            </w:r>
            <w:r w:rsidR="00F406A6">
              <w:rPr>
                <w:i/>
                <w:iCs/>
                <w:color w:val="FF0000"/>
                <w:sz w:val="20"/>
              </w:rPr>
              <w:t xml:space="preserve"> </w:t>
            </w:r>
            <w:r w:rsidR="00F406A6">
              <w:rPr>
                <w:color w:val="FF0000"/>
                <w:sz w:val="20"/>
              </w:rPr>
              <w:t xml:space="preserve">with higher layer parameter </w:t>
            </w:r>
            <w:r w:rsidR="00F406A6">
              <w:rPr>
                <w:i/>
                <w:iCs/>
                <w:color w:val="FF0000"/>
                <w:sz w:val="20"/>
              </w:rPr>
              <w:t>usage</w:t>
            </w:r>
            <w:r w:rsidR="00F406A6">
              <w:rPr>
                <w:color w:val="FF0000"/>
                <w:sz w:val="20"/>
              </w:rPr>
              <w:t xml:space="preserve"> in </w:t>
            </w:r>
            <w:r w:rsidR="00F406A6">
              <w:rPr>
                <w:i/>
                <w:iCs/>
                <w:color w:val="FF0000"/>
                <w:sz w:val="20"/>
              </w:rPr>
              <w:t xml:space="preserve">SRS-ResourceSet </w:t>
            </w:r>
            <w:r w:rsidR="00F406A6">
              <w:rPr>
                <w:color w:val="FF0000"/>
                <w:sz w:val="20"/>
              </w:rPr>
              <w:t>set to ‘codebook’ or ‘nonCodebook’</w:t>
            </w:r>
            <w:r w:rsidR="00F406A6" w:rsidRPr="00C36BBB">
              <w:rPr>
                <w:color w:val="FF0000"/>
                <w:sz w:val="20"/>
              </w:rPr>
              <w:t xml:space="preserve">, </w:t>
            </w:r>
            <w:r w:rsidR="00F406A6">
              <w:rPr>
                <w:color w:val="FF0000"/>
                <w:sz w:val="20"/>
              </w:rPr>
              <w:t>SRS resources in different SRS resource sets may be transmitted simultaneously.</w:t>
            </w:r>
          </w:p>
          <w:p w14:paraId="156F271A" w14:textId="77777777" w:rsidR="0017120D" w:rsidRPr="00C36BBB" w:rsidRDefault="0017120D" w:rsidP="00FE0E65">
            <w:pPr>
              <w:keepNext/>
              <w:keepLines/>
              <w:spacing w:before="180"/>
              <w:ind w:left="1134" w:hanging="1134"/>
              <w:jc w:val="center"/>
              <w:outlineLvl w:val="1"/>
              <w:rPr>
                <w:color w:val="FF0000"/>
                <w:sz w:val="20"/>
              </w:rPr>
            </w:pPr>
            <w:r w:rsidRPr="00C36BBB">
              <w:rPr>
                <w:color w:val="FF0000"/>
                <w:sz w:val="20"/>
              </w:rPr>
              <w:t>*** Unchanged parts are omitted ***</w:t>
            </w:r>
          </w:p>
        </w:tc>
      </w:tr>
    </w:tbl>
    <w:p w14:paraId="7AC2BC99" w14:textId="77777777" w:rsidR="0017120D" w:rsidRPr="001D7DAF" w:rsidRDefault="0017120D" w:rsidP="00825A79">
      <w:pPr>
        <w:pStyle w:val="aff6"/>
        <w:spacing w:beforeLines="50" w:before="120"/>
        <w:ind w:leftChars="0" w:left="420"/>
        <w:rPr>
          <w:rFonts w:eastAsia="SimSun"/>
          <w:b/>
          <w:bCs/>
          <w:sz w:val="22"/>
          <w:szCs w:val="18"/>
          <w:lang w:val="en-US" w:eastAsia="zh-CN"/>
        </w:rPr>
      </w:pPr>
    </w:p>
    <w:p w14:paraId="58CC152B" w14:textId="478D7D96" w:rsidR="005A275F" w:rsidRDefault="005A275F" w:rsidP="005A275F">
      <w:pPr>
        <w:keepNext/>
        <w:keepLines/>
        <w:widowControl w:val="0"/>
        <w:tabs>
          <w:tab w:val="left" w:pos="432"/>
          <w:tab w:val="left" w:pos="576"/>
        </w:tabs>
        <w:autoSpaceDE w:val="0"/>
        <w:autoSpaceDN w:val="0"/>
        <w:adjustRightInd w:val="0"/>
        <w:snapToGrid w:val="0"/>
        <w:spacing w:beforeLines="50" w:before="120" w:afterLines="50" w:after="120" w:line="240" w:lineRule="atLeast"/>
        <w:jc w:val="both"/>
        <w:outlineLvl w:val="1"/>
        <w:rPr>
          <w:rFonts w:eastAsia="SimSun"/>
          <w:b/>
          <w:bCs/>
          <w:kern w:val="2"/>
          <w:szCs w:val="24"/>
          <w:lang w:val="en-US" w:eastAsia="zh-CN"/>
        </w:rPr>
      </w:pPr>
      <w:r>
        <w:rPr>
          <w:rFonts w:eastAsia="SimSun"/>
          <w:b/>
          <w:bCs/>
          <w:kern w:val="2"/>
          <w:szCs w:val="24"/>
          <w:lang w:val="en-US" w:eastAsia="zh-CN"/>
        </w:rPr>
        <w:t>2.2</w:t>
      </w:r>
      <w:r w:rsidRPr="005A275F">
        <w:rPr>
          <w:rFonts w:eastAsia="SimSun"/>
          <w:b/>
          <w:bCs/>
          <w:kern w:val="2"/>
          <w:szCs w:val="24"/>
          <w:lang w:val="en-US" w:eastAsia="zh-CN"/>
        </w:rPr>
        <w:t xml:space="preserve"> </w:t>
      </w:r>
      <w:r>
        <w:rPr>
          <w:rFonts w:eastAsia="SimSun"/>
          <w:b/>
          <w:bCs/>
          <w:kern w:val="2"/>
          <w:szCs w:val="24"/>
          <w:lang w:val="en-US" w:eastAsia="zh-CN"/>
        </w:rPr>
        <w:t>Configured grant in S-DCI based STxMP</w:t>
      </w:r>
    </w:p>
    <w:p w14:paraId="2F1AD943" w14:textId="1CDF4674" w:rsidR="005A275F" w:rsidRDefault="005A275F" w:rsidP="005A275F">
      <w:pPr>
        <w:spacing w:beforeLines="50" w:before="120" w:afterLines="50" w:after="120"/>
        <w:jc w:val="both"/>
        <w:rPr>
          <w:rFonts w:eastAsiaTheme="minorEastAsia"/>
          <w:sz w:val="22"/>
          <w:szCs w:val="18"/>
        </w:rPr>
      </w:pPr>
      <w:r w:rsidRPr="005A275F">
        <w:rPr>
          <w:rFonts w:eastAsiaTheme="minorEastAsia" w:hint="eastAsia"/>
          <w:sz w:val="22"/>
          <w:szCs w:val="18"/>
        </w:rPr>
        <w:t>I</w:t>
      </w:r>
      <w:r w:rsidRPr="005A275F">
        <w:rPr>
          <w:rFonts w:eastAsiaTheme="minorEastAsia"/>
          <w:sz w:val="22"/>
          <w:szCs w:val="18"/>
        </w:rPr>
        <w:t xml:space="preserve">n the </w:t>
      </w:r>
      <w:r>
        <w:rPr>
          <w:rFonts w:eastAsiaTheme="minorEastAsia"/>
          <w:sz w:val="22"/>
          <w:szCs w:val="18"/>
        </w:rPr>
        <w:t xml:space="preserve">last meeting, it was agreed to support S-DCI based STxMP in CG-PUSCH. For Type-1 CG PUSCH, two SRI fields and two TPMI fields can be </w:t>
      </w:r>
      <w:r w:rsidR="008C3935">
        <w:rPr>
          <w:rFonts w:eastAsiaTheme="minorEastAsia"/>
          <w:sz w:val="22"/>
          <w:szCs w:val="18"/>
        </w:rPr>
        <w:t>provided</w:t>
      </w:r>
      <w:r>
        <w:rPr>
          <w:rFonts w:eastAsiaTheme="minorEastAsia"/>
          <w:sz w:val="22"/>
          <w:szCs w:val="18"/>
        </w:rPr>
        <w:t xml:space="preserve"> in CG configuration.</w:t>
      </w:r>
      <w:r w:rsidR="00AD4128">
        <w:rPr>
          <w:rFonts w:eastAsiaTheme="minorEastAsia"/>
          <w:sz w:val="22"/>
          <w:szCs w:val="18"/>
        </w:rPr>
        <w:t xml:space="preserve"> </w:t>
      </w:r>
      <w:r w:rsidR="00091374">
        <w:rPr>
          <w:rFonts w:eastAsiaTheme="minorEastAsia"/>
          <w:sz w:val="22"/>
          <w:szCs w:val="18"/>
        </w:rPr>
        <w:t>A</w:t>
      </w:r>
      <w:r w:rsidR="00AD4128">
        <w:rPr>
          <w:rFonts w:eastAsiaTheme="minorEastAsia"/>
          <w:sz w:val="22"/>
          <w:szCs w:val="18"/>
        </w:rPr>
        <w:t xml:space="preserve"> rem</w:t>
      </w:r>
      <w:r w:rsidR="00091374">
        <w:rPr>
          <w:rFonts w:eastAsiaTheme="minorEastAsia"/>
          <w:sz w:val="22"/>
          <w:szCs w:val="18"/>
        </w:rPr>
        <w:t xml:space="preserve">aining issue </w:t>
      </w:r>
      <w:r w:rsidR="00656A36">
        <w:rPr>
          <w:rFonts w:eastAsiaTheme="minorEastAsia"/>
          <w:sz w:val="22"/>
          <w:szCs w:val="18"/>
        </w:rPr>
        <w:t xml:space="preserve">needs </w:t>
      </w:r>
      <w:r w:rsidR="00091374">
        <w:rPr>
          <w:rFonts w:eastAsiaTheme="minorEastAsia"/>
          <w:sz w:val="22"/>
          <w:szCs w:val="18"/>
        </w:rPr>
        <w:t>to be resolved is</w:t>
      </w:r>
      <w:r w:rsidR="00C71407" w:rsidRPr="00C71407">
        <w:rPr>
          <w:rFonts w:eastAsiaTheme="minorEastAsia"/>
          <w:sz w:val="22"/>
          <w:szCs w:val="18"/>
        </w:rPr>
        <w:t xml:space="preserve"> </w:t>
      </w:r>
      <w:r w:rsidR="00C71407">
        <w:rPr>
          <w:rFonts w:eastAsiaTheme="minorEastAsia"/>
          <w:sz w:val="22"/>
          <w:szCs w:val="18"/>
        </w:rPr>
        <w:t>a PUSCH transmission is associated with which SRS resource set</w:t>
      </w:r>
      <w:r w:rsidR="00091374">
        <w:rPr>
          <w:rFonts w:eastAsiaTheme="minorEastAsia"/>
          <w:sz w:val="22"/>
          <w:szCs w:val="18"/>
        </w:rPr>
        <w:t xml:space="preserve"> </w:t>
      </w:r>
      <w:r w:rsidR="00656A36">
        <w:rPr>
          <w:rFonts w:eastAsiaTheme="minorEastAsia"/>
          <w:sz w:val="22"/>
          <w:szCs w:val="18"/>
        </w:rPr>
        <w:t xml:space="preserve">when two SRS resource sets are configured </w:t>
      </w:r>
      <w:r w:rsidR="00401DD4">
        <w:rPr>
          <w:rFonts w:eastAsiaTheme="minorEastAsia"/>
          <w:sz w:val="22"/>
          <w:szCs w:val="18"/>
        </w:rPr>
        <w:t>and when</w:t>
      </w:r>
      <w:r w:rsidR="00786454">
        <w:rPr>
          <w:rFonts w:eastAsiaTheme="minorEastAsia"/>
          <w:sz w:val="22"/>
          <w:szCs w:val="18"/>
        </w:rPr>
        <w:t xml:space="preserve"> </w:t>
      </w:r>
      <w:r w:rsidR="00E51C5E">
        <w:rPr>
          <w:rFonts w:eastAsiaTheme="minorEastAsia"/>
          <w:sz w:val="22"/>
          <w:szCs w:val="18"/>
        </w:rPr>
        <w:t>one SRI field</w:t>
      </w:r>
      <w:r w:rsidR="00A33A54">
        <w:rPr>
          <w:rFonts w:eastAsiaTheme="minorEastAsia"/>
          <w:sz w:val="22"/>
          <w:szCs w:val="18"/>
        </w:rPr>
        <w:t xml:space="preserve"> or </w:t>
      </w:r>
      <w:r w:rsidR="00E51C5E">
        <w:rPr>
          <w:rFonts w:eastAsiaTheme="minorEastAsia"/>
          <w:sz w:val="22"/>
          <w:szCs w:val="18"/>
        </w:rPr>
        <w:t xml:space="preserve">one </w:t>
      </w:r>
      <w:r w:rsidR="008C3935">
        <w:rPr>
          <w:rFonts w:eastAsiaTheme="minorEastAsia"/>
          <w:sz w:val="22"/>
          <w:szCs w:val="18"/>
        </w:rPr>
        <w:t xml:space="preserve">TPMI </w:t>
      </w:r>
      <w:r w:rsidR="00A33A54">
        <w:rPr>
          <w:rFonts w:eastAsiaTheme="minorEastAsia"/>
          <w:sz w:val="22"/>
          <w:szCs w:val="18"/>
        </w:rPr>
        <w:t xml:space="preserve">is </w:t>
      </w:r>
      <w:r w:rsidR="008C3935">
        <w:rPr>
          <w:rFonts w:eastAsiaTheme="minorEastAsia"/>
          <w:sz w:val="22"/>
          <w:szCs w:val="18"/>
        </w:rPr>
        <w:t xml:space="preserve">provided in CG </w:t>
      </w:r>
      <w:r w:rsidR="00EB5003">
        <w:rPr>
          <w:rFonts w:eastAsiaTheme="minorEastAsia"/>
          <w:sz w:val="22"/>
          <w:szCs w:val="18"/>
        </w:rPr>
        <w:t>configuration</w:t>
      </w:r>
      <w:r w:rsidR="00EB5003">
        <w:rPr>
          <w:rFonts w:ascii="SimSun" w:eastAsia="SimSun" w:hAnsi="SimSun"/>
          <w:sz w:val="22"/>
          <w:szCs w:val="18"/>
          <w:lang w:eastAsia="zh-CN"/>
        </w:rPr>
        <w:t>.</w:t>
      </w:r>
      <w:r w:rsidR="00EB5003">
        <w:rPr>
          <w:rFonts w:eastAsiaTheme="minorEastAsia"/>
          <w:sz w:val="22"/>
          <w:szCs w:val="18"/>
        </w:rPr>
        <w:t xml:space="preserve"> In</w:t>
      </w:r>
      <w:r w:rsidR="003A1C45">
        <w:rPr>
          <w:rFonts w:eastAsiaTheme="minorEastAsia"/>
          <w:sz w:val="22"/>
          <w:szCs w:val="18"/>
        </w:rPr>
        <w:t xml:space="preserve"> Rel-17 M-TRP TDM PUSCH repetition, similar issue exists and the PUSCH transmission is associated with the first SRS resource set</w:t>
      </w:r>
      <w:r w:rsidR="008C3935">
        <w:rPr>
          <w:rFonts w:eastAsiaTheme="minorEastAsia"/>
          <w:sz w:val="22"/>
          <w:szCs w:val="18"/>
        </w:rPr>
        <w:t>.</w:t>
      </w:r>
      <w:r w:rsidR="00786454">
        <w:rPr>
          <w:rFonts w:eastAsiaTheme="minorEastAsia"/>
          <w:sz w:val="22"/>
          <w:szCs w:val="18"/>
        </w:rPr>
        <w:t xml:space="preserve"> </w:t>
      </w:r>
      <w:r w:rsidR="003A1C45">
        <w:rPr>
          <w:rFonts w:eastAsiaTheme="minorEastAsia"/>
          <w:sz w:val="22"/>
          <w:szCs w:val="18"/>
        </w:rPr>
        <w:t xml:space="preserve">However, in Rel-18 unified TCI for M-TRP, it was agreed that RRC configuration can provide for Type-1 CG </w:t>
      </w:r>
      <w:r w:rsidR="0017086A">
        <w:rPr>
          <w:rFonts w:eastAsiaTheme="minorEastAsia"/>
          <w:sz w:val="22"/>
          <w:szCs w:val="18"/>
        </w:rPr>
        <w:t xml:space="preserve">that UE shall apply first </w:t>
      </w:r>
      <w:r w:rsidR="0017086A">
        <w:rPr>
          <w:rFonts w:eastAsiaTheme="minorEastAsia"/>
          <w:sz w:val="22"/>
          <w:szCs w:val="18"/>
        </w:rPr>
        <w:lastRenderedPageBreak/>
        <w:t xml:space="preserve">indicated TCI or second indicated TCI or both indicated TCI states. Thus, with Rel-18 unified TCI, for Type-1 CG PUSCH with S-TRP transmission whether the PUSCH transmission is associated with first or second SRS resource set </w:t>
      </w:r>
      <w:r w:rsidR="0029077B">
        <w:rPr>
          <w:rFonts w:eastAsiaTheme="minorEastAsia"/>
          <w:sz w:val="22"/>
          <w:szCs w:val="18"/>
        </w:rPr>
        <w:t xml:space="preserve">should consider </w:t>
      </w:r>
      <w:r w:rsidR="0017086A">
        <w:rPr>
          <w:rFonts w:eastAsiaTheme="minorEastAsia"/>
          <w:sz w:val="22"/>
          <w:szCs w:val="18"/>
        </w:rPr>
        <w:t xml:space="preserve">the applied indicated TCI state. </w:t>
      </w:r>
      <w:r w:rsidR="0029077B">
        <w:rPr>
          <w:rFonts w:eastAsiaTheme="minorEastAsia"/>
          <w:sz w:val="22"/>
          <w:szCs w:val="18"/>
        </w:rPr>
        <w:t>That is, for Type-1 CG PUSCH, if two CB/NCB SRS resource sets are configured</w:t>
      </w:r>
      <w:r w:rsidR="009563FD">
        <w:rPr>
          <w:rFonts w:eastAsiaTheme="minorEastAsia"/>
          <w:sz w:val="22"/>
          <w:szCs w:val="18"/>
        </w:rPr>
        <w:t>, if</w:t>
      </w:r>
      <w:r w:rsidR="00CE1DEE">
        <w:rPr>
          <w:rFonts w:eastAsiaTheme="minorEastAsia"/>
          <w:sz w:val="22"/>
          <w:szCs w:val="18"/>
        </w:rPr>
        <w:t xml:space="preserve"> </w:t>
      </w:r>
      <w:r w:rsidR="005E7AA2">
        <w:rPr>
          <w:rFonts w:eastAsiaTheme="minorEastAsia"/>
          <w:sz w:val="22"/>
          <w:szCs w:val="18"/>
        </w:rPr>
        <w:t>configured grant configuration</w:t>
      </w:r>
      <w:r w:rsidR="00CE1DEE">
        <w:rPr>
          <w:rFonts w:eastAsiaTheme="minorEastAsia"/>
          <w:sz w:val="22"/>
          <w:szCs w:val="18"/>
        </w:rPr>
        <w:t xml:space="preserve"> contains</w:t>
      </w:r>
      <w:r w:rsidR="009563FD">
        <w:rPr>
          <w:rFonts w:eastAsiaTheme="minorEastAsia"/>
          <w:sz w:val="22"/>
          <w:szCs w:val="18"/>
        </w:rPr>
        <w:t xml:space="preserve"> only one </w:t>
      </w:r>
      <w:r w:rsidR="00CE1DEE">
        <w:rPr>
          <w:rFonts w:eastAsiaTheme="minorEastAsia"/>
          <w:sz w:val="22"/>
          <w:szCs w:val="18"/>
        </w:rPr>
        <w:t xml:space="preserve">SRI field and TPMI field, </w:t>
      </w:r>
      <w:r w:rsidR="00426AD0">
        <w:rPr>
          <w:rFonts w:eastAsiaTheme="minorEastAsia"/>
          <w:sz w:val="22"/>
          <w:szCs w:val="18"/>
        </w:rPr>
        <w:t>the PUSCH transmission is associated with first SRS resource set</w:t>
      </w:r>
      <w:r w:rsidR="00273341">
        <w:rPr>
          <w:rFonts w:eastAsiaTheme="minorEastAsia"/>
          <w:sz w:val="22"/>
          <w:szCs w:val="18"/>
        </w:rPr>
        <w:t xml:space="preserve"> if first indicated TCI state is applied</w:t>
      </w:r>
      <w:r w:rsidR="00426AD0">
        <w:rPr>
          <w:rFonts w:eastAsiaTheme="minorEastAsia"/>
          <w:sz w:val="22"/>
          <w:szCs w:val="18"/>
        </w:rPr>
        <w:t xml:space="preserve">, </w:t>
      </w:r>
      <w:r w:rsidR="00273341">
        <w:rPr>
          <w:rFonts w:eastAsiaTheme="minorEastAsia"/>
          <w:sz w:val="22"/>
          <w:szCs w:val="18"/>
        </w:rPr>
        <w:t xml:space="preserve">and </w:t>
      </w:r>
      <w:r w:rsidR="00426AD0">
        <w:rPr>
          <w:rFonts w:eastAsiaTheme="minorEastAsia"/>
          <w:sz w:val="22"/>
          <w:szCs w:val="18"/>
        </w:rPr>
        <w:t>the PUSCH transmission is associated with second SRS resource set</w:t>
      </w:r>
      <w:r w:rsidR="00273341">
        <w:rPr>
          <w:rFonts w:eastAsiaTheme="minorEastAsia"/>
          <w:sz w:val="22"/>
          <w:szCs w:val="18"/>
        </w:rPr>
        <w:t xml:space="preserve"> if second indicated TCI state is applied</w:t>
      </w:r>
      <w:r w:rsidR="00426AD0">
        <w:rPr>
          <w:rFonts w:eastAsiaTheme="minorEastAsia"/>
          <w:sz w:val="22"/>
          <w:szCs w:val="18"/>
        </w:rPr>
        <w:t>.</w:t>
      </w:r>
      <w:r w:rsidR="00273341">
        <w:rPr>
          <w:rFonts w:eastAsiaTheme="minorEastAsia"/>
          <w:sz w:val="22"/>
          <w:szCs w:val="18"/>
        </w:rPr>
        <w:t xml:space="preserve"> </w:t>
      </w:r>
      <w:r w:rsidR="00273341" w:rsidRPr="00273341">
        <w:rPr>
          <w:rFonts w:eastAsiaTheme="minorEastAsia"/>
          <w:sz w:val="22"/>
          <w:szCs w:val="18"/>
        </w:rPr>
        <w:t xml:space="preserve">Note that, </w:t>
      </w:r>
      <w:r w:rsidR="00273341">
        <w:rPr>
          <w:rFonts w:eastAsiaTheme="minorEastAsia"/>
          <w:sz w:val="22"/>
          <w:szCs w:val="18"/>
        </w:rPr>
        <w:t>this enhancement should</w:t>
      </w:r>
      <w:r w:rsidR="0021051B">
        <w:rPr>
          <w:rFonts w:eastAsiaTheme="minorEastAsia"/>
          <w:sz w:val="22"/>
          <w:szCs w:val="18"/>
        </w:rPr>
        <w:t xml:space="preserve"> also </w:t>
      </w:r>
      <w:r w:rsidR="00273341">
        <w:rPr>
          <w:rFonts w:eastAsiaTheme="minorEastAsia"/>
          <w:sz w:val="22"/>
          <w:szCs w:val="18"/>
        </w:rPr>
        <w:t>be applied to</w:t>
      </w:r>
      <w:r w:rsidR="002438A6">
        <w:rPr>
          <w:rFonts w:eastAsiaTheme="minorEastAsia"/>
          <w:sz w:val="22"/>
          <w:szCs w:val="18"/>
        </w:rPr>
        <w:t xml:space="preserve"> </w:t>
      </w:r>
      <w:r w:rsidR="00273341">
        <w:rPr>
          <w:rFonts w:eastAsiaTheme="minorEastAsia"/>
          <w:sz w:val="22"/>
          <w:szCs w:val="18"/>
        </w:rPr>
        <w:t xml:space="preserve">Rel-17 M-TRP TDM PUSCH repetition. </w:t>
      </w:r>
    </w:p>
    <w:p w14:paraId="16C29EC2" w14:textId="766729C8" w:rsidR="00F43986" w:rsidRPr="001D7DAF" w:rsidRDefault="00F43986" w:rsidP="00F43986">
      <w:pPr>
        <w:spacing w:beforeLines="50" w:before="120"/>
        <w:rPr>
          <w:rFonts w:eastAsia="SimSun"/>
          <w:b/>
          <w:bCs/>
          <w:sz w:val="22"/>
          <w:szCs w:val="18"/>
          <w:u w:val="single"/>
          <w:lang w:val="en-US" w:eastAsia="zh-CN"/>
        </w:rPr>
      </w:pPr>
      <w:r w:rsidRPr="001D7DAF">
        <w:rPr>
          <w:rFonts w:eastAsia="SimSun" w:hint="eastAsia"/>
          <w:b/>
          <w:bCs/>
          <w:sz w:val="22"/>
          <w:szCs w:val="18"/>
          <w:u w:val="single"/>
          <w:lang w:val="en-US" w:eastAsia="zh-CN"/>
        </w:rPr>
        <w:t>P</w:t>
      </w:r>
      <w:r w:rsidRPr="001D7DAF">
        <w:rPr>
          <w:rFonts w:eastAsia="SimSun"/>
          <w:b/>
          <w:bCs/>
          <w:sz w:val="22"/>
          <w:szCs w:val="18"/>
          <w:u w:val="single"/>
          <w:lang w:val="en-US" w:eastAsia="zh-CN"/>
        </w:rPr>
        <w:t>roposal</w:t>
      </w:r>
      <w:r>
        <w:rPr>
          <w:rFonts w:eastAsia="SimSun"/>
          <w:b/>
          <w:bCs/>
          <w:sz w:val="22"/>
          <w:szCs w:val="18"/>
          <w:u w:val="single"/>
          <w:lang w:val="en-US" w:eastAsia="zh-CN"/>
        </w:rPr>
        <w:t xml:space="preserve"> </w:t>
      </w:r>
      <w:r w:rsidR="001616A2">
        <w:rPr>
          <w:rFonts w:eastAsia="SimSun"/>
          <w:b/>
          <w:bCs/>
          <w:sz w:val="22"/>
          <w:szCs w:val="18"/>
          <w:u w:val="single"/>
          <w:lang w:val="en-US" w:eastAsia="zh-CN"/>
        </w:rPr>
        <w:t>3</w:t>
      </w:r>
      <w:r>
        <w:rPr>
          <w:rFonts w:eastAsia="SimSun"/>
          <w:b/>
          <w:bCs/>
          <w:sz w:val="22"/>
          <w:szCs w:val="18"/>
          <w:u w:val="single"/>
          <w:lang w:val="en-US" w:eastAsia="zh-CN"/>
        </w:rPr>
        <w:t xml:space="preserve">: </w:t>
      </w:r>
      <w:r w:rsidRPr="001D7DAF">
        <w:rPr>
          <w:rFonts w:eastAsia="SimSun"/>
          <w:b/>
          <w:bCs/>
          <w:sz w:val="22"/>
          <w:szCs w:val="18"/>
          <w:u w:val="single"/>
          <w:lang w:val="en-US" w:eastAsia="zh-CN"/>
        </w:rPr>
        <w:t xml:space="preserve"> </w:t>
      </w:r>
    </w:p>
    <w:p w14:paraId="7A648918" w14:textId="71EF060F" w:rsidR="00F43986" w:rsidRDefault="00F43986" w:rsidP="005E1CF8">
      <w:pPr>
        <w:pStyle w:val="aff6"/>
        <w:numPr>
          <w:ilvl w:val="0"/>
          <w:numId w:val="24"/>
        </w:numPr>
        <w:spacing w:beforeLines="50" w:before="120"/>
        <w:ind w:leftChars="0"/>
        <w:rPr>
          <w:rFonts w:eastAsia="SimSun"/>
          <w:b/>
          <w:bCs/>
          <w:sz w:val="22"/>
          <w:szCs w:val="18"/>
          <w:lang w:val="en-US" w:eastAsia="zh-CN"/>
        </w:rPr>
      </w:pPr>
      <w:r>
        <w:rPr>
          <w:rFonts w:eastAsia="SimSun"/>
          <w:b/>
          <w:bCs/>
          <w:sz w:val="22"/>
          <w:szCs w:val="18"/>
          <w:lang w:val="en-US" w:eastAsia="zh-CN"/>
        </w:rPr>
        <w:t>For S-DCI based STxMP</w:t>
      </w:r>
      <w:r w:rsidR="00EB0A4B">
        <w:rPr>
          <w:rFonts w:eastAsia="SimSun"/>
          <w:b/>
          <w:bCs/>
          <w:sz w:val="22"/>
          <w:szCs w:val="18"/>
          <w:lang w:val="en-US" w:eastAsia="zh-CN"/>
        </w:rPr>
        <w:t xml:space="preserve"> SDM or SFN PUSCH</w:t>
      </w:r>
      <w:r>
        <w:rPr>
          <w:rFonts w:eastAsia="SimSun"/>
          <w:b/>
          <w:bCs/>
          <w:sz w:val="22"/>
          <w:szCs w:val="18"/>
          <w:lang w:val="en-US" w:eastAsia="zh-CN"/>
        </w:rPr>
        <w:t xml:space="preserve">, for Type-1 CG PUSCH </w:t>
      </w:r>
      <w:r w:rsidR="00273341">
        <w:rPr>
          <w:rFonts w:eastAsia="SimSun"/>
          <w:b/>
          <w:bCs/>
          <w:sz w:val="22"/>
          <w:szCs w:val="18"/>
          <w:lang w:val="en-US" w:eastAsia="zh-CN"/>
        </w:rPr>
        <w:t>if two SRS resource sets are configured if configuredGrantConfig contains only</w:t>
      </w:r>
      <w:r>
        <w:rPr>
          <w:rFonts w:eastAsia="SimSun"/>
          <w:b/>
          <w:bCs/>
          <w:sz w:val="22"/>
          <w:szCs w:val="18"/>
          <w:lang w:val="en-US" w:eastAsia="zh-CN"/>
        </w:rPr>
        <w:t xml:space="preserve"> one SRI field or one TPMI field, the PUSCH is associated with first SRS resource set</w:t>
      </w:r>
      <w:r w:rsidR="00273341">
        <w:rPr>
          <w:rFonts w:eastAsia="SimSun"/>
          <w:b/>
          <w:bCs/>
          <w:sz w:val="22"/>
          <w:szCs w:val="18"/>
          <w:lang w:val="en-US" w:eastAsia="zh-CN"/>
        </w:rPr>
        <w:t xml:space="preserve"> if first indicated TCI state is applied, the PUSCH is associated with second SRS resource set if second indicated TCI state is applied</w:t>
      </w:r>
      <w:r>
        <w:rPr>
          <w:rFonts w:eastAsia="SimSun"/>
          <w:b/>
          <w:bCs/>
          <w:sz w:val="22"/>
          <w:szCs w:val="18"/>
          <w:lang w:val="en-US" w:eastAsia="zh-CN"/>
        </w:rPr>
        <w:t>.</w:t>
      </w:r>
    </w:p>
    <w:p w14:paraId="56AA1080" w14:textId="38E557FF" w:rsidR="00CF6406" w:rsidRPr="00CF6406" w:rsidRDefault="00CF6406" w:rsidP="00CF6406">
      <w:pPr>
        <w:spacing w:beforeLines="50" w:before="120"/>
        <w:rPr>
          <w:rFonts w:eastAsia="SimSun"/>
          <w:b/>
          <w:bCs/>
          <w:sz w:val="22"/>
          <w:szCs w:val="18"/>
          <w:u w:val="single"/>
          <w:lang w:val="en-US" w:eastAsia="zh-CN"/>
        </w:rPr>
      </w:pPr>
      <w:r w:rsidRPr="00CF6406">
        <w:rPr>
          <w:rFonts w:eastAsia="SimSun" w:hint="eastAsia"/>
          <w:b/>
          <w:bCs/>
          <w:sz w:val="22"/>
          <w:szCs w:val="18"/>
          <w:u w:val="single"/>
          <w:lang w:val="en-US" w:eastAsia="zh-CN"/>
        </w:rPr>
        <w:t>P</w:t>
      </w:r>
      <w:r w:rsidRPr="00CF6406">
        <w:rPr>
          <w:rFonts w:eastAsia="SimSun"/>
          <w:b/>
          <w:bCs/>
          <w:sz w:val="22"/>
          <w:szCs w:val="18"/>
          <w:u w:val="single"/>
          <w:lang w:val="en-US" w:eastAsia="zh-CN"/>
        </w:rPr>
        <w:t xml:space="preserve">roposal </w:t>
      </w:r>
      <w:r w:rsidR="001616A2">
        <w:rPr>
          <w:rFonts w:eastAsia="SimSun"/>
          <w:b/>
          <w:bCs/>
          <w:sz w:val="22"/>
          <w:szCs w:val="18"/>
          <w:u w:val="single"/>
          <w:lang w:val="en-US" w:eastAsia="zh-CN"/>
        </w:rPr>
        <w:t>4</w:t>
      </w:r>
      <w:r w:rsidRPr="00CF6406">
        <w:rPr>
          <w:rFonts w:eastAsia="SimSun"/>
          <w:b/>
          <w:bCs/>
          <w:sz w:val="22"/>
          <w:szCs w:val="18"/>
          <w:u w:val="single"/>
          <w:lang w:val="en-US" w:eastAsia="zh-CN"/>
        </w:rPr>
        <w:t xml:space="preserve">:  </w:t>
      </w:r>
    </w:p>
    <w:p w14:paraId="1EA1FC92" w14:textId="77777777" w:rsidR="00CF6406" w:rsidRDefault="00CF6406" w:rsidP="005E1CF8">
      <w:pPr>
        <w:pStyle w:val="aff6"/>
        <w:numPr>
          <w:ilvl w:val="0"/>
          <w:numId w:val="24"/>
        </w:numPr>
        <w:spacing w:beforeLines="50" w:before="120"/>
        <w:ind w:leftChars="0"/>
        <w:rPr>
          <w:rFonts w:eastAsia="SimSun"/>
          <w:b/>
          <w:bCs/>
          <w:sz w:val="22"/>
          <w:szCs w:val="18"/>
          <w:lang w:val="en-US" w:eastAsia="zh-CN"/>
        </w:rPr>
      </w:pPr>
      <w:r w:rsidRPr="00CF6406">
        <w:rPr>
          <w:rFonts w:eastAsia="SimSun"/>
          <w:b/>
          <w:bCs/>
          <w:sz w:val="22"/>
          <w:szCs w:val="18"/>
          <w:lang w:val="en-US" w:eastAsia="zh-CN"/>
        </w:rPr>
        <w:t>For S-DCI based</w:t>
      </w:r>
      <w:r>
        <w:rPr>
          <w:rFonts w:eastAsia="SimSun"/>
          <w:b/>
          <w:bCs/>
          <w:sz w:val="22"/>
          <w:szCs w:val="18"/>
          <w:lang w:val="en-US" w:eastAsia="zh-CN"/>
        </w:rPr>
        <w:t xml:space="preserve"> M-TRP TDM PUSCH repetition, for Type-1 CG PUSCH if two SRS resource sets are configured if configuredGrantConfig contains only one SRI field or one TPMI field, the PUSCH is associated with first SRS resource set if first indicated TCI state is applied, the PUSCH is associated with second SRS resource set if second indicated TCI state is applied.</w:t>
      </w:r>
    </w:p>
    <w:p w14:paraId="56B91F3B" w14:textId="123AAE09" w:rsidR="00CF6406" w:rsidRPr="00CF6406" w:rsidRDefault="00CF6406" w:rsidP="00CF6406">
      <w:pPr>
        <w:spacing w:beforeLines="50" w:before="120"/>
        <w:rPr>
          <w:rFonts w:eastAsia="SimSun"/>
          <w:b/>
          <w:bCs/>
          <w:sz w:val="22"/>
          <w:szCs w:val="18"/>
          <w:u w:val="single"/>
          <w:lang w:val="en-US" w:eastAsia="zh-CN"/>
        </w:rPr>
      </w:pPr>
      <w:r w:rsidRPr="00CF6406">
        <w:rPr>
          <w:rFonts w:eastAsia="SimSun" w:hint="eastAsia"/>
          <w:b/>
          <w:bCs/>
          <w:sz w:val="22"/>
          <w:szCs w:val="18"/>
          <w:u w:val="single"/>
          <w:lang w:val="en-US" w:eastAsia="zh-CN"/>
        </w:rPr>
        <w:t>P</w:t>
      </w:r>
      <w:r w:rsidRPr="00CF6406">
        <w:rPr>
          <w:rFonts w:eastAsia="SimSun"/>
          <w:b/>
          <w:bCs/>
          <w:sz w:val="22"/>
          <w:szCs w:val="18"/>
          <w:u w:val="single"/>
          <w:lang w:val="en-US" w:eastAsia="zh-CN"/>
        </w:rPr>
        <w:t xml:space="preserve">roposal </w:t>
      </w:r>
      <w:r w:rsidR="001616A2">
        <w:rPr>
          <w:rFonts w:eastAsia="SimSun"/>
          <w:b/>
          <w:bCs/>
          <w:sz w:val="22"/>
          <w:szCs w:val="18"/>
          <w:u w:val="single"/>
          <w:lang w:val="en-US" w:eastAsia="zh-CN"/>
        </w:rPr>
        <w:t>5</w:t>
      </w:r>
      <w:r w:rsidRPr="00CF6406">
        <w:rPr>
          <w:rFonts w:eastAsia="SimSun"/>
          <w:b/>
          <w:bCs/>
          <w:sz w:val="22"/>
          <w:szCs w:val="18"/>
          <w:u w:val="single"/>
          <w:lang w:val="en-US" w:eastAsia="zh-CN"/>
        </w:rPr>
        <w:t xml:space="preserve">: </w:t>
      </w:r>
    </w:p>
    <w:p w14:paraId="4DBEFCB3" w14:textId="4CB5D278" w:rsidR="00CF6406" w:rsidRDefault="00CF6406" w:rsidP="005E1CF8">
      <w:pPr>
        <w:pStyle w:val="aff6"/>
        <w:numPr>
          <w:ilvl w:val="0"/>
          <w:numId w:val="24"/>
        </w:numPr>
        <w:spacing w:beforeLines="50" w:before="120"/>
        <w:ind w:leftChars="0"/>
        <w:rPr>
          <w:rFonts w:eastAsia="SimSun"/>
          <w:b/>
          <w:bCs/>
          <w:sz w:val="22"/>
          <w:szCs w:val="18"/>
          <w:lang w:val="en-US" w:eastAsia="zh-CN"/>
        </w:rPr>
      </w:pPr>
      <w:r>
        <w:rPr>
          <w:rFonts w:eastAsia="SimSun"/>
          <w:b/>
          <w:bCs/>
          <w:sz w:val="22"/>
          <w:szCs w:val="18"/>
          <w:lang w:val="en-US" w:eastAsia="zh-CN"/>
        </w:rPr>
        <w:t>Adopt the following TP for TS 38.214.</w:t>
      </w:r>
    </w:p>
    <w:tbl>
      <w:tblPr>
        <w:tblStyle w:val="aff4"/>
        <w:tblW w:w="0" w:type="auto"/>
        <w:tblLook w:val="04A0" w:firstRow="1" w:lastRow="0" w:firstColumn="1" w:lastColumn="0" w:noHBand="0" w:noVBand="1"/>
      </w:tblPr>
      <w:tblGrid>
        <w:gridCol w:w="9962"/>
      </w:tblGrid>
      <w:tr w:rsidR="005E1B48" w:rsidRPr="00C36BBB" w14:paraId="465FCD9C" w14:textId="77777777" w:rsidTr="00FE0E65">
        <w:tc>
          <w:tcPr>
            <w:tcW w:w="9962" w:type="dxa"/>
          </w:tcPr>
          <w:p w14:paraId="4BB3EE0D" w14:textId="77777777" w:rsidR="0056395C" w:rsidRPr="00C36BBB" w:rsidRDefault="0056395C" w:rsidP="0056395C">
            <w:pPr>
              <w:keepNext/>
              <w:keepLines/>
              <w:spacing w:before="180"/>
              <w:ind w:leftChars="50" w:left="120" w:firstLineChars="50" w:firstLine="100"/>
              <w:outlineLvl w:val="1"/>
              <w:rPr>
                <w:rFonts w:eastAsiaTheme="majorEastAsia"/>
                <w:b/>
                <w:bCs/>
                <w:kern w:val="28"/>
                <w:sz w:val="20"/>
                <w:lang w:val="x-none"/>
              </w:rPr>
            </w:pPr>
            <w:r w:rsidRPr="00C36BBB">
              <w:rPr>
                <w:rFonts w:eastAsiaTheme="majorEastAsia"/>
                <w:b/>
                <w:bCs/>
                <w:kern w:val="28"/>
                <w:sz w:val="20"/>
                <w:lang w:val="x-none"/>
              </w:rPr>
              <w:t>6.1.2.3</w:t>
            </w:r>
            <w:r w:rsidRPr="00C36BBB">
              <w:rPr>
                <w:rFonts w:eastAsiaTheme="majorEastAsia"/>
                <w:b/>
                <w:bCs/>
                <w:kern w:val="28"/>
                <w:sz w:val="20"/>
                <w:lang w:val="x-none"/>
              </w:rPr>
              <w:tab/>
              <w:t>Resource allocation for uplink transmission with configured grant</w:t>
            </w:r>
          </w:p>
          <w:p w14:paraId="4D6F17F6" w14:textId="6A1E0018" w:rsidR="003E2EE2" w:rsidRPr="00C36BBB" w:rsidRDefault="005E1B48" w:rsidP="00AC5D8B">
            <w:pPr>
              <w:keepNext/>
              <w:keepLines/>
              <w:spacing w:before="180"/>
              <w:ind w:left="1134" w:hanging="1134"/>
              <w:jc w:val="center"/>
              <w:outlineLvl w:val="1"/>
              <w:rPr>
                <w:color w:val="FF0000"/>
                <w:sz w:val="20"/>
              </w:rPr>
            </w:pPr>
            <w:r w:rsidRPr="00C36BBB">
              <w:rPr>
                <w:color w:val="FF0000"/>
                <w:sz w:val="20"/>
              </w:rPr>
              <w:t>*** Unchanged parts are omitted ***</w:t>
            </w:r>
          </w:p>
          <w:p w14:paraId="147699DA" w14:textId="3BBDF5F3" w:rsidR="00655BF2" w:rsidRPr="00655BF2" w:rsidRDefault="00655BF2" w:rsidP="00953AFD">
            <w:pPr>
              <w:overflowPunct/>
              <w:autoSpaceDE/>
              <w:autoSpaceDN/>
              <w:adjustRightInd/>
              <w:spacing w:after="0"/>
              <w:textAlignment w:val="auto"/>
              <w:rPr>
                <w:rFonts w:eastAsia="SimSun"/>
                <w:sz w:val="20"/>
                <w:lang w:eastAsia="zh-CN"/>
              </w:rPr>
            </w:pPr>
            <w:r w:rsidRPr="00655BF2">
              <w:rPr>
                <w:sz w:val="20"/>
              </w:rPr>
              <w:t xml:space="preserve">For PUSCH transmissions with a Type 1 configured grant, when two SRS resource sets are configured in </w:t>
            </w:r>
            <w:r w:rsidRPr="00655BF2">
              <w:rPr>
                <w:i/>
                <w:iCs/>
                <w:sz w:val="20"/>
              </w:rPr>
              <w:t>srs-ResourceSetToAddModList</w:t>
            </w:r>
            <w:r w:rsidRPr="00655BF2">
              <w:rPr>
                <w:sz w:val="20"/>
              </w:rPr>
              <w:t xml:space="preserve"> or </w:t>
            </w:r>
            <w:r w:rsidRPr="00655BF2">
              <w:rPr>
                <w:i/>
                <w:iCs/>
                <w:sz w:val="20"/>
              </w:rPr>
              <w:t>srs-ResourceSetToAddModListDCI-0-2</w:t>
            </w:r>
            <w:r w:rsidRPr="00655BF2">
              <w:rPr>
                <w:sz w:val="20"/>
              </w:rPr>
              <w:t xml:space="preserve">, if configuredGrantConfig </w:t>
            </w:r>
            <w:r w:rsidRPr="00655BF2">
              <w:rPr>
                <w:sz w:val="20"/>
                <w:lang w:eastAsia="zh-CN"/>
              </w:rPr>
              <w:t xml:space="preserve">contains only one </w:t>
            </w:r>
            <w:r w:rsidRPr="00655BF2">
              <w:rPr>
                <w:i/>
                <w:iCs/>
                <w:color w:val="000000" w:themeColor="text1"/>
                <w:sz w:val="20"/>
                <w:lang w:eastAsia="zh-CN"/>
              </w:rPr>
              <w:t>pathlossReferenceIndex, p0-PUSCH-Alpha, powerControlLoopToUse,</w:t>
            </w:r>
            <w:r w:rsidRPr="00655BF2">
              <w:rPr>
                <w:iCs/>
                <w:sz w:val="20"/>
                <w:lang w:eastAsia="zh-CN"/>
              </w:rPr>
              <w:t xml:space="preserve"> </w:t>
            </w:r>
            <w:r w:rsidRPr="00655BF2">
              <w:rPr>
                <w:i/>
                <w:sz w:val="20"/>
                <w:lang w:eastAsia="zh-CN"/>
              </w:rPr>
              <w:t>srs-ResourceIndicator</w:t>
            </w:r>
            <w:r w:rsidRPr="00655BF2">
              <w:rPr>
                <w:iCs/>
                <w:sz w:val="20"/>
                <w:lang w:eastAsia="zh-CN"/>
              </w:rPr>
              <w:t xml:space="preserve"> and </w:t>
            </w:r>
            <w:r w:rsidRPr="00655BF2">
              <w:rPr>
                <w:i/>
                <w:sz w:val="20"/>
                <w:lang w:eastAsia="zh-CN"/>
              </w:rPr>
              <w:t>precodingAndNumberOfLayers</w:t>
            </w:r>
            <w:r w:rsidRPr="00655BF2">
              <w:rPr>
                <w:iCs/>
                <w:sz w:val="20"/>
                <w:lang w:eastAsia="zh-CN"/>
              </w:rPr>
              <w:t xml:space="preserve"> </w:t>
            </w:r>
            <w:r w:rsidRPr="00655BF2">
              <w:rPr>
                <w:sz w:val="20"/>
              </w:rPr>
              <w:t xml:space="preserve">(applicable when higher layer parameter usage in </w:t>
            </w:r>
            <w:r w:rsidRPr="00655BF2">
              <w:rPr>
                <w:i/>
                <w:iCs/>
                <w:sz w:val="20"/>
              </w:rPr>
              <w:t>SRS-ResourceSet</w:t>
            </w:r>
            <w:r w:rsidRPr="00655BF2">
              <w:rPr>
                <w:sz w:val="20"/>
              </w:rPr>
              <w:t xml:space="preserve"> set to 'codebook')</w:t>
            </w:r>
            <w:r w:rsidRPr="00655BF2">
              <w:rPr>
                <w:sz w:val="20"/>
                <w:lang w:eastAsia="zh-CN"/>
              </w:rPr>
              <w:t>, PUSCH repetitions are associated only with the first SRS resource set.</w:t>
            </w:r>
          </w:p>
          <w:p w14:paraId="52BB7E00" w14:textId="115F6A1D" w:rsidR="005E1B48" w:rsidRPr="00C36BBB" w:rsidRDefault="00953AFD" w:rsidP="00953AFD">
            <w:pPr>
              <w:overflowPunct/>
              <w:autoSpaceDE/>
              <w:autoSpaceDN/>
              <w:adjustRightInd/>
              <w:spacing w:after="0"/>
              <w:textAlignment w:val="auto"/>
              <w:rPr>
                <w:color w:val="FF0000"/>
                <w:sz w:val="20"/>
                <w:lang w:eastAsia="zh-CN"/>
              </w:rPr>
            </w:pPr>
            <w:r w:rsidRPr="00C36BBB">
              <w:rPr>
                <w:color w:val="FF0000"/>
                <w:sz w:val="20"/>
              </w:rPr>
              <w:t xml:space="preserve">When a UE is configured </w:t>
            </w:r>
            <w:r w:rsidRPr="00C36BBB">
              <w:rPr>
                <w:color w:val="FF0000"/>
                <w:sz w:val="20"/>
                <w:lang w:eastAsia="zh-CN"/>
              </w:rPr>
              <w:t xml:space="preserve">with </w:t>
            </w:r>
            <w:r w:rsidRPr="00C36BBB">
              <w:rPr>
                <w:i/>
                <w:iCs/>
                <w:color w:val="FF0000"/>
                <w:sz w:val="20"/>
              </w:rPr>
              <w:t>dl-OrJointTCI-StateList</w:t>
            </w:r>
            <w:r w:rsidRPr="00C36BBB">
              <w:rPr>
                <w:color w:val="FF0000"/>
                <w:sz w:val="20"/>
                <w:lang w:val="en-US" w:eastAsia="zh-CN"/>
              </w:rPr>
              <w:t xml:space="preserve"> </w:t>
            </w:r>
            <w:r w:rsidRPr="00C36BBB">
              <w:rPr>
                <w:color w:val="FF0000"/>
                <w:sz w:val="20"/>
                <w:lang w:eastAsia="zh-CN"/>
              </w:rPr>
              <w:t xml:space="preserve">or </w:t>
            </w:r>
            <w:r w:rsidRPr="00C36BBB">
              <w:rPr>
                <w:i/>
                <w:iCs/>
                <w:color w:val="FF0000"/>
                <w:sz w:val="20"/>
                <w:lang w:eastAsia="zh-CN"/>
              </w:rPr>
              <w:t>TCI-UL-State</w:t>
            </w:r>
            <w:r w:rsidRPr="00C36BBB">
              <w:rPr>
                <w:color w:val="FF0000"/>
                <w:sz w:val="20"/>
                <w:lang w:eastAsia="zh-CN"/>
              </w:rPr>
              <w:t xml:space="preserve"> </w:t>
            </w:r>
            <w:r w:rsidRPr="00C36BBB">
              <w:rPr>
                <w:color w:val="FF0000"/>
                <w:sz w:val="20"/>
                <w:lang w:val="en-US" w:eastAsia="zh-CN"/>
              </w:rPr>
              <w:t xml:space="preserve">and is having two indicated </w:t>
            </w:r>
            <w:r w:rsidRPr="00E6550B">
              <w:rPr>
                <w:i/>
                <w:iCs/>
                <w:color w:val="FF0000"/>
                <w:sz w:val="20"/>
                <w:lang w:val="en-US" w:eastAsia="zh-CN"/>
              </w:rPr>
              <w:t>TCI-States</w:t>
            </w:r>
            <w:r w:rsidRPr="00C36BBB">
              <w:rPr>
                <w:color w:val="FF0000"/>
                <w:sz w:val="20"/>
                <w:lang w:val="en-US" w:eastAsia="zh-CN"/>
              </w:rPr>
              <w:t xml:space="preserve"> or </w:t>
            </w:r>
            <w:r w:rsidRPr="00E6550B">
              <w:rPr>
                <w:i/>
                <w:iCs/>
                <w:color w:val="FF0000"/>
                <w:sz w:val="20"/>
                <w:lang w:val="en-US" w:eastAsia="zh-CN"/>
              </w:rPr>
              <w:t>TCI-UL-States</w:t>
            </w:r>
            <w:r w:rsidRPr="00C36BBB">
              <w:rPr>
                <w:color w:val="FF0000"/>
                <w:sz w:val="20"/>
                <w:lang w:val="en-US" w:eastAsia="zh-CN"/>
              </w:rPr>
              <w:t xml:space="preserve">, </w:t>
            </w:r>
            <w:r w:rsidRPr="00C36BBB">
              <w:rPr>
                <w:color w:val="FF0000"/>
                <w:sz w:val="20"/>
              </w:rPr>
              <w:t>f</w:t>
            </w:r>
            <w:r w:rsidR="00532788" w:rsidRPr="00C36BBB">
              <w:rPr>
                <w:color w:val="FF0000"/>
                <w:sz w:val="20"/>
              </w:rPr>
              <w:t xml:space="preserve">or PUSCH transmissions with a Type 1 configured grant, when two SRS resource sets are configured in </w:t>
            </w:r>
            <w:r w:rsidR="00532788" w:rsidRPr="00C36BBB">
              <w:rPr>
                <w:i/>
                <w:iCs/>
                <w:color w:val="FF0000"/>
                <w:sz w:val="20"/>
              </w:rPr>
              <w:t>srs-ResourceSetToAddModList</w:t>
            </w:r>
            <w:r w:rsidR="00532788" w:rsidRPr="00C36BBB">
              <w:rPr>
                <w:color w:val="FF0000"/>
                <w:sz w:val="20"/>
              </w:rPr>
              <w:t xml:space="preserve"> or </w:t>
            </w:r>
            <w:r w:rsidR="00532788" w:rsidRPr="00C36BBB">
              <w:rPr>
                <w:i/>
                <w:iCs/>
                <w:color w:val="FF0000"/>
                <w:sz w:val="20"/>
              </w:rPr>
              <w:t>srs-ResourceSetToAddModListDCI-0-2</w:t>
            </w:r>
            <w:r w:rsidR="001616A2">
              <w:rPr>
                <w:i/>
                <w:iCs/>
                <w:color w:val="FF0000"/>
                <w:sz w:val="20"/>
              </w:rPr>
              <w:t xml:space="preserve"> </w:t>
            </w:r>
            <w:r w:rsidR="001616A2">
              <w:rPr>
                <w:color w:val="FF0000"/>
                <w:sz w:val="20"/>
              </w:rPr>
              <w:t xml:space="preserve">with higher layer parameter </w:t>
            </w:r>
            <w:r w:rsidR="001616A2">
              <w:rPr>
                <w:i/>
                <w:iCs/>
                <w:color w:val="FF0000"/>
                <w:sz w:val="20"/>
              </w:rPr>
              <w:t>usage</w:t>
            </w:r>
            <w:r w:rsidR="001616A2">
              <w:rPr>
                <w:color w:val="FF0000"/>
                <w:sz w:val="20"/>
              </w:rPr>
              <w:t xml:space="preserve"> in </w:t>
            </w:r>
            <w:r w:rsidR="001616A2">
              <w:rPr>
                <w:i/>
                <w:iCs/>
                <w:color w:val="FF0000"/>
                <w:sz w:val="20"/>
              </w:rPr>
              <w:t xml:space="preserve">SRS-ResourceSet </w:t>
            </w:r>
            <w:r w:rsidR="001616A2">
              <w:rPr>
                <w:color w:val="FF0000"/>
                <w:sz w:val="20"/>
              </w:rPr>
              <w:t>set to ‘codebook’ or ‘nonCodebook’</w:t>
            </w:r>
            <w:r w:rsidR="00532788" w:rsidRPr="00C36BBB">
              <w:rPr>
                <w:color w:val="FF0000"/>
                <w:sz w:val="20"/>
              </w:rPr>
              <w:t xml:space="preserve">, if </w:t>
            </w:r>
            <w:r w:rsidR="00532788" w:rsidRPr="00CB3186">
              <w:rPr>
                <w:i/>
                <w:iCs/>
                <w:color w:val="FF0000"/>
                <w:sz w:val="20"/>
              </w:rPr>
              <w:t>configuredGrantConfig</w:t>
            </w:r>
            <w:r w:rsidR="00532788" w:rsidRPr="00C36BBB">
              <w:rPr>
                <w:color w:val="FF0000"/>
                <w:sz w:val="20"/>
              </w:rPr>
              <w:t xml:space="preserve"> </w:t>
            </w:r>
            <w:r w:rsidR="00532788" w:rsidRPr="00C36BBB">
              <w:rPr>
                <w:color w:val="FF0000"/>
                <w:sz w:val="20"/>
                <w:lang w:eastAsia="zh-CN"/>
              </w:rPr>
              <w:t xml:space="preserve">contains only one </w:t>
            </w:r>
            <w:r w:rsidR="00532788" w:rsidRPr="00C36BBB">
              <w:rPr>
                <w:i/>
                <w:color w:val="FF0000"/>
                <w:sz w:val="20"/>
                <w:lang w:eastAsia="zh-CN"/>
              </w:rPr>
              <w:t>srs-ResourceIndicator</w:t>
            </w:r>
            <w:r w:rsidR="00532788" w:rsidRPr="00C36BBB">
              <w:rPr>
                <w:iCs/>
                <w:color w:val="FF0000"/>
                <w:sz w:val="20"/>
                <w:lang w:eastAsia="zh-CN"/>
              </w:rPr>
              <w:t xml:space="preserve"> and </w:t>
            </w:r>
            <w:r w:rsidR="00532788" w:rsidRPr="00C36BBB">
              <w:rPr>
                <w:i/>
                <w:color w:val="FF0000"/>
                <w:sz w:val="20"/>
                <w:lang w:eastAsia="zh-CN"/>
              </w:rPr>
              <w:t>precodingAndNumberOfLayers</w:t>
            </w:r>
            <w:r w:rsidR="00532788" w:rsidRPr="00C36BBB">
              <w:rPr>
                <w:iCs/>
                <w:color w:val="FF0000"/>
                <w:sz w:val="20"/>
                <w:lang w:eastAsia="zh-CN"/>
              </w:rPr>
              <w:t xml:space="preserve"> </w:t>
            </w:r>
            <w:r w:rsidR="00532788" w:rsidRPr="00C36BBB">
              <w:rPr>
                <w:color w:val="FF0000"/>
                <w:sz w:val="20"/>
              </w:rPr>
              <w:t xml:space="preserve">(applicable when higher layer parameter usage in </w:t>
            </w:r>
            <w:r w:rsidR="00532788" w:rsidRPr="00C36BBB">
              <w:rPr>
                <w:i/>
                <w:iCs/>
                <w:color w:val="FF0000"/>
                <w:sz w:val="20"/>
              </w:rPr>
              <w:t>SRS-ResourceSet</w:t>
            </w:r>
            <w:r w:rsidR="00532788" w:rsidRPr="00C36BBB">
              <w:rPr>
                <w:color w:val="FF0000"/>
                <w:sz w:val="20"/>
              </w:rPr>
              <w:t xml:space="preserve"> set to 'codebook')</w:t>
            </w:r>
            <w:r w:rsidR="00532788" w:rsidRPr="00C36BBB">
              <w:rPr>
                <w:color w:val="FF0000"/>
                <w:sz w:val="20"/>
                <w:lang w:eastAsia="zh-CN"/>
              </w:rPr>
              <w:t xml:space="preserve">, </w:t>
            </w:r>
            <w:r w:rsidRPr="00C36BBB">
              <w:rPr>
                <w:color w:val="FF0000"/>
                <w:sz w:val="20"/>
                <w:lang w:eastAsia="zh-CN"/>
              </w:rPr>
              <w:t xml:space="preserve"> </w:t>
            </w:r>
          </w:p>
          <w:p w14:paraId="00D7E41F" w14:textId="0F2DE8B8" w:rsidR="00C4667A" w:rsidRPr="00C36BBB" w:rsidRDefault="00C4667A" w:rsidP="005E1CF8">
            <w:pPr>
              <w:pStyle w:val="aff6"/>
              <w:numPr>
                <w:ilvl w:val="0"/>
                <w:numId w:val="33"/>
              </w:numPr>
              <w:ind w:leftChars="0"/>
              <w:rPr>
                <w:rFonts w:eastAsia="SimSun"/>
                <w:color w:val="FF0000"/>
                <w:sz w:val="20"/>
                <w:lang w:eastAsia="zh-CN"/>
              </w:rPr>
            </w:pPr>
            <w:r w:rsidRPr="00C36BBB">
              <w:rPr>
                <w:rFonts w:eastAsia="SimSun" w:hint="eastAsia"/>
                <w:color w:val="FF0000"/>
                <w:sz w:val="20"/>
                <w:lang w:eastAsia="zh-CN"/>
              </w:rPr>
              <w:t>i</w:t>
            </w:r>
            <w:r w:rsidRPr="00C36BBB">
              <w:rPr>
                <w:rFonts w:eastAsia="SimSun"/>
                <w:color w:val="FF0000"/>
                <w:sz w:val="20"/>
                <w:lang w:eastAsia="zh-CN"/>
              </w:rPr>
              <w:t xml:space="preserve">f </w:t>
            </w:r>
            <w:r w:rsidR="00782005">
              <w:rPr>
                <w:rFonts w:eastAsia="SimSun"/>
                <w:color w:val="FF0000"/>
                <w:sz w:val="20"/>
                <w:lang w:eastAsia="zh-CN"/>
              </w:rPr>
              <w:t xml:space="preserve">the </w:t>
            </w:r>
            <w:r w:rsidR="00CE69E3">
              <w:rPr>
                <w:rFonts w:eastAsia="SimSun"/>
                <w:color w:val="FF0000"/>
                <w:sz w:val="20"/>
                <w:lang w:eastAsia="zh-CN"/>
              </w:rPr>
              <w:t xml:space="preserve">Type 1 configured grant is configured with </w:t>
            </w:r>
            <w:r w:rsidRPr="00C36BBB">
              <w:rPr>
                <w:rFonts w:eastAsia="SimSun"/>
                <w:i/>
                <w:iCs/>
                <w:color w:val="FF0000"/>
                <w:sz w:val="20"/>
                <w:lang w:eastAsia="zh-CN"/>
              </w:rPr>
              <w:t xml:space="preserve">applyIndicatedTCIState </w:t>
            </w:r>
            <w:r w:rsidRPr="00C36BBB">
              <w:rPr>
                <w:rFonts w:eastAsia="SimSun" w:hint="eastAsia"/>
                <w:color w:val="FF0000"/>
                <w:sz w:val="20"/>
                <w:lang w:eastAsia="zh-CN"/>
              </w:rPr>
              <w:t>indicat</w:t>
            </w:r>
            <w:r w:rsidR="00CC4D42">
              <w:rPr>
                <w:rFonts w:eastAsia="SimSun"/>
                <w:color w:val="FF0000"/>
                <w:sz w:val="20"/>
                <w:lang w:eastAsia="zh-CN"/>
              </w:rPr>
              <w:t>ing</w:t>
            </w:r>
            <w:r w:rsidRPr="00C36BBB">
              <w:rPr>
                <w:rFonts w:eastAsia="SimSun"/>
                <w:color w:val="FF0000"/>
                <w:sz w:val="20"/>
                <w:lang w:eastAsia="zh-CN"/>
              </w:rPr>
              <w:t xml:space="preserve"> </w:t>
            </w:r>
            <w:r w:rsidRPr="00C36BBB">
              <w:rPr>
                <w:rFonts w:eastAsia="SimSun" w:hint="eastAsia"/>
                <w:color w:val="FF0000"/>
                <w:sz w:val="20"/>
                <w:lang w:eastAsia="zh-CN"/>
              </w:rPr>
              <w:t>the</w:t>
            </w:r>
            <w:r w:rsidRPr="00C36BBB">
              <w:rPr>
                <w:rFonts w:eastAsia="SimSun"/>
                <w:color w:val="FF0000"/>
                <w:sz w:val="20"/>
                <w:lang w:eastAsia="zh-CN"/>
              </w:rPr>
              <w:t xml:space="preserve"> </w:t>
            </w:r>
            <w:r w:rsidRPr="00C36BBB">
              <w:rPr>
                <w:rFonts w:eastAsia="SimSun"/>
                <w:i/>
                <w:iCs/>
                <w:color w:val="FF0000"/>
                <w:sz w:val="20"/>
                <w:lang w:eastAsia="zh-CN"/>
              </w:rPr>
              <w:t>first</w:t>
            </w:r>
            <w:r w:rsidRPr="00C36BBB">
              <w:rPr>
                <w:rFonts w:eastAsia="SimSun"/>
                <w:color w:val="FF0000"/>
                <w:sz w:val="20"/>
                <w:lang w:eastAsia="zh-CN"/>
              </w:rPr>
              <w:t xml:space="preserve"> indicated TCI state, the PUSCH transmission is associated with first SRS resource </w:t>
            </w:r>
            <w:r w:rsidR="0021051B" w:rsidRPr="00C36BBB">
              <w:rPr>
                <w:rFonts w:eastAsia="SimSun"/>
                <w:color w:val="FF0000"/>
                <w:sz w:val="20"/>
                <w:lang w:eastAsia="zh-CN"/>
              </w:rPr>
              <w:t>set</w:t>
            </w:r>
            <w:r w:rsidR="0021051B">
              <w:rPr>
                <w:rFonts w:eastAsia="SimSun"/>
                <w:color w:val="FF0000"/>
                <w:sz w:val="20"/>
                <w:lang w:eastAsia="zh-CN"/>
              </w:rPr>
              <w:t>.</w:t>
            </w:r>
          </w:p>
          <w:p w14:paraId="37D41CBC" w14:textId="6F459177" w:rsidR="00C4667A" w:rsidRPr="00C36BBB" w:rsidRDefault="00CC4D42" w:rsidP="005E1CF8">
            <w:pPr>
              <w:pStyle w:val="aff6"/>
              <w:numPr>
                <w:ilvl w:val="0"/>
                <w:numId w:val="33"/>
              </w:numPr>
              <w:overflowPunct/>
              <w:autoSpaceDE/>
              <w:autoSpaceDN/>
              <w:adjustRightInd/>
              <w:spacing w:after="0"/>
              <w:ind w:leftChars="0"/>
              <w:textAlignment w:val="auto"/>
              <w:rPr>
                <w:rFonts w:eastAsia="SimSun"/>
                <w:color w:val="FF0000"/>
                <w:sz w:val="20"/>
                <w:lang w:eastAsia="zh-CN"/>
              </w:rPr>
            </w:pPr>
            <w:r w:rsidRPr="00C36BBB">
              <w:rPr>
                <w:rFonts w:eastAsia="SimSun" w:hint="eastAsia"/>
                <w:color w:val="FF0000"/>
                <w:sz w:val="20"/>
                <w:lang w:eastAsia="zh-CN"/>
              </w:rPr>
              <w:t>i</w:t>
            </w:r>
            <w:r w:rsidRPr="00C36BBB">
              <w:rPr>
                <w:rFonts w:eastAsia="SimSun"/>
                <w:color w:val="FF0000"/>
                <w:sz w:val="20"/>
                <w:lang w:eastAsia="zh-CN"/>
              </w:rPr>
              <w:t xml:space="preserve">f </w:t>
            </w:r>
            <w:r>
              <w:rPr>
                <w:rFonts w:eastAsia="SimSun"/>
                <w:color w:val="FF0000"/>
                <w:sz w:val="20"/>
                <w:lang w:eastAsia="zh-CN"/>
              </w:rPr>
              <w:t xml:space="preserve">the Type 1 configured grant is configured with </w:t>
            </w:r>
            <w:r w:rsidRPr="00C36BBB">
              <w:rPr>
                <w:rFonts w:eastAsia="SimSun"/>
                <w:i/>
                <w:iCs/>
                <w:color w:val="FF0000"/>
                <w:sz w:val="20"/>
                <w:lang w:eastAsia="zh-CN"/>
              </w:rPr>
              <w:t xml:space="preserve">applyIndicatedTCIState </w:t>
            </w:r>
            <w:r w:rsidRPr="00C36BBB">
              <w:rPr>
                <w:rFonts w:eastAsia="SimSun" w:hint="eastAsia"/>
                <w:color w:val="FF0000"/>
                <w:sz w:val="20"/>
                <w:lang w:eastAsia="zh-CN"/>
              </w:rPr>
              <w:t>indicat</w:t>
            </w:r>
            <w:r>
              <w:rPr>
                <w:rFonts w:eastAsia="SimSun"/>
                <w:color w:val="FF0000"/>
                <w:sz w:val="20"/>
                <w:lang w:eastAsia="zh-CN"/>
              </w:rPr>
              <w:t>ing</w:t>
            </w:r>
            <w:r w:rsidR="00C4667A" w:rsidRPr="00C36BBB">
              <w:rPr>
                <w:rFonts w:eastAsia="SimSun"/>
                <w:color w:val="FF0000"/>
                <w:sz w:val="20"/>
                <w:lang w:eastAsia="zh-CN"/>
              </w:rPr>
              <w:t xml:space="preserve"> </w:t>
            </w:r>
            <w:r w:rsidR="00C4667A" w:rsidRPr="00C36BBB">
              <w:rPr>
                <w:rFonts w:eastAsia="SimSun" w:hint="eastAsia"/>
                <w:color w:val="FF0000"/>
                <w:sz w:val="20"/>
                <w:lang w:eastAsia="zh-CN"/>
              </w:rPr>
              <w:t>the</w:t>
            </w:r>
            <w:r w:rsidR="00C4667A" w:rsidRPr="00C36BBB">
              <w:rPr>
                <w:rFonts w:eastAsia="SimSun"/>
                <w:i/>
                <w:iCs/>
                <w:color w:val="FF0000"/>
                <w:sz w:val="20"/>
                <w:lang w:eastAsia="zh-CN"/>
              </w:rPr>
              <w:t xml:space="preserve"> </w:t>
            </w:r>
            <w:r w:rsidR="005E1CF8" w:rsidRPr="00C36BBB">
              <w:rPr>
                <w:rFonts w:eastAsia="SimSun"/>
                <w:i/>
                <w:iCs/>
                <w:color w:val="FF0000"/>
                <w:sz w:val="20"/>
                <w:lang w:eastAsia="zh-CN"/>
              </w:rPr>
              <w:t>second</w:t>
            </w:r>
            <w:r w:rsidR="00C4667A" w:rsidRPr="00C36BBB">
              <w:rPr>
                <w:rFonts w:eastAsia="SimSun"/>
                <w:color w:val="FF0000"/>
                <w:sz w:val="20"/>
                <w:lang w:eastAsia="zh-CN"/>
              </w:rPr>
              <w:t xml:space="preserve"> indicated TCI state, the PUSCH transmission is associated with </w:t>
            </w:r>
            <w:r w:rsidR="005E1CF8" w:rsidRPr="00C36BBB">
              <w:rPr>
                <w:rFonts w:eastAsia="SimSun"/>
                <w:color w:val="FF0000"/>
                <w:sz w:val="20"/>
                <w:lang w:eastAsia="zh-CN"/>
              </w:rPr>
              <w:t>second</w:t>
            </w:r>
            <w:r w:rsidR="00C4667A" w:rsidRPr="00C36BBB">
              <w:rPr>
                <w:rFonts w:eastAsia="SimSun"/>
                <w:color w:val="FF0000"/>
                <w:sz w:val="20"/>
                <w:lang w:eastAsia="zh-CN"/>
              </w:rPr>
              <w:t xml:space="preserve"> SRS resource set</w:t>
            </w:r>
            <w:r w:rsidR="00EB0A4B">
              <w:rPr>
                <w:rFonts w:eastAsia="SimSun"/>
                <w:color w:val="FF0000"/>
                <w:sz w:val="20"/>
                <w:lang w:eastAsia="zh-CN"/>
              </w:rPr>
              <w:t>.</w:t>
            </w:r>
          </w:p>
          <w:p w14:paraId="38A8FF88" w14:textId="58F0F6E3" w:rsidR="005E1B48" w:rsidRPr="00C36BBB" w:rsidRDefault="005E1B48" w:rsidP="00622A4F">
            <w:pPr>
              <w:keepNext/>
              <w:keepLines/>
              <w:spacing w:before="180"/>
              <w:ind w:left="1134" w:hanging="1134"/>
              <w:jc w:val="center"/>
              <w:outlineLvl w:val="1"/>
              <w:rPr>
                <w:color w:val="FF0000"/>
                <w:sz w:val="20"/>
              </w:rPr>
            </w:pPr>
            <w:r w:rsidRPr="00C36BBB">
              <w:rPr>
                <w:color w:val="FF0000"/>
                <w:sz w:val="20"/>
              </w:rPr>
              <w:t>*** Unchanged parts are omitted ***</w:t>
            </w:r>
          </w:p>
        </w:tc>
      </w:tr>
    </w:tbl>
    <w:p w14:paraId="15F189D3" w14:textId="77777777" w:rsidR="00A07CFF" w:rsidRDefault="00A07CFF" w:rsidP="00A07CFF">
      <w:pPr>
        <w:rPr>
          <w:lang w:eastAsia="zh-CN"/>
        </w:rPr>
      </w:pPr>
    </w:p>
    <w:p w14:paraId="133AB22E" w14:textId="77777777" w:rsidR="00102B59" w:rsidRPr="00102B59" w:rsidRDefault="00102B59" w:rsidP="00102B59">
      <w:pPr>
        <w:spacing w:beforeLines="50" w:before="120"/>
        <w:jc w:val="both"/>
        <w:rPr>
          <w:rFonts w:eastAsia="SimSun"/>
          <w:b/>
          <w:bCs/>
          <w:sz w:val="22"/>
          <w:szCs w:val="18"/>
          <w:lang w:val="en-US" w:eastAsia="zh-CN"/>
        </w:rPr>
      </w:pPr>
    </w:p>
    <w:p w14:paraId="0E6AE862" w14:textId="262C9F56" w:rsidR="007D02E5" w:rsidRPr="00D42E03" w:rsidRDefault="008A4A93" w:rsidP="005B76B4">
      <w:pPr>
        <w:pStyle w:val="1"/>
        <w:numPr>
          <w:ilvl w:val="0"/>
          <w:numId w:val="5"/>
        </w:numPr>
        <w:tabs>
          <w:tab w:val="num" w:pos="425"/>
        </w:tabs>
        <w:spacing w:before="180" w:after="120"/>
        <w:ind w:left="0" w:firstLine="0"/>
        <w:jc w:val="both"/>
        <w:rPr>
          <w:rFonts w:eastAsia="ＭＳ 明朝"/>
          <w:b/>
          <w:bCs/>
          <w:szCs w:val="24"/>
          <w:lang w:val="en-US"/>
        </w:rPr>
      </w:pPr>
      <w:r w:rsidRPr="00D42E03">
        <w:rPr>
          <w:rFonts w:eastAsia="ＭＳ 明朝" w:hint="eastAsia"/>
          <w:b/>
          <w:bCs/>
          <w:szCs w:val="24"/>
          <w:lang w:val="en-US"/>
        </w:rPr>
        <w:t>Conclusion</w:t>
      </w:r>
    </w:p>
    <w:p w14:paraId="7048989F" w14:textId="52D31529" w:rsidR="00C9766E" w:rsidRDefault="00FE79AE" w:rsidP="006856F8">
      <w:pPr>
        <w:spacing w:afterLines="50" w:after="120"/>
        <w:jc w:val="both"/>
        <w:rPr>
          <w:rFonts w:eastAsia="ＭＳ 明朝"/>
          <w:sz w:val="22"/>
          <w:szCs w:val="22"/>
          <w:lang w:val="en-US"/>
        </w:rPr>
      </w:pPr>
      <w:r w:rsidRPr="00D42E03">
        <w:rPr>
          <w:rFonts w:eastAsia="ＭＳ 明朝"/>
          <w:sz w:val="22"/>
          <w:szCs w:val="22"/>
          <w:lang w:val="en-US"/>
        </w:rPr>
        <w:t xml:space="preserve">In this contribution, </w:t>
      </w:r>
      <w:r w:rsidR="00776981" w:rsidRPr="00D42E03">
        <w:rPr>
          <w:rFonts w:eastAsia="ＭＳ 明朝"/>
          <w:sz w:val="22"/>
          <w:szCs w:val="22"/>
          <w:lang w:val="en-US"/>
        </w:rPr>
        <w:t xml:space="preserve">we </w:t>
      </w:r>
      <w:r w:rsidR="00776981" w:rsidRPr="00D42E03">
        <w:rPr>
          <w:rFonts w:eastAsia="ＭＳ 明朝" w:hint="eastAsia"/>
          <w:sz w:val="22"/>
          <w:szCs w:val="22"/>
          <w:lang w:val="en-US"/>
        </w:rPr>
        <w:t>discuss</w:t>
      </w:r>
      <w:r w:rsidR="00776981" w:rsidRPr="00D42E03">
        <w:rPr>
          <w:rFonts w:eastAsia="ＭＳ 明朝"/>
          <w:sz w:val="22"/>
          <w:szCs w:val="22"/>
          <w:lang w:val="en-US"/>
        </w:rPr>
        <w:t xml:space="preserve">ed </w:t>
      </w:r>
      <w:r w:rsidR="00D42E03">
        <w:rPr>
          <w:rFonts w:eastAsia="SimSun"/>
          <w:sz w:val="22"/>
          <w:szCs w:val="22"/>
          <w:lang w:val="en-US" w:eastAsia="zh-CN"/>
        </w:rPr>
        <w:t>remaining issues</w:t>
      </w:r>
      <w:r w:rsidR="00ED0165" w:rsidRPr="00D42E03">
        <w:rPr>
          <w:rFonts w:eastAsia="SimSun"/>
          <w:sz w:val="22"/>
          <w:szCs w:val="22"/>
          <w:lang w:val="en-US" w:eastAsia="zh-CN"/>
        </w:rPr>
        <w:t xml:space="preserve"> on </w:t>
      </w:r>
      <w:r w:rsidR="005B76B4" w:rsidRPr="00D42E03">
        <w:rPr>
          <w:rFonts w:eastAsia="SimSun"/>
          <w:sz w:val="22"/>
          <w:szCs w:val="22"/>
          <w:lang w:val="en-US" w:eastAsia="zh-CN"/>
        </w:rPr>
        <w:t>simultaneous multi-panel transmission</w:t>
      </w:r>
      <w:r w:rsidRPr="00D42E03">
        <w:rPr>
          <w:rFonts w:eastAsia="ＭＳ 明朝" w:hint="eastAsia"/>
          <w:sz w:val="22"/>
          <w:szCs w:val="22"/>
          <w:lang w:val="en-US"/>
        </w:rPr>
        <w:t xml:space="preserve">. </w:t>
      </w:r>
      <w:r w:rsidR="00E15F38" w:rsidRPr="00D42E03">
        <w:rPr>
          <w:rFonts w:eastAsia="ＭＳ 明朝" w:hint="eastAsia"/>
          <w:sz w:val="22"/>
          <w:szCs w:val="22"/>
          <w:lang w:val="en-US"/>
        </w:rPr>
        <w:t>Based on the discussion, we made following</w:t>
      </w:r>
      <w:r w:rsidR="00776981" w:rsidRPr="00D42E03">
        <w:rPr>
          <w:rFonts w:eastAsia="ＭＳ 明朝"/>
          <w:sz w:val="22"/>
          <w:szCs w:val="22"/>
          <w:lang w:val="en-US"/>
        </w:rPr>
        <w:t xml:space="preserve"> </w:t>
      </w:r>
      <w:r w:rsidR="00776981" w:rsidRPr="00D42E03">
        <w:rPr>
          <w:rFonts w:eastAsia="ＭＳ 明朝" w:hint="eastAsia"/>
          <w:sz w:val="22"/>
          <w:szCs w:val="22"/>
          <w:lang w:val="en-US"/>
        </w:rPr>
        <w:t>proposal</w:t>
      </w:r>
      <w:r w:rsidR="00847529" w:rsidRPr="00D42E03">
        <w:rPr>
          <w:rFonts w:eastAsia="ＭＳ 明朝" w:hint="eastAsia"/>
          <w:sz w:val="22"/>
          <w:szCs w:val="22"/>
          <w:lang w:val="en-US"/>
        </w:rPr>
        <w:t>s</w:t>
      </w:r>
      <w:r w:rsidR="00E15F38" w:rsidRPr="00D42E03">
        <w:rPr>
          <w:rFonts w:eastAsia="ＭＳ 明朝" w:hint="eastAsia"/>
          <w:sz w:val="22"/>
          <w:szCs w:val="22"/>
          <w:lang w:val="en-US"/>
        </w:rPr>
        <w:t>.</w:t>
      </w:r>
    </w:p>
    <w:p w14:paraId="72F44764" w14:textId="77777777" w:rsidR="00D42E03" w:rsidRPr="001D7DAF" w:rsidRDefault="00D42E03" w:rsidP="00D42E03">
      <w:pPr>
        <w:spacing w:beforeLines="50" w:before="120"/>
        <w:rPr>
          <w:rFonts w:eastAsia="SimSun"/>
          <w:b/>
          <w:bCs/>
          <w:sz w:val="22"/>
          <w:szCs w:val="18"/>
          <w:u w:val="single"/>
          <w:lang w:val="en-US" w:eastAsia="zh-CN"/>
        </w:rPr>
      </w:pPr>
      <w:r w:rsidRPr="001D7DAF">
        <w:rPr>
          <w:rFonts w:eastAsia="SimSun" w:hint="eastAsia"/>
          <w:b/>
          <w:bCs/>
          <w:sz w:val="22"/>
          <w:szCs w:val="18"/>
          <w:u w:val="single"/>
          <w:lang w:val="en-US" w:eastAsia="zh-CN"/>
        </w:rPr>
        <w:t>P</w:t>
      </w:r>
      <w:r w:rsidRPr="001D7DAF">
        <w:rPr>
          <w:rFonts w:eastAsia="SimSun"/>
          <w:b/>
          <w:bCs/>
          <w:sz w:val="22"/>
          <w:szCs w:val="18"/>
          <w:u w:val="single"/>
          <w:lang w:val="en-US" w:eastAsia="zh-CN"/>
        </w:rPr>
        <w:t>roposal</w:t>
      </w:r>
      <w:r>
        <w:rPr>
          <w:rFonts w:eastAsia="SimSun"/>
          <w:b/>
          <w:bCs/>
          <w:sz w:val="22"/>
          <w:szCs w:val="18"/>
          <w:u w:val="single"/>
          <w:lang w:val="en-US" w:eastAsia="zh-CN"/>
        </w:rPr>
        <w:t xml:space="preserve"> 1: </w:t>
      </w:r>
      <w:r w:rsidRPr="001D7DAF">
        <w:rPr>
          <w:rFonts w:eastAsia="SimSun"/>
          <w:b/>
          <w:bCs/>
          <w:sz w:val="22"/>
          <w:szCs w:val="18"/>
          <w:u w:val="single"/>
          <w:lang w:val="en-US" w:eastAsia="zh-CN"/>
        </w:rPr>
        <w:t xml:space="preserve"> </w:t>
      </w:r>
    </w:p>
    <w:p w14:paraId="2063B4EA" w14:textId="77777777" w:rsidR="00D42E03" w:rsidRDefault="00D42E03" w:rsidP="00D42E03">
      <w:pPr>
        <w:pStyle w:val="aff6"/>
        <w:numPr>
          <w:ilvl w:val="0"/>
          <w:numId w:val="24"/>
        </w:numPr>
        <w:spacing w:beforeLines="50" w:before="120"/>
        <w:ind w:leftChars="0"/>
        <w:rPr>
          <w:rFonts w:eastAsia="SimSun"/>
          <w:b/>
          <w:bCs/>
          <w:sz w:val="22"/>
          <w:szCs w:val="18"/>
          <w:lang w:val="en-US" w:eastAsia="zh-CN"/>
        </w:rPr>
      </w:pPr>
      <w:r>
        <w:rPr>
          <w:rFonts w:eastAsia="SimSun"/>
          <w:b/>
          <w:bCs/>
          <w:sz w:val="22"/>
          <w:szCs w:val="18"/>
          <w:lang w:val="en-US" w:eastAsia="zh-CN"/>
        </w:rPr>
        <w:t>Support simultaneous transmission of t</w:t>
      </w:r>
      <w:r w:rsidRPr="001D7DAF">
        <w:rPr>
          <w:rFonts w:eastAsia="SimSun"/>
          <w:b/>
          <w:bCs/>
          <w:sz w:val="22"/>
          <w:szCs w:val="18"/>
          <w:lang w:val="en-US" w:eastAsia="zh-CN"/>
        </w:rPr>
        <w:t>wo CB/NCB SRS resources from different resource sets</w:t>
      </w:r>
      <w:r>
        <w:rPr>
          <w:rFonts w:eastAsia="SimSun"/>
          <w:b/>
          <w:bCs/>
          <w:sz w:val="22"/>
          <w:szCs w:val="18"/>
          <w:lang w:val="en-US" w:eastAsia="zh-CN"/>
        </w:rPr>
        <w:t>.</w:t>
      </w:r>
    </w:p>
    <w:p w14:paraId="2C202E54" w14:textId="77777777" w:rsidR="00D42E03" w:rsidRPr="00CF6406" w:rsidRDefault="00D42E03" w:rsidP="00D42E03">
      <w:pPr>
        <w:spacing w:beforeLines="50" w:before="120"/>
        <w:rPr>
          <w:rFonts w:eastAsia="SimSun"/>
          <w:b/>
          <w:bCs/>
          <w:sz w:val="22"/>
          <w:szCs w:val="18"/>
          <w:u w:val="single"/>
          <w:lang w:val="en-US" w:eastAsia="zh-CN"/>
        </w:rPr>
      </w:pPr>
      <w:r w:rsidRPr="00CF6406">
        <w:rPr>
          <w:rFonts w:eastAsia="SimSun" w:hint="eastAsia"/>
          <w:b/>
          <w:bCs/>
          <w:sz w:val="22"/>
          <w:szCs w:val="18"/>
          <w:u w:val="single"/>
          <w:lang w:val="en-US" w:eastAsia="zh-CN"/>
        </w:rPr>
        <w:t>P</w:t>
      </w:r>
      <w:r w:rsidRPr="00CF6406">
        <w:rPr>
          <w:rFonts w:eastAsia="SimSun"/>
          <w:b/>
          <w:bCs/>
          <w:sz w:val="22"/>
          <w:szCs w:val="18"/>
          <w:u w:val="single"/>
          <w:lang w:val="en-US" w:eastAsia="zh-CN"/>
        </w:rPr>
        <w:t xml:space="preserve">roposal </w:t>
      </w:r>
      <w:r>
        <w:rPr>
          <w:rFonts w:eastAsia="SimSun"/>
          <w:b/>
          <w:bCs/>
          <w:sz w:val="22"/>
          <w:szCs w:val="18"/>
          <w:u w:val="single"/>
          <w:lang w:val="en-US" w:eastAsia="zh-CN"/>
        </w:rPr>
        <w:t>2</w:t>
      </w:r>
      <w:r w:rsidRPr="00CF6406">
        <w:rPr>
          <w:rFonts w:eastAsia="SimSun"/>
          <w:b/>
          <w:bCs/>
          <w:sz w:val="22"/>
          <w:szCs w:val="18"/>
          <w:u w:val="single"/>
          <w:lang w:val="en-US" w:eastAsia="zh-CN"/>
        </w:rPr>
        <w:t xml:space="preserve">: </w:t>
      </w:r>
    </w:p>
    <w:p w14:paraId="699E24A1" w14:textId="77777777" w:rsidR="00D42E03" w:rsidRDefault="00D42E03" w:rsidP="00D42E03">
      <w:pPr>
        <w:pStyle w:val="aff6"/>
        <w:numPr>
          <w:ilvl w:val="0"/>
          <w:numId w:val="24"/>
        </w:numPr>
        <w:spacing w:beforeLines="50" w:before="120"/>
        <w:ind w:leftChars="0"/>
        <w:rPr>
          <w:rFonts w:eastAsia="SimSun"/>
          <w:b/>
          <w:bCs/>
          <w:sz w:val="22"/>
          <w:szCs w:val="18"/>
          <w:lang w:val="en-US" w:eastAsia="zh-CN"/>
        </w:rPr>
      </w:pPr>
      <w:r>
        <w:rPr>
          <w:rFonts w:eastAsia="SimSun"/>
          <w:b/>
          <w:bCs/>
          <w:sz w:val="22"/>
          <w:szCs w:val="18"/>
          <w:lang w:val="en-US" w:eastAsia="zh-CN"/>
        </w:rPr>
        <w:lastRenderedPageBreak/>
        <w:t>Adopt the following TP for TS 38.214.</w:t>
      </w:r>
    </w:p>
    <w:tbl>
      <w:tblPr>
        <w:tblStyle w:val="aff4"/>
        <w:tblW w:w="0" w:type="auto"/>
        <w:tblLook w:val="04A0" w:firstRow="1" w:lastRow="0" w:firstColumn="1" w:lastColumn="0" w:noHBand="0" w:noVBand="1"/>
      </w:tblPr>
      <w:tblGrid>
        <w:gridCol w:w="9962"/>
      </w:tblGrid>
      <w:tr w:rsidR="00D42E03" w:rsidRPr="00C36BBB" w14:paraId="5127332D" w14:textId="77777777" w:rsidTr="001464B9">
        <w:tc>
          <w:tcPr>
            <w:tcW w:w="9962" w:type="dxa"/>
          </w:tcPr>
          <w:p w14:paraId="72F025B4" w14:textId="77777777" w:rsidR="00D42E03" w:rsidRPr="00C36BBB" w:rsidRDefault="00D42E03" w:rsidP="001464B9">
            <w:pPr>
              <w:keepNext/>
              <w:keepLines/>
              <w:spacing w:before="180"/>
              <w:ind w:leftChars="50" w:left="120" w:firstLineChars="50" w:firstLine="100"/>
              <w:outlineLvl w:val="1"/>
              <w:rPr>
                <w:rFonts w:eastAsiaTheme="majorEastAsia"/>
                <w:b/>
                <w:bCs/>
                <w:kern w:val="28"/>
                <w:sz w:val="20"/>
                <w:lang w:val="x-none"/>
              </w:rPr>
            </w:pPr>
            <w:r w:rsidRPr="00C36BBB">
              <w:rPr>
                <w:rFonts w:eastAsiaTheme="majorEastAsia"/>
                <w:b/>
                <w:bCs/>
                <w:kern w:val="28"/>
                <w:sz w:val="20"/>
                <w:lang w:val="x-none"/>
              </w:rPr>
              <w:t>6.</w:t>
            </w:r>
            <w:r>
              <w:rPr>
                <w:rFonts w:eastAsiaTheme="majorEastAsia"/>
                <w:b/>
                <w:bCs/>
                <w:kern w:val="28"/>
                <w:sz w:val="20"/>
                <w:lang w:val="x-none"/>
              </w:rPr>
              <w:t>2.1</w:t>
            </w:r>
            <w:r w:rsidRPr="00C36BBB">
              <w:rPr>
                <w:rFonts w:eastAsiaTheme="majorEastAsia"/>
                <w:b/>
                <w:bCs/>
                <w:kern w:val="28"/>
                <w:sz w:val="20"/>
                <w:lang w:val="x-none"/>
              </w:rPr>
              <w:tab/>
            </w:r>
            <w:r>
              <w:rPr>
                <w:rFonts w:eastAsiaTheme="majorEastAsia"/>
                <w:b/>
                <w:bCs/>
                <w:kern w:val="28"/>
                <w:sz w:val="20"/>
                <w:lang w:val="x-none"/>
              </w:rPr>
              <w:t>UE sounding procedure</w:t>
            </w:r>
          </w:p>
          <w:p w14:paraId="01E355D8" w14:textId="77777777" w:rsidR="00D42E03" w:rsidRPr="00C36BBB" w:rsidRDefault="00D42E03" w:rsidP="001464B9">
            <w:pPr>
              <w:keepNext/>
              <w:keepLines/>
              <w:spacing w:before="180"/>
              <w:ind w:left="1134" w:hanging="1134"/>
              <w:jc w:val="center"/>
              <w:outlineLvl w:val="1"/>
              <w:rPr>
                <w:color w:val="FF0000"/>
                <w:sz w:val="20"/>
              </w:rPr>
            </w:pPr>
            <w:r w:rsidRPr="00C36BBB">
              <w:rPr>
                <w:color w:val="FF0000"/>
                <w:sz w:val="20"/>
              </w:rPr>
              <w:t>*** Unchanged parts are omitted ***</w:t>
            </w:r>
          </w:p>
          <w:p w14:paraId="0960DEDE" w14:textId="77777777" w:rsidR="00D42E03" w:rsidRPr="00654FF5" w:rsidRDefault="00D42E03" w:rsidP="001464B9">
            <w:pPr>
              <w:overflowPunct/>
              <w:autoSpaceDE/>
              <w:autoSpaceDN/>
              <w:adjustRightInd/>
              <w:spacing w:after="0"/>
              <w:textAlignment w:val="auto"/>
              <w:rPr>
                <w:rFonts w:eastAsia="SimSun"/>
                <w:color w:val="FF0000"/>
                <w:sz w:val="20"/>
                <w:lang w:eastAsia="zh-CN"/>
              </w:rPr>
            </w:pPr>
            <w:r w:rsidRPr="00F4739B">
              <w:rPr>
                <w:rFonts w:eastAsia="ＭＳ 明朝"/>
                <w:color w:val="000000"/>
                <w:sz w:val="20"/>
                <w:lang w:val="en-US"/>
              </w:rPr>
              <w:t xml:space="preserve">The </w:t>
            </w:r>
            <w:r w:rsidRPr="00F4739B">
              <w:rPr>
                <w:rFonts w:eastAsia="SimSun"/>
                <w:color w:val="000000"/>
                <w:sz w:val="20"/>
                <w:lang w:eastAsia="en-US"/>
              </w:rPr>
              <w:t xml:space="preserve">UE may be configured with one or more Sounding Reference Signal (SRS) resource sets as configured by the higher layer parameter </w:t>
            </w:r>
            <w:r w:rsidRPr="00F4739B">
              <w:rPr>
                <w:rFonts w:eastAsia="SimSun"/>
                <w:i/>
                <w:color w:val="000000"/>
                <w:sz w:val="20"/>
                <w:lang w:eastAsia="en-US"/>
              </w:rPr>
              <w:t xml:space="preserve">SRS-ResourceSet </w:t>
            </w:r>
            <w:r w:rsidRPr="00F4739B">
              <w:rPr>
                <w:rFonts w:eastAsia="SimSun"/>
                <w:color w:val="000000"/>
                <w:sz w:val="20"/>
                <w:lang w:eastAsia="en-US"/>
              </w:rPr>
              <w:t>or</w:t>
            </w:r>
            <w:r w:rsidRPr="00F4739B">
              <w:rPr>
                <w:rFonts w:eastAsia="SimSun"/>
                <w:i/>
                <w:color w:val="000000"/>
                <w:sz w:val="20"/>
                <w:lang w:eastAsia="en-US"/>
              </w:rPr>
              <w:t xml:space="preserve"> SRS-PosResourceSet</w:t>
            </w:r>
            <w:r w:rsidRPr="00F4739B">
              <w:rPr>
                <w:rFonts w:eastAsia="SimSun"/>
                <w:color w:val="000000"/>
                <w:sz w:val="20"/>
                <w:lang w:eastAsia="en-US"/>
              </w:rPr>
              <w:t>.</w:t>
            </w:r>
            <w:r w:rsidRPr="00F4739B">
              <w:rPr>
                <w:rFonts w:eastAsia="ＭＳ 明朝"/>
                <w:color w:val="000000"/>
                <w:sz w:val="20"/>
                <w:lang w:val="en-US"/>
              </w:rPr>
              <w:t xml:space="preserve"> For each SRS resource set configured by </w:t>
            </w:r>
            <w:r w:rsidRPr="00F4739B">
              <w:rPr>
                <w:rFonts w:eastAsia="ＭＳ 明朝"/>
                <w:i/>
                <w:color w:val="000000"/>
                <w:sz w:val="20"/>
                <w:lang w:val="en-US"/>
              </w:rPr>
              <w:t>SRS-ResourceSet</w:t>
            </w:r>
            <w:r w:rsidRPr="00F4739B">
              <w:rPr>
                <w:rFonts w:eastAsia="ＭＳ 明朝"/>
                <w:color w:val="000000"/>
                <w:sz w:val="20"/>
                <w:lang w:val="en-US"/>
              </w:rPr>
              <w:t xml:space="preserve">, </w:t>
            </w:r>
            <w:r w:rsidRPr="00F4739B">
              <w:rPr>
                <w:rFonts w:eastAsia="SimSun"/>
                <w:color w:val="000000"/>
                <w:sz w:val="20"/>
                <w:lang w:eastAsia="en-US"/>
              </w:rPr>
              <w:t xml:space="preserve">a UE may be configured with </w:t>
            </w:r>
            <w:r w:rsidRPr="00F4739B">
              <w:rPr>
                <w:rFonts w:eastAsia="SimSun"/>
                <w:i/>
                <w:iCs/>
                <w:color w:val="000000"/>
                <w:sz w:val="20"/>
                <w:lang w:eastAsia="en-US"/>
              </w:rPr>
              <w:t xml:space="preserve">K </w:t>
            </w:r>
            <w:r w:rsidRPr="00F4739B">
              <w:rPr>
                <w:rFonts w:eastAsia="SimSun"/>
                <w:color w:val="000000"/>
                <w:sz w:val="20"/>
                <w:lang w:eastAsia="en-US"/>
              </w:rPr>
              <w:t>≥1</w:t>
            </w:r>
            <w:r>
              <w:rPr>
                <w:rFonts w:eastAsia="SimSun"/>
                <w:color w:val="000000"/>
                <w:sz w:val="20"/>
                <w:lang w:eastAsia="en-US"/>
              </w:rPr>
              <w:t xml:space="preserve"> </w:t>
            </w:r>
            <w:r w:rsidRPr="00F4739B">
              <w:rPr>
                <w:rFonts w:eastAsia="SimSun"/>
                <w:color w:val="000000"/>
                <w:sz w:val="20"/>
                <w:lang w:eastAsia="en-US"/>
              </w:rPr>
              <w:t xml:space="preserve">SRS resources (higher layer parameter </w:t>
            </w:r>
            <w:r w:rsidRPr="00F4739B">
              <w:rPr>
                <w:rFonts w:eastAsia="SimSun"/>
                <w:i/>
                <w:color w:val="000000"/>
                <w:sz w:val="20"/>
                <w:lang w:eastAsia="en-US"/>
              </w:rPr>
              <w:t>SRS-Resource</w:t>
            </w:r>
            <w:r w:rsidRPr="00F4739B">
              <w:rPr>
                <w:rFonts w:eastAsia="SimSun"/>
                <w:color w:val="000000"/>
                <w:sz w:val="20"/>
                <w:lang w:eastAsia="en-US"/>
              </w:rPr>
              <w:t>), where the maximum value of K is indicated by UE capability</w:t>
            </w:r>
            <w:r w:rsidRPr="00F4739B">
              <w:rPr>
                <w:rFonts w:eastAsia="SimSun"/>
                <w:i/>
                <w:color w:val="000000"/>
                <w:sz w:val="20"/>
                <w:lang w:eastAsia="en-US"/>
              </w:rPr>
              <w:t xml:space="preserve"> </w:t>
            </w:r>
            <w:r w:rsidRPr="00F4739B">
              <w:rPr>
                <w:rFonts w:eastAsia="SimSun"/>
                <w:color w:val="000000"/>
                <w:sz w:val="20"/>
                <w:lang w:eastAsia="en-US"/>
              </w:rPr>
              <w:t xml:space="preserve">[13, 38.306]. When SRS resource set is configured with the higher layer parameter </w:t>
            </w:r>
            <w:r w:rsidRPr="00F4739B">
              <w:rPr>
                <w:rFonts w:eastAsia="SimSun"/>
                <w:i/>
                <w:color w:val="000000"/>
                <w:sz w:val="20"/>
                <w:lang w:eastAsia="en-US"/>
              </w:rPr>
              <w:t>SRS-PosResourceSet,</w:t>
            </w:r>
            <w:r w:rsidRPr="00F4739B">
              <w:rPr>
                <w:rFonts w:eastAsia="SimSun"/>
                <w:color w:val="000000"/>
                <w:sz w:val="20"/>
                <w:lang w:eastAsia="en-US"/>
              </w:rPr>
              <w:t xml:space="preserve"> a UE may be configured with </w:t>
            </w:r>
            <w:r w:rsidRPr="00F4739B">
              <w:rPr>
                <w:rFonts w:eastAsia="SimSun"/>
                <w:i/>
                <w:iCs/>
                <w:color w:val="000000"/>
                <w:sz w:val="20"/>
                <w:lang w:eastAsia="en-US"/>
              </w:rPr>
              <w:t xml:space="preserve">K </w:t>
            </w:r>
            <w:r w:rsidRPr="00F4739B">
              <w:rPr>
                <w:rFonts w:eastAsia="SimSun"/>
                <w:color w:val="000000"/>
                <w:sz w:val="20"/>
                <w:lang w:eastAsia="en-US"/>
              </w:rPr>
              <w:t xml:space="preserve">≥1 SRS resources (higher layer parameter </w:t>
            </w:r>
            <w:r w:rsidRPr="00F4739B">
              <w:rPr>
                <w:rFonts w:eastAsia="SimSun"/>
                <w:i/>
                <w:color w:val="000000"/>
                <w:sz w:val="20"/>
                <w:lang w:eastAsia="en-US"/>
              </w:rPr>
              <w:t>SRS-PosResource</w:t>
            </w:r>
            <w:r w:rsidRPr="00F4739B">
              <w:rPr>
                <w:rFonts w:eastAsia="SimSun"/>
                <w:color w:val="000000"/>
                <w:sz w:val="20"/>
                <w:lang w:eastAsia="en-US"/>
              </w:rPr>
              <w:t xml:space="preserve">), where the maximum value of K is 16. The SRS resource set applicability is configured by the higher layer parameter </w:t>
            </w:r>
            <w:r w:rsidRPr="00F4739B">
              <w:rPr>
                <w:rFonts w:eastAsia="SimSun"/>
                <w:i/>
                <w:color w:val="000000"/>
                <w:sz w:val="20"/>
                <w:lang w:eastAsia="en-US"/>
              </w:rPr>
              <w:t xml:space="preserve">usage </w:t>
            </w:r>
            <w:r w:rsidRPr="00F4739B">
              <w:rPr>
                <w:rFonts w:eastAsia="SimSun"/>
                <w:color w:val="000000"/>
                <w:sz w:val="20"/>
                <w:lang w:eastAsia="en-US"/>
              </w:rPr>
              <w:t>in</w:t>
            </w:r>
            <w:r w:rsidRPr="00F4739B">
              <w:rPr>
                <w:rFonts w:eastAsia="SimSun"/>
                <w:i/>
                <w:color w:val="000000"/>
                <w:sz w:val="20"/>
                <w:lang w:eastAsia="en-US"/>
              </w:rPr>
              <w:t xml:space="preserve"> SRS-ResourceSet.</w:t>
            </w:r>
            <w:r w:rsidRPr="00F4739B">
              <w:rPr>
                <w:rFonts w:eastAsia="SimSun"/>
                <w:color w:val="000000"/>
                <w:sz w:val="20"/>
                <w:lang w:eastAsia="en-US"/>
              </w:rPr>
              <w:t xml:space="preserve"> When the higher layer parameter</w:t>
            </w:r>
            <w:r w:rsidRPr="00F4739B">
              <w:rPr>
                <w:rFonts w:eastAsia="SimSun"/>
                <w:i/>
                <w:color w:val="000000"/>
                <w:sz w:val="20"/>
                <w:lang w:eastAsia="en-US"/>
              </w:rPr>
              <w:t xml:space="preserve"> usage </w:t>
            </w:r>
            <w:r w:rsidRPr="00F4739B">
              <w:rPr>
                <w:rFonts w:eastAsia="SimSun"/>
                <w:color w:val="000000"/>
                <w:sz w:val="20"/>
                <w:lang w:eastAsia="en-US"/>
              </w:rPr>
              <w:t>is set to 'beamManagement'</w:t>
            </w:r>
            <w:r w:rsidRPr="00F4739B">
              <w:rPr>
                <w:rFonts w:eastAsia="SimSun"/>
                <w:i/>
                <w:color w:val="000000"/>
                <w:sz w:val="20"/>
                <w:lang w:eastAsia="en-US"/>
              </w:rPr>
              <w:t xml:space="preserve">, </w:t>
            </w:r>
            <w:r w:rsidRPr="00F4739B">
              <w:rPr>
                <w:rFonts w:eastAsia="SimSun"/>
                <w:color w:val="000000"/>
                <w:sz w:val="20"/>
                <w:lang w:eastAsia="en-US"/>
              </w:rPr>
              <w:t>only one SRS resource in each of multiple SRS resource sets may be transmitted at a given time instant, but the SRS resources in different SRS resource sets with the same time domain behaviour in the same BWP may be transmitted simultaneously.</w:t>
            </w:r>
            <w:r>
              <w:rPr>
                <w:color w:val="FF0000"/>
                <w:sz w:val="20"/>
              </w:rPr>
              <w:t xml:space="preserve"> When the higher layer parameter </w:t>
            </w:r>
            <w:r>
              <w:rPr>
                <w:i/>
                <w:iCs/>
                <w:color w:val="FF0000"/>
                <w:sz w:val="20"/>
              </w:rPr>
              <w:t xml:space="preserve">multipanelScheme </w:t>
            </w:r>
            <w:r>
              <w:rPr>
                <w:color w:val="FF0000"/>
                <w:sz w:val="20"/>
              </w:rPr>
              <w:t>is set to ‘SDMScheme’ or ‘SFNScheme’ and t</w:t>
            </w:r>
            <w:r w:rsidRPr="00C36BBB">
              <w:rPr>
                <w:color w:val="FF0000"/>
                <w:sz w:val="20"/>
              </w:rPr>
              <w:t xml:space="preserve">wo SRS resource sets are configured in </w:t>
            </w:r>
            <w:r w:rsidRPr="00C36BBB">
              <w:rPr>
                <w:i/>
                <w:iCs/>
                <w:color w:val="FF0000"/>
                <w:sz w:val="20"/>
              </w:rPr>
              <w:t>srs-ResourceSetToAddModList</w:t>
            </w:r>
            <w:r w:rsidRPr="00C36BBB">
              <w:rPr>
                <w:color w:val="FF0000"/>
                <w:sz w:val="20"/>
              </w:rPr>
              <w:t xml:space="preserve"> or </w:t>
            </w:r>
            <w:r w:rsidRPr="00C36BBB">
              <w:rPr>
                <w:i/>
                <w:iCs/>
                <w:color w:val="FF0000"/>
                <w:sz w:val="20"/>
              </w:rPr>
              <w:t>srs-ResourceSetToAddModListDCI-0-2</w:t>
            </w:r>
            <w:r>
              <w:rPr>
                <w:i/>
                <w:iCs/>
                <w:color w:val="FF0000"/>
                <w:sz w:val="20"/>
              </w:rPr>
              <w:t xml:space="preserve"> </w:t>
            </w:r>
            <w:r>
              <w:rPr>
                <w:color w:val="FF0000"/>
                <w:sz w:val="20"/>
              </w:rPr>
              <w:t xml:space="preserve">with higher layer parameter </w:t>
            </w:r>
            <w:r>
              <w:rPr>
                <w:i/>
                <w:iCs/>
                <w:color w:val="FF0000"/>
                <w:sz w:val="20"/>
              </w:rPr>
              <w:t>usage</w:t>
            </w:r>
            <w:r>
              <w:rPr>
                <w:color w:val="FF0000"/>
                <w:sz w:val="20"/>
              </w:rPr>
              <w:t xml:space="preserve"> in </w:t>
            </w:r>
            <w:r>
              <w:rPr>
                <w:i/>
                <w:iCs/>
                <w:color w:val="FF0000"/>
                <w:sz w:val="20"/>
              </w:rPr>
              <w:t xml:space="preserve">SRS-ResourceSet </w:t>
            </w:r>
            <w:r>
              <w:rPr>
                <w:color w:val="FF0000"/>
                <w:sz w:val="20"/>
              </w:rPr>
              <w:t>set to ‘codebook’ or ‘nonCodebook’</w:t>
            </w:r>
            <w:r w:rsidRPr="00C36BBB">
              <w:rPr>
                <w:color w:val="FF0000"/>
                <w:sz w:val="20"/>
              </w:rPr>
              <w:t xml:space="preserve">, </w:t>
            </w:r>
            <w:r>
              <w:rPr>
                <w:color w:val="FF0000"/>
                <w:sz w:val="20"/>
              </w:rPr>
              <w:t>SRS resources in different SRS resource sets may be transmitted simultaneously.</w:t>
            </w:r>
          </w:p>
          <w:p w14:paraId="6452A23F" w14:textId="77777777" w:rsidR="00D42E03" w:rsidRPr="00C36BBB" w:rsidRDefault="00D42E03" w:rsidP="001464B9">
            <w:pPr>
              <w:keepNext/>
              <w:keepLines/>
              <w:spacing w:before="180"/>
              <w:ind w:left="1134" w:hanging="1134"/>
              <w:jc w:val="center"/>
              <w:outlineLvl w:val="1"/>
              <w:rPr>
                <w:color w:val="FF0000"/>
                <w:sz w:val="20"/>
              </w:rPr>
            </w:pPr>
            <w:r w:rsidRPr="00C36BBB">
              <w:rPr>
                <w:color w:val="FF0000"/>
                <w:sz w:val="20"/>
              </w:rPr>
              <w:t>*** Unchanged parts are omitted ***</w:t>
            </w:r>
          </w:p>
        </w:tc>
      </w:tr>
    </w:tbl>
    <w:p w14:paraId="0F8F188C" w14:textId="77777777" w:rsidR="00D42E03" w:rsidRPr="001D7DAF" w:rsidRDefault="00D42E03" w:rsidP="00D42E03">
      <w:pPr>
        <w:spacing w:beforeLines="50" w:before="120"/>
        <w:rPr>
          <w:rFonts w:eastAsia="SimSun"/>
          <w:b/>
          <w:bCs/>
          <w:sz w:val="22"/>
          <w:szCs w:val="18"/>
          <w:u w:val="single"/>
          <w:lang w:val="en-US" w:eastAsia="zh-CN"/>
        </w:rPr>
      </w:pPr>
      <w:r w:rsidRPr="001D7DAF">
        <w:rPr>
          <w:rFonts w:eastAsia="SimSun" w:hint="eastAsia"/>
          <w:b/>
          <w:bCs/>
          <w:sz w:val="22"/>
          <w:szCs w:val="18"/>
          <w:u w:val="single"/>
          <w:lang w:val="en-US" w:eastAsia="zh-CN"/>
        </w:rPr>
        <w:t>P</w:t>
      </w:r>
      <w:r w:rsidRPr="001D7DAF">
        <w:rPr>
          <w:rFonts w:eastAsia="SimSun"/>
          <w:b/>
          <w:bCs/>
          <w:sz w:val="22"/>
          <w:szCs w:val="18"/>
          <w:u w:val="single"/>
          <w:lang w:val="en-US" w:eastAsia="zh-CN"/>
        </w:rPr>
        <w:t>roposal</w:t>
      </w:r>
      <w:r>
        <w:rPr>
          <w:rFonts w:eastAsia="SimSun"/>
          <w:b/>
          <w:bCs/>
          <w:sz w:val="22"/>
          <w:szCs w:val="18"/>
          <w:u w:val="single"/>
          <w:lang w:val="en-US" w:eastAsia="zh-CN"/>
        </w:rPr>
        <w:t xml:space="preserve"> 3: </w:t>
      </w:r>
      <w:r w:rsidRPr="001D7DAF">
        <w:rPr>
          <w:rFonts w:eastAsia="SimSun"/>
          <w:b/>
          <w:bCs/>
          <w:sz w:val="22"/>
          <w:szCs w:val="18"/>
          <w:u w:val="single"/>
          <w:lang w:val="en-US" w:eastAsia="zh-CN"/>
        </w:rPr>
        <w:t xml:space="preserve"> </w:t>
      </w:r>
    </w:p>
    <w:p w14:paraId="7FAD6489" w14:textId="77777777" w:rsidR="00D42E03" w:rsidRDefault="00D42E03" w:rsidP="00D42E03">
      <w:pPr>
        <w:pStyle w:val="aff6"/>
        <w:numPr>
          <w:ilvl w:val="0"/>
          <w:numId w:val="24"/>
        </w:numPr>
        <w:spacing w:beforeLines="50" w:before="120"/>
        <w:ind w:leftChars="0"/>
        <w:rPr>
          <w:rFonts w:eastAsia="SimSun"/>
          <w:b/>
          <w:bCs/>
          <w:sz w:val="22"/>
          <w:szCs w:val="18"/>
          <w:lang w:val="en-US" w:eastAsia="zh-CN"/>
        </w:rPr>
      </w:pPr>
      <w:r>
        <w:rPr>
          <w:rFonts w:eastAsia="SimSun"/>
          <w:b/>
          <w:bCs/>
          <w:sz w:val="22"/>
          <w:szCs w:val="18"/>
          <w:lang w:val="en-US" w:eastAsia="zh-CN"/>
        </w:rPr>
        <w:t>For S-DCI based STxMP SDM or SFN PUSCH, for Type-1 CG PUSCH if two SRS resource sets are configured if configuredGrantConfig contains only one SRI field or one TPMI field, the PUSCH is associated with first SRS resource set if first indicated TCI state is applied, the PUSCH is associated with second SRS resource set if second indicated TCI state is applied.</w:t>
      </w:r>
    </w:p>
    <w:p w14:paraId="39F6C605" w14:textId="77777777" w:rsidR="00D42E03" w:rsidRPr="00CF6406" w:rsidRDefault="00D42E03" w:rsidP="00D42E03">
      <w:pPr>
        <w:spacing w:beforeLines="50" w:before="120"/>
        <w:rPr>
          <w:rFonts w:eastAsia="SimSun"/>
          <w:b/>
          <w:bCs/>
          <w:sz w:val="22"/>
          <w:szCs w:val="18"/>
          <w:u w:val="single"/>
          <w:lang w:val="en-US" w:eastAsia="zh-CN"/>
        </w:rPr>
      </w:pPr>
      <w:r w:rsidRPr="00CF6406">
        <w:rPr>
          <w:rFonts w:eastAsia="SimSun" w:hint="eastAsia"/>
          <w:b/>
          <w:bCs/>
          <w:sz w:val="22"/>
          <w:szCs w:val="18"/>
          <w:u w:val="single"/>
          <w:lang w:val="en-US" w:eastAsia="zh-CN"/>
        </w:rPr>
        <w:t>P</w:t>
      </w:r>
      <w:r w:rsidRPr="00CF6406">
        <w:rPr>
          <w:rFonts w:eastAsia="SimSun"/>
          <w:b/>
          <w:bCs/>
          <w:sz w:val="22"/>
          <w:szCs w:val="18"/>
          <w:u w:val="single"/>
          <w:lang w:val="en-US" w:eastAsia="zh-CN"/>
        </w:rPr>
        <w:t xml:space="preserve">roposal </w:t>
      </w:r>
      <w:r>
        <w:rPr>
          <w:rFonts w:eastAsia="SimSun"/>
          <w:b/>
          <w:bCs/>
          <w:sz w:val="22"/>
          <w:szCs w:val="18"/>
          <w:u w:val="single"/>
          <w:lang w:val="en-US" w:eastAsia="zh-CN"/>
        </w:rPr>
        <w:t>4</w:t>
      </w:r>
      <w:r w:rsidRPr="00CF6406">
        <w:rPr>
          <w:rFonts w:eastAsia="SimSun"/>
          <w:b/>
          <w:bCs/>
          <w:sz w:val="22"/>
          <w:szCs w:val="18"/>
          <w:u w:val="single"/>
          <w:lang w:val="en-US" w:eastAsia="zh-CN"/>
        </w:rPr>
        <w:t xml:space="preserve">:  </w:t>
      </w:r>
    </w:p>
    <w:p w14:paraId="4B17772C" w14:textId="77777777" w:rsidR="00D42E03" w:rsidRDefault="00D42E03" w:rsidP="00D42E03">
      <w:pPr>
        <w:pStyle w:val="aff6"/>
        <w:numPr>
          <w:ilvl w:val="0"/>
          <w:numId w:val="24"/>
        </w:numPr>
        <w:spacing w:beforeLines="50" w:before="120"/>
        <w:ind w:leftChars="0"/>
        <w:rPr>
          <w:rFonts w:eastAsia="SimSun"/>
          <w:b/>
          <w:bCs/>
          <w:sz w:val="22"/>
          <w:szCs w:val="18"/>
          <w:lang w:val="en-US" w:eastAsia="zh-CN"/>
        </w:rPr>
      </w:pPr>
      <w:r w:rsidRPr="00CF6406">
        <w:rPr>
          <w:rFonts w:eastAsia="SimSun"/>
          <w:b/>
          <w:bCs/>
          <w:sz w:val="22"/>
          <w:szCs w:val="18"/>
          <w:lang w:val="en-US" w:eastAsia="zh-CN"/>
        </w:rPr>
        <w:t>For S-DCI based</w:t>
      </w:r>
      <w:r>
        <w:rPr>
          <w:rFonts w:eastAsia="SimSun"/>
          <w:b/>
          <w:bCs/>
          <w:sz w:val="22"/>
          <w:szCs w:val="18"/>
          <w:lang w:val="en-US" w:eastAsia="zh-CN"/>
        </w:rPr>
        <w:t xml:space="preserve"> M-TRP TDM PUSCH repetition, for Type-1 CG PUSCH if two SRS resource sets are configured if configuredGrantConfig contains only one SRI field or one TPMI field, the PUSCH is associated with first SRS resource set if first indicated TCI state is applied, the PUSCH is associated with second SRS resource set if second indicated TCI state is applied.</w:t>
      </w:r>
    </w:p>
    <w:p w14:paraId="5E43A627" w14:textId="77777777" w:rsidR="00D42E03" w:rsidRPr="00CF6406" w:rsidRDefault="00D42E03" w:rsidP="00D42E03">
      <w:pPr>
        <w:spacing w:beforeLines="50" w:before="120"/>
        <w:rPr>
          <w:rFonts w:eastAsia="SimSun"/>
          <w:b/>
          <w:bCs/>
          <w:sz w:val="22"/>
          <w:szCs w:val="18"/>
          <w:u w:val="single"/>
          <w:lang w:val="en-US" w:eastAsia="zh-CN"/>
        </w:rPr>
      </w:pPr>
      <w:r w:rsidRPr="00CF6406">
        <w:rPr>
          <w:rFonts w:eastAsia="SimSun" w:hint="eastAsia"/>
          <w:b/>
          <w:bCs/>
          <w:sz w:val="22"/>
          <w:szCs w:val="18"/>
          <w:u w:val="single"/>
          <w:lang w:val="en-US" w:eastAsia="zh-CN"/>
        </w:rPr>
        <w:t>P</w:t>
      </w:r>
      <w:r w:rsidRPr="00CF6406">
        <w:rPr>
          <w:rFonts w:eastAsia="SimSun"/>
          <w:b/>
          <w:bCs/>
          <w:sz w:val="22"/>
          <w:szCs w:val="18"/>
          <w:u w:val="single"/>
          <w:lang w:val="en-US" w:eastAsia="zh-CN"/>
        </w:rPr>
        <w:t xml:space="preserve">roposal </w:t>
      </w:r>
      <w:r>
        <w:rPr>
          <w:rFonts w:eastAsia="SimSun"/>
          <w:b/>
          <w:bCs/>
          <w:sz w:val="22"/>
          <w:szCs w:val="18"/>
          <w:u w:val="single"/>
          <w:lang w:val="en-US" w:eastAsia="zh-CN"/>
        </w:rPr>
        <w:t>5</w:t>
      </w:r>
      <w:r w:rsidRPr="00CF6406">
        <w:rPr>
          <w:rFonts w:eastAsia="SimSun"/>
          <w:b/>
          <w:bCs/>
          <w:sz w:val="22"/>
          <w:szCs w:val="18"/>
          <w:u w:val="single"/>
          <w:lang w:val="en-US" w:eastAsia="zh-CN"/>
        </w:rPr>
        <w:t xml:space="preserve">: </w:t>
      </w:r>
    </w:p>
    <w:p w14:paraId="644A17D5" w14:textId="77777777" w:rsidR="00D42E03" w:rsidRDefault="00D42E03" w:rsidP="00D42E03">
      <w:pPr>
        <w:pStyle w:val="aff6"/>
        <w:numPr>
          <w:ilvl w:val="0"/>
          <w:numId w:val="24"/>
        </w:numPr>
        <w:spacing w:beforeLines="50" w:before="120"/>
        <w:ind w:leftChars="0"/>
        <w:rPr>
          <w:rFonts w:eastAsia="SimSun"/>
          <w:b/>
          <w:bCs/>
          <w:sz w:val="22"/>
          <w:szCs w:val="18"/>
          <w:lang w:val="en-US" w:eastAsia="zh-CN"/>
        </w:rPr>
      </w:pPr>
      <w:r>
        <w:rPr>
          <w:rFonts w:eastAsia="SimSun"/>
          <w:b/>
          <w:bCs/>
          <w:sz w:val="22"/>
          <w:szCs w:val="18"/>
          <w:lang w:val="en-US" w:eastAsia="zh-CN"/>
        </w:rPr>
        <w:t>Adopt the following TP for TS 38.214.</w:t>
      </w:r>
    </w:p>
    <w:tbl>
      <w:tblPr>
        <w:tblStyle w:val="aff4"/>
        <w:tblW w:w="0" w:type="auto"/>
        <w:tblLook w:val="04A0" w:firstRow="1" w:lastRow="0" w:firstColumn="1" w:lastColumn="0" w:noHBand="0" w:noVBand="1"/>
      </w:tblPr>
      <w:tblGrid>
        <w:gridCol w:w="9962"/>
      </w:tblGrid>
      <w:tr w:rsidR="00D42E03" w:rsidRPr="00C36BBB" w14:paraId="72ADF7C2" w14:textId="77777777" w:rsidTr="001464B9">
        <w:tc>
          <w:tcPr>
            <w:tcW w:w="9962" w:type="dxa"/>
          </w:tcPr>
          <w:p w14:paraId="09813547" w14:textId="77777777" w:rsidR="00D42E03" w:rsidRPr="00C36BBB" w:rsidRDefault="00D42E03" w:rsidP="001464B9">
            <w:pPr>
              <w:keepNext/>
              <w:keepLines/>
              <w:spacing w:before="180"/>
              <w:ind w:leftChars="50" w:left="120" w:firstLineChars="50" w:firstLine="100"/>
              <w:outlineLvl w:val="1"/>
              <w:rPr>
                <w:rFonts w:eastAsiaTheme="majorEastAsia"/>
                <w:b/>
                <w:bCs/>
                <w:kern w:val="28"/>
                <w:sz w:val="20"/>
                <w:lang w:val="x-none"/>
              </w:rPr>
            </w:pPr>
            <w:r w:rsidRPr="00C36BBB">
              <w:rPr>
                <w:rFonts w:eastAsiaTheme="majorEastAsia"/>
                <w:b/>
                <w:bCs/>
                <w:kern w:val="28"/>
                <w:sz w:val="20"/>
                <w:lang w:val="x-none"/>
              </w:rPr>
              <w:lastRenderedPageBreak/>
              <w:t>6.1.2.3</w:t>
            </w:r>
            <w:r w:rsidRPr="00C36BBB">
              <w:rPr>
                <w:rFonts w:eastAsiaTheme="majorEastAsia"/>
                <w:b/>
                <w:bCs/>
                <w:kern w:val="28"/>
                <w:sz w:val="20"/>
                <w:lang w:val="x-none"/>
              </w:rPr>
              <w:tab/>
              <w:t>Resource allocation for uplink transmission with configured grant</w:t>
            </w:r>
          </w:p>
          <w:p w14:paraId="3CE591AD" w14:textId="77777777" w:rsidR="00D42E03" w:rsidRPr="00C36BBB" w:rsidRDefault="00D42E03" w:rsidP="001464B9">
            <w:pPr>
              <w:keepNext/>
              <w:keepLines/>
              <w:spacing w:before="180"/>
              <w:ind w:left="1134" w:hanging="1134"/>
              <w:jc w:val="center"/>
              <w:outlineLvl w:val="1"/>
              <w:rPr>
                <w:color w:val="FF0000"/>
                <w:sz w:val="20"/>
              </w:rPr>
            </w:pPr>
            <w:r w:rsidRPr="00C36BBB">
              <w:rPr>
                <w:color w:val="FF0000"/>
                <w:sz w:val="20"/>
              </w:rPr>
              <w:t>*** Unchanged parts are omitted ***</w:t>
            </w:r>
          </w:p>
          <w:p w14:paraId="4E126C1E" w14:textId="77777777" w:rsidR="00D42E03" w:rsidRPr="00655BF2" w:rsidRDefault="00D42E03" w:rsidP="001464B9">
            <w:pPr>
              <w:overflowPunct/>
              <w:autoSpaceDE/>
              <w:autoSpaceDN/>
              <w:adjustRightInd/>
              <w:spacing w:after="0"/>
              <w:textAlignment w:val="auto"/>
              <w:rPr>
                <w:rFonts w:eastAsia="SimSun"/>
                <w:sz w:val="20"/>
                <w:lang w:eastAsia="zh-CN"/>
              </w:rPr>
            </w:pPr>
            <w:r w:rsidRPr="00655BF2">
              <w:rPr>
                <w:sz w:val="20"/>
              </w:rPr>
              <w:t xml:space="preserve">For PUSCH transmissions with a Type 1 configured grant, when two SRS resource sets are configured in </w:t>
            </w:r>
            <w:r w:rsidRPr="00655BF2">
              <w:rPr>
                <w:i/>
                <w:iCs/>
                <w:sz w:val="20"/>
              </w:rPr>
              <w:t>srs-ResourceSetToAddModList</w:t>
            </w:r>
            <w:r w:rsidRPr="00655BF2">
              <w:rPr>
                <w:sz w:val="20"/>
              </w:rPr>
              <w:t xml:space="preserve"> or </w:t>
            </w:r>
            <w:r w:rsidRPr="00655BF2">
              <w:rPr>
                <w:i/>
                <w:iCs/>
                <w:sz w:val="20"/>
              </w:rPr>
              <w:t>srs-ResourceSetToAddModListDCI-0-2</w:t>
            </w:r>
            <w:r w:rsidRPr="00655BF2">
              <w:rPr>
                <w:sz w:val="20"/>
              </w:rPr>
              <w:t xml:space="preserve">, if configuredGrantConfig </w:t>
            </w:r>
            <w:r w:rsidRPr="00655BF2">
              <w:rPr>
                <w:sz w:val="20"/>
                <w:lang w:eastAsia="zh-CN"/>
              </w:rPr>
              <w:t xml:space="preserve">contains only one </w:t>
            </w:r>
            <w:r w:rsidRPr="00655BF2">
              <w:rPr>
                <w:i/>
                <w:iCs/>
                <w:color w:val="000000" w:themeColor="text1"/>
                <w:sz w:val="20"/>
                <w:lang w:eastAsia="zh-CN"/>
              </w:rPr>
              <w:t>pathlossReferenceIndex, p0-PUSCH-Alpha, powerControlLoopToUse,</w:t>
            </w:r>
            <w:r w:rsidRPr="00655BF2">
              <w:rPr>
                <w:iCs/>
                <w:sz w:val="20"/>
                <w:lang w:eastAsia="zh-CN"/>
              </w:rPr>
              <w:t xml:space="preserve"> </w:t>
            </w:r>
            <w:r w:rsidRPr="00655BF2">
              <w:rPr>
                <w:i/>
                <w:sz w:val="20"/>
                <w:lang w:eastAsia="zh-CN"/>
              </w:rPr>
              <w:t>srs-ResourceIndicator</w:t>
            </w:r>
            <w:r w:rsidRPr="00655BF2">
              <w:rPr>
                <w:iCs/>
                <w:sz w:val="20"/>
                <w:lang w:eastAsia="zh-CN"/>
              </w:rPr>
              <w:t xml:space="preserve"> and </w:t>
            </w:r>
            <w:r w:rsidRPr="00655BF2">
              <w:rPr>
                <w:i/>
                <w:sz w:val="20"/>
                <w:lang w:eastAsia="zh-CN"/>
              </w:rPr>
              <w:t>precodingAndNumberOfLayers</w:t>
            </w:r>
            <w:r w:rsidRPr="00655BF2">
              <w:rPr>
                <w:iCs/>
                <w:sz w:val="20"/>
                <w:lang w:eastAsia="zh-CN"/>
              </w:rPr>
              <w:t xml:space="preserve"> </w:t>
            </w:r>
            <w:r w:rsidRPr="00655BF2">
              <w:rPr>
                <w:sz w:val="20"/>
              </w:rPr>
              <w:t xml:space="preserve">(applicable when higher layer parameter usage in </w:t>
            </w:r>
            <w:r w:rsidRPr="00655BF2">
              <w:rPr>
                <w:i/>
                <w:iCs/>
                <w:sz w:val="20"/>
              </w:rPr>
              <w:t>SRS-ResourceSet</w:t>
            </w:r>
            <w:r w:rsidRPr="00655BF2">
              <w:rPr>
                <w:sz w:val="20"/>
              </w:rPr>
              <w:t xml:space="preserve"> set to 'codebook')</w:t>
            </w:r>
            <w:r w:rsidRPr="00655BF2">
              <w:rPr>
                <w:sz w:val="20"/>
                <w:lang w:eastAsia="zh-CN"/>
              </w:rPr>
              <w:t>, PUSCH repetitions are associated only with the first SRS resource set.</w:t>
            </w:r>
          </w:p>
          <w:p w14:paraId="33CAA5AC" w14:textId="77777777" w:rsidR="00D42E03" w:rsidRPr="00C36BBB" w:rsidRDefault="00D42E03" w:rsidP="001464B9">
            <w:pPr>
              <w:overflowPunct/>
              <w:autoSpaceDE/>
              <w:autoSpaceDN/>
              <w:adjustRightInd/>
              <w:spacing w:after="0"/>
              <w:textAlignment w:val="auto"/>
              <w:rPr>
                <w:color w:val="FF0000"/>
                <w:sz w:val="20"/>
                <w:lang w:eastAsia="zh-CN"/>
              </w:rPr>
            </w:pPr>
            <w:r w:rsidRPr="00C36BBB">
              <w:rPr>
                <w:color w:val="FF0000"/>
                <w:sz w:val="20"/>
              </w:rPr>
              <w:t xml:space="preserve">When a UE is configured </w:t>
            </w:r>
            <w:r w:rsidRPr="00C36BBB">
              <w:rPr>
                <w:color w:val="FF0000"/>
                <w:sz w:val="20"/>
                <w:lang w:eastAsia="zh-CN"/>
              </w:rPr>
              <w:t xml:space="preserve">with </w:t>
            </w:r>
            <w:r w:rsidRPr="00C36BBB">
              <w:rPr>
                <w:i/>
                <w:iCs/>
                <w:color w:val="FF0000"/>
                <w:sz w:val="20"/>
              </w:rPr>
              <w:t>dl-OrJointTCI-StateList</w:t>
            </w:r>
            <w:r w:rsidRPr="00C36BBB">
              <w:rPr>
                <w:color w:val="FF0000"/>
                <w:sz w:val="20"/>
                <w:lang w:val="en-US" w:eastAsia="zh-CN"/>
              </w:rPr>
              <w:t xml:space="preserve"> </w:t>
            </w:r>
            <w:r w:rsidRPr="00C36BBB">
              <w:rPr>
                <w:color w:val="FF0000"/>
                <w:sz w:val="20"/>
                <w:lang w:eastAsia="zh-CN"/>
              </w:rPr>
              <w:t xml:space="preserve">or </w:t>
            </w:r>
            <w:r w:rsidRPr="00C36BBB">
              <w:rPr>
                <w:i/>
                <w:iCs/>
                <w:color w:val="FF0000"/>
                <w:sz w:val="20"/>
                <w:lang w:eastAsia="zh-CN"/>
              </w:rPr>
              <w:t>TCI-UL-State</w:t>
            </w:r>
            <w:r w:rsidRPr="00C36BBB">
              <w:rPr>
                <w:color w:val="FF0000"/>
                <w:sz w:val="20"/>
                <w:lang w:eastAsia="zh-CN"/>
              </w:rPr>
              <w:t xml:space="preserve"> </w:t>
            </w:r>
            <w:r w:rsidRPr="00C36BBB">
              <w:rPr>
                <w:color w:val="FF0000"/>
                <w:sz w:val="20"/>
                <w:lang w:val="en-US" w:eastAsia="zh-CN"/>
              </w:rPr>
              <w:t xml:space="preserve">and is having two indicated TCI-States or TCI-UL-States, </w:t>
            </w:r>
            <w:r w:rsidRPr="00C36BBB">
              <w:rPr>
                <w:color w:val="FF0000"/>
                <w:sz w:val="20"/>
              </w:rPr>
              <w:t xml:space="preserve">for PUSCH transmissions with a Type 1 configured grant, when two SRS resource sets are configured in </w:t>
            </w:r>
            <w:r w:rsidRPr="00C36BBB">
              <w:rPr>
                <w:i/>
                <w:iCs/>
                <w:color w:val="FF0000"/>
                <w:sz w:val="20"/>
              </w:rPr>
              <w:t>srs-ResourceSetToAddModList</w:t>
            </w:r>
            <w:r w:rsidRPr="00C36BBB">
              <w:rPr>
                <w:color w:val="FF0000"/>
                <w:sz w:val="20"/>
              </w:rPr>
              <w:t xml:space="preserve"> or </w:t>
            </w:r>
            <w:r w:rsidRPr="00C36BBB">
              <w:rPr>
                <w:i/>
                <w:iCs/>
                <w:color w:val="FF0000"/>
                <w:sz w:val="20"/>
              </w:rPr>
              <w:t>srs-ResourceSetToAddModListDCI-0-2</w:t>
            </w:r>
            <w:r>
              <w:rPr>
                <w:i/>
                <w:iCs/>
                <w:color w:val="FF0000"/>
                <w:sz w:val="20"/>
              </w:rPr>
              <w:t xml:space="preserve"> </w:t>
            </w:r>
            <w:r>
              <w:rPr>
                <w:color w:val="FF0000"/>
                <w:sz w:val="20"/>
              </w:rPr>
              <w:t xml:space="preserve">with higher layer parameter </w:t>
            </w:r>
            <w:r>
              <w:rPr>
                <w:i/>
                <w:iCs/>
                <w:color w:val="FF0000"/>
                <w:sz w:val="20"/>
              </w:rPr>
              <w:t>usage</w:t>
            </w:r>
            <w:r>
              <w:rPr>
                <w:color w:val="FF0000"/>
                <w:sz w:val="20"/>
              </w:rPr>
              <w:t xml:space="preserve"> in </w:t>
            </w:r>
            <w:r>
              <w:rPr>
                <w:i/>
                <w:iCs/>
                <w:color w:val="FF0000"/>
                <w:sz w:val="20"/>
              </w:rPr>
              <w:t xml:space="preserve">SRS-ResourceSet </w:t>
            </w:r>
            <w:r>
              <w:rPr>
                <w:color w:val="FF0000"/>
                <w:sz w:val="20"/>
              </w:rPr>
              <w:t>set to ‘codebook’ or ‘nonCodebook’</w:t>
            </w:r>
            <w:r w:rsidRPr="00C36BBB">
              <w:rPr>
                <w:color w:val="FF0000"/>
                <w:sz w:val="20"/>
              </w:rPr>
              <w:t xml:space="preserve">, if </w:t>
            </w:r>
            <w:r w:rsidRPr="00CB3186">
              <w:rPr>
                <w:i/>
                <w:iCs/>
                <w:color w:val="FF0000"/>
                <w:sz w:val="20"/>
              </w:rPr>
              <w:t>configuredGrantConfig</w:t>
            </w:r>
            <w:r w:rsidRPr="00C36BBB">
              <w:rPr>
                <w:color w:val="FF0000"/>
                <w:sz w:val="20"/>
              </w:rPr>
              <w:t xml:space="preserve"> </w:t>
            </w:r>
            <w:r w:rsidRPr="00C36BBB">
              <w:rPr>
                <w:color w:val="FF0000"/>
                <w:sz w:val="20"/>
                <w:lang w:eastAsia="zh-CN"/>
              </w:rPr>
              <w:t xml:space="preserve">contains only one </w:t>
            </w:r>
            <w:r w:rsidRPr="00C36BBB">
              <w:rPr>
                <w:i/>
                <w:color w:val="FF0000"/>
                <w:sz w:val="20"/>
                <w:lang w:eastAsia="zh-CN"/>
              </w:rPr>
              <w:t>srs-ResourceIndicator</w:t>
            </w:r>
            <w:r w:rsidRPr="00C36BBB">
              <w:rPr>
                <w:iCs/>
                <w:color w:val="FF0000"/>
                <w:sz w:val="20"/>
                <w:lang w:eastAsia="zh-CN"/>
              </w:rPr>
              <w:t xml:space="preserve"> and </w:t>
            </w:r>
            <w:r w:rsidRPr="00C36BBB">
              <w:rPr>
                <w:i/>
                <w:color w:val="FF0000"/>
                <w:sz w:val="20"/>
                <w:lang w:eastAsia="zh-CN"/>
              </w:rPr>
              <w:t>precodingAndNumberOfLayers</w:t>
            </w:r>
            <w:r w:rsidRPr="00C36BBB">
              <w:rPr>
                <w:iCs/>
                <w:color w:val="FF0000"/>
                <w:sz w:val="20"/>
                <w:lang w:eastAsia="zh-CN"/>
              </w:rPr>
              <w:t xml:space="preserve"> </w:t>
            </w:r>
            <w:r w:rsidRPr="00C36BBB">
              <w:rPr>
                <w:color w:val="FF0000"/>
                <w:sz w:val="20"/>
              </w:rPr>
              <w:t xml:space="preserve">(applicable when higher layer parameter usage in </w:t>
            </w:r>
            <w:r w:rsidRPr="00C36BBB">
              <w:rPr>
                <w:i/>
                <w:iCs/>
                <w:color w:val="FF0000"/>
                <w:sz w:val="20"/>
              </w:rPr>
              <w:t>SRS-ResourceSet</w:t>
            </w:r>
            <w:r w:rsidRPr="00C36BBB">
              <w:rPr>
                <w:color w:val="FF0000"/>
                <w:sz w:val="20"/>
              </w:rPr>
              <w:t xml:space="preserve"> set to 'codebook')</w:t>
            </w:r>
            <w:r w:rsidRPr="00C36BBB">
              <w:rPr>
                <w:color w:val="FF0000"/>
                <w:sz w:val="20"/>
                <w:lang w:eastAsia="zh-CN"/>
              </w:rPr>
              <w:t xml:space="preserve">,  </w:t>
            </w:r>
          </w:p>
          <w:p w14:paraId="00428B1C" w14:textId="77777777" w:rsidR="00D42E03" w:rsidRPr="00C36BBB" w:rsidRDefault="00D42E03" w:rsidP="00D42E03">
            <w:pPr>
              <w:pStyle w:val="aff6"/>
              <w:numPr>
                <w:ilvl w:val="0"/>
                <w:numId w:val="33"/>
              </w:numPr>
              <w:ind w:leftChars="0"/>
              <w:rPr>
                <w:rFonts w:eastAsia="SimSun"/>
                <w:color w:val="FF0000"/>
                <w:sz w:val="20"/>
                <w:lang w:eastAsia="zh-CN"/>
              </w:rPr>
            </w:pPr>
            <w:r w:rsidRPr="00C36BBB">
              <w:rPr>
                <w:rFonts w:eastAsia="SimSun" w:hint="eastAsia"/>
                <w:color w:val="FF0000"/>
                <w:sz w:val="20"/>
                <w:lang w:eastAsia="zh-CN"/>
              </w:rPr>
              <w:t>i</w:t>
            </w:r>
            <w:r w:rsidRPr="00C36BBB">
              <w:rPr>
                <w:rFonts w:eastAsia="SimSun"/>
                <w:color w:val="FF0000"/>
                <w:sz w:val="20"/>
                <w:lang w:eastAsia="zh-CN"/>
              </w:rPr>
              <w:t xml:space="preserve">f </w:t>
            </w:r>
            <w:r>
              <w:rPr>
                <w:rFonts w:eastAsia="SimSun"/>
                <w:color w:val="FF0000"/>
                <w:sz w:val="20"/>
                <w:lang w:eastAsia="zh-CN"/>
              </w:rPr>
              <w:t xml:space="preserve">the Type 1 configured grant is configured with </w:t>
            </w:r>
            <w:r w:rsidRPr="00C36BBB">
              <w:rPr>
                <w:rFonts w:eastAsia="SimSun"/>
                <w:i/>
                <w:iCs/>
                <w:color w:val="FF0000"/>
                <w:sz w:val="20"/>
                <w:lang w:eastAsia="zh-CN"/>
              </w:rPr>
              <w:t xml:space="preserve">applyIndicatedTCIState </w:t>
            </w:r>
            <w:r w:rsidRPr="00C36BBB">
              <w:rPr>
                <w:rFonts w:eastAsia="SimSun" w:hint="eastAsia"/>
                <w:color w:val="FF0000"/>
                <w:sz w:val="20"/>
                <w:lang w:eastAsia="zh-CN"/>
              </w:rPr>
              <w:t>indicat</w:t>
            </w:r>
            <w:r>
              <w:rPr>
                <w:rFonts w:eastAsia="SimSun"/>
                <w:color w:val="FF0000"/>
                <w:sz w:val="20"/>
                <w:lang w:eastAsia="zh-CN"/>
              </w:rPr>
              <w:t>ing</w:t>
            </w:r>
            <w:r w:rsidRPr="00C36BBB">
              <w:rPr>
                <w:rFonts w:eastAsia="SimSun"/>
                <w:color w:val="FF0000"/>
                <w:sz w:val="20"/>
                <w:lang w:eastAsia="zh-CN"/>
              </w:rPr>
              <w:t xml:space="preserve"> </w:t>
            </w:r>
            <w:r w:rsidRPr="00C36BBB">
              <w:rPr>
                <w:rFonts w:eastAsia="SimSun" w:hint="eastAsia"/>
                <w:color w:val="FF0000"/>
                <w:sz w:val="20"/>
                <w:lang w:eastAsia="zh-CN"/>
              </w:rPr>
              <w:t>the</w:t>
            </w:r>
            <w:r w:rsidRPr="00C36BBB">
              <w:rPr>
                <w:rFonts w:eastAsia="SimSun"/>
                <w:color w:val="FF0000"/>
                <w:sz w:val="20"/>
                <w:lang w:eastAsia="zh-CN"/>
              </w:rPr>
              <w:t xml:space="preserve"> </w:t>
            </w:r>
            <w:r w:rsidRPr="00C36BBB">
              <w:rPr>
                <w:rFonts w:eastAsia="SimSun"/>
                <w:i/>
                <w:iCs/>
                <w:color w:val="FF0000"/>
                <w:sz w:val="20"/>
                <w:lang w:eastAsia="zh-CN"/>
              </w:rPr>
              <w:t>first</w:t>
            </w:r>
            <w:r w:rsidRPr="00C36BBB">
              <w:rPr>
                <w:rFonts w:eastAsia="SimSun"/>
                <w:color w:val="FF0000"/>
                <w:sz w:val="20"/>
                <w:lang w:eastAsia="zh-CN"/>
              </w:rPr>
              <w:t xml:space="preserve"> indicated TCI state, the PUSCH transmission is associated with first SRS resource set</w:t>
            </w:r>
            <w:r>
              <w:rPr>
                <w:rFonts w:eastAsia="SimSun"/>
                <w:color w:val="FF0000"/>
                <w:sz w:val="20"/>
                <w:lang w:eastAsia="zh-CN"/>
              </w:rPr>
              <w:t>.</w:t>
            </w:r>
          </w:p>
          <w:p w14:paraId="13DF5990" w14:textId="77777777" w:rsidR="00D42E03" w:rsidRPr="00C36BBB" w:rsidRDefault="00D42E03" w:rsidP="00D42E03">
            <w:pPr>
              <w:pStyle w:val="aff6"/>
              <w:numPr>
                <w:ilvl w:val="0"/>
                <w:numId w:val="33"/>
              </w:numPr>
              <w:overflowPunct/>
              <w:autoSpaceDE/>
              <w:autoSpaceDN/>
              <w:adjustRightInd/>
              <w:spacing w:after="0"/>
              <w:ind w:leftChars="0"/>
              <w:textAlignment w:val="auto"/>
              <w:rPr>
                <w:rFonts w:eastAsia="SimSun"/>
                <w:color w:val="FF0000"/>
                <w:sz w:val="20"/>
                <w:lang w:eastAsia="zh-CN"/>
              </w:rPr>
            </w:pPr>
            <w:r w:rsidRPr="00C36BBB">
              <w:rPr>
                <w:rFonts w:eastAsia="SimSun" w:hint="eastAsia"/>
                <w:color w:val="FF0000"/>
                <w:sz w:val="20"/>
                <w:lang w:eastAsia="zh-CN"/>
              </w:rPr>
              <w:t>i</w:t>
            </w:r>
            <w:r w:rsidRPr="00C36BBB">
              <w:rPr>
                <w:rFonts w:eastAsia="SimSun"/>
                <w:color w:val="FF0000"/>
                <w:sz w:val="20"/>
                <w:lang w:eastAsia="zh-CN"/>
              </w:rPr>
              <w:t xml:space="preserve">f </w:t>
            </w:r>
            <w:r>
              <w:rPr>
                <w:rFonts w:eastAsia="SimSun"/>
                <w:color w:val="FF0000"/>
                <w:sz w:val="20"/>
                <w:lang w:eastAsia="zh-CN"/>
              </w:rPr>
              <w:t xml:space="preserve">the Type 1 configured grant is configured with </w:t>
            </w:r>
            <w:r w:rsidRPr="00C36BBB">
              <w:rPr>
                <w:rFonts w:eastAsia="SimSun"/>
                <w:i/>
                <w:iCs/>
                <w:color w:val="FF0000"/>
                <w:sz w:val="20"/>
                <w:lang w:eastAsia="zh-CN"/>
              </w:rPr>
              <w:t xml:space="preserve">applyIndicatedTCIState </w:t>
            </w:r>
            <w:r w:rsidRPr="00C36BBB">
              <w:rPr>
                <w:rFonts w:eastAsia="SimSun" w:hint="eastAsia"/>
                <w:color w:val="FF0000"/>
                <w:sz w:val="20"/>
                <w:lang w:eastAsia="zh-CN"/>
              </w:rPr>
              <w:t>indicat</w:t>
            </w:r>
            <w:r>
              <w:rPr>
                <w:rFonts w:eastAsia="SimSun"/>
                <w:color w:val="FF0000"/>
                <w:sz w:val="20"/>
                <w:lang w:eastAsia="zh-CN"/>
              </w:rPr>
              <w:t>ing</w:t>
            </w:r>
            <w:r w:rsidRPr="00C36BBB">
              <w:rPr>
                <w:rFonts w:eastAsia="SimSun"/>
                <w:color w:val="FF0000"/>
                <w:sz w:val="20"/>
                <w:lang w:eastAsia="zh-CN"/>
              </w:rPr>
              <w:t xml:space="preserve"> </w:t>
            </w:r>
            <w:r w:rsidRPr="00C36BBB">
              <w:rPr>
                <w:rFonts w:eastAsia="SimSun" w:hint="eastAsia"/>
                <w:color w:val="FF0000"/>
                <w:sz w:val="20"/>
                <w:lang w:eastAsia="zh-CN"/>
              </w:rPr>
              <w:t>the</w:t>
            </w:r>
            <w:r w:rsidRPr="00C36BBB">
              <w:rPr>
                <w:rFonts w:eastAsia="SimSun"/>
                <w:i/>
                <w:iCs/>
                <w:color w:val="FF0000"/>
                <w:sz w:val="20"/>
                <w:lang w:eastAsia="zh-CN"/>
              </w:rPr>
              <w:t xml:space="preserve"> second</w:t>
            </w:r>
            <w:r w:rsidRPr="00C36BBB">
              <w:rPr>
                <w:rFonts w:eastAsia="SimSun"/>
                <w:color w:val="FF0000"/>
                <w:sz w:val="20"/>
                <w:lang w:eastAsia="zh-CN"/>
              </w:rPr>
              <w:t xml:space="preserve"> indicated TCI state, the PUSCH transmission is associated with second SRS resource set</w:t>
            </w:r>
            <w:r>
              <w:rPr>
                <w:rFonts w:eastAsia="SimSun"/>
                <w:color w:val="FF0000"/>
                <w:sz w:val="20"/>
                <w:lang w:eastAsia="zh-CN"/>
              </w:rPr>
              <w:t>.</w:t>
            </w:r>
          </w:p>
          <w:p w14:paraId="7A7B991D" w14:textId="77777777" w:rsidR="00D42E03" w:rsidRPr="00C36BBB" w:rsidRDefault="00D42E03" w:rsidP="001464B9">
            <w:pPr>
              <w:keepNext/>
              <w:keepLines/>
              <w:spacing w:before="180"/>
              <w:ind w:left="1134" w:hanging="1134"/>
              <w:jc w:val="center"/>
              <w:outlineLvl w:val="1"/>
              <w:rPr>
                <w:color w:val="FF0000"/>
                <w:sz w:val="20"/>
              </w:rPr>
            </w:pPr>
            <w:r w:rsidRPr="00C36BBB">
              <w:rPr>
                <w:color w:val="FF0000"/>
                <w:sz w:val="20"/>
              </w:rPr>
              <w:t>*** Unchanged parts are omitted ***</w:t>
            </w:r>
          </w:p>
        </w:tc>
      </w:tr>
    </w:tbl>
    <w:p w14:paraId="7DBEC15A" w14:textId="77777777" w:rsidR="00D42E03" w:rsidRDefault="00D42E03" w:rsidP="006856F8">
      <w:pPr>
        <w:spacing w:afterLines="50" w:after="120"/>
        <w:jc w:val="both"/>
        <w:rPr>
          <w:rFonts w:eastAsia="ＭＳ 明朝"/>
          <w:sz w:val="22"/>
          <w:szCs w:val="22"/>
          <w:lang w:val="en-US"/>
        </w:rPr>
      </w:pPr>
    </w:p>
    <w:p w14:paraId="3CB589C9" w14:textId="29732015" w:rsidR="00571A1A" w:rsidRPr="00825A79" w:rsidRDefault="00571A1A" w:rsidP="00E8221C">
      <w:pPr>
        <w:rPr>
          <w:rFonts w:eastAsia="SimSun"/>
          <w:sz w:val="22"/>
          <w:szCs w:val="22"/>
          <w:lang w:eastAsia="zh-CN"/>
        </w:rPr>
      </w:pPr>
    </w:p>
    <w:sectPr w:rsidR="00571A1A" w:rsidRPr="00825A7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E1FC0" w14:textId="77777777" w:rsidR="00D45817" w:rsidRDefault="00D45817">
      <w:r>
        <w:separator/>
      </w:r>
    </w:p>
  </w:endnote>
  <w:endnote w:type="continuationSeparator" w:id="0">
    <w:p w14:paraId="607B41DD" w14:textId="77777777" w:rsidR="00D45817" w:rsidRDefault="00D45817">
      <w:r>
        <w:continuationSeparator/>
      </w:r>
    </w:p>
  </w:endnote>
  <w:endnote w:type="continuationNotice" w:id="1">
    <w:p w14:paraId="1070EF19" w14:textId="77777777" w:rsidR="00D45817" w:rsidRDefault="00D458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F640A" w14:textId="77777777" w:rsidR="00D45817" w:rsidRDefault="00D45817">
      <w:r>
        <w:separator/>
      </w:r>
    </w:p>
  </w:footnote>
  <w:footnote w:type="continuationSeparator" w:id="0">
    <w:p w14:paraId="7F610EF4" w14:textId="77777777" w:rsidR="00D45817" w:rsidRDefault="00D45817">
      <w:r>
        <w:continuationSeparator/>
      </w:r>
    </w:p>
  </w:footnote>
  <w:footnote w:type="continuationNotice" w:id="1">
    <w:p w14:paraId="73A58363" w14:textId="77777777" w:rsidR="00D45817" w:rsidRDefault="00D458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3F299F"/>
    <w:multiLevelType w:val="hybridMultilevel"/>
    <w:tmpl w:val="1362D4E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60" w:hanging="44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5E2B42"/>
    <w:multiLevelType w:val="hybridMultilevel"/>
    <w:tmpl w:val="DAAEEC5A"/>
    <w:lvl w:ilvl="0" w:tplc="37E00B04">
      <w:start w:val="6"/>
      <w:numFmt w:val="bullet"/>
      <w:lvlText w:val="-"/>
      <w:lvlJc w:val="left"/>
      <w:pPr>
        <w:ind w:left="360" w:hanging="360"/>
      </w:pPr>
      <w:rPr>
        <w:rFonts w:ascii="Times New Roman" w:eastAsia="SimSun" w:hAnsi="Times New Roman" w:cs="Times New Roman" w:hint="default"/>
        <w:sz w:val="24"/>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6274415"/>
    <w:multiLevelType w:val="hybridMultilevel"/>
    <w:tmpl w:val="285CA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6"/>
  </w:num>
  <w:num w:numId="3" w16cid:durableId="807017590">
    <w:abstractNumId w:val="14"/>
  </w:num>
  <w:num w:numId="4" w16cid:durableId="180822323">
    <w:abstractNumId w:val="32"/>
  </w:num>
  <w:num w:numId="5" w16cid:durableId="1653100390">
    <w:abstractNumId w:val="24"/>
  </w:num>
  <w:num w:numId="6" w16cid:durableId="382994664">
    <w:abstractNumId w:val="0"/>
    <w:lvlOverride w:ilvl="0">
      <w:startOverride w:val="1"/>
    </w:lvlOverride>
  </w:num>
  <w:num w:numId="7" w16cid:durableId="9738018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3"/>
  </w:num>
  <w:num w:numId="9" w16cid:durableId="571163063">
    <w:abstractNumId w:val="20"/>
  </w:num>
  <w:num w:numId="10" w16cid:durableId="1065563355">
    <w:abstractNumId w:val="31"/>
  </w:num>
  <w:num w:numId="11" w16cid:durableId="715664859">
    <w:abstractNumId w:val="16"/>
    <w:lvlOverride w:ilvl="0">
      <w:startOverride w:val="1"/>
    </w:lvlOverride>
  </w:num>
  <w:num w:numId="12" w16cid:durableId="378092163">
    <w:abstractNumId w:val="25"/>
  </w:num>
  <w:num w:numId="13" w16cid:durableId="20457869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2"/>
  </w:num>
  <w:num w:numId="15" w16cid:durableId="1920823135">
    <w:abstractNumId w:val="2"/>
  </w:num>
  <w:num w:numId="16" w16cid:durableId="822084639">
    <w:abstractNumId w:val="3"/>
  </w:num>
  <w:num w:numId="17" w16cid:durableId="1326082271">
    <w:abstractNumId w:val="28"/>
  </w:num>
  <w:num w:numId="18" w16cid:durableId="5193181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3"/>
    <w:lvlOverride w:ilvl="0">
      <w:startOverride w:val="1"/>
    </w:lvlOverride>
  </w:num>
  <w:num w:numId="20" w16cid:durableId="1438911819">
    <w:abstractNumId w:val="17"/>
    <w:lvlOverride w:ilvl="0">
      <w:startOverride w:val="1"/>
    </w:lvlOverride>
    <w:lvlOverride w:ilvl="1"/>
    <w:lvlOverride w:ilvl="2"/>
    <w:lvlOverride w:ilvl="3"/>
    <w:lvlOverride w:ilvl="4"/>
    <w:lvlOverride w:ilvl="5"/>
    <w:lvlOverride w:ilvl="6"/>
    <w:lvlOverride w:ilvl="7"/>
    <w:lvlOverride w:ilvl="8"/>
  </w:num>
  <w:num w:numId="21" w16cid:durableId="983509552">
    <w:abstractNumId w:val="13"/>
  </w:num>
  <w:num w:numId="22" w16cid:durableId="531114669">
    <w:abstractNumId w:val="15"/>
  </w:num>
  <w:num w:numId="23" w16cid:durableId="167715201">
    <w:abstractNumId w:val="11"/>
  </w:num>
  <w:num w:numId="24" w16cid:durableId="1940487510">
    <w:abstractNumId w:val="6"/>
  </w:num>
  <w:num w:numId="25" w16cid:durableId="1424915137">
    <w:abstractNumId w:val="7"/>
  </w:num>
  <w:num w:numId="26" w16cid:durableId="70464805">
    <w:abstractNumId w:val="27"/>
  </w:num>
  <w:num w:numId="27" w16cid:durableId="144276715">
    <w:abstractNumId w:val="5"/>
  </w:num>
  <w:num w:numId="28" w16cid:durableId="1425878407">
    <w:abstractNumId w:val="4"/>
  </w:num>
  <w:num w:numId="29" w16cid:durableId="341012061">
    <w:abstractNumId w:val="21"/>
  </w:num>
  <w:num w:numId="30" w16cid:durableId="202327645">
    <w:abstractNumId w:val="30"/>
  </w:num>
  <w:num w:numId="31" w16cid:durableId="484208118">
    <w:abstractNumId w:val="10"/>
  </w:num>
  <w:num w:numId="32" w16cid:durableId="1397894008">
    <w:abstractNumId w:val="8"/>
  </w:num>
  <w:num w:numId="33" w16cid:durableId="2041279416">
    <w:abstractNumId w:val="9"/>
  </w:num>
  <w:num w:numId="34" w16cid:durableId="1686398522">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76C"/>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493"/>
    <w:rsid w:val="0000594D"/>
    <w:rsid w:val="00005B74"/>
    <w:rsid w:val="00005C60"/>
    <w:rsid w:val="0000600D"/>
    <w:rsid w:val="0000615D"/>
    <w:rsid w:val="00006248"/>
    <w:rsid w:val="00006D37"/>
    <w:rsid w:val="00006DC1"/>
    <w:rsid w:val="00007439"/>
    <w:rsid w:val="0000744C"/>
    <w:rsid w:val="0000745A"/>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C7F"/>
    <w:rsid w:val="00012DFF"/>
    <w:rsid w:val="00012E98"/>
    <w:rsid w:val="00013009"/>
    <w:rsid w:val="00013156"/>
    <w:rsid w:val="000133F0"/>
    <w:rsid w:val="00013500"/>
    <w:rsid w:val="000139A9"/>
    <w:rsid w:val="000139BC"/>
    <w:rsid w:val="000139F4"/>
    <w:rsid w:val="0001469E"/>
    <w:rsid w:val="00015001"/>
    <w:rsid w:val="00015238"/>
    <w:rsid w:val="00015287"/>
    <w:rsid w:val="000153FF"/>
    <w:rsid w:val="0001551B"/>
    <w:rsid w:val="000158B1"/>
    <w:rsid w:val="00015C7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80C"/>
    <w:rsid w:val="00017AE1"/>
    <w:rsid w:val="00017BD1"/>
    <w:rsid w:val="00017BD3"/>
    <w:rsid w:val="00017C75"/>
    <w:rsid w:val="00017EF1"/>
    <w:rsid w:val="00020643"/>
    <w:rsid w:val="00020802"/>
    <w:rsid w:val="0002083F"/>
    <w:rsid w:val="000208F2"/>
    <w:rsid w:val="00020D76"/>
    <w:rsid w:val="000213DD"/>
    <w:rsid w:val="00021545"/>
    <w:rsid w:val="00021602"/>
    <w:rsid w:val="0002165F"/>
    <w:rsid w:val="000216F1"/>
    <w:rsid w:val="000218BF"/>
    <w:rsid w:val="00021954"/>
    <w:rsid w:val="000219CD"/>
    <w:rsid w:val="00021AF7"/>
    <w:rsid w:val="00021B57"/>
    <w:rsid w:val="00021DCD"/>
    <w:rsid w:val="000223D0"/>
    <w:rsid w:val="00022C48"/>
    <w:rsid w:val="00022E12"/>
    <w:rsid w:val="00022E47"/>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91A"/>
    <w:rsid w:val="00025A83"/>
    <w:rsid w:val="00025B78"/>
    <w:rsid w:val="00025D34"/>
    <w:rsid w:val="00025D3B"/>
    <w:rsid w:val="00025F9F"/>
    <w:rsid w:val="00025FA8"/>
    <w:rsid w:val="0002679A"/>
    <w:rsid w:val="00026DEE"/>
    <w:rsid w:val="00026F2D"/>
    <w:rsid w:val="00026F45"/>
    <w:rsid w:val="0002724D"/>
    <w:rsid w:val="0002786C"/>
    <w:rsid w:val="0002797A"/>
    <w:rsid w:val="00027F33"/>
    <w:rsid w:val="00030115"/>
    <w:rsid w:val="0003016F"/>
    <w:rsid w:val="0003024D"/>
    <w:rsid w:val="000304E9"/>
    <w:rsid w:val="00030648"/>
    <w:rsid w:val="0003096C"/>
    <w:rsid w:val="0003107E"/>
    <w:rsid w:val="0003171D"/>
    <w:rsid w:val="00031738"/>
    <w:rsid w:val="000319C0"/>
    <w:rsid w:val="00031A40"/>
    <w:rsid w:val="00031A54"/>
    <w:rsid w:val="00031B8A"/>
    <w:rsid w:val="00031BC9"/>
    <w:rsid w:val="000320ED"/>
    <w:rsid w:val="0003235C"/>
    <w:rsid w:val="00032415"/>
    <w:rsid w:val="000324B7"/>
    <w:rsid w:val="00032505"/>
    <w:rsid w:val="00032526"/>
    <w:rsid w:val="00032C9F"/>
    <w:rsid w:val="00032CE3"/>
    <w:rsid w:val="00032E59"/>
    <w:rsid w:val="0003313B"/>
    <w:rsid w:val="00033164"/>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417"/>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3C9"/>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256"/>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3D"/>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481"/>
    <w:rsid w:val="0005769A"/>
    <w:rsid w:val="000578B8"/>
    <w:rsid w:val="00057A56"/>
    <w:rsid w:val="00057C28"/>
    <w:rsid w:val="00057C70"/>
    <w:rsid w:val="00057F42"/>
    <w:rsid w:val="00057F5E"/>
    <w:rsid w:val="0006006F"/>
    <w:rsid w:val="00060384"/>
    <w:rsid w:val="00060523"/>
    <w:rsid w:val="000609B1"/>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35C"/>
    <w:rsid w:val="00065D52"/>
    <w:rsid w:val="00065E11"/>
    <w:rsid w:val="00065E14"/>
    <w:rsid w:val="0006602B"/>
    <w:rsid w:val="000666D5"/>
    <w:rsid w:val="00066C0C"/>
    <w:rsid w:val="00066EA6"/>
    <w:rsid w:val="00066FD7"/>
    <w:rsid w:val="00067540"/>
    <w:rsid w:val="0006786C"/>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438"/>
    <w:rsid w:val="0007253E"/>
    <w:rsid w:val="000725F2"/>
    <w:rsid w:val="00072998"/>
    <w:rsid w:val="00072BE4"/>
    <w:rsid w:val="00072D4D"/>
    <w:rsid w:val="00072FA2"/>
    <w:rsid w:val="00073046"/>
    <w:rsid w:val="0007325F"/>
    <w:rsid w:val="000733C3"/>
    <w:rsid w:val="000734C9"/>
    <w:rsid w:val="00073864"/>
    <w:rsid w:val="00073891"/>
    <w:rsid w:val="00073B0F"/>
    <w:rsid w:val="00073B70"/>
    <w:rsid w:val="00073C77"/>
    <w:rsid w:val="00074417"/>
    <w:rsid w:val="000744DC"/>
    <w:rsid w:val="00074D2E"/>
    <w:rsid w:val="00074D95"/>
    <w:rsid w:val="00075498"/>
    <w:rsid w:val="0007585B"/>
    <w:rsid w:val="00075C87"/>
    <w:rsid w:val="00075DC0"/>
    <w:rsid w:val="0007603A"/>
    <w:rsid w:val="000761E9"/>
    <w:rsid w:val="0007674F"/>
    <w:rsid w:val="00076D1E"/>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25F"/>
    <w:rsid w:val="00083306"/>
    <w:rsid w:val="00083382"/>
    <w:rsid w:val="000834F3"/>
    <w:rsid w:val="000835EC"/>
    <w:rsid w:val="0008390F"/>
    <w:rsid w:val="00083DE3"/>
    <w:rsid w:val="000840C3"/>
    <w:rsid w:val="00084132"/>
    <w:rsid w:val="00084242"/>
    <w:rsid w:val="00084B36"/>
    <w:rsid w:val="00084BBC"/>
    <w:rsid w:val="00084FF3"/>
    <w:rsid w:val="000850E1"/>
    <w:rsid w:val="00085146"/>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1CF"/>
    <w:rsid w:val="00091374"/>
    <w:rsid w:val="000913BD"/>
    <w:rsid w:val="00091419"/>
    <w:rsid w:val="0009176B"/>
    <w:rsid w:val="00091A61"/>
    <w:rsid w:val="00091D45"/>
    <w:rsid w:val="000921FC"/>
    <w:rsid w:val="00092268"/>
    <w:rsid w:val="0009249A"/>
    <w:rsid w:val="000926A3"/>
    <w:rsid w:val="00092A88"/>
    <w:rsid w:val="00092BB9"/>
    <w:rsid w:val="00092BE4"/>
    <w:rsid w:val="00092D77"/>
    <w:rsid w:val="00093239"/>
    <w:rsid w:val="00093398"/>
    <w:rsid w:val="000933A6"/>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5A36"/>
    <w:rsid w:val="00096525"/>
    <w:rsid w:val="000966A3"/>
    <w:rsid w:val="00096785"/>
    <w:rsid w:val="00096C08"/>
    <w:rsid w:val="00097021"/>
    <w:rsid w:val="0009747A"/>
    <w:rsid w:val="00097D75"/>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A35"/>
    <w:rsid w:val="000A1B73"/>
    <w:rsid w:val="000A1C6D"/>
    <w:rsid w:val="000A1DB3"/>
    <w:rsid w:val="000A1F07"/>
    <w:rsid w:val="000A1FAE"/>
    <w:rsid w:val="000A20CA"/>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7AF"/>
    <w:rsid w:val="000A783B"/>
    <w:rsid w:val="000A7920"/>
    <w:rsid w:val="000A798D"/>
    <w:rsid w:val="000A7A90"/>
    <w:rsid w:val="000A7B76"/>
    <w:rsid w:val="000A7CC2"/>
    <w:rsid w:val="000A7CF2"/>
    <w:rsid w:val="000A7DD9"/>
    <w:rsid w:val="000B03F9"/>
    <w:rsid w:val="000B09C2"/>
    <w:rsid w:val="000B0DB3"/>
    <w:rsid w:val="000B1298"/>
    <w:rsid w:val="000B16EB"/>
    <w:rsid w:val="000B1747"/>
    <w:rsid w:val="000B1BDB"/>
    <w:rsid w:val="000B1C9B"/>
    <w:rsid w:val="000B205C"/>
    <w:rsid w:val="000B223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B19"/>
    <w:rsid w:val="000C0B7D"/>
    <w:rsid w:val="000C0C09"/>
    <w:rsid w:val="000C0DCC"/>
    <w:rsid w:val="000C0F4D"/>
    <w:rsid w:val="000C1330"/>
    <w:rsid w:val="000C1349"/>
    <w:rsid w:val="000C1797"/>
    <w:rsid w:val="000C1DBE"/>
    <w:rsid w:val="000C1E62"/>
    <w:rsid w:val="000C1F3B"/>
    <w:rsid w:val="000C2058"/>
    <w:rsid w:val="000C2102"/>
    <w:rsid w:val="000C21A2"/>
    <w:rsid w:val="000C259D"/>
    <w:rsid w:val="000C28B0"/>
    <w:rsid w:val="000C2B5C"/>
    <w:rsid w:val="000C2BF7"/>
    <w:rsid w:val="000C2E07"/>
    <w:rsid w:val="000C3236"/>
    <w:rsid w:val="000C34AB"/>
    <w:rsid w:val="000C395F"/>
    <w:rsid w:val="000C3BB6"/>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51D"/>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697"/>
    <w:rsid w:val="000D26B1"/>
    <w:rsid w:val="000D27F8"/>
    <w:rsid w:val="000D2BBB"/>
    <w:rsid w:val="000D2FB6"/>
    <w:rsid w:val="000D333F"/>
    <w:rsid w:val="000D3567"/>
    <w:rsid w:val="000D376F"/>
    <w:rsid w:val="000D3C4A"/>
    <w:rsid w:val="000D3C58"/>
    <w:rsid w:val="000D3E70"/>
    <w:rsid w:val="000D3EF0"/>
    <w:rsid w:val="000D462E"/>
    <w:rsid w:val="000D478A"/>
    <w:rsid w:val="000D4832"/>
    <w:rsid w:val="000D4A2D"/>
    <w:rsid w:val="000D4B2A"/>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1E9F"/>
    <w:rsid w:val="000E207F"/>
    <w:rsid w:val="000E2243"/>
    <w:rsid w:val="000E2496"/>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1C4"/>
    <w:rsid w:val="000E44C6"/>
    <w:rsid w:val="000E4F9B"/>
    <w:rsid w:val="000E502E"/>
    <w:rsid w:val="000E50BF"/>
    <w:rsid w:val="000E50FE"/>
    <w:rsid w:val="000E5203"/>
    <w:rsid w:val="000E53A3"/>
    <w:rsid w:val="000E58B4"/>
    <w:rsid w:val="000E598D"/>
    <w:rsid w:val="000E5AA1"/>
    <w:rsid w:val="000E5AD9"/>
    <w:rsid w:val="000E61DA"/>
    <w:rsid w:val="000E620A"/>
    <w:rsid w:val="000E637F"/>
    <w:rsid w:val="000E6571"/>
    <w:rsid w:val="000E6653"/>
    <w:rsid w:val="000E67A9"/>
    <w:rsid w:val="000E74D4"/>
    <w:rsid w:val="000E7583"/>
    <w:rsid w:val="000E7E72"/>
    <w:rsid w:val="000F0059"/>
    <w:rsid w:val="000F0114"/>
    <w:rsid w:val="000F01EC"/>
    <w:rsid w:val="000F026A"/>
    <w:rsid w:val="000F02BC"/>
    <w:rsid w:val="000F0347"/>
    <w:rsid w:val="000F04D8"/>
    <w:rsid w:val="000F07B6"/>
    <w:rsid w:val="000F07D7"/>
    <w:rsid w:val="000F095C"/>
    <w:rsid w:val="000F0B03"/>
    <w:rsid w:val="000F10D0"/>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6B3D"/>
    <w:rsid w:val="000F6DD2"/>
    <w:rsid w:val="000F77AA"/>
    <w:rsid w:val="000F7D09"/>
    <w:rsid w:val="000F7D0B"/>
    <w:rsid w:val="000F7D30"/>
    <w:rsid w:val="0010012F"/>
    <w:rsid w:val="0010015A"/>
    <w:rsid w:val="001002D2"/>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B59"/>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6A81"/>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989"/>
    <w:rsid w:val="00112BD9"/>
    <w:rsid w:val="00112D91"/>
    <w:rsid w:val="001132FC"/>
    <w:rsid w:val="00113828"/>
    <w:rsid w:val="00113B73"/>
    <w:rsid w:val="00113CA5"/>
    <w:rsid w:val="00113CFF"/>
    <w:rsid w:val="00113EEB"/>
    <w:rsid w:val="001142BF"/>
    <w:rsid w:val="001143A3"/>
    <w:rsid w:val="0011500C"/>
    <w:rsid w:val="001150D0"/>
    <w:rsid w:val="00115259"/>
    <w:rsid w:val="001152D7"/>
    <w:rsid w:val="001153FA"/>
    <w:rsid w:val="00115471"/>
    <w:rsid w:val="00115815"/>
    <w:rsid w:val="00115854"/>
    <w:rsid w:val="001160A6"/>
    <w:rsid w:val="0011618B"/>
    <w:rsid w:val="0011674F"/>
    <w:rsid w:val="00116C32"/>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0F18"/>
    <w:rsid w:val="0012193B"/>
    <w:rsid w:val="001223A8"/>
    <w:rsid w:val="00122527"/>
    <w:rsid w:val="00122B79"/>
    <w:rsid w:val="00122C2B"/>
    <w:rsid w:val="00122F5B"/>
    <w:rsid w:val="00123015"/>
    <w:rsid w:val="00123120"/>
    <w:rsid w:val="001232EF"/>
    <w:rsid w:val="00123696"/>
    <w:rsid w:val="00123871"/>
    <w:rsid w:val="00123A36"/>
    <w:rsid w:val="00123AFF"/>
    <w:rsid w:val="00123BDA"/>
    <w:rsid w:val="0012405B"/>
    <w:rsid w:val="001243A4"/>
    <w:rsid w:val="0012464F"/>
    <w:rsid w:val="0012467C"/>
    <w:rsid w:val="001246B6"/>
    <w:rsid w:val="00124AD7"/>
    <w:rsid w:val="00124B11"/>
    <w:rsid w:val="00124BB1"/>
    <w:rsid w:val="00124EAA"/>
    <w:rsid w:val="00125517"/>
    <w:rsid w:val="00125736"/>
    <w:rsid w:val="00125AC9"/>
    <w:rsid w:val="00125C65"/>
    <w:rsid w:val="00125C9A"/>
    <w:rsid w:val="00125E8A"/>
    <w:rsid w:val="001261AD"/>
    <w:rsid w:val="001264B5"/>
    <w:rsid w:val="0012653D"/>
    <w:rsid w:val="00126574"/>
    <w:rsid w:val="001265FF"/>
    <w:rsid w:val="00126643"/>
    <w:rsid w:val="00126811"/>
    <w:rsid w:val="00126C35"/>
    <w:rsid w:val="0012721B"/>
    <w:rsid w:val="0012727B"/>
    <w:rsid w:val="00127620"/>
    <w:rsid w:val="00127996"/>
    <w:rsid w:val="00127BBB"/>
    <w:rsid w:val="00127DA7"/>
    <w:rsid w:val="00127DB9"/>
    <w:rsid w:val="00127FAB"/>
    <w:rsid w:val="00127FE2"/>
    <w:rsid w:val="00130249"/>
    <w:rsid w:val="001302E3"/>
    <w:rsid w:val="00130595"/>
    <w:rsid w:val="00130663"/>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9C"/>
    <w:rsid w:val="00133CBA"/>
    <w:rsid w:val="00133E2C"/>
    <w:rsid w:val="00133EC3"/>
    <w:rsid w:val="00133F70"/>
    <w:rsid w:val="001348A2"/>
    <w:rsid w:val="0013496C"/>
    <w:rsid w:val="00134B14"/>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CB7"/>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69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AE7"/>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7E"/>
    <w:rsid w:val="00157BAF"/>
    <w:rsid w:val="00160207"/>
    <w:rsid w:val="00160577"/>
    <w:rsid w:val="00160626"/>
    <w:rsid w:val="001606A8"/>
    <w:rsid w:val="00160971"/>
    <w:rsid w:val="00160C5E"/>
    <w:rsid w:val="00160E1D"/>
    <w:rsid w:val="00160F8E"/>
    <w:rsid w:val="00161061"/>
    <w:rsid w:val="0016146D"/>
    <w:rsid w:val="001616A2"/>
    <w:rsid w:val="00161700"/>
    <w:rsid w:val="00161937"/>
    <w:rsid w:val="00161B93"/>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275"/>
    <w:rsid w:val="00165322"/>
    <w:rsid w:val="0016574B"/>
    <w:rsid w:val="001658C1"/>
    <w:rsid w:val="00165B64"/>
    <w:rsid w:val="00165B66"/>
    <w:rsid w:val="00165DE5"/>
    <w:rsid w:val="00165DE9"/>
    <w:rsid w:val="0016601B"/>
    <w:rsid w:val="0016613B"/>
    <w:rsid w:val="00166205"/>
    <w:rsid w:val="001663E3"/>
    <w:rsid w:val="00166726"/>
    <w:rsid w:val="00166924"/>
    <w:rsid w:val="00166957"/>
    <w:rsid w:val="00166A44"/>
    <w:rsid w:val="00166B1C"/>
    <w:rsid w:val="00166F21"/>
    <w:rsid w:val="00167055"/>
    <w:rsid w:val="001670BE"/>
    <w:rsid w:val="001674B3"/>
    <w:rsid w:val="00167622"/>
    <w:rsid w:val="00167655"/>
    <w:rsid w:val="001679C1"/>
    <w:rsid w:val="00167E1E"/>
    <w:rsid w:val="00167E4F"/>
    <w:rsid w:val="00167F8D"/>
    <w:rsid w:val="00167FD8"/>
    <w:rsid w:val="00170076"/>
    <w:rsid w:val="00170154"/>
    <w:rsid w:val="0017055C"/>
    <w:rsid w:val="00170578"/>
    <w:rsid w:val="00170706"/>
    <w:rsid w:val="00170778"/>
    <w:rsid w:val="0017086A"/>
    <w:rsid w:val="00170AA3"/>
    <w:rsid w:val="00171041"/>
    <w:rsid w:val="0017107F"/>
    <w:rsid w:val="0017120D"/>
    <w:rsid w:val="00171266"/>
    <w:rsid w:val="00171382"/>
    <w:rsid w:val="00171498"/>
    <w:rsid w:val="00171515"/>
    <w:rsid w:val="00171579"/>
    <w:rsid w:val="001719A6"/>
    <w:rsid w:val="00171B4C"/>
    <w:rsid w:val="00171C85"/>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6D"/>
    <w:rsid w:val="001769E0"/>
    <w:rsid w:val="00176EA5"/>
    <w:rsid w:val="00176EF4"/>
    <w:rsid w:val="00176F42"/>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8D6"/>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771"/>
    <w:rsid w:val="00183779"/>
    <w:rsid w:val="00183975"/>
    <w:rsid w:val="00183CEA"/>
    <w:rsid w:val="00183D91"/>
    <w:rsid w:val="001840F4"/>
    <w:rsid w:val="00184115"/>
    <w:rsid w:val="0018422E"/>
    <w:rsid w:val="00184388"/>
    <w:rsid w:val="00184392"/>
    <w:rsid w:val="001848AC"/>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9C8"/>
    <w:rsid w:val="00190C8B"/>
    <w:rsid w:val="00190D83"/>
    <w:rsid w:val="00190F7C"/>
    <w:rsid w:val="00190F80"/>
    <w:rsid w:val="00191031"/>
    <w:rsid w:val="001912DD"/>
    <w:rsid w:val="00191434"/>
    <w:rsid w:val="00191569"/>
    <w:rsid w:val="00191698"/>
    <w:rsid w:val="00191811"/>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464"/>
    <w:rsid w:val="0019462F"/>
    <w:rsid w:val="0019489E"/>
    <w:rsid w:val="00194F21"/>
    <w:rsid w:val="00194F9B"/>
    <w:rsid w:val="0019512D"/>
    <w:rsid w:val="00195253"/>
    <w:rsid w:val="0019533E"/>
    <w:rsid w:val="00195846"/>
    <w:rsid w:val="001958F0"/>
    <w:rsid w:val="00195944"/>
    <w:rsid w:val="00195DD2"/>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CDA"/>
    <w:rsid w:val="001A3D54"/>
    <w:rsid w:val="001A3E2A"/>
    <w:rsid w:val="001A3ED6"/>
    <w:rsid w:val="001A405F"/>
    <w:rsid w:val="001A40D9"/>
    <w:rsid w:val="001A41CB"/>
    <w:rsid w:val="001A4890"/>
    <w:rsid w:val="001A4980"/>
    <w:rsid w:val="001A4B90"/>
    <w:rsid w:val="001A50A5"/>
    <w:rsid w:val="001A50B3"/>
    <w:rsid w:val="001A546D"/>
    <w:rsid w:val="001A5924"/>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32"/>
    <w:rsid w:val="001B0E78"/>
    <w:rsid w:val="001B10FB"/>
    <w:rsid w:val="001B1109"/>
    <w:rsid w:val="001B123E"/>
    <w:rsid w:val="001B13FB"/>
    <w:rsid w:val="001B1591"/>
    <w:rsid w:val="001B16DF"/>
    <w:rsid w:val="001B1818"/>
    <w:rsid w:val="001B1946"/>
    <w:rsid w:val="001B1B39"/>
    <w:rsid w:val="001B20F1"/>
    <w:rsid w:val="001B2572"/>
    <w:rsid w:val="001B25FC"/>
    <w:rsid w:val="001B25FD"/>
    <w:rsid w:val="001B2992"/>
    <w:rsid w:val="001B29FA"/>
    <w:rsid w:val="001B2C05"/>
    <w:rsid w:val="001B2C3D"/>
    <w:rsid w:val="001B2C6E"/>
    <w:rsid w:val="001B2DF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823"/>
    <w:rsid w:val="001B5974"/>
    <w:rsid w:val="001B5A8F"/>
    <w:rsid w:val="001B5C66"/>
    <w:rsid w:val="001B5F30"/>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0A4"/>
    <w:rsid w:val="001C06AE"/>
    <w:rsid w:val="001C0AAC"/>
    <w:rsid w:val="001C0B57"/>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936"/>
    <w:rsid w:val="001C5AAF"/>
    <w:rsid w:val="001C5BD6"/>
    <w:rsid w:val="001C5CB6"/>
    <w:rsid w:val="001C5CC8"/>
    <w:rsid w:val="001C5D4E"/>
    <w:rsid w:val="001C5DD2"/>
    <w:rsid w:val="001C5F7B"/>
    <w:rsid w:val="001C5F83"/>
    <w:rsid w:val="001C63C7"/>
    <w:rsid w:val="001C6480"/>
    <w:rsid w:val="001C654B"/>
    <w:rsid w:val="001C66A5"/>
    <w:rsid w:val="001C68C7"/>
    <w:rsid w:val="001C6934"/>
    <w:rsid w:val="001C6F5A"/>
    <w:rsid w:val="001C7766"/>
    <w:rsid w:val="001C7808"/>
    <w:rsid w:val="001D02E1"/>
    <w:rsid w:val="001D056A"/>
    <w:rsid w:val="001D0705"/>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C1A"/>
    <w:rsid w:val="001D5EB7"/>
    <w:rsid w:val="001D62CE"/>
    <w:rsid w:val="001D6746"/>
    <w:rsid w:val="001D68B0"/>
    <w:rsid w:val="001D68D3"/>
    <w:rsid w:val="001D6C5A"/>
    <w:rsid w:val="001D6E91"/>
    <w:rsid w:val="001D6FCC"/>
    <w:rsid w:val="001D6FD0"/>
    <w:rsid w:val="001D736D"/>
    <w:rsid w:val="001D7951"/>
    <w:rsid w:val="001D796B"/>
    <w:rsid w:val="001D7DA9"/>
    <w:rsid w:val="001D7DAF"/>
    <w:rsid w:val="001D7DF5"/>
    <w:rsid w:val="001E0638"/>
    <w:rsid w:val="001E07DC"/>
    <w:rsid w:val="001E0C8F"/>
    <w:rsid w:val="001E0E1E"/>
    <w:rsid w:val="001E12F1"/>
    <w:rsid w:val="001E13EB"/>
    <w:rsid w:val="001E1A59"/>
    <w:rsid w:val="001E1ACD"/>
    <w:rsid w:val="001E1B66"/>
    <w:rsid w:val="001E1D18"/>
    <w:rsid w:val="001E1D8C"/>
    <w:rsid w:val="001E20AC"/>
    <w:rsid w:val="001E2618"/>
    <w:rsid w:val="001E2AD4"/>
    <w:rsid w:val="001E2C17"/>
    <w:rsid w:val="001E40A0"/>
    <w:rsid w:val="001E40F0"/>
    <w:rsid w:val="001E421A"/>
    <w:rsid w:val="001E4282"/>
    <w:rsid w:val="001E42AC"/>
    <w:rsid w:val="001E42B3"/>
    <w:rsid w:val="001E42D7"/>
    <w:rsid w:val="001E4340"/>
    <w:rsid w:val="001E4B78"/>
    <w:rsid w:val="001E4DBB"/>
    <w:rsid w:val="001E4F1B"/>
    <w:rsid w:val="001E4F6D"/>
    <w:rsid w:val="001E4FCD"/>
    <w:rsid w:val="001E505D"/>
    <w:rsid w:val="001E5364"/>
    <w:rsid w:val="001E5399"/>
    <w:rsid w:val="001E5627"/>
    <w:rsid w:val="001E590C"/>
    <w:rsid w:val="001E5912"/>
    <w:rsid w:val="001E59E3"/>
    <w:rsid w:val="001E5C26"/>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77"/>
    <w:rsid w:val="001E7F81"/>
    <w:rsid w:val="001E7F94"/>
    <w:rsid w:val="001F030E"/>
    <w:rsid w:val="001F0411"/>
    <w:rsid w:val="001F0515"/>
    <w:rsid w:val="001F079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5FFD"/>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E9F"/>
    <w:rsid w:val="001F7F65"/>
    <w:rsid w:val="00200717"/>
    <w:rsid w:val="00200AFA"/>
    <w:rsid w:val="00200B05"/>
    <w:rsid w:val="00200BCA"/>
    <w:rsid w:val="00200C81"/>
    <w:rsid w:val="00200E54"/>
    <w:rsid w:val="00200EA2"/>
    <w:rsid w:val="00201444"/>
    <w:rsid w:val="0020144E"/>
    <w:rsid w:val="0020165E"/>
    <w:rsid w:val="002018A6"/>
    <w:rsid w:val="00201A0C"/>
    <w:rsid w:val="00201C1D"/>
    <w:rsid w:val="00202090"/>
    <w:rsid w:val="002029FC"/>
    <w:rsid w:val="00202BAD"/>
    <w:rsid w:val="0020348B"/>
    <w:rsid w:val="002035E2"/>
    <w:rsid w:val="0020373B"/>
    <w:rsid w:val="0020377B"/>
    <w:rsid w:val="002038B8"/>
    <w:rsid w:val="00203AFB"/>
    <w:rsid w:val="00203B04"/>
    <w:rsid w:val="00203C2A"/>
    <w:rsid w:val="00203E4C"/>
    <w:rsid w:val="00203F84"/>
    <w:rsid w:val="0020408B"/>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6A"/>
    <w:rsid w:val="00207591"/>
    <w:rsid w:val="002076A6"/>
    <w:rsid w:val="0020771A"/>
    <w:rsid w:val="00207984"/>
    <w:rsid w:val="00207B54"/>
    <w:rsid w:val="00207C49"/>
    <w:rsid w:val="00210246"/>
    <w:rsid w:val="0021051B"/>
    <w:rsid w:val="0021080C"/>
    <w:rsid w:val="00210B76"/>
    <w:rsid w:val="0021173E"/>
    <w:rsid w:val="00211918"/>
    <w:rsid w:val="00211B38"/>
    <w:rsid w:val="0021229F"/>
    <w:rsid w:val="002122BB"/>
    <w:rsid w:val="00212447"/>
    <w:rsid w:val="00212557"/>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CFB"/>
    <w:rsid w:val="00215FEE"/>
    <w:rsid w:val="0021624E"/>
    <w:rsid w:val="002163E3"/>
    <w:rsid w:val="0021680A"/>
    <w:rsid w:val="0021681A"/>
    <w:rsid w:val="00216A57"/>
    <w:rsid w:val="002170E2"/>
    <w:rsid w:val="002172AC"/>
    <w:rsid w:val="002175FE"/>
    <w:rsid w:val="0021790C"/>
    <w:rsid w:val="00217A02"/>
    <w:rsid w:val="00217B9A"/>
    <w:rsid w:val="00217D09"/>
    <w:rsid w:val="00217E0D"/>
    <w:rsid w:val="00217E56"/>
    <w:rsid w:val="00217FC2"/>
    <w:rsid w:val="002200EA"/>
    <w:rsid w:val="00220519"/>
    <w:rsid w:val="00221135"/>
    <w:rsid w:val="00221A1D"/>
    <w:rsid w:val="0022207C"/>
    <w:rsid w:val="0022231D"/>
    <w:rsid w:val="00222A2D"/>
    <w:rsid w:val="00222E4B"/>
    <w:rsid w:val="002231FB"/>
    <w:rsid w:val="00223334"/>
    <w:rsid w:val="002235E8"/>
    <w:rsid w:val="00223836"/>
    <w:rsid w:val="002239BF"/>
    <w:rsid w:val="00223ECC"/>
    <w:rsid w:val="00224402"/>
    <w:rsid w:val="002244CD"/>
    <w:rsid w:val="0022479B"/>
    <w:rsid w:val="002247B1"/>
    <w:rsid w:val="00224907"/>
    <w:rsid w:val="00224F5E"/>
    <w:rsid w:val="00224FE0"/>
    <w:rsid w:val="00225347"/>
    <w:rsid w:val="00225407"/>
    <w:rsid w:val="002254D9"/>
    <w:rsid w:val="00225542"/>
    <w:rsid w:val="002256B6"/>
    <w:rsid w:val="0022599C"/>
    <w:rsid w:val="002263B9"/>
    <w:rsid w:val="002266E7"/>
    <w:rsid w:val="0022678C"/>
    <w:rsid w:val="00226B0D"/>
    <w:rsid w:val="00226B61"/>
    <w:rsid w:val="00226BB1"/>
    <w:rsid w:val="00226BF4"/>
    <w:rsid w:val="002273D4"/>
    <w:rsid w:val="00227697"/>
    <w:rsid w:val="00227736"/>
    <w:rsid w:val="002279F2"/>
    <w:rsid w:val="00227C51"/>
    <w:rsid w:val="00227E55"/>
    <w:rsid w:val="00227FDC"/>
    <w:rsid w:val="00227FDD"/>
    <w:rsid w:val="0023003F"/>
    <w:rsid w:val="00230B2F"/>
    <w:rsid w:val="00230C9E"/>
    <w:rsid w:val="002318EF"/>
    <w:rsid w:val="00231A8C"/>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0B"/>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EEC"/>
    <w:rsid w:val="00241F46"/>
    <w:rsid w:val="00242212"/>
    <w:rsid w:val="002422AB"/>
    <w:rsid w:val="002423A0"/>
    <w:rsid w:val="00242598"/>
    <w:rsid w:val="002426C1"/>
    <w:rsid w:val="00242873"/>
    <w:rsid w:val="00242B8D"/>
    <w:rsid w:val="00242BD8"/>
    <w:rsid w:val="00242C3B"/>
    <w:rsid w:val="00242C7A"/>
    <w:rsid w:val="00242E39"/>
    <w:rsid w:val="0024307B"/>
    <w:rsid w:val="0024327B"/>
    <w:rsid w:val="002435B9"/>
    <w:rsid w:val="002438A6"/>
    <w:rsid w:val="00243A41"/>
    <w:rsid w:val="00243E64"/>
    <w:rsid w:val="00244300"/>
    <w:rsid w:val="00244392"/>
    <w:rsid w:val="002445FD"/>
    <w:rsid w:val="00244C54"/>
    <w:rsid w:val="00244F91"/>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1F5"/>
    <w:rsid w:val="0025137B"/>
    <w:rsid w:val="00251422"/>
    <w:rsid w:val="002516CA"/>
    <w:rsid w:val="00251940"/>
    <w:rsid w:val="00251B01"/>
    <w:rsid w:val="00251E03"/>
    <w:rsid w:val="00251FDF"/>
    <w:rsid w:val="00251FEE"/>
    <w:rsid w:val="002524E9"/>
    <w:rsid w:val="002526B6"/>
    <w:rsid w:val="0025278F"/>
    <w:rsid w:val="002529D8"/>
    <w:rsid w:val="00252CB0"/>
    <w:rsid w:val="0025307B"/>
    <w:rsid w:val="0025317B"/>
    <w:rsid w:val="00253257"/>
    <w:rsid w:val="002536B4"/>
    <w:rsid w:val="00253AD2"/>
    <w:rsid w:val="00253C43"/>
    <w:rsid w:val="00253DD7"/>
    <w:rsid w:val="002541E6"/>
    <w:rsid w:val="002542FB"/>
    <w:rsid w:val="002547AE"/>
    <w:rsid w:val="00254973"/>
    <w:rsid w:val="00254ABE"/>
    <w:rsid w:val="00254B50"/>
    <w:rsid w:val="00254B9D"/>
    <w:rsid w:val="00254BCA"/>
    <w:rsid w:val="00254C64"/>
    <w:rsid w:val="00254C7D"/>
    <w:rsid w:val="00254DC6"/>
    <w:rsid w:val="002551A3"/>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57EF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362"/>
    <w:rsid w:val="0026340A"/>
    <w:rsid w:val="002634F4"/>
    <w:rsid w:val="00263B7C"/>
    <w:rsid w:val="00263DFA"/>
    <w:rsid w:val="00263F5B"/>
    <w:rsid w:val="002640D0"/>
    <w:rsid w:val="002642B1"/>
    <w:rsid w:val="002644F5"/>
    <w:rsid w:val="00264609"/>
    <w:rsid w:val="0026473B"/>
    <w:rsid w:val="0026498A"/>
    <w:rsid w:val="00264CC2"/>
    <w:rsid w:val="00264F4B"/>
    <w:rsid w:val="0026519B"/>
    <w:rsid w:val="002653A3"/>
    <w:rsid w:val="0026556D"/>
    <w:rsid w:val="002655DD"/>
    <w:rsid w:val="00265741"/>
    <w:rsid w:val="00265E72"/>
    <w:rsid w:val="00265F6D"/>
    <w:rsid w:val="00266122"/>
    <w:rsid w:val="0026660B"/>
    <w:rsid w:val="002667ED"/>
    <w:rsid w:val="002668E1"/>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341"/>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274"/>
    <w:rsid w:val="002766F3"/>
    <w:rsid w:val="002769DB"/>
    <w:rsid w:val="002769FD"/>
    <w:rsid w:val="00276C59"/>
    <w:rsid w:val="00276E60"/>
    <w:rsid w:val="00277594"/>
    <w:rsid w:val="002775FC"/>
    <w:rsid w:val="00277862"/>
    <w:rsid w:val="00277A6E"/>
    <w:rsid w:val="00277DB3"/>
    <w:rsid w:val="00280168"/>
    <w:rsid w:val="00280412"/>
    <w:rsid w:val="0028043D"/>
    <w:rsid w:val="00280600"/>
    <w:rsid w:val="002808E2"/>
    <w:rsid w:val="002808E6"/>
    <w:rsid w:val="002809EC"/>
    <w:rsid w:val="00280C97"/>
    <w:rsid w:val="0028122E"/>
    <w:rsid w:val="0028141A"/>
    <w:rsid w:val="00281FAB"/>
    <w:rsid w:val="00281FDC"/>
    <w:rsid w:val="002821D0"/>
    <w:rsid w:val="002822E8"/>
    <w:rsid w:val="002824AA"/>
    <w:rsid w:val="00282519"/>
    <w:rsid w:val="002827B2"/>
    <w:rsid w:val="002828FB"/>
    <w:rsid w:val="00282932"/>
    <w:rsid w:val="00282A97"/>
    <w:rsid w:val="00282AEB"/>
    <w:rsid w:val="00282C5A"/>
    <w:rsid w:val="00282F7E"/>
    <w:rsid w:val="002831C2"/>
    <w:rsid w:val="0028330C"/>
    <w:rsid w:val="00283873"/>
    <w:rsid w:val="002838B2"/>
    <w:rsid w:val="00283967"/>
    <w:rsid w:val="00283CE9"/>
    <w:rsid w:val="00283D19"/>
    <w:rsid w:val="002840E5"/>
    <w:rsid w:val="00284134"/>
    <w:rsid w:val="002842D2"/>
    <w:rsid w:val="002842E1"/>
    <w:rsid w:val="00284378"/>
    <w:rsid w:val="00284580"/>
    <w:rsid w:val="002845F9"/>
    <w:rsid w:val="002846B5"/>
    <w:rsid w:val="00284744"/>
    <w:rsid w:val="002848AD"/>
    <w:rsid w:val="002848DA"/>
    <w:rsid w:val="0028490C"/>
    <w:rsid w:val="00284CC6"/>
    <w:rsid w:val="00285118"/>
    <w:rsid w:val="002852DF"/>
    <w:rsid w:val="0028562E"/>
    <w:rsid w:val="00285A72"/>
    <w:rsid w:val="00285C5B"/>
    <w:rsid w:val="00285C5E"/>
    <w:rsid w:val="00286266"/>
    <w:rsid w:val="00286450"/>
    <w:rsid w:val="0028682C"/>
    <w:rsid w:val="00286A2C"/>
    <w:rsid w:val="00286AB3"/>
    <w:rsid w:val="00286DA3"/>
    <w:rsid w:val="00287228"/>
    <w:rsid w:val="0028726C"/>
    <w:rsid w:val="002879AA"/>
    <w:rsid w:val="00287CA4"/>
    <w:rsid w:val="00287EFB"/>
    <w:rsid w:val="0029077B"/>
    <w:rsid w:val="0029095B"/>
    <w:rsid w:val="002911B9"/>
    <w:rsid w:val="0029154E"/>
    <w:rsid w:val="00291551"/>
    <w:rsid w:val="00291632"/>
    <w:rsid w:val="00291740"/>
    <w:rsid w:val="002919BF"/>
    <w:rsid w:val="002919C2"/>
    <w:rsid w:val="00291B85"/>
    <w:rsid w:val="002921E1"/>
    <w:rsid w:val="002924C9"/>
    <w:rsid w:val="00292F99"/>
    <w:rsid w:val="0029318A"/>
    <w:rsid w:val="0029366D"/>
    <w:rsid w:val="00293700"/>
    <w:rsid w:val="002937A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7A"/>
    <w:rsid w:val="00295694"/>
    <w:rsid w:val="00295C66"/>
    <w:rsid w:val="00295E9E"/>
    <w:rsid w:val="002963B5"/>
    <w:rsid w:val="002964D0"/>
    <w:rsid w:val="002964ED"/>
    <w:rsid w:val="002968C3"/>
    <w:rsid w:val="00296AA3"/>
    <w:rsid w:val="00296C83"/>
    <w:rsid w:val="00296E5A"/>
    <w:rsid w:val="00297214"/>
    <w:rsid w:val="00297333"/>
    <w:rsid w:val="0029746C"/>
    <w:rsid w:val="002977E8"/>
    <w:rsid w:val="00297954"/>
    <w:rsid w:val="00297DD0"/>
    <w:rsid w:val="00297F2D"/>
    <w:rsid w:val="002A0193"/>
    <w:rsid w:val="002A037C"/>
    <w:rsid w:val="002A081D"/>
    <w:rsid w:val="002A0833"/>
    <w:rsid w:val="002A0F03"/>
    <w:rsid w:val="002A1158"/>
    <w:rsid w:val="002A1A04"/>
    <w:rsid w:val="002A1A23"/>
    <w:rsid w:val="002A1C9F"/>
    <w:rsid w:val="002A1E4B"/>
    <w:rsid w:val="002A225A"/>
    <w:rsid w:val="002A237D"/>
    <w:rsid w:val="002A249D"/>
    <w:rsid w:val="002A25B1"/>
    <w:rsid w:val="002A268B"/>
    <w:rsid w:val="002A2CE3"/>
    <w:rsid w:val="002A2E02"/>
    <w:rsid w:val="002A2E8D"/>
    <w:rsid w:val="002A2F34"/>
    <w:rsid w:val="002A3082"/>
    <w:rsid w:val="002A3087"/>
    <w:rsid w:val="002A309B"/>
    <w:rsid w:val="002A3146"/>
    <w:rsid w:val="002A33A2"/>
    <w:rsid w:val="002A3642"/>
    <w:rsid w:val="002A3EAB"/>
    <w:rsid w:val="002A3F6C"/>
    <w:rsid w:val="002A4172"/>
    <w:rsid w:val="002A422C"/>
    <w:rsid w:val="002A4765"/>
    <w:rsid w:val="002A4B3E"/>
    <w:rsid w:val="002A4BA9"/>
    <w:rsid w:val="002A5330"/>
    <w:rsid w:val="002A543B"/>
    <w:rsid w:val="002A55B9"/>
    <w:rsid w:val="002A5734"/>
    <w:rsid w:val="002A5937"/>
    <w:rsid w:val="002A5B3B"/>
    <w:rsid w:val="002A5B74"/>
    <w:rsid w:val="002A5BC9"/>
    <w:rsid w:val="002A5CA0"/>
    <w:rsid w:val="002A6291"/>
    <w:rsid w:val="002A62C9"/>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B3E"/>
    <w:rsid w:val="002B1D0D"/>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3DF"/>
    <w:rsid w:val="002C5590"/>
    <w:rsid w:val="002C570C"/>
    <w:rsid w:val="002C579F"/>
    <w:rsid w:val="002C5F89"/>
    <w:rsid w:val="002C6703"/>
    <w:rsid w:val="002C67E8"/>
    <w:rsid w:val="002C6836"/>
    <w:rsid w:val="002C6D00"/>
    <w:rsid w:val="002C6F84"/>
    <w:rsid w:val="002C7290"/>
    <w:rsid w:val="002C77C4"/>
    <w:rsid w:val="002C79F2"/>
    <w:rsid w:val="002D083A"/>
    <w:rsid w:val="002D0A71"/>
    <w:rsid w:val="002D0AB6"/>
    <w:rsid w:val="002D0CAF"/>
    <w:rsid w:val="002D1235"/>
    <w:rsid w:val="002D125C"/>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4F0"/>
    <w:rsid w:val="002D4D86"/>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711"/>
    <w:rsid w:val="002E1CDF"/>
    <w:rsid w:val="002E1EB1"/>
    <w:rsid w:val="002E1EFB"/>
    <w:rsid w:val="002E20A1"/>
    <w:rsid w:val="002E2405"/>
    <w:rsid w:val="002E2772"/>
    <w:rsid w:val="002E2813"/>
    <w:rsid w:val="002E297B"/>
    <w:rsid w:val="002E2983"/>
    <w:rsid w:val="002E2C71"/>
    <w:rsid w:val="002E2CD8"/>
    <w:rsid w:val="002E308A"/>
    <w:rsid w:val="002E3093"/>
    <w:rsid w:val="002E343D"/>
    <w:rsid w:val="002E3480"/>
    <w:rsid w:val="002E3727"/>
    <w:rsid w:val="002E3AF8"/>
    <w:rsid w:val="002E3BB2"/>
    <w:rsid w:val="002E4016"/>
    <w:rsid w:val="002E41F9"/>
    <w:rsid w:val="002E44C3"/>
    <w:rsid w:val="002E47FB"/>
    <w:rsid w:val="002E48B5"/>
    <w:rsid w:val="002E494A"/>
    <w:rsid w:val="002E4C5E"/>
    <w:rsid w:val="002E506D"/>
    <w:rsid w:val="002E508A"/>
    <w:rsid w:val="002E5289"/>
    <w:rsid w:val="002E52C3"/>
    <w:rsid w:val="002E52F8"/>
    <w:rsid w:val="002E539F"/>
    <w:rsid w:val="002E56E8"/>
    <w:rsid w:val="002E5758"/>
    <w:rsid w:val="002E59B9"/>
    <w:rsid w:val="002E59ED"/>
    <w:rsid w:val="002E5A14"/>
    <w:rsid w:val="002E5BF8"/>
    <w:rsid w:val="002E5DEC"/>
    <w:rsid w:val="002E5F67"/>
    <w:rsid w:val="002E61E3"/>
    <w:rsid w:val="002E626B"/>
    <w:rsid w:val="002E648C"/>
    <w:rsid w:val="002E64F4"/>
    <w:rsid w:val="002E66A6"/>
    <w:rsid w:val="002E67F3"/>
    <w:rsid w:val="002E68B9"/>
    <w:rsid w:val="002E6A65"/>
    <w:rsid w:val="002E6A78"/>
    <w:rsid w:val="002E6AA3"/>
    <w:rsid w:val="002E6ADE"/>
    <w:rsid w:val="002E6BAB"/>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79A"/>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411E"/>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0D72"/>
    <w:rsid w:val="00301A35"/>
    <w:rsid w:val="00301AC1"/>
    <w:rsid w:val="00302104"/>
    <w:rsid w:val="003023A6"/>
    <w:rsid w:val="00302595"/>
    <w:rsid w:val="003029D7"/>
    <w:rsid w:val="00302BA1"/>
    <w:rsid w:val="00303010"/>
    <w:rsid w:val="00303298"/>
    <w:rsid w:val="0030361D"/>
    <w:rsid w:val="00303711"/>
    <w:rsid w:val="00303765"/>
    <w:rsid w:val="00303E27"/>
    <w:rsid w:val="00303E7C"/>
    <w:rsid w:val="003041CF"/>
    <w:rsid w:val="00304A3B"/>
    <w:rsid w:val="00304ADB"/>
    <w:rsid w:val="00304B92"/>
    <w:rsid w:val="00304B99"/>
    <w:rsid w:val="00304E15"/>
    <w:rsid w:val="00304E29"/>
    <w:rsid w:val="00304F0B"/>
    <w:rsid w:val="003050C8"/>
    <w:rsid w:val="003058CC"/>
    <w:rsid w:val="00305AD0"/>
    <w:rsid w:val="00305C70"/>
    <w:rsid w:val="00305DF2"/>
    <w:rsid w:val="00306094"/>
    <w:rsid w:val="00306292"/>
    <w:rsid w:val="00306432"/>
    <w:rsid w:val="00306457"/>
    <w:rsid w:val="003064D5"/>
    <w:rsid w:val="003067AA"/>
    <w:rsid w:val="00306835"/>
    <w:rsid w:val="003072BE"/>
    <w:rsid w:val="0030734F"/>
    <w:rsid w:val="003073D5"/>
    <w:rsid w:val="003075B3"/>
    <w:rsid w:val="0030782D"/>
    <w:rsid w:val="00307BCE"/>
    <w:rsid w:val="00307C52"/>
    <w:rsid w:val="00307E3A"/>
    <w:rsid w:val="003103BD"/>
    <w:rsid w:val="00310645"/>
    <w:rsid w:val="003107E0"/>
    <w:rsid w:val="003109CE"/>
    <w:rsid w:val="00310CB5"/>
    <w:rsid w:val="00310E32"/>
    <w:rsid w:val="003115EC"/>
    <w:rsid w:val="0031179F"/>
    <w:rsid w:val="003118C2"/>
    <w:rsid w:val="00311A8E"/>
    <w:rsid w:val="00311C7B"/>
    <w:rsid w:val="00312093"/>
    <w:rsid w:val="003120F4"/>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40C"/>
    <w:rsid w:val="003145CA"/>
    <w:rsid w:val="003149F7"/>
    <w:rsid w:val="00314A37"/>
    <w:rsid w:val="00314A5F"/>
    <w:rsid w:val="00314B0D"/>
    <w:rsid w:val="00314D75"/>
    <w:rsid w:val="00314FA9"/>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7BE"/>
    <w:rsid w:val="00321949"/>
    <w:rsid w:val="00322053"/>
    <w:rsid w:val="003220A7"/>
    <w:rsid w:val="00322BDC"/>
    <w:rsid w:val="00322FCA"/>
    <w:rsid w:val="003231A8"/>
    <w:rsid w:val="00323380"/>
    <w:rsid w:val="00323522"/>
    <w:rsid w:val="003238BD"/>
    <w:rsid w:val="003239F5"/>
    <w:rsid w:val="00323A47"/>
    <w:rsid w:val="00323AAF"/>
    <w:rsid w:val="00323BDD"/>
    <w:rsid w:val="00323C81"/>
    <w:rsid w:val="00323CA3"/>
    <w:rsid w:val="0032419D"/>
    <w:rsid w:val="003242C7"/>
    <w:rsid w:val="0032448C"/>
    <w:rsid w:val="003246E1"/>
    <w:rsid w:val="0032496F"/>
    <w:rsid w:val="003249A0"/>
    <w:rsid w:val="003249BB"/>
    <w:rsid w:val="00324A92"/>
    <w:rsid w:val="003253BB"/>
    <w:rsid w:val="0032571F"/>
    <w:rsid w:val="00325742"/>
    <w:rsid w:val="00325762"/>
    <w:rsid w:val="00325794"/>
    <w:rsid w:val="00325BD1"/>
    <w:rsid w:val="00325BF4"/>
    <w:rsid w:val="00325F7E"/>
    <w:rsid w:val="00326084"/>
    <w:rsid w:val="00326195"/>
    <w:rsid w:val="0032673B"/>
    <w:rsid w:val="003269AB"/>
    <w:rsid w:val="00326A54"/>
    <w:rsid w:val="00326A65"/>
    <w:rsid w:val="00326FAF"/>
    <w:rsid w:val="00326FF1"/>
    <w:rsid w:val="00326FF5"/>
    <w:rsid w:val="0032744B"/>
    <w:rsid w:val="00327554"/>
    <w:rsid w:val="00327688"/>
    <w:rsid w:val="0032799F"/>
    <w:rsid w:val="00327BFA"/>
    <w:rsid w:val="00327D7E"/>
    <w:rsid w:val="00327F38"/>
    <w:rsid w:val="00327F81"/>
    <w:rsid w:val="003303BC"/>
    <w:rsid w:val="003306E0"/>
    <w:rsid w:val="00330749"/>
    <w:rsid w:val="003309D1"/>
    <w:rsid w:val="00330A49"/>
    <w:rsid w:val="00330F77"/>
    <w:rsid w:val="00331351"/>
    <w:rsid w:val="00331413"/>
    <w:rsid w:val="00331704"/>
    <w:rsid w:val="0033191F"/>
    <w:rsid w:val="00331A49"/>
    <w:rsid w:val="00331BAD"/>
    <w:rsid w:val="00331C24"/>
    <w:rsid w:val="00331DAB"/>
    <w:rsid w:val="00331EFF"/>
    <w:rsid w:val="0033215B"/>
    <w:rsid w:val="003324DA"/>
    <w:rsid w:val="00332667"/>
    <w:rsid w:val="00332901"/>
    <w:rsid w:val="0033290C"/>
    <w:rsid w:val="00332BCF"/>
    <w:rsid w:val="00333064"/>
    <w:rsid w:val="00333441"/>
    <w:rsid w:val="00333547"/>
    <w:rsid w:val="00333C1D"/>
    <w:rsid w:val="00333D98"/>
    <w:rsid w:val="00333DB5"/>
    <w:rsid w:val="0033418D"/>
    <w:rsid w:val="003341DD"/>
    <w:rsid w:val="003342BC"/>
    <w:rsid w:val="003343F5"/>
    <w:rsid w:val="00334444"/>
    <w:rsid w:val="003347FB"/>
    <w:rsid w:val="003349EA"/>
    <w:rsid w:val="00334DCC"/>
    <w:rsid w:val="0033514F"/>
    <w:rsid w:val="00335223"/>
    <w:rsid w:val="0033554D"/>
    <w:rsid w:val="0033571F"/>
    <w:rsid w:val="003365D0"/>
    <w:rsid w:val="00336873"/>
    <w:rsid w:val="0033700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C61"/>
    <w:rsid w:val="00341FA9"/>
    <w:rsid w:val="0034203D"/>
    <w:rsid w:val="003421E8"/>
    <w:rsid w:val="00342378"/>
    <w:rsid w:val="00342839"/>
    <w:rsid w:val="003428FB"/>
    <w:rsid w:val="00342C28"/>
    <w:rsid w:val="00343024"/>
    <w:rsid w:val="003430E8"/>
    <w:rsid w:val="0034317C"/>
    <w:rsid w:val="003437C5"/>
    <w:rsid w:val="003438A1"/>
    <w:rsid w:val="00343A6E"/>
    <w:rsid w:val="00343C01"/>
    <w:rsid w:val="00343FD4"/>
    <w:rsid w:val="003440F9"/>
    <w:rsid w:val="00344149"/>
    <w:rsid w:val="003442F3"/>
    <w:rsid w:val="00344430"/>
    <w:rsid w:val="003448A3"/>
    <w:rsid w:val="00344B92"/>
    <w:rsid w:val="00344BB9"/>
    <w:rsid w:val="00344C4E"/>
    <w:rsid w:val="00344E41"/>
    <w:rsid w:val="0034508D"/>
    <w:rsid w:val="003454F0"/>
    <w:rsid w:val="003455EE"/>
    <w:rsid w:val="003462BD"/>
    <w:rsid w:val="003468D0"/>
    <w:rsid w:val="00346A98"/>
    <w:rsid w:val="00346BDE"/>
    <w:rsid w:val="00346C60"/>
    <w:rsid w:val="00346D9F"/>
    <w:rsid w:val="00346F18"/>
    <w:rsid w:val="00346FF3"/>
    <w:rsid w:val="003475E1"/>
    <w:rsid w:val="003476E2"/>
    <w:rsid w:val="00347853"/>
    <w:rsid w:val="00347A17"/>
    <w:rsid w:val="00347B13"/>
    <w:rsid w:val="00347B76"/>
    <w:rsid w:val="00347C19"/>
    <w:rsid w:val="003502A9"/>
    <w:rsid w:val="00350368"/>
    <w:rsid w:val="003503EE"/>
    <w:rsid w:val="00350480"/>
    <w:rsid w:val="003509D9"/>
    <w:rsid w:val="00350C22"/>
    <w:rsid w:val="00350CE0"/>
    <w:rsid w:val="00350E5E"/>
    <w:rsid w:val="00351439"/>
    <w:rsid w:val="003517C5"/>
    <w:rsid w:val="003518D6"/>
    <w:rsid w:val="00351FD6"/>
    <w:rsid w:val="003520E9"/>
    <w:rsid w:val="0035247B"/>
    <w:rsid w:val="00352714"/>
    <w:rsid w:val="0035277E"/>
    <w:rsid w:val="003529FF"/>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88E"/>
    <w:rsid w:val="00356E3D"/>
    <w:rsid w:val="003572D7"/>
    <w:rsid w:val="00357449"/>
    <w:rsid w:val="003575AA"/>
    <w:rsid w:val="0035775C"/>
    <w:rsid w:val="00357CDF"/>
    <w:rsid w:val="00357F8A"/>
    <w:rsid w:val="0036029B"/>
    <w:rsid w:val="0036049E"/>
    <w:rsid w:val="00360C5C"/>
    <w:rsid w:val="0036115F"/>
    <w:rsid w:val="0036123C"/>
    <w:rsid w:val="0036150E"/>
    <w:rsid w:val="00361520"/>
    <w:rsid w:val="003616B8"/>
    <w:rsid w:val="00361A2E"/>
    <w:rsid w:val="00361AFF"/>
    <w:rsid w:val="00361B1E"/>
    <w:rsid w:val="00361B26"/>
    <w:rsid w:val="00361E5F"/>
    <w:rsid w:val="00362A68"/>
    <w:rsid w:val="00362D1E"/>
    <w:rsid w:val="00363108"/>
    <w:rsid w:val="003632DD"/>
    <w:rsid w:val="003633C9"/>
    <w:rsid w:val="00363503"/>
    <w:rsid w:val="00363937"/>
    <w:rsid w:val="00363FD0"/>
    <w:rsid w:val="0036440B"/>
    <w:rsid w:val="00364414"/>
    <w:rsid w:val="003646FE"/>
    <w:rsid w:val="0036482F"/>
    <w:rsid w:val="00364890"/>
    <w:rsid w:val="00364C92"/>
    <w:rsid w:val="0036506C"/>
    <w:rsid w:val="00365352"/>
    <w:rsid w:val="003654B4"/>
    <w:rsid w:val="0036555C"/>
    <w:rsid w:val="00365829"/>
    <w:rsid w:val="003658A7"/>
    <w:rsid w:val="00365CAB"/>
    <w:rsid w:val="00365DB4"/>
    <w:rsid w:val="00365EE8"/>
    <w:rsid w:val="00365F8A"/>
    <w:rsid w:val="003660BD"/>
    <w:rsid w:val="003666A0"/>
    <w:rsid w:val="003667C4"/>
    <w:rsid w:val="00366A7B"/>
    <w:rsid w:val="00366B3F"/>
    <w:rsid w:val="0036708A"/>
    <w:rsid w:val="003671B7"/>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00F"/>
    <w:rsid w:val="0037724A"/>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0D8"/>
    <w:rsid w:val="0038128B"/>
    <w:rsid w:val="0038129B"/>
    <w:rsid w:val="003817DE"/>
    <w:rsid w:val="003818EA"/>
    <w:rsid w:val="00381D2F"/>
    <w:rsid w:val="00381E70"/>
    <w:rsid w:val="00381F11"/>
    <w:rsid w:val="00382089"/>
    <w:rsid w:val="003821CF"/>
    <w:rsid w:val="00382404"/>
    <w:rsid w:val="00382929"/>
    <w:rsid w:val="00382A84"/>
    <w:rsid w:val="00382E93"/>
    <w:rsid w:val="003836A9"/>
    <w:rsid w:val="00383723"/>
    <w:rsid w:val="00383A46"/>
    <w:rsid w:val="00383B11"/>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4D"/>
    <w:rsid w:val="00387C8F"/>
    <w:rsid w:val="00387E45"/>
    <w:rsid w:val="00387E8A"/>
    <w:rsid w:val="00387F6E"/>
    <w:rsid w:val="003902D3"/>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346"/>
    <w:rsid w:val="003A14AB"/>
    <w:rsid w:val="003A1883"/>
    <w:rsid w:val="003A1C45"/>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99"/>
    <w:rsid w:val="003A3DE2"/>
    <w:rsid w:val="003A4246"/>
    <w:rsid w:val="003A4256"/>
    <w:rsid w:val="003A42C9"/>
    <w:rsid w:val="003A4446"/>
    <w:rsid w:val="003A4469"/>
    <w:rsid w:val="003A4670"/>
    <w:rsid w:val="003A4779"/>
    <w:rsid w:val="003A4A4E"/>
    <w:rsid w:val="003A4D3C"/>
    <w:rsid w:val="003A4EA4"/>
    <w:rsid w:val="003A5CDA"/>
    <w:rsid w:val="003A5FEA"/>
    <w:rsid w:val="003A620B"/>
    <w:rsid w:val="003A6356"/>
    <w:rsid w:val="003A674A"/>
    <w:rsid w:val="003A6773"/>
    <w:rsid w:val="003A67CA"/>
    <w:rsid w:val="003A68EC"/>
    <w:rsid w:val="003A6DC3"/>
    <w:rsid w:val="003A6FDE"/>
    <w:rsid w:val="003A7185"/>
    <w:rsid w:val="003A7FC8"/>
    <w:rsid w:val="003B013B"/>
    <w:rsid w:val="003B024F"/>
    <w:rsid w:val="003B0BED"/>
    <w:rsid w:val="003B0DC0"/>
    <w:rsid w:val="003B12DF"/>
    <w:rsid w:val="003B1353"/>
    <w:rsid w:val="003B1373"/>
    <w:rsid w:val="003B13AB"/>
    <w:rsid w:val="003B16AD"/>
    <w:rsid w:val="003B196B"/>
    <w:rsid w:val="003B1C92"/>
    <w:rsid w:val="003B1D2C"/>
    <w:rsid w:val="003B1D84"/>
    <w:rsid w:val="003B1D92"/>
    <w:rsid w:val="003B2148"/>
    <w:rsid w:val="003B23BC"/>
    <w:rsid w:val="003B277C"/>
    <w:rsid w:val="003B2B70"/>
    <w:rsid w:val="003B2BDA"/>
    <w:rsid w:val="003B2D5F"/>
    <w:rsid w:val="003B2FBF"/>
    <w:rsid w:val="003B348C"/>
    <w:rsid w:val="003B35AA"/>
    <w:rsid w:val="003B36A0"/>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5761"/>
    <w:rsid w:val="003B5B51"/>
    <w:rsid w:val="003B60BB"/>
    <w:rsid w:val="003B6180"/>
    <w:rsid w:val="003B61C0"/>
    <w:rsid w:val="003B64D9"/>
    <w:rsid w:val="003B6599"/>
    <w:rsid w:val="003B6A8F"/>
    <w:rsid w:val="003B6AC6"/>
    <w:rsid w:val="003B6D1C"/>
    <w:rsid w:val="003B6D23"/>
    <w:rsid w:val="003B6ECC"/>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E6D"/>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672"/>
    <w:rsid w:val="003C58FD"/>
    <w:rsid w:val="003C5C8A"/>
    <w:rsid w:val="003C5F0A"/>
    <w:rsid w:val="003C5F29"/>
    <w:rsid w:val="003C5FD9"/>
    <w:rsid w:val="003C6261"/>
    <w:rsid w:val="003C66D0"/>
    <w:rsid w:val="003C72A6"/>
    <w:rsid w:val="003C73CD"/>
    <w:rsid w:val="003C7509"/>
    <w:rsid w:val="003C7A42"/>
    <w:rsid w:val="003C7B58"/>
    <w:rsid w:val="003C7C90"/>
    <w:rsid w:val="003D010D"/>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1E65"/>
    <w:rsid w:val="003D2275"/>
    <w:rsid w:val="003D22E8"/>
    <w:rsid w:val="003D2740"/>
    <w:rsid w:val="003D278C"/>
    <w:rsid w:val="003D2837"/>
    <w:rsid w:val="003D293C"/>
    <w:rsid w:val="003D2C9B"/>
    <w:rsid w:val="003D2D8A"/>
    <w:rsid w:val="003D2E3C"/>
    <w:rsid w:val="003D300F"/>
    <w:rsid w:val="003D33DF"/>
    <w:rsid w:val="003D352C"/>
    <w:rsid w:val="003D3782"/>
    <w:rsid w:val="003D3798"/>
    <w:rsid w:val="003D3A43"/>
    <w:rsid w:val="003D3A6A"/>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A1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2EE2"/>
    <w:rsid w:val="003E3295"/>
    <w:rsid w:val="003E33FB"/>
    <w:rsid w:val="003E354D"/>
    <w:rsid w:val="003E37F5"/>
    <w:rsid w:val="003E39FC"/>
    <w:rsid w:val="003E3D8F"/>
    <w:rsid w:val="003E3F69"/>
    <w:rsid w:val="003E4247"/>
    <w:rsid w:val="003E4582"/>
    <w:rsid w:val="003E4845"/>
    <w:rsid w:val="003E4C21"/>
    <w:rsid w:val="003E5482"/>
    <w:rsid w:val="003E58D8"/>
    <w:rsid w:val="003E59F1"/>
    <w:rsid w:val="003E5A2C"/>
    <w:rsid w:val="003E5A9F"/>
    <w:rsid w:val="003E5C9E"/>
    <w:rsid w:val="003E63C8"/>
    <w:rsid w:val="003E671B"/>
    <w:rsid w:val="003E6CFE"/>
    <w:rsid w:val="003E736B"/>
    <w:rsid w:val="003E739C"/>
    <w:rsid w:val="003E746D"/>
    <w:rsid w:val="003E7570"/>
    <w:rsid w:val="003E782F"/>
    <w:rsid w:val="003E7926"/>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70D1"/>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DD4"/>
    <w:rsid w:val="004020C5"/>
    <w:rsid w:val="0040244D"/>
    <w:rsid w:val="00402564"/>
    <w:rsid w:val="004025A2"/>
    <w:rsid w:val="004028A9"/>
    <w:rsid w:val="00402C21"/>
    <w:rsid w:val="00402D0F"/>
    <w:rsid w:val="00402FE7"/>
    <w:rsid w:val="004030A6"/>
    <w:rsid w:val="004030CE"/>
    <w:rsid w:val="0040311A"/>
    <w:rsid w:val="0040324D"/>
    <w:rsid w:val="00403489"/>
    <w:rsid w:val="004038E9"/>
    <w:rsid w:val="00403A5F"/>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1FB3"/>
    <w:rsid w:val="0041251F"/>
    <w:rsid w:val="004126E2"/>
    <w:rsid w:val="00412791"/>
    <w:rsid w:val="00412853"/>
    <w:rsid w:val="00412B61"/>
    <w:rsid w:val="004130BB"/>
    <w:rsid w:val="004136DE"/>
    <w:rsid w:val="0041383B"/>
    <w:rsid w:val="00413908"/>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DE7"/>
    <w:rsid w:val="00422E43"/>
    <w:rsid w:val="004233B6"/>
    <w:rsid w:val="0042396B"/>
    <w:rsid w:val="00423A3C"/>
    <w:rsid w:val="00423B4D"/>
    <w:rsid w:val="00423C21"/>
    <w:rsid w:val="00423C95"/>
    <w:rsid w:val="00423E62"/>
    <w:rsid w:val="00424057"/>
    <w:rsid w:val="004243F4"/>
    <w:rsid w:val="004244A5"/>
    <w:rsid w:val="004249EC"/>
    <w:rsid w:val="00424AAD"/>
    <w:rsid w:val="00424B01"/>
    <w:rsid w:val="00424B3E"/>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552"/>
    <w:rsid w:val="004265F1"/>
    <w:rsid w:val="0042669E"/>
    <w:rsid w:val="004266A3"/>
    <w:rsid w:val="004267A7"/>
    <w:rsid w:val="004269A5"/>
    <w:rsid w:val="00426AD0"/>
    <w:rsid w:val="00426EAF"/>
    <w:rsid w:val="0042710E"/>
    <w:rsid w:val="00427656"/>
    <w:rsid w:val="00427729"/>
    <w:rsid w:val="0042799D"/>
    <w:rsid w:val="00427A7A"/>
    <w:rsid w:val="00427E58"/>
    <w:rsid w:val="00430496"/>
    <w:rsid w:val="0043089C"/>
    <w:rsid w:val="0043098D"/>
    <w:rsid w:val="00430D21"/>
    <w:rsid w:val="00430D7D"/>
    <w:rsid w:val="00431129"/>
    <w:rsid w:val="0043153F"/>
    <w:rsid w:val="00431689"/>
    <w:rsid w:val="004316B7"/>
    <w:rsid w:val="0043173D"/>
    <w:rsid w:val="00431798"/>
    <w:rsid w:val="0043183E"/>
    <w:rsid w:val="00431D25"/>
    <w:rsid w:val="00431FC5"/>
    <w:rsid w:val="00432455"/>
    <w:rsid w:val="004327A4"/>
    <w:rsid w:val="0043284D"/>
    <w:rsid w:val="00432971"/>
    <w:rsid w:val="00432AD7"/>
    <w:rsid w:val="00432BE2"/>
    <w:rsid w:val="00432F45"/>
    <w:rsid w:val="004330D7"/>
    <w:rsid w:val="00433129"/>
    <w:rsid w:val="00433990"/>
    <w:rsid w:val="00433A22"/>
    <w:rsid w:val="004340CC"/>
    <w:rsid w:val="004340F5"/>
    <w:rsid w:val="00434226"/>
    <w:rsid w:val="004343FF"/>
    <w:rsid w:val="00434537"/>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1E"/>
    <w:rsid w:val="0043609F"/>
    <w:rsid w:val="00436123"/>
    <w:rsid w:val="0043612E"/>
    <w:rsid w:val="0043623F"/>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81"/>
    <w:rsid w:val="00440361"/>
    <w:rsid w:val="004405CB"/>
    <w:rsid w:val="004405D4"/>
    <w:rsid w:val="0044063C"/>
    <w:rsid w:val="00440778"/>
    <w:rsid w:val="004407EB"/>
    <w:rsid w:val="00440AFC"/>
    <w:rsid w:val="00440F89"/>
    <w:rsid w:val="0044118F"/>
    <w:rsid w:val="00441324"/>
    <w:rsid w:val="004416F6"/>
    <w:rsid w:val="0044185A"/>
    <w:rsid w:val="00441A74"/>
    <w:rsid w:val="00441CA1"/>
    <w:rsid w:val="00441D9E"/>
    <w:rsid w:val="00441DD1"/>
    <w:rsid w:val="00442518"/>
    <w:rsid w:val="0044256F"/>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A70"/>
    <w:rsid w:val="00450CCA"/>
    <w:rsid w:val="00450EA8"/>
    <w:rsid w:val="00451147"/>
    <w:rsid w:val="0045115B"/>
    <w:rsid w:val="004511DC"/>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9FF"/>
    <w:rsid w:val="00453A72"/>
    <w:rsid w:val="00453C0B"/>
    <w:rsid w:val="004542D3"/>
    <w:rsid w:val="00454431"/>
    <w:rsid w:val="004544FD"/>
    <w:rsid w:val="004548D6"/>
    <w:rsid w:val="00454A22"/>
    <w:rsid w:val="00454B8B"/>
    <w:rsid w:val="00454C71"/>
    <w:rsid w:val="00454D42"/>
    <w:rsid w:val="004554D7"/>
    <w:rsid w:val="004558F4"/>
    <w:rsid w:val="004559B7"/>
    <w:rsid w:val="00455A64"/>
    <w:rsid w:val="00455C65"/>
    <w:rsid w:val="00455D96"/>
    <w:rsid w:val="00455F8E"/>
    <w:rsid w:val="00455FC1"/>
    <w:rsid w:val="00456820"/>
    <w:rsid w:val="00456853"/>
    <w:rsid w:val="00456BA3"/>
    <w:rsid w:val="00456BD2"/>
    <w:rsid w:val="00456C32"/>
    <w:rsid w:val="00456FEE"/>
    <w:rsid w:val="00457074"/>
    <w:rsid w:val="0045766D"/>
    <w:rsid w:val="00457699"/>
    <w:rsid w:val="00457B87"/>
    <w:rsid w:val="00460556"/>
    <w:rsid w:val="00460997"/>
    <w:rsid w:val="00460A41"/>
    <w:rsid w:val="00460ABA"/>
    <w:rsid w:val="00460B11"/>
    <w:rsid w:val="00460B43"/>
    <w:rsid w:val="00460EBB"/>
    <w:rsid w:val="004611C8"/>
    <w:rsid w:val="0046178E"/>
    <w:rsid w:val="00461970"/>
    <w:rsid w:val="00461CF4"/>
    <w:rsid w:val="00461EA3"/>
    <w:rsid w:val="00461FD2"/>
    <w:rsid w:val="00462070"/>
    <w:rsid w:val="00462250"/>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0E6"/>
    <w:rsid w:val="004702A9"/>
    <w:rsid w:val="004708DD"/>
    <w:rsid w:val="00470957"/>
    <w:rsid w:val="00470B4D"/>
    <w:rsid w:val="00470C44"/>
    <w:rsid w:val="00470C60"/>
    <w:rsid w:val="00470EF3"/>
    <w:rsid w:val="00471055"/>
    <w:rsid w:val="00471083"/>
    <w:rsid w:val="00471656"/>
    <w:rsid w:val="00471779"/>
    <w:rsid w:val="00471851"/>
    <w:rsid w:val="00471BCF"/>
    <w:rsid w:val="00471F99"/>
    <w:rsid w:val="00472327"/>
    <w:rsid w:val="0047267D"/>
    <w:rsid w:val="00472E74"/>
    <w:rsid w:val="004730D0"/>
    <w:rsid w:val="00473370"/>
    <w:rsid w:val="004733EC"/>
    <w:rsid w:val="00473891"/>
    <w:rsid w:val="00473A08"/>
    <w:rsid w:val="00474406"/>
    <w:rsid w:val="0047440B"/>
    <w:rsid w:val="0047458F"/>
    <w:rsid w:val="004745F5"/>
    <w:rsid w:val="00474694"/>
    <w:rsid w:val="00474814"/>
    <w:rsid w:val="00474979"/>
    <w:rsid w:val="0047497F"/>
    <w:rsid w:val="00474B43"/>
    <w:rsid w:val="00475023"/>
    <w:rsid w:val="0047546B"/>
    <w:rsid w:val="00475735"/>
    <w:rsid w:val="00475786"/>
    <w:rsid w:val="00475D96"/>
    <w:rsid w:val="004760BF"/>
    <w:rsid w:val="0047639E"/>
    <w:rsid w:val="0047674E"/>
    <w:rsid w:val="00476EE8"/>
    <w:rsid w:val="004776C5"/>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2F"/>
    <w:rsid w:val="00484CEB"/>
    <w:rsid w:val="00484EEC"/>
    <w:rsid w:val="00485046"/>
    <w:rsid w:val="004850D8"/>
    <w:rsid w:val="004852FD"/>
    <w:rsid w:val="0048553F"/>
    <w:rsid w:val="00485566"/>
    <w:rsid w:val="004859BA"/>
    <w:rsid w:val="00485A25"/>
    <w:rsid w:val="00485AA9"/>
    <w:rsid w:val="00485B60"/>
    <w:rsid w:val="00485B9E"/>
    <w:rsid w:val="00485D81"/>
    <w:rsid w:val="00485DD7"/>
    <w:rsid w:val="00485E68"/>
    <w:rsid w:val="00486042"/>
    <w:rsid w:val="004860E7"/>
    <w:rsid w:val="00486728"/>
    <w:rsid w:val="00486730"/>
    <w:rsid w:val="0048677C"/>
    <w:rsid w:val="004867FC"/>
    <w:rsid w:val="00486858"/>
    <w:rsid w:val="00486BBB"/>
    <w:rsid w:val="00486F26"/>
    <w:rsid w:val="00486F48"/>
    <w:rsid w:val="00487507"/>
    <w:rsid w:val="004879B8"/>
    <w:rsid w:val="00490150"/>
    <w:rsid w:val="004902B6"/>
    <w:rsid w:val="0049059F"/>
    <w:rsid w:val="00490608"/>
    <w:rsid w:val="00490809"/>
    <w:rsid w:val="00490A6A"/>
    <w:rsid w:val="00490AA3"/>
    <w:rsid w:val="00490FEE"/>
    <w:rsid w:val="00491266"/>
    <w:rsid w:val="00491470"/>
    <w:rsid w:val="0049161C"/>
    <w:rsid w:val="00491691"/>
    <w:rsid w:val="0049169F"/>
    <w:rsid w:val="00491799"/>
    <w:rsid w:val="004919E9"/>
    <w:rsid w:val="004928CC"/>
    <w:rsid w:val="00492932"/>
    <w:rsid w:val="004929E6"/>
    <w:rsid w:val="004929EC"/>
    <w:rsid w:val="00492BF2"/>
    <w:rsid w:val="00492D8F"/>
    <w:rsid w:val="00493307"/>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440"/>
    <w:rsid w:val="00495704"/>
    <w:rsid w:val="00495841"/>
    <w:rsid w:val="00495874"/>
    <w:rsid w:val="00495ADE"/>
    <w:rsid w:val="00496626"/>
    <w:rsid w:val="00496B54"/>
    <w:rsid w:val="00496BA5"/>
    <w:rsid w:val="00496C12"/>
    <w:rsid w:val="00496D1E"/>
    <w:rsid w:val="00496DB4"/>
    <w:rsid w:val="00497673"/>
    <w:rsid w:val="004976B9"/>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7A7"/>
    <w:rsid w:val="004A2AC1"/>
    <w:rsid w:val="004A2BB2"/>
    <w:rsid w:val="004A2C1D"/>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568"/>
    <w:rsid w:val="004A5CD5"/>
    <w:rsid w:val="004A5ED2"/>
    <w:rsid w:val="004A627A"/>
    <w:rsid w:val="004A63D3"/>
    <w:rsid w:val="004A646A"/>
    <w:rsid w:val="004A6999"/>
    <w:rsid w:val="004A6C02"/>
    <w:rsid w:val="004A74F2"/>
    <w:rsid w:val="004A765D"/>
    <w:rsid w:val="004A7695"/>
    <w:rsid w:val="004A76FF"/>
    <w:rsid w:val="004A792D"/>
    <w:rsid w:val="004A7A4C"/>
    <w:rsid w:val="004A7C63"/>
    <w:rsid w:val="004A7C9F"/>
    <w:rsid w:val="004A7ED6"/>
    <w:rsid w:val="004A7EF4"/>
    <w:rsid w:val="004B017C"/>
    <w:rsid w:val="004B0294"/>
    <w:rsid w:val="004B0617"/>
    <w:rsid w:val="004B067B"/>
    <w:rsid w:val="004B076E"/>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8F9"/>
    <w:rsid w:val="004B3C02"/>
    <w:rsid w:val="004B3CC7"/>
    <w:rsid w:val="004B3D3E"/>
    <w:rsid w:val="004B3E9E"/>
    <w:rsid w:val="004B3FF3"/>
    <w:rsid w:val="004B42E0"/>
    <w:rsid w:val="004B4307"/>
    <w:rsid w:val="004B443F"/>
    <w:rsid w:val="004B49C1"/>
    <w:rsid w:val="004B4A2A"/>
    <w:rsid w:val="004B4D37"/>
    <w:rsid w:val="004B4D4D"/>
    <w:rsid w:val="004B4DD6"/>
    <w:rsid w:val="004B5390"/>
    <w:rsid w:val="004B54EC"/>
    <w:rsid w:val="004B5658"/>
    <w:rsid w:val="004B56BA"/>
    <w:rsid w:val="004B5715"/>
    <w:rsid w:val="004B57A5"/>
    <w:rsid w:val="004B5895"/>
    <w:rsid w:val="004B59B3"/>
    <w:rsid w:val="004B5A0E"/>
    <w:rsid w:val="004B5C69"/>
    <w:rsid w:val="004B5E0D"/>
    <w:rsid w:val="004B5EE2"/>
    <w:rsid w:val="004B62D9"/>
    <w:rsid w:val="004B641D"/>
    <w:rsid w:val="004B65B1"/>
    <w:rsid w:val="004B66EB"/>
    <w:rsid w:val="004B676E"/>
    <w:rsid w:val="004B6D6A"/>
    <w:rsid w:val="004B6F28"/>
    <w:rsid w:val="004B7264"/>
    <w:rsid w:val="004B73C8"/>
    <w:rsid w:val="004B7791"/>
    <w:rsid w:val="004B7922"/>
    <w:rsid w:val="004B7986"/>
    <w:rsid w:val="004B7B0D"/>
    <w:rsid w:val="004B7BE5"/>
    <w:rsid w:val="004B7CC5"/>
    <w:rsid w:val="004B7CD3"/>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11"/>
    <w:rsid w:val="004C28AF"/>
    <w:rsid w:val="004C35E3"/>
    <w:rsid w:val="004C36A3"/>
    <w:rsid w:val="004C3700"/>
    <w:rsid w:val="004C375C"/>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13"/>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8D5"/>
    <w:rsid w:val="004D09EF"/>
    <w:rsid w:val="004D0BB2"/>
    <w:rsid w:val="004D0E3F"/>
    <w:rsid w:val="004D19D6"/>
    <w:rsid w:val="004D1FCC"/>
    <w:rsid w:val="004D211C"/>
    <w:rsid w:val="004D228D"/>
    <w:rsid w:val="004D23CE"/>
    <w:rsid w:val="004D249C"/>
    <w:rsid w:val="004D24DE"/>
    <w:rsid w:val="004D279C"/>
    <w:rsid w:val="004D30DA"/>
    <w:rsid w:val="004D33F6"/>
    <w:rsid w:val="004D3648"/>
    <w:rsid w:val="004D37E5"/>
    <w:rsid w:val="004D3BC0"/>
    <w:rsid w:val="004D3C17"/>
    <w:rsid w:val="004D3E8E"/>
    <w:rsid w:val="004D417E"/>
    <w:rsid w:val="004D418C"/>
    <w:rsid w:val="004D4488"/>
    <w:rsid w:val="004D46F3"/>
    <w:rsid w:val="004D47F9"/>
    <w:rsid w:val="004D4BD9"/>
    <w:rsid w:val="004D4EB2"/>
    <w:rsid w:val="004D5131"/>
    <w:rsid w:val="004D527C"/>
    <w:rsid w:val="004D52D2"/>
    <w:rsid w:val="004D54D2"/>
    <w:rsid w:val="004D5509"/>
    <w:rsid w:val="004D578A"/>
    <w:rsid w:val="004D5B95"/>
    <w:rsid w:val="004D5BB7"/>
    <w:rsid w:val="004D5CD2"/>
    <w:rsid w:val="004D6194"/>
    <w:rsid w:val="004D6354"/>
    <w:rsid w:val="004D655C"/>
    <w:rsid w:val="004D6594"/>
    <w:rsid w:val="004D6991"/>
    <w:rsid w:val="004D6B24"/>
    <w:rsid w:val="004D6B44"/>
    <w:rsid w:val="004D6EF1"/>
    <w:rsid w:val="004D736B"/>
    <w:rsid w:val="004D7A19"/>
    <w:rsid w:val="004D7C36"/>
    <w:rsid w:val="004E0162"/>
    <w:rsid w:val="004E0414"/>
    <w:rsid w:val="004E0888"/>
    <w:rsid w:val="004E0A0A"/>
    <w:rsid w:val="004E0BA1"/>
    <w:rsid w:val="004E0F7B"/>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4C5F"/>
    <w:rsid w:val="004E53C6"/>
    <w:rsid w:val="004E551B"/>
    <w:rsid w:val="004E5743"/>
    <w:rsid w:val="004E57C2"/>
    <w:rsid w:val="004E5B0C"/>
    <w:rsid w:val="004E5FB6"/>
    <w:rsid w:val="004E601B"/>
    <w:rsid w:val="004E6120"/>
    <w:rsid w:val="004E62CF"/>
    <w:rsid w:val="004E63DD"/>
    <w:rsid w:val="004E63DF"/>
    <w:rsid w:val="004E6459"/>
    <w:rsid w:val="004E6828"/>
    <w:rsid w:val="004E690B"/>
    <w:rsid w:val="004E6A7C"/>
    <w:rsid w:val="004E6B6C"/>
    <w:rsid w:val="004E6BB2"/>
    <w:rsid w:val="004E6C45"/>
    <w:rsid w:val="004E7178"/>
    <w:rsid w:val="004E724C"/>
    <w:rsid w:val="004E7669"/>
    <w:rsid w:val="004E7AFD"/>
    <w:rsid w:val="004E7D14"/>
    <w:rsid w:val="004E7DA8"/>
    <w:rsid w:val="004E7EE8"/>
    <w:rsid w:val="004F034E"/>
    <w:rsid w:val="004F0424"/>
    <w:rsid w:val="004F04B1"/>
    <w:rsid w:val="004F04B2"/>
    <w:rsid w:val="004F07D2"/>
    <w:rsid w:val="004F1016"/>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10D"/>
    <w:rsid w:val="004F6223"/>
    <w:rsid w:val="004F6BCE"/>
    <w:rsid w:val="004F6C6B"/>
    <w:rsid w:val="004F6CCE"/>
    <w:rsid w:val="004F6DE4"/>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C88"/>
    <w:rsid w:val="00500EB0"/>
    <w:rsid w:val="00500F4A"/>
    <w:rsid w:val="00501749"/>
    <w:rsid w:val="00501A05"/>
    <w:rsid w:val="00501BCD"/>
    <w:rsid w:val="00501BD7"/>
    <w:rsid w:val="00502369"/>
    <w:rsid w:val="00502CB0"/>
    <w:rsid w:val="0050306B"/>
    <w:rsid w:val="0050323F"/>
    <w:rsid w:val="00503593"/>
    <w:rsid w:val="00503775"/>
    <w:rsid w:val="00503849"/>
    <w:rsid w:val="005039A8"/>
    <w:rsid w:val="00503B9E"/>
    <w:rsid w:val="00503E22"/>
    <w:rsid w:val="00504151"/>
    <w:rsid w:val="00504258"/>
    <w:rsid w:val="00504555"/>
    <w:rsid w:val="00504815"/>
    <w:rsid w:val="00504B4E"/>
    <w:rsid w:val="00504E35"/>
    <w:rsid w:val="00505280"/>
    <w:rsid w:val="00505553"/>
    <w:rsid w:val="005056A0"/>
    <w:rsid w:val="00505A58"/>
    <w:rsid w:val="00505B6B"/>
    <w:rsid w:val="0050618E"/>
    <w:rsid w:val="00506395"/>
    <w:rsid w:val="005066A6"/>
    <w:rsid w:val="005066F8"/>
    <w:rsid w:val="0050672D"/>
    <w:rsid w:val="005068AF"/>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00F"/>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56E"/>
    <w:rsid w:val="00517900"/>
    <w:rsid w:val="00517A52"/>
    <w:rsid w:val="00517A78"/>
    <w:rsid w:val="00520097"/>
    <w:rsid w:val="005204AD"/>
    <w:rsid w:val="005204E6"/>
    <w:rsid w:val="00520736"/>
    <w:rsid w:val="005207B3"/>
    <w:rsid w:val="00520ACA"/>
    <w:rsid w:val="00521B01"/>
    <w:rsid w:val="0052221E"/>
    <w:rsid w:val="00522267"/>
    <w:rsid w:val="00522566"/>
    <w:rsid w:val="005227B7"/>
    <w:rsid w:val="00522951"/>
    <w:rsid w:val="00522E8A"/>
    <w:rsid w:val="005237CD"/>
    <w:rsid w:val="0052387E"/>
    <w:rsid w:val="00523CB9"/>
    <w:rsid w:val="00523E60"/>
    <w:rsid w:val="005240BC"/>
    <w:rsid w:val="005240BE"/>
    <w:rsid w:val="005241DC"/>
    <w:rsid w:val="00524666"/>
    <w:rsid w:val="0052485C"/>
    <w:rsid w:val="00524ACB"/>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07"/>
    <w:rsid w:val="00530224"/>
    <w:rsid w:val="005306D8"/>
    <w:rsid w:val="00530A46"/>
    <w:rsid w:val="00530B9B"/>
    <w:rsid w:val="00530BFD"/>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788"/>
    <w:rsid w:val="005328CF"/>
    <w:rsid w:val="00532C79"/>
    <w:rsid w:val="00532D82"/>
    <w:rsid w:val="005334CD"/>
    <w:rsid w:val="00533587"/>
    <w:rsid w:val="00533A59"/>
    <w:rsid w:val="00534351"/>
    <w:rsid w:val="005344C9"/>
    <w:rsid w:val="00534656"/>
    <w:rsid w:val="00534677"/>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8F"/>
    <w:rsid w:val="00536DA4"/>
    <w:rsid w:val="00536DEF"/>
    <w:rsid w:val="00536E99"/>
    <w:rsid w:val="00536F8A"/>
    <w:rsid w:val="0053717B"/>
    <w:rsid w:val="0053726F"/>
    <w:rsid w:val="00537582"/>
    <w:rsid w:val="005375C9"/>
    <w:rsid w:val="00537971"/>
    <w:rsid w:val="00537A09"/>
    <w:rsid w:val="00537B3A"/>
    <w:rsid w:val="00537C33"/>
    <w:rsid w:val="00537CD2"/>
    <w:rsid w:val="00537FC7"/>
    <w:rsid w:val="00540415"/>
    <w:rsid w:val="0054046E"/>
    <w:rsid w:val="005404D9"/>
    <w:rsid w:val="005409E6"/>
    <w:rsid w:val="00540CCF"/>
    <w:rsid w:val="00540FC0"/>
    <w:rsid w:val="00541066"/>
    <w:rsid w:val="005413DD"/>
    <w:rsid w:val="005418EA"/>
    <w:rsid w:val="00541D17"/>
    <w:rsid w:val="00541F0A"/>
    <w:rsid w:val="00541F8B"/>
    <w:rsid w:val="00542434"/>
    <w:rsid w:val="005424A5"/>
    <w:rsid w:val="00542567"/>
    <w:rsid w:val="005426FD"/>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0F"/>
    <w:rsid w:val="00546968"/>
    <w:rsid w:val="00546E2C"/>
    <w:rsid w:val="00546E6B"/>
    <w:rsid w:val="005470CE"/>
    <w:rsid w:val="005471B1"/>
    <w:rsid w:val="00547224"/>
    <w:rsid w:val="005473A3"/>
    <w:rsid w:val="00547902"/>
    <w:rsid w:val="00547A98"/>
    <w:rsid w:val="00547B7E"/>
    <w:rsid w:val="00547BD0"/>
    <w:rsid w:val="00547E14"/>
    <w:rsid w:val="00547E27"/>
    <w:rsid w:val="00547FE6"/>
    <w:rsid w:val="005501B4"/>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6B"/>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2DE"/>
    <w:rsid w:val="00555521"/>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57F1A"/>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061"/>
    <w:rsid w:val="00563265"/>
    <w:rsid w:val="005632F7"/>
    <w:rsid w:val="005633F7"/>
    <w:rsid w:val="00563630"/>
    <w:rsid w:val="0056395C"/>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5EAD"/>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7A7"/>
    <w:rsid w:val="00570C55"/>
    <w:rsid w:val="0057120A"/>
    <w:rsid w:val="005716BA"/>
    <w:rsid w:val="00571838"/>
    <w:rsid w:val="00571A1A"/>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079"/>
    <w:rsid w:val="005750DF"/>
    <w:rsid w:val="005754AE"/>
    <w:rsid w:val="005755D5"/>
    <w:rsid w:val="00575B7B"/>
    <w:rsid w:val="00576015"/>
    <w:rsid w:val="00576258"/>
    <w:rsid w:val="00576278"/>
    <w:rsid w:val="0057656A"/>
    <w:rsid w:val="005769AF"/>
    <w:rsid w:val="00576AB1"/>
    <w:rsid w:val="00576B89"/>
    <w:rsid w:val="00576E4B"/>
    <w:rsid w:val="00577516"/>
    <w:rsid w:val="00577F17"/>
    <w:rsid w:val="005800CB"/>
    <w:rsid w:val="005805A6"/>
    <w:rsid w:val="00580674"/>
    <w:rsid w:val="0058067A"/>
    <w:rsid w:val="00580B9C"/>
    <w:rsid w:val="00580C7B"/>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44F"/>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E60"/>
    <w:rsid w:val="00586F6B"/>
    <w:rsid w:val="00587516"/>
    <w:rsid w:val="0058764B"/>
    <w:rsid w:val="0058789F"/>
    <w:rsid w:val="00587AE4"/>
    <w:rsid w:val="00587B46"/>
    <w:rsid w:val="00587C9A"/>
    <w:rsid w:val="005900AA"/>
    <w:rsid w:val="00590113"/>
    <w:rsid w:val="00590136"/>
    <w:rsid w:val="005902E6"/>
    <w:rsid w:val="005903E1"/>
    <w:rsid w:val="005904F1"/>
    <w:rsid w:val="0059062E"/>
    <w:rsid w:val="00590634"/>
    <w:rsid w:val="00591153"/>
    <w:rsid w:val="0059119E"/>
    <w:rsid w:val="00591790"/>
    <w:rsid w:val="00591F31"/>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AB5"/>
    <w:rsid w:val="00594B49"/>
    <w:rsid w:val="00594E86"/>
    <w:rsid w:val="00595281"/>
    <w:rsid w:val="005953E2"/>
    <w:rsid w:val="00595AC8"/>
    <w:rsid w:val="00595B39"/>
    <w:rsid w:val="00595EA4"/>
    <w:rsid w:val="00596038"/>
    <w:rsid w:val="0059679B"/>
    <w:rsid w:val="00596D90"/>
    <w:rsid w:val="00596EF7"/>
    <w:rsid w:val="00596F6B"/>
    <w:rsid w:val="00596FB3"/>
    <w:rsid w:val="00597142"/>
    <w:rsid w:val="005975D9"/>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5F"/>
    <w:rsid w:val="005A279D"/>
    <w:rsid w:val="005A2830"/>
    <w:rsid w:val="005A28A7"/>
    <w:rsid w:val="005A33C2"/>
    <w:rsid w:val="005A3A4B"/>
    <w:rsid w:val="005A3AE9"/>
    <w:rsid w:val="005A3B90"/>
    <w:rsid w:val="005A3D7A"/>
    <w:rsid w:val="005A3E9E"/>
    <w:rsid w:val="005A44C7"/>
    <w:rsid w:val="005A497D"/>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A0C"/>
    <w:rsid w:val="005B0BC6"/>
    <w:rsid w:val="005B0D00"/>
    <w:rsid w:val="005B0EAE"/>
    <w:rsid w:val="005B1108"/>
    <w:rsid w:val="005B1184"/>
    <w:rsid w:val="005B131A"/>
    <w:rsid w:val="005B1396"/>
    <w:rsid w:val="005B17BA"/>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941"/>
    <w:rsid w:val="005B7BAA"/>
    <w:rsid w:val="005B7C36"/>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05"/>
    <w:rsid w:val="005C35F5"/>
    <w:rsid w:val="005C3A42"/>
    <w:rsid w:val="005C3A4C"/>
    <w:rsid w:val="005C3AC3"/>
    <w:rsid w:val="005C3C43"/>
    <w:rsid w:val="005C3CAF"/>
    <w:rsid w:val="005C4031"/>
    <w:rsid w:val="005C40FE"/>
    <w:rsid w:val="005C42A8"/>
    <w:rsid w:val="005C440F"/>
    <w:rsid w:val="005C452B"/>
    <w:rsid w:val="005C463A"/>
    <w:rsid w:val="005C4776"/>
    <w:rsid w:val="005C4877"/>
    <w:rsid w:val="005C4922"/>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94"/>
    <w:rsid w:val="005C70B0"/>
    <w:rsid w:val="005C711E"/>
    <w:rsid w:val="005C72BF"/>
    <w:rsid w:val="005C754F"/>
    <w:rsid w:val="005C7599"/>
    <w:rsid w:val="005C7D1D"/>
    <w:rsid w:val="005C7DBF"/>
    <w:rsid w:val="005C7DEB"/>
    <w:rsid w:val="005C7E14"/>
    <w:rsid w:val="005D0152"/>
    <w:rsid w:val="005D02BD"/>
    <w:rsid w:val="005D0411"/>
    <w:rsid w:val="005D06AF"/>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67"/>
    <w:rsid w:val="005D55AC"/>
    <w:rsid w:val="005D5892"/>
    <w:rsid w:val="005D599A"/>
    <w:rsid w:val="005D59A5"/>
    <w:rsid w:val="005D5C74"/>
    <w:rsid w:val="005D5FF5"/>
    <w:rsid w:val="005D634C"/>
    <w:rsid w:val="005D6A0A"/>
    <w:rsid w:val="005D6A37"/>
    <w:rsid w:val="005D6B61"/>
    <w:rsid w:val="005D7618"/>
    <w:rsid w:val="005D78D3"/>
    <w:rsid w:val="005E01F7"/>
    <w:rsid w:val="005E07FF"/>
    <w:rsid w:val="005E09B0"/>
    <w:rsid w:val="005E0B50"/>
    <w:rsid w:val="005E0F80"/>
    <w:rsid w:val="005E10D5"/>
    <w:rsid w:val="005E111A"/>
    <w:rsid w:val="005E12A1"/>
    <w:rsid w:val="005E1510"/>
    <w:rsid w:val="005E15A0"/>
    <w:rsid w:val="005E15ED"/>
    <w:rsid w:val="005E16FF"/>
    <w:rsid w:val="005E1B48"/>
    <w:rsid w:val="005E1CF8"/>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AA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C5F"/>
    <w:rsid w:val="005F2E08"/>
    <w:rsid w:val="005F3134"/>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76"/>
    <w:rsid w:val="006028B3"/>
    <w:rsid w:val="00602A7A"/>
    <w:rsid w:val="00602AC2"/>
    <w:rsid w:val="00602AC6"/>
    <w:rsid w:val="00602BAF"/>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4B"/>
    <w:rsid w:val="006051E2"/>
    <w:rsid w:val="00605424"/>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313"/>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0B"/>
    <w:rsid w:val="006172F0"/>
    <w:rsid w:val="00617961"/>
    <w:rsid w:val="00617D0A"/>
    <w:rsid w:val="00617E17"/>
    <w:rsid w:val="00617F16"/>
    <w:rsid w:val="00617F7D"/>
    <w:rsid w:val="006201AF"/>
    <w:rsid w:val="0062055B"/>
    <w:rsid w:val="0062071D"/>
    <w:rsid w:val="00620790"/>
    <w:rsid w:val="00620EC2"/>
    <w:rsid w:val="00620FAC"/>
    <w:rsid w:val="006214C6"/>
    <w:rsid w:val="0062189F"/>
    <w:rsid w:val="00621B6F"/>
    <w:rsid w:val="00621BEE"/>
    <w:rsid w:val="00621C4B"/>
    <w:rsid w:val="00621C6F"/>
    <w:rsid w:val="00622244"/>
    <w:rsid w:val="006223A6"/>
    <w:rsid w:val="006223E6"/>
    <w:rsid w:val="006225D9"/>
    <w:rsid w:val="0062263C"/>
    <w:rsid w:val="00622823"/>
    <w:rsid w:val="00622A4F"/>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6B4"/>
    <w:rsid w:val="00625896"/>
    <w:rsid w:val="00625A23"/>
    <w:rsid w:val="00625BC9"/>
    <w:rsid w:val="00625C41"/>
    <w:rsid w:val="00625F5E"/>
    <w:rsid w:val="00626532"/>
    <w:rsid w:val="006265AB"/>
    <w:rsid w:val="006267D0"/>
    <w:rsid w:val="00626936"/>
    <w:rsid w:val="00626CC9"/>
    <w:rsid w:val="00626E32"/>
    <w:rsid w:val="00626F65"/>
    <w:rsid w:val="00626F91"/>
    <w:rsid w:val="00626FB1"/>
    <w:rsid w:val="00627003"/>
    <w:rsid w:val="0062717D"/>
    <w:rsid w:val="006272EA"/>
    <w:rsid w:val="00627355"/>
    <w:rsid w:val="006273EC"/>
    <w:rsid w:val="00627C5C"/>
    <w:rsid w:val="006301A3"/>
    <w:rsid w:val="0063026D"/>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B9"/>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5E11"/>
    <w:rsid w:val="00636464"/>
    <w:rsid w:val="0063666B"/>
    <w:rsid w:val="00636A27"/>
    <w:rsid w:val="00637103"/>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1DC"/>
    <w:rsid w:val="0064233B"/>
    <w:rsid w:val="0064276D"/>
    <w:rsid w:val="006428AF"/>
    <w:rsid w:val="0064297A"/>
    <w:rsid w:val="00642996"/>
    <w:rsid w:val="006429CC"/>
    <w:rsid w:val="006432DF"/>
    <w:rsid w:val="006439BD"/>
    <w:rsid w:val="00643A89"/>
    <w:rsid w:val="00643BE8"/>
    <w:rsid w:val="00643BE9"/>
    <w:rsid w:val="006440E1"/>
    <w:rsid w:val="00644602"/>
    <w:rsid w:val="006446FC"/>
    <w:rsid w:val="006449E4"/>
    <w:rsid w:val="00644BCF"/>
    <w:rsid w:val="00644FFB"/>
    <w:rsid w:val="00645305"/>
    <w:rsid w:val="00645609"/>
    <w:rsid w:val="00645696"/>
    <w:rsid w:val="00645C31"/>
    <w:rsid w:val="00645CFA"/>
    <w:rsid w:val="00645E72"/>
    <w:rsid w:val="00646264"/>
    <w:rsid w:val="006463FE"/>
    <w:rsid w:val="00646451"/>
    <w:rsid w:val="0064662C"/>
    <w:rsid w:val="00646AAE"/>
    <w:rsid w:val="00646AC7"/>
    <w:rsid w:val="00646F0A"/>
    <w:rsid w:val="00647171"/>
    <w:rsid w:val="006471B3"/>
    <w:rsid w:val="00647437"/>
    <w:rsid w:val="00647655"/>
    <w:rsid w:val="00647B56"/>
    <w:rsid w:val="00647B80"/>
    <w:rsid w:val="00647D2F"/>
    <w:rsid w:val="00647D5E"/>
    <w:rsid w:val="00647E15"/>
    <w:rsid w:val="00647F84"/>
    <w:rsid w:val="00650085"/>
    <w:rsid w:val="0065010E"/>
    <w:rsid w:val="00650221"/>
    <w:rsid w:val="006502F0"/>
    <w:rsid w:val="006502FF"/>
    <w:rsid w:val="00650C23"/>
    <w:rsid w:val="00650DA4"/>
    <w:rsid w:val="0065158E"/>
    <w:rsid w:val="006516D9"/>
    <w:rsid w:val="00651827"/>
    <w:rsid w:val="0065191D"/>
    <w:rsid w:val="00651C3B"/>
    <w:rsid w:val="00651E7C"/>
    <w:rsid w:val="00651F3E"/>
    <w:rsid w:val="00652234"/>
    <w:rsid w:val="006525E6"/>
    <w:rsid w:val="00652613"/>
    <w:rsid w:val="00652671"/>
    <w:rsid w:val="00652705"/>
    <w:rsid w:val="006528C7"/>
    <w:rsid w:val="006529BF"/>
    <w:rsid w:val="00652A5D"/>
    <w:rsid w:val="00652B8F"/>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4FF5"/>
    <w:rsid w:val="006550C6"/>
    <w:rsid w:val="0065511B"/>
    <w:rsid w:val="006551BD"/>
    <w:rsid w:val="00655521"/>
    <w:rsid w:val="00655621"/>
    <w:rsid w:val="00655645"/>
    <w:rsid w:val="00655BF2"/>
    <w:rsid w:val="00656031"/>
    <w:rsid w:val="006560AB"/>
    <w:rsid w:val="006562A8"/>
    <w:rsid w:val="006562CB"/>
    <w:rsid w:val="006563CD"/>
    <w:rsid w:val="00656A36"/>
    <w:rsid w:val="00656A8B"/>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2E6B"/>
    <w:rsid w:val="00663044"/>
    <w:rsid w:val="00663296"/>
    <w:rsid w:val="00663904"/>
    <w:rsid w:val="00663A44"/>
    <w:rsid w:val="00663C0F"/>
    <w:rsid w:val="0066432E"/>
    <w:rsid w:val="006645DA"/>
    <w:rsid w:val="0066472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788"/>
    <w:rsid w:val="006717F4"/>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5FF"/>
    <w:rsid w:val="00680951"/>
    <w:rsid w:val="00680979"/>
    <w:rsid w:val="006809D9"/>
    <w:rsid w:val="00680E93"/>
    <w:rsid w:val="00680EF7"/>
    <w:rsid w:val="00681076"/>
    <w:rsid w:val="0068108D"/>
    <w:rsid w:val="006810ED"/>
    <w:rsid w:val="00681606"/>
    <w:rsid w:val="006817C5"/>
    <w:rsid w:val="006818CE"/>
    <w:rsid w:val="006819B1"/>
    <w:rsid w:val="00681E96"/>
    <w:rsid w:val="0068200B"/>
    <w:rsid w:val="00682023"/>
    <w:rsid w:val="00682107"/>
    <w:rsid w:val="00682350"/>
    <w:rsid w:val="006823AF"/>
    <w:rsid w:val="0068247A"/>
    <w:rsid w:val="006824AB"/>
    <w:rsid w:val="0068267F"/>
    <w:rsid w:val="0068275A"/>
    <w:rsid w:val="006827DE"/>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6F8"/>
    <w:rsid w:val="00685807"/>
    <w:rsid w:val="00685A1B"/>
    <w:rsid w:val="00685D24"/>
    <w:rsid w:val="00685F40"/>
    <w:rsid w:val="00686164"/>
    <w:rsid w:val="006861B7"/>
    <w:rsid w:val="0068623D"/>
    <w:rsid w:val="0068628E"/>
    <w:rsid w:val="006864BD"/>
    <w:rsid w:val="006868F7"/>
    <w:rsid w:val="00686999"/>
    <w:rsid w:val="00686B7A"/>
    <w:rsid w:val="00686C12"/>
    <w:rsid w:val="00686E93"/>
    <w:rsid w:val="006870EC"/>
    <w:rsid w:val="00687153"/>
    <w:rsid w:val="006873B0"/>
    <w:rsid w:val="00687622"/>
    <w:rsid w:val="00687673"/>
    <w:rsid w:val="0068787E"/>
    <w:rsid w:val="0068793F"/>
    <w:rsid w:val="00687E30"/>
    <w:rsid w:val="00687F89"/>
    <w:rsid w:val="00687FD6"/>
    <w:rsid w:val="006900F0"/>
    <w:rsid w:val="00690375"/>
    <w:rsid w:val="00690577"/>
    <w:rsid w:val="00690E27"/>
    <w:rsid w:val="0069114F"/>
    <w:rsid w:val="00691894"/>
    <w:rsid w:val="00691A15"/>
    <w:rsid w:val="00691B5E"/>
    <w:rsid w:val="00691CF4"/>
    <w:rsid w:val="00692234"/>
    <w:rsid w:val="0069244A"/>
    <w:rsid w:val="00692572"/>
    <w:rsid w:val="0069267F"/>
    <w:rsid w:val="00692846"/>
    <w:rsid w:val="00692AA7"/>
    <w:rsid w:val="00692ADE"/>
    <w:rsid w:val="00692B86"/>
    <w:rsid w:val="00692CF9"/>
    <w:rsid w:val="00692D6C"/>
    <w:rsid w:val="00692E2F"/>
    <w:rsid w:val="00693102"/>
    <w:rsid w:val="00693757"/>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5E53"/>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2CC2"/>
    <w:rsid w:val="006A2DCA"/>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7A9"/>
    <w:rsid w:val="006A5B12"/>
    <w:rsid w:val="006A6296"/>
    <w:rsid w:val="006A62F1"/>
    <w:rsid w:val="006A64CD"/>
    <w:rsid w:val="006A64F4"/>
    <w:rsid w:val="006A6594"/>
    <w:rsid w:val="006A6B18"/>
    <w:rsid w:val="006A6C18"/>
    <w:rsid w:val="006A6E37"/>
    <w:rsid w:val="006A70F2"/>
    <w:rsid w:val="006A7463"/>
    <w:rsid w:val="006A7508"/>
    <w:rsid w:val="006A77FD"/>
    <w:rsid w:val="006A7DB3"/>
    <w:rsid w:val="006A7DCD"/>
    <w:rsid w:val="006B05F7"/>
    <w:rsid w:val="006B0838"/>
    <w:rsid w:val="006B08E9"/>
    <w:rsid w:val="006B0913"/>
    <w:rsid w:val="006B09DD"/>
    <w:rsid w:val="006B0D1A"/>
    <w:rsid w:val="006B0EDA"/>
    <w:rsid w:val="006B1185"/>
    <w:rsid w:val="006B11B7"/>
    <w:rsid w:val="006B124B"/>
    <w:rsid w:val="006B1471"/>
    <w:rsid w:val="006B18C5"/>
    <w:rsid w:val="006B1C2E"/>
    <w:rsid w:val="006B2052"/>
    <w:rsid w:val="006B2156"/>
    <w:rsid w:val="006B216E"/>
    <w:rsid w:val="006B228E"/>
    <w:rsid w:val="006B2763"/>
    <w:rsid w:val="006B28CB"/>
    <w:rsid w:val="006B2A33"/>
    <w:rsid w:val="006B2CCB"/>
    <w:rsid w:val="006B3004"/>
    <w:rsid w:val="006B3460"/>
    <w:rsid w:val="006B3683"/>
    <w:rsid w:val="006B4128"/>
    <w:rsid w:val="006B414A"/>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A5"/>
    <w:rsid w:val="006B7AAD"/>
    <w:rsid w:val="006C00E1"/>
    <w:rsid w:val="006C0117"/>
    <w:rsid w:val="006C02A7"/>
    <w:rsid w:val="006C0346"/>
    <w:rsid w:val="006C062F"/>
    <w:rsid w:val="006C063F"/>
    <w:rsid w:val="006C064B"/>
    <w:rsid w:val="006C0662"/>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70B"/>
    <w:rsid w:val="006C581D"/>
    <w:rsid w:val="006C5840"/>
    <w:rsid w:val="006C605A"/>
    <w:rsid w:val="006C61AB"/>
    <w:rsid w:val="006C6428"/>
    <w:rsid w:val="006C6585"/>
    <w:rsid w:val="006C65B9"/>
    <w:rsid w:val="006C6A3B"/>
    <w:rsid w:val="006C6A7B"/>
    <w:rsid w:val="006C6C79"/>
    <w:rsid w:val="006C7011"/>
    <w:rsid w:val="006C7038"/>
    <w:rsid w:val="006C76B3"/>
    <w:rsid w:val="006C781D"/>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36B"/>
    <w:rsid w:val="006D3AD0"/>
    <w:rsid w:val="006D3C6D"/>
    <w:rsid w:val="006D3FCB"/>
    <w:rsid w:val="006D4079"/>
    <w:rsid w:val="006D40C8"/>
    <w:rsid w:val="006D4208"/>
    <w:rsid w:val="006D434B"/>
    <w:rsid w:val="006D4534"/>
    <w:rsid w:val="006D461B"/>
    <w:rsid w:val="006D48B9"/>
    <w:rsid w:val="006D4CA5"/>
    <w:rsid w:val="006D4D18"/>
    <w:rsid w:val="006D4EAD"/>
    <w:rsid w:val="006D5547"/>
    <w:rsid w:val="006D584C"/>
    <w:rsid w:val="006D5B97"/>
    <w:rsid w:val="006D5BFF"/>
    <w:rsid w:val="006D61C5"/>
    <w:rsid w:val="006D62C3"/>
    <w:rsid w:val="006D62C5"/>
    <w:rsid w:val="006D62F5"/>
    <w:rsid w:val="006D6347"/>
    <w:rsid w:val="006D63A1"/>
    <w:rsid w:val="006D6739"/>
    <w:rsid w:val="006D676F"/>
    <w:rsid w:val="006D6863"/>
    <w:rsid w:val="006D6881"/>
    <w:rsid w:val="006D6BFA"/>
    <w:rsid w:val="006D70A5"/>
    <w:rsid w:val="006D7655"/>
    <w:rsid w:val="006D7969"/>
    <w:rsid w:val="006D79F8"/>
    <w:rsid w:val="006D7C0B"/>
    <w:rsid w:val="006D7C88"/>
    <w:rsid w:val="006D7D94"/>
    <w:rsid w:val="006E023F"/>
    <w:rsid w:val="006E0242"/>
    <w:rsid w:val="006E0411"/>
    <w:rsid w:val="006E04C9"/>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BD2"/>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4D"/>
    <w:rsid w:val="006F02FB"/>
    <w:rsid w:val="006F034D"/>
    <w:rsid w:val="006F0371"/>
    <w:rsid w:val="006F047A"/>
    <w:rsid w:val="006F0AB9"/>
    <w:rsid w:val="006F0C6F"/>
    <w:rsid w:val="006F11CB"/>
    <w:rsid w:val="006F1A6F"/>
    <w:rsid w:val="006F1D3A"/>
    <w:rsid w:val="006F1D75"/>
    <w:rsid w:val="006F1D99"/>
    <w:rsid w:val="006F1D9A"/>
    <w:rsid w:val="006F208E"/>
    <w:rsid w:val="006F21B2"/>
    <w:rsid w:val="006F227D"/>
    <w:rsid w:val="006F229E"/>
    <w:rsid w:val="006F23BF"/>
    <w:rsid w:val="006F23FC"/>
    <w:rsid w:val="006F29A5"/>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FF"/>
    <w:rsid w:val="006F7417"/>
    <w:rsid w:val="006F75EC"/>
    <w:rsid w:val="006F7F28"/>
    <w:rsid w:val="007001A8"/>
    <w:rsid w:val="007002FD"/>
    <w:rsid w:val="007003EA"/>
    <w:rsid w:val="00700404"/>
    <w:rsid w:val="007006A0"/>
    <w:rsid w:val="00700926"/>
    <w:rsid w:val="00700A99"/>
    <w:rsid w:val="00700B12"/>
    <w:rsid w:val="00700CBF"/>
    <w:rsid w:val="007010E8"/>
    <w:rsid w:val="007011BD"/>
    <w:rsid w:val="0070137B"/>
    <w:rsid w:val="0070169F"/>
    <w:rsid w:val="007017D0"/>
    <w:rsid w:val="00701A75"/>
    <w:rsid w:val="00701BA9"/>
    <w:rsid w:val="00701EBC"/>
    <w:rsid w:val="007023B3"/>
    <w:rsid w:val="00702430"/>
    <w:rsid w:val="00702877"/>
    <w:rsid w:val="0070295B"/>
    <w:rsid w:val="00702DFC"/>
    <w:rsid w:val="00702EA5"/>
    <w:rsid w:val="00703368"/>
    <w:rsid w:val="00703932"/>
    <w:rsid w:val="007041C5"/>
    <w:rsid w:val="0070440D"/>
    <w:rsid w:val="007044B0"/>
    <w:rsid w:val="00704578"/>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7AA"/>
    <w:rsid w:val="00710A7E"/>
    <w:rsid w:val="00710C92"/>
    <w:rsid w:val="007111B8"/>
    <w:rsid w:val="0071154A"/>
    <w:rsid w:val="00711859"/>
    <w:rsid w:val="00711D71"/>
    <w:rsid w:val="007122B7"/>
    <w:rsid w:val="007122F9"/>
    <w:rsid w:val="0071230B"/>
    <w:rsid w:val="007123E7"/>
    <w:rsid w:val="00712662"/>
    <w:rsid w:val="00712693"/>
    <w:rsid w:val="007126BA"/>
    <w:rsid w:val="00712A3F"/>
    <w:rsid w:val="00712CEC"/>
    <w:rsid w:val="007135CA"/>
    <w:rsid w:val="00713767"/>
    <w:rsid w:val="00713D53"/>
    <w:rsid w:val="00713DA7"/>
    <w:rsid w:val="00713E3C"/>
    <w:rsid w:val="00713E95"/>
    <w:rsid w:val="00713EBC"/>
    <w:rsid w:val="00713ECC"/>
    <w:rsid w:val="007143AF"/>
    <w:rsid w:val="00714A03"/>
    <w:rsid w:val="0071529B"/>
    <w:rsid w:val="0071531E"/>
    <w:rsid w:val="0071559A"/>
    <w:rsid w:val="00715620"/>
    <w:rsid w:val="00715795"/>
    <w:rsid w:val="0071581D"/>
    <w:rsid w:val="0071583F"/>
    <w:rsid w:val="00715AC1"/>
    <w:rsid w:val="007160EF"/>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5CE"/>
    <w:rsid w:val="007208EE"/>
    <w:rsid w:val="007211CA"/>
    <w:rsid w:val="007211F4"/>
    <w:rsid w:val="0072124C"/>
    <w:rsid w:val="007216D1"/>
    <w:rsid w:val="00721BE3"/>
    <w:rsid w:val="00721BE5"/>
    <w:rsid w:val="00721CFC"/>
    <w:rsid w:val="00721D77"/>
    <w:rsid w:val="0072211F"/>
    <w:rsid w:val="007224D6"/>
    <w:rsid w:val="007229E6"/>
    <w:rsid w:val="00722ABA"/>
    <w:rsid w:val="00722B91"/>
    <w:rsid w:val="00722D22"/>
    <w:rsid w:val="00722F8A"/>
    <w:rsid w:val="007230B5"/>
    <w:rsid w:val="00723219"/>
    <w:rsid w:val="00723392"/>
    <w:rsid w:val="007233B0"/>
    <w:rsid w:val="007235A7"/>
    <w:rsid w:val="00723799"/>
    <w:rsid w:val="00723EA4"/>
    <w:rsid w:val="00723F0C"/>
    <w:rsid w:val="007247CC"/>
    <w:rsid w:val="0072496E"/>
    <w:rsid w:val="007249E6"/>
    <w:rsid w:val="00724A83"/>
    <w:rsid w:val="00724C01"/>
    <w:rsid w:val="00724D64"/>
    <w:rsid w:val="007253D9"/>
    <w:rsid w:val="007255AE"/>
    <w:rsid w:val="0072561F"/>
    <w:rsid w:val="00725639"/>
    <w:rsid w:val="007256F4"/>
    <w:rsid w:val="00725D04"/>
    <w:rsid w:val="00725D55"/>
    <w:rsid w:val="00725F33"/>
    <w:rsid w:val="0072624B"/>
    <w:rsid w:val="007263D7"/>
    <w:rsid w:val="00726475"/>
    <w:rsid w:val="007266E5"/>
    <w:rsid w:val="00726FDF"/>
    <w:rsid w:val="00727101"/>
    <w:rsid w:val="0072711B"/>
    <w:rsid w:val="00727460"/>
    <w:rsid w:val="007278B7"/>
    <w:rsid w:val="00727A45"/>
    <w:rsid w:val="00727B67"/>
    <w:rsid w:val="0073013F"/>
    <w:rsid w:val="0073083B"/>
    <w:rsid w:val="00730892"/>
    <w:rsid w:val="00730960"/>
    <w:rsid w:val="00730AC0"/>
    <w:rsid w:val="00730F3A"/>
    <w:rsid w:val="0073110E"/>
    <w:rsid w:val="00731575"/>
    <w:rsid w:val="007316EB"/>
    <w:rsid w:val="00731730"/>
    <w:rsid w:val="00731AA5"/>
    <w:rsid w:val="00731B34"/>
    <w:rsid w:val="00732404"/>
    <w:rsid w:val="00732545"/>
    <w:rsid w:val="00732572"/>
    <w:rsid w:val="0073286D"/>
    <w:rsid w:val="0073287E"/>
    <w:rsid w:val="00733219"/>
    <w:rsid w:val="007333D0"/>
    <w:rsid w:val="007334A3"/>
    <w:rsid w:val="007334C5"/>
    <w:rsid w:val="007334D0"/>
    <w:rsid w:val="007336A9"/>
    <w:rsid w:val="0073382A"/>
    <w:rsid w:val="00733A14"/>
    <w:rsid w:val="007340B2"/>
    <w:rsid w:val="007341D2"/>
    <w:rsid w:val="007341D7"/>
    <w:rsid w:val="00734333"/>
    <w:rsid w:val="00734395"/>
    <w:rsid w:val="00734753"/>
    <w:rsid w:val="00734A5A"/>
    <w:rsid w:val="00734B26"/>
    <w:rsid w:val="00734D12"/>
    <w:rsid w:val="0073516F"/>
    <w:rsid w:val="0073529E"/>
    <w:rsid w:val="007352C7"/>
    <w:rsid w:val="007353C9"/>
    <w:rsid w:val="007359F3"/>
    <w:rsid w:val="00735E69"/>
    <w:rsid w:val="00736871"/>
    <w:rsid w:val="00736ACF"/>
    <w:rsid w:val="00736B55"/>
    <w:rsid w:val="00736DB7"/>
    <w:rsid w:val="00736F31"/>
    <w:rsid w:val="00736F51"/>
    <w:rsid w:val="00736F73"/>
    <w:rsid w:val="0073708D"/>
    <w:rsid w:val="007371F3"/>
    <w:rsid w:val="007372BB"/>
    <w:rsid w:val="00737341"/>
    <w:rsid w:val="0073776A"/>
    <w:rsid w:val="00737937"/>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54B"/>
    <w:rsid w:val="0074471E"/>
    <w:rsid w:val="0074473B"/>
    <w:rsid w:val="00744B75"/>
    <w:rsid w:val="00744B9C"/>
    <w:rsid w:val="00744BA2"/>
    <w:rsid w:val="00744D6C"/>
    <w:rsid w:val="0074517A"/>
    <w:rsid w:val="007452E1"/>
    <w:rsid w:val="00745314"/>
    <w:rsid w:val="007455DC"/>
    <w:rsid w:val="00745763"/>
    <w:rsid w:val="007457A4"/>
    <w:rsid w:val="007461CB"/>
    <w:rsid w:val="00746214"/>
    <w:rsid w:val="00746470"/>
    <w:rsid w:val="007466F1"/>
    <w:rsid w:val="007469C7"/>
    <w:rsid w:val="00746A93"/>
    <w:rsid w:val="00746A9C"/>
    <w:rsid w:val="00746B3A"/>
    <w:rsid w:val="00746EE5"/>
    <w:rsid w:val="00746FFB"/>
    <w:rsid w:val="00747067"/>
    <w:rsid w:val="00747299"/>
    <w:rsid w:val="00747309"/>
    <w:rsid w:val="007473CF"/>
    <w:rsid w:val="00747945"/>
    <w:rsid w:val="00747EE9"/>
    <w:rsid w:val="00747F4D"/>
    <w:rsid w:val="007508E1"/>
    <w:rsid w:val="0075093C"/>
    <w:rsid w:val="00750972"/>
    <w:rsid w:val="00750A49"/>
    <w:rsid w:val="00750AC5"/>
    <w:rsid w:val="00750C33"/>
    <w:rsid w:val="00750E7B"/>
    <w:rsid w:val="00751331"/>
    <w:rsid w:val="007513F2"/>
    <w:rsid w:val="0075143E"/>
    <w:rsid w:val="00751481"/>
    <w:rsid w:val="0075183F"/>
    <w:rsid w:val="00751ACF"/>
    <w:rsid w:val="00751BF6"/>
    <w:rsid w:val="0075239A"/>
    <w:rsid w:val="007523CA"/>
    <w:rsid w:val="007526A2"/>
    <w:rsid w:val="007526E4"/>
    <w:rsid w:val="0075271B"/>
    <w:rsid w:val="007529C9"/>
    <w:rsid w:val="00753312"/>
    <w:rsid w:val="00753562"/>
    <w:rsid w:val="00753625"/>
    <w:rsid w:val="0075391C"/>
    <w:rsid w:val="00753952"/>
    <w:rsid w:val="00753A57"/>
    <w:rsid w:val="0075426F"/>
    <w:rsid w:val="00754437"/>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57EA7"/>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2E8C"/>
    <w:rsid w:val="007636AE"/>
    <w:rsid w:val="00763F46"/>
    <w:rsid w:val="00763FE2"/>
    <w:rsid w:val="007640F4"/>
    <w:rsid w:val="00764120"/>
    <w:rsid w:val="0076415A"/>
    <w:rsid w:val="00764267"/>
    <w:rsid w:val="00764288"/>
    <w:rsid w:val="007642E8"/>
    <w:rsid w:val="00764323"/>
    <w:rsid w:val="007643E3"/>
    <w:rsid w:val="007643F1"/>
    <w:rsid w:val="007645DD"/>
    <w:rsid w:val="007646B3"/>
    <w:rsid w:val="00764845"/>
    <w:rsid w:val="0076486C"/>
    <w:rsid w:val="00764A92"/>
    <w:rsid w:val="00765098"/>
    <w:rsid w:val="00765255"/>
    <w:rsid w:val="007653F6"/>
    <w:rsid w:val="00765637"/>
    <w:rsid w:val="00765768"/>
    <w:rsid w:val="00765A76"/>
    <w:rsid w:val="00765BE7"/>
    <w:rsid w:val="00765BED"/>
    <w:rsid w:val="00765BF8"/>
    <w:rsid w:val="00765CFA"/>
    <w:rsid w:val="00766134"/>
    <w:rsid w:val="007661CD"/>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89"/>
    <w:rsid w:val="00770FD4"/>
    <w:rsid w:val="00771003"/>
    <w:rsid w:val="007712E7"/>
    <w:rsid w:val="00771672"/>
    <w:rsid w:val="007717C7"/>
    <w:rsid w:val="00771861"/>
    <w:rsid w:val="0077189D"/>
    <w:rsid w:val="00771B41"/>
    <w:rsid w:val="00771CBB"/>
    <w:rsid w:val="00771D10"/>
    <w:rsid w:val="00771FEB"/>
    <w:rsid w:val="00772297"/>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970"/>
    <w:rsid w:val="00774495"/>
    <w:rsid w:val="007748CB"/>
    <w:rsid w:val="007748E4"/>
    <w:rsid w:val="00774AB4"/>
    <w:rsid w:val="00774F9D"/>
    <w:rsid w:val="00775047"/>
    <w:rsid w:val="007752F6"/>
    <w:rsid w:val="007755C6"/>
    <w:rsid w:val="0077571C"/>
    <w:rsid w:val="0077576F"/>
    <w:rsid w:val="00775838"/>
    <w:rsid w:val="00775BCE"/>
    <w:rsid w:val="00775C69"/>
    <w:rsid w:val="00776550"/>
    <w:rsid w:val="00776981"/>
    <w:rsid w:val="007769CC"/>
    <w:rsid w:val="00776CBE"/>
    <w:rsid w:val="007772FD"/>
    <w:rsid w:val="007774CF"/>
    <w:rsid w:val="007776B9"/>
    <w:rsid w:val="00777A0F"/>
    <w:rsid w:val="00777D3E"/>
    <w:rsid w:val="00777D82"/>
    <w:rsid w:val="00780438"/>
    <w:rsid w:val="00780445"/>
    <w:rsid w:val="007804E7"/>
    <w:rsid w:val="00780B79"/>
    <w:rsid w:val="00780BAF"/>
    <w:rsid w:val="007811F0"/>
    <w:rsid w:val="00781631"/>
    <w:rsid w:val="00781696"/>
    <w:rsid w:val="00781840"/>
    <w:rsid w:val="007818C3"/>
    <w:rsid w:val="007819B7"/>
    <w:rsid w:val="00781ADE"/>
    <w:rsid w:val="00782005"/>
    <w:rsid w:val="0078225A"/>
    <w:rsid w:val="007824AD"/>
    <w:rsid w:val="00782812"/>
    <w:rsid w:val="00782C62"/>
    <w:rsid w:val="00782D8D"/>
    <w:rsid w:val="00782F94"/>
    <w:rsid w:val="00783163"/>
    <w:rsid w:val="0078360A"/>
    <w:rsid w:val="00783631"/>
    <w:rsid w:val="0078374A"/>
    <w:rsid w:val="007839C6"/>
    <w:rsid w:val="00784026"/>
    <w:rsid w:val="00784276"/>
    <w:rsid w:val="00784318"/>
    <w:rsid w:val="007847D8"/>
    <w:rsid w:val="00784896"/>
    <w:rsid w:val="00784BEF"/>
    <w:rsid w:val="00784EBE"/>
    <w:rsid w:val="00784EE4"/>
    <w:rsid w:val="0078514E"/>
    <w:rsid w:val="0078548B"/>
    <w:rsid w:val="007855E6"/>
    <w:rsid w:val="00785A76"/>
    <w:rsid w:val="00785A88"/>
    <w:rsid w:val="00785BC4"/>
    <w:rsid w:val="00785C94"/>
    <w:rsid w:val="0078645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3E70"/>
    <w:rsid w:val="007A411E"/>
    <w:rsid w:val="007A41BA"/>
    <w:rsid w:val="007A4492"/>
    <w:rsid w:val="007A459A"/>
    <w:rsid w:val="007A49EC"/>
    <w:rsid w:val="007A4A55"/>
    <w:rsid w:val="007A51B4"/>
    <w:rsid w:val="007A51DF"/>
    <w:rsid w:val="007A5363"/>
    <w:rsid w:val="007A55CA"/>
    <w:rsid w:val="007A581B"/>
    <w:rsid w:val="007A5FDE"/>
    <w:rsid w:val="007A6177"/>
    <w:rsid w:val="007A61BF"/>
    <w:rsid w:val="007A6411"/>
    <w:rsid w:val="007A652E"/>
    <w:rsid w:val="007A66A3"/>
    <w:rsid w:val="007A66E2"/>
    <w:rsid w:val="007A6E59"/>
    <w:rsid w:val="007A6E8D"/>
    <w:rsid w:val="007A7022"/>
    <w:rsid w:val="007A7313"/>
    <w:rsid w:val="007A78E3"/>
    <w:rsid w:val="007A7CFD"/>
    <w:rsid w:val="007A7D96"/>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1BB0"/>
    <w:rsid w:val="007B211F"/>
    <w:rsid w:val="007B2203"/>
    <w:rsid w:val="007B234D"/>
    <w:rsid w:val="007B2566"/>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965"/>
    <w:rsid w:val="007B4AE6"/>
    <w:rsid w:val="007B4F25"/>
    <w:rsid w:val="007B4F65"/>
    <w:rsid w:val="007B4F7F"/>
    <w:rsid w:val="007B5073"/>
    <w:rsid w:val="007B5145"/>
    <w:rsid w:val="007B5403"/>
    <w:rsid w:val="007B5437"/>
    <w:rsid w:val="007B5E4C"/>
    <w:rsid w:val="007B64BB"/>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2F2"/>
    <w:rsid w:val="007C14CE"/>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5D9"/>
    <w:rsid w:val="007C3D77"/>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9D6"/>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A05"/>
    <w:rsid w:val="007D3B1F"/>
    <w:rsid w:val="007D3DFC"/>
    <w:rsid w:val="007D3EB8"/>
    <w:rsid w:val="007D414B"/>
    <w:rsid w:val="007D42DC"/>
    <w:rsid w:val="007D42EF"/>
    <w:rsid w:val="007D43DD"/>
    <w:rsid w:val="007D4421"/>
    <w:rsid w:val="007D44F6"/>
    <w:rsid w:val="007D4669"/>
    <w:rsid w:val="007D4ABE"/>
    <w:rsid w:val="007D4CEB"/>
    <w:rsid w:val="007D52B7"/>
    <w:rsid w:val="007D52D3"/>
    <w:rsid w:val="007D53D4"/>
    <w:rsid w:val="007D5B27"/>
    <w:rsid w:val="007D5D0B"/>
    <w:rsid w:val="007D5EE3"/>
    <w:rsid w:val="007D6215"/>
    <w:rsid w:val="007D651D"/>
    <w:rsid w:val="007D6609"/>
    <w:rsid w:val="007D6654"/>
    <w:rsid w:val="007D667A"/>
    <w:rsid w:val="007D6692"/>
    <w:rsid w:val="007D6BE8"/>
    <w:rsid w:val="007D6D51"/>
    <w:rsid w:val="007D73A7"/>
    <w:rsid w:val="007D74A9"/>
    <w:rsid w:val="007D7689"/>
    <w:rsid w:val="007D777B"/>
    <w:rsid w:val="007D77FD"/>
    <w:rsid w:val="007D7AF1"/>
    <w:rsid w:val="007D7B1C"/>
    <w:rsid w:val="007D7C82"/>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355"/>
    <w:rsid w:val="007E3728"/>
    <w:rsid w:val="007E3A27"/>
    <w:rsid w:val="007E3A62"/>
    <w:rsid w:val="007E3C06"/>
    <w:rsid w:val="007E3C3F"/>
    <w:rsid w:val="007E3CC9"/>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7FE"/>
    <w:rsid w:val="007E69FE"/>
    <w:rsid w:val="007E6A08"/>
    <w:rsid w:val="007E6B3E"/>
    <w:rsid w:val="007E70FA"/>
    <w:rsid w:val="007E71C8"/>
    <w:rsid w:val="007E736B"/>
    <w:rsid w:val="007E73FC"/>
    <w:rsid w:val="007E755B"/>
    <w:rsid w:val="007E7583"/>
    <w:rsid w:val="007E7873"/>
    <w:rsid w:val="007E7C52"/>
    <w:rsid w:val="007E7DB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B29"/>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44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15C"/>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8A8"/>
    <w:rsid w:val="008059DA"/>
    <w:rsid w:val="00805A2E"/>
    <w:rsid w:val="00805DA1"/>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0E0"/>
    <w:rsid w:val="00813217"/>
    <w:rsid w:val="0081336D"/>
    <w:rsid w:val="00813674"/>
    <w:rsid w:val="00813C39"/>
    <w:rsid w:val="00813C53"/>
    <w:rsid w:val="00813FD7"/>
    <w:rsid w:val="00814023"/>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05C"/>
    <w:rsid w:val="00822188"/>
    <w:rsid w:val="008222BE"/>
    <w:rsid w:val="008227E2"/>
    <w:rsid w:val="00822995"/>
    <w:rsid w:val="00822EE9"/>
    <w:rsid w:val="0082303F"/>
    <w:rsid w:val="00823590"/>
    <w:rsid w:val="00823965"/>
    <w:rsid w:val="00823CD0"/>
    <w:rsid w:val="00823F50"/>
    <w:rsid w:val="00823FBC"/>
    <w:rsid w:val="008243CE"/>
    <w:rsid w:val="008244B5"/>
    <w:rsid w:val="008244BF"/>
    <w:rsid w:val="00824547"/>
    <w:rsid w:val="00824EB2"/>
    <w:rsid w:val="00824F86"/>
    <w:rsid w:val="00825428"/>
    <w:rsid w:val="0082548D"/>
    <w:rsid w:val="00825A79"/>
    <w:rsid w:val="00825E57"/>
    <w:rsid w:val="00825EE8"/>
    <w:rsid w:val="0082604E"/>
    <w:rsid w:val="00826163"/>
    <w:rsid w:val="00826562"/>
    <w:rsid w:val="00826BAC"/>
    <w:rsid w:val="00826FED"/>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0B0"/>
    <w:rsid w:val="008312A9"/>
    <w:rsid w:val="008314A1"/>
    <w:rsid w:val="00831674"/>
    <w:rsid w:val="008319E0"/>
    <w:rsid w:val="00831E86"/>
    <w:rsid w:val="00832197"/>
    <w:rsid w:val="00832210"/>
    <w:rsid w:val="008322AA"/>
    <w:rsid w:val="00832694"/>
    <w:rsid w:val="00832BFD"/>
    <w:rsid w:val="00833359"/>
    <w:rsid w:val="008335F1"/>
    <w:rsid w:val="00833B5D"/>
    <w:rsid w:val="00833EAF"/>
    <w:rsid w:val="008340C9"/>
    <w:rsid w:val="008340F5"/>
    <w:rsid w:val="00834190"/>
    <w:rsid w:val="008344B3"/>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2F7"/>
    <w:rsid w:val="008377C8"/>
    <w:rsid w:val="00837956"/>
    <w:rsid w:val="00837B78"/>
    <w:rsid w:val="00837EB7"/>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334"/>
    <w:rsid w:val="00845502"/>
    <w:rsid w:val="0084562C"/>
    <w:rsid w:val="00845D6E"/>
    <w:rsid w:val="00846242"/>
    <w:rsid w:val="00846990"/>
    <w:rsid w:val="00846A1E"/>
    <w:rsid w:val="00846B59"/>
    <w:rsid w:val="00847067"/>
    <w:rsid w:val="008470F2"/>
    <w:rsid w:val="0084751E"/>
    <w:rsid w:val="00847529"/>
    <w:rsid w:val="00847829"/>
    <w:rsid w:val="00847883"/>
    <w:rsid w:val="008479D6"/>
    <w:rsid w:val="00847C62"/>
    <w:rsid w:val="00847DC6"/>
    <w:rsid w:val="00847F36"/>
    <w:rsid w:val="008500ED"/>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916"/>
    <w:rsid w:val="00855BCF"/>
    <w:rsid w:val="00855EE7"/>
    <w:rsid w:val="008560ED"/>
    <w:rsid w:val="008561B3"/>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493"/>
    <w:rsid w:val="00860A65"/>
    <w:rsid w:val="00860A68"/>
    <w:rsid w:val="00860B0F"/>
    <w:rsid w:val="00860BE7"/>
    <w:rsid w:val="00860C24"/>
    <w:rsid w:val="00860E1A"/>
    <w:rsid w:val="00860ED6"/>
    <w:rsid w:val="00861050"/>
    <w:rsid w:val="00861242"/>
    <w:rsid w:val="0086146A"/>
    <w:rsid w:val="0086178A"/>
    <w:rsid w:val="00861A9B"/>
    <w:rsid w:val="00861DC9"/>
    <w:rsid w:val="0086236F"/>
    <w:rsid w:val="00862D31"/>
    <w:rsid w:val="00862EE4"/>
    <w:rsid w:val="00862F75"/>
    <w:rsid w:val="00863033"/>
    <w:rsid w:val="008631E5"/>
    <w:rsid w:val="00863752"/>
    <w:rsid w:val="00863949"/>
    <w:rsid w:val="00863D05"/>
    <w:rsid w:val="00863EB2"/>
    <w:rsid w:val="0086401E"/>
    <w:rsid w:val="00864043"/>
    <w:rsid w:val="008641BD"/>
    <w:rsid w:val="00864420"/>
    <w:rsid w:val="00864729"/>
    <w:rsid w:val="008650B6"/>
    <w:rsid w:val="0086665A"/>
    <w:rsid w:val="0086677F"/>
    <w:rsid w:val="008667F8"/>
    <w:rsid w:val="0086693C"/>
    <w:rsid w:val="00866D57"/>
    <w:rsid w:val="00866D5F"/>
    <w:rsid w:val="00866E26"/>
    <w:rsid w:val="00867122"/>
    <w:rsid w:val="0086780A"/>
    <w:rsid w:val="00867941"/>
    <w:rsid w:val="00867A49"/>
    <w:rsid w:val="00867E56"/>
    <w:rsid w:val="00870280"/>
    <w:rsid w:val="008702F4"/>
    <w:rsid w:val="008703CF"/>
    <w:rsid w:val="00870612"/>
    <w:rsid w:val="00870666"/>
    <w:rsid w:val="008706DF"/>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C22"/>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3FB"/>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98F"/>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644"/>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2D55"/>
    <w:rsid w:val="00893007"/>
    <w:rsid w:val="008943E0"/>
    <w:rsid w:val="00895245"/>
    <w:rsid w:val="008955E3"/>
    <w:rsid w:val="008958CB"/>
    <w:rsid w:val="00895BF0"/>
    <w:rsid w:val="00895E19"/>
    <w:rsid w:val="00895FA3"/>
    <w:rsid w:val="008960BE"/>
    <w:rsid w:val="008962DC"/>
    <w:rsid w:val="00896452"/>
    <w:rsid w:val="0089663F"/>
    <w:rsid w:val="0089681C"/>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873"/>
    <w:rsid w:val="008A19AC"/>
    <w:rsid w:val="008A1BF1"/>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3CC6"/>
    <w:rsid w:val="008A4201"/>
    <w:rsid w:val="008A4A93"/>
    <w:rsid w:val="008A4B78"/>
    <w:rsid w:val="008A4B7E"/>
    <w:rsid w:val="008A4E03"/>
    <w:rsid w:val="008A4EAE"/>
    <w:rsid w:val="008A503F"/>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759"/>
    <w:rsid w:val="008B2B13"/>
    <w:rsid w:val="008B2EC8"/>
    <w:rsid w:val="008B2F2D"/>
    <w:rsid w:val="008B304A"/>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699"/>
    <w:rsid w:val="008B79D4"/>
    <w:rsid w:val="008B7C8A"/>
    <w:rsid w:val="008B7D83"/>
    <w:rsid w:val="008C03BD"/>
    <w:rsid w:val="008C055D"/>
    <w:rsid w:val="008C09B5"/>
    <w:rsid w:val="008C0D77"/>
    <w:rsid w:val="008C0ECB"/>
    <w:rsid w:val="008C110A"/>
    <w:rsid w:val="008C12F2"/>
    <w:rsid w:val="008C151E"/>
    <w:rsid w:val="008C16C0"/>
    <w:rsid w:val="008C19FB"/>
    <w:rsid w:val="008C1A01"/>
    <w:rsid w:val="008C1DDE"/>
    <w:rsid w:val="008C1E46"/>
    <w:rsid w:val="008C1E5D"/>
    <w:rsid w:val="008C1EC8"/>
    <w:rsid w:val="008C24AD"/>
    <w:rsid w:val="008C2BDC"/>
    <w:rsid w:val="008C2DDD"/>
    <w:rsid w:val="008C3289"/>
    <w:rsid w:val="008C3350"/>
    <w:rsid w:val="008C3390"/>
    <w:rsid w:val="008C35FE"/>
    <w:rsid w:val="008C36C1"/>
    <w:rsid w:val="008C3935"/>
    <w:rsid w:val="008C3987"/>
    <w:rsid w:val="008C3A7D"/>
    <w:rsid w:val="008C3CBE"/>
    <w:rsid w:val="008C4076"/>
    <w:rsid w:val="008C43D0"/>
    <w:rsid w:val="008C466C"/>
    <w:rsid w:val="008C4D55"/>
    <w:rsid w:val="008C4F6B"/>
    <w:rsid w:val="008C54F0"/>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42"/>
    <w:rsid w:val="008D086B"/>
    <w:rsid w:val="008D0CF0"/>
    <w:rsid w:val="008D10ED"/>
    <w:rsid w:val="008D113D"/>
    <w:rsid w:val="008D11B0"/>
    <w:rsid w:val="008D14F8"/>
    <w:rsid w:val="008D1BFB"/>
    <w:rsid w:val="008D1C65"/>
    <w:rsid w:val="008D1F09"/>
    <w:rsid w:val="008D24A5"/>
    <w:rsid w:val="008D2605"/>
    <w:rsid w:val="008D2B90"/>
    <w:rsid w:val="008D2EF9"/>
    <w:rsid w:val="008D31AA"/>
    <w:rsid w:val="008D364D"/>
    <w:rsid w:val="008D3651"/>
    <w:rsid w:val="008D403D"/>
    <w:rsid w:val="008D420E"/>
    <w:rsid w:val="008D4318"/>
    <w:rsid w:val="008D43C3"/>
    <w:rsid w:val="008D4AAF"/>
    <w:rsid w:val="008D4AD9"/>
    <w:rsid w:val="008D4B36"/>
    <w:rsid w:val="008D4D56"/>
    <w:rsid w:val="008D4FB9"/>
    <w:rsid w:val="008D51C7"/>
    <w:rsid w:val="008D5204"/>
    <w:rsid w:val="008D5259"/>
    <w:rsid w:val="008D5845"/>
    <w:rsid w:val="008D593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C00"/>
    <w:rsid w:val="008E5FCF"/>
    <w:rsid w:val="008E600C"/>
    <w:rsid w:val="008E6290"/>
    <w:rsid w:val="008E654A"/>
    <w:rsid w:val="008E6715"/>
    <w:rsid w:val="008E68E5"/>
    <w:rsid w:val="008E6956"/>
    <w:rsid w:val="008E6A0A"/>
    <w:rsid w:val="008E6B79"/>
    <w:rsid w:val="008E6F09"/>
    <w:rsid w:val="008E7169"/>
    <w:rsid w:val="008E719F"/>
    <w:rsid w:val="008E71FF"/>
    <w:rsid w:val="008E7512"/>
    <w:rsid w:val="008E771A"/>
    <w:rsid w:val="008E784A"/>
    <w:rsid w:val="008F0023"/>
    <w:rsid w:val="008F063A"/>
    <w:rsid w:val="008F09C7"/>
    <w:rsid w:val="008F0A82"/>
    <w:rsid w:val="008F0ACE"/>
    <w:rsid w:val="008F0B0B"/>
    <w:rsid w:val="008F0B3E"/>
    <w:rsid w:val="008F0D6B"/>
    <w:rsid w:val="008F0F9C"/>
    <w:rsid w:val="008F10AA"/>
    <w:rsid w:val="008F1196"/>
    <w:rsid w:val="008F12DB"/>
    <w:rsid w:val="008F13EE"/>
    <w:rsid w:val="008F18DE"/>
    <w:rsid w:val="008F1CD0"/>
    <w:rsid w:val="008F1D37"/>
    <w:rsid w:val="008F1FFF"/>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98C"/>
    <w:rsid w:val="008F5C74"/>
    <w:rsid w:val="008F5D35"/>
    <w:rsid w:val="008F5E58"/>
    <w:rsid w:val="008F61C5"/>
    <w:rsid w:val="008F64FF"/>
    <w:rsid w:val="008F6592"/>
    <w:rsid w:val="008F69DD"/>
    <w:rsid w:val="008F6F11"/>
    <w:rsid w:val="008F6FE4"/>
    <w:rsid w:val="008F701D"/>
    <w:rsid w:val="008F722F"/>
    <w:rsid w:val="008F764B"/>
    <w:rsid w:val="008F7A6D"/>
    <w:rsid w:val="00900472"/>
    <w:rsid w:val="009006B5"/>
    <w:rsid w:val="00900801"/>
    <w:rsid w:val="009008D0"/>
    <w:rsid w:val="0090091A"/>
    <w:rsid w:val="009009DE"/>
    <w:rsid w:val="00900C98"/>
    <w:rsid w:val="00900DAE"/>
    <w:rsid w:val="00900EE2"/>
    <w:rsid w:val="00901C14"/>
    <w:rsid w:val="00901C75"/>
    <w:rsid w:val="009020E8"/>
    <w:rsid w:val="009021E5"/>
    <w:rsid w:val="00902582"/>
    <w:rsid w:val="00902C1C"/>
    <w:rsid w:val="00902C5C"/>
    <w:rsid w:val="00902E40"/>
    <w:rsid w:val="009032A5"/>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598C"/>
    <w:rsid w:val="00905E00"/>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1CAF"/>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3"/>
    <w:rsid w:val="00921574"/>
    <w:rsid w:val="00921856"/>
    <w:rsid w:val="00921D3C"/>
    <w:rsid w:val="00921D64"/>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4CA"/>
    <w:rsid w:val="009247A6"/>
    <w:rsid w:val="00924A23"/>
    <w:rsid w:val="00924B7E"/>
    <w:rsid w:val="00925183"/>
    <w:rsid w:val="009252DF"/>
    <w:rsid w:val="00925419"/>
    <w:rsid w:val="00925447"/>
    <w:rsid w:val="0092574F"/>
    <w:rsid w:val="00925AEF"/>
    <w:rsid w:val="00925B00"/>
    <w:rsid w:val="00926020"/>
    <w:rsid w:val="00926073"/>
    <w:rsid w:val="0092662C"/>
    <w:rsid w:val="009267BA"/>
    <w:rsid w:val="009268FB"/>
    <w:rsid w:val="009269D3"/>
    <w:rsid w:val="009269EC"/>
    <w:rsid w:val="00926A55"/>
    <w:rsid w:val="00926A9B"/>
    <w:rsid w:val="00926AC6"/>
    <w:rsid w:val="00927002"/>
    <w:rsid w:val="009273EC"/>
    <w:rsid w:val="009274CF"/>
    <w:rsid w:val="009277C8"/>
    <w:rsid w:val="00927BBF"/>
    <w:rsid w:val="00927CB3"/>
    <w:rsid w:val="00927D48"/>
    <w:rsid w:val="00927DD8"/>
    <w:rsid w:val="00927E09"/>
    <w:rsid w:val="00927EF6"/>
    <w:rsid w:val="00927F75"/>
    <w:rsid w:val="00930261"/>
    <w:rsid w:val="0093057F"/>
    <w:rsid w:val="00930AFA"/>
    <w:rsid w:val="00931066"/>
    <w:rsid w:val="00931258"/>
    <w:rsid w:val="00931435"/>
    <w:rsid w:val="0093173B"/>
    <w:rsid w:val="009317BF"/>
    <w:rsid w:val="00932047"/>
    <w:rsid w:val="0093204B"/>
    <w:rsid w:val="0093234A"/>
    <w:rsid w:val="0093235F"/>
    <w:rsid w:val="0093256F"/>
    <w:rsid w:val="00932B39"/>
    <w:rsid w:val="00932C00"/>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4F"/>
    <w:rsid w:val="00935CAC"/>
    <w:rsid w:val="009361CA"/>
    <w:rsid w:val="00936236"/>
    <w:rsid w:val="00936400"/>
    <w:rsid w:val="0093682F"/>
    <w:rsid w:val="00936B92"/>
    <w:rsid w:val="00936D01"/>
    <w:rsid w:val="0093734F"/>
    <w:rsid w:val="00937455"/>
    <w:rsid w:val="0093755E"/>
    <w:rsid w:val="009375D4"/>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753"/>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534"/>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EA6"/>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94D"/>
    <w:rsid w:val="00953AFD"/>
    <w:rsid w:val="00953B4F"/>
    <w:rsid w:val="00953C2C"/>
    <w:rsid w:val="00953E69"/>
    <w:rsid w:val="00953F76"/>
    <w:rsid w:val="00954124"/>
    <w:rsid w:val="009541DA"/>
    <w:rsid w:val="00954692"/>
    <w:rsid w:val="0095494C"/>
    <w:rsid w:val="00955264"/>
    <w:rsid w:val="00955559"/>
    <w:rsid w:val="0095598A"/>
    <w:rsid w:val="00955C25"/>
    <w:rsid w:val="00955CEC"/>
    <w:rsid w:val="00955EF4"/>
    <w:rsid w:val="009560A8"/>
    <w:rsid w:val="00956266"/>
    <w:rsid w:val="009563FD"/>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B17"/>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36B"/>
    <w:rsid w:val="009666B3"/>
    <w:rsid w:val="009669B0"/>
    <w:rsid w:val="00966B1C"/>
    <w:rsid w:val="009671DE"/>
    <w:rsid w:val="009673CD"/>
    <w:rsid w:val="009676F3"/>
    <w:rsid w:val="00967956"/>
    <w:rsid w:val="00967AC0"/>
    <w:rsid w:val="00967C5E"/>
    <w:rsid w:val="00967CAE"/>
    <w:rsid w:val="009703B1"/>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DA6"/>
    <w:rsid w:val="00975DC7"/>
    <w:rsid w:val="00975EFD"/>
    <w:rsid w:val="00975F5F"/>
    <w:rsid w:val="009761A0"/>
    <w:rsid w:val="00976343"/>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05A"/>
    <w:rsid w:val="00980776"/>
    <w:rsid w:val="00980834"/>
    <w:rsid w:val="009809E7"/>
    <w:rsid w:val="00980EF2"/>
    <w:rsid w:val="0098106B"/>
    <w:rsid w:val="0098107F"/>
    <w:rsid w:val="009814E3"/>
    <w:rsid w:val="00981544"/>
    <w:rsid w:val="00981B2B"/>
    <w:rsid w:val="00981BEC"/>
    <w:rsid w:val="00981D77"/>
    <w:rsid w:val="00981DCB"/>
    <w:rsid w:val="00981DFA"/>
    <w:rsid w:val="009836D5"/>
    <w:rsid w:val="00984052"/>
    <w:rsid w:val="009846AF"/>
    <w:rsid w:val="0098487E"/>
    <w:rsid w:val="00984AED"/>
    <w:rsid w:val="00984C3F"/>
    <w:rsid w:val="00984E6C"/>
    <w:rsid w:val="00984F91"/>
    <w:rsid w:val="0098505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6FC7"/>
    <w:rsid w:val="00987189"/>
    <w:rsid w:val="009873A3"/>
    <w:rsid w:val="00987787"/>
    <w:rsid w:val="00987835"/>
    <w:rsid w:val="00987B15"/>
    <w:rsid w:val="00987C59"/>
    <w:rsid w:val="00987D07"/>
    <w:rsid w:val="00987F9F"/>
    <w:rsid w:val="00990218"/>
    <w:rsid w:val="0099022C"/>
    <w:rsid w:val="009902A0"/>
    <w:rsid w:val="009903A4"/>
    <w:rsid w:val="0099047E"/>
    <w:rsid w:val="00990503"/>
    <w:rsid w:val="00990563"/>
    <w:rsid w:val="009905A5"/>
    <w:rsid w:val="00990751"/>
    <w:rsid w:val="00990CA5"/>
    <w:rsid w:val="00990DAF"/>
    <w:rsid w:val="00991176"/>
    <w:rsid w:val="00991287"/>
    <w:rsid w:val="00991577"/>
    <w:rsid w:val="00991695"/>
    <w:rsid w:val="00991837"/>
    <w:rsid w:val="0099183F"/>
    <w:rsid w:val="00991BA0"/>
    <w:rsid w:val="00991DD9"/>
    <w:rsid w:val="0099224C"/>
    <w:rsid w:val="00992377"/>
    <w:rsid w:val="0099249C"/>
    <w:rsid w:val="009924E2"/>
    <w:rsid w:val="00992577"/>
    <w:rsid w:val="0099261B"/>
    <w:rsid w:val="00992CCC"/>
    <w:rsid w:val="00992D91"/>
    <w:rsid w:val="00992FDD"/>
    <w:rsid w:val="00993463"/>
    <w:rsid w:val="00993738"/>
    <w:rsid w:val="0099379F"/>
    <w:rsid w:val="009937F9"/>
    <w:rsid w:val="00993908"/>
    <w:rsid w:val="0099394B"/>
    <w:rsid w:val="00993A72"/>
    <w:rsid w:val="00993BC5"/>
    <w:rsid w:val="00994144"/>
    <w:rsid w:val="0099431B"/>
    <w:rsid w:val="009943AA"/>
    <w:rsid w:val="00994745"/>
    <w:rsid w:val="0099484C"/>
    <w:rsid w:val="00994D45"/>
    <w:rsid w:val="00994D9F"/>
    <w:rsid w:val="00995012"/>
    <w:rsid w:val="0099546D"/>
    <w:rsid w:val="009954B8"/>
    <w:rsid w:val="00995584"/>
    <w:rsid w:val="00995811"/>
    <w:rsid w:val="00995AB2"/>
    <w:rsid w:val="00995E19"/>
    <w:rsid w:val="00995F06"/>
    <w:rsid w:val="0099614E"/>
    <w:rsid w:val="0099617F"/>
    <w:rsid w:val="009961B1"/>
    <w:rsid w:val="009961CE"/>
    <w:rsid w:val="0099664D"/>
    <w:rsid w:val="0099699A"/>
    <w:rsid w:val="009970E0"/>
    <w:rsid w:val="00997210"/>
    <w:rsid w:val="009974CA"/>
    <w:rsid w:val="009975F2"/>
    <w:rsid w:val="00997746"/>
    <w:rsid w:val="00997E25"/>
    <w:rsid w:val="009A01D5"/>
    <w:rsid w:val="009A07CA"/>
    <w:rsid w:val="009A0AA9"/>
    <w:rsid w:val="009A0C18"/>
    <w:rsid w:val="009A1094"/>
    <w:rsid w:val="009A138F"/>
    <w:rsid w:val="009A14EB"/>
    <w:rsid w:val="009A15B6"/>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3"/>
    <w:rsid w:val="009A3E2E"/>
    <w:rsid w:val="009A3E3F"/>
    <w:rsid w:val="009A3F07"/>
    <w:rsid w:val="009A4024"/>
    <w:rsid w:val="009A4043"/>
    <w:rsid w:val="009A416D"/>
    <w:rsid w:val="009A4175"/>
    <w:rsid w:val="009A4236"/>
    <w:rsid w:val="009A4B50"/>
    <w:rsid w:val="009A4F13"/>
    <w:rsid w:val="009A509C"/>
    <w:rsid w:val="009A591F"/>
    <w:rsid w:val="009A5EC0"/>
    <w:rsid w:val="009A62ED"/>
    <w:rsid w:val="009A635C"/>
    <w:rsid w:val="009A63C6"/>
    <w:rsid w:val="009A6653"/>
    <w:rsid w:val="009A6CDE"/>
    <w:rsid w:val="009A7048"/>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A3F"/>
    <w:rsid w:val="009B3BE5"/>
    <w:rsid w:val="009B3C08"/>
    <w:rsid w:val="009B3EF6"/>
    <w:rsid w:val="009B45C3"/>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692C"/>
    <w:rsid w:val="009B6A91"/>
    <w:rsid w:val="009B6FC9"/>
    <w:rsid w:val="009B702A"/>
    <w:rsid w:val="009B708E"/>
    <w:rsid w:val="009B70B7"/>
    <w:rsid w:val="009B70D3"/>
    <w:rsid w:val="009B76E0"/>
    <w:rsid w:val="009B7901"/>
    <w:rsid w:val="009B7947"/>
    <w:rsid w:val="009B7A8B"/>
    <w:rsid w:val="009B7E7B"/>
    <w:rsid w:val="009C0218"/>
    <w:rsid w:val="009C0880"/>
    <w:rsid w:val="009C08A8"/>
    <w:rsid w:val="009C0975"/>
    <w:rsid w:val="009C0B7C"/>
    <w:rsid w:val="009C0EED"/>
    <w:rsid w:val="009C1088"/>
    <w:rsid w:val="009C10FD"/>
    <w:rsid w:val="009C160E"/>
    <w:rsid w:val="009C17CE"/>
    <w:rsid w:val="009C17F7"/>
    <w:rsid w:val="009C1B5B"/>
    <w:rsid w:val="009C1BF3"/>
    <w:rsid w:val="009C1C71"/>
    <w:rsid w:val="009C1CDC"/>
    <w:rsid w:val="009C2071"/>
    <w:rsid w:val="009C2152"/>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C13"/>
    <w:rsid w:val="009C4CBC"/>
    <w:rsid w:val="009C4E02"/>
    <w:rsid w:val="009C4EE0"/>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E9E"/>
    <w:rsid w:val="009C6F55"/>
    <w:rsid w:val="009C7184"/>
    <w:rsid w:val="009C7187"/>
    <w:rsid w:val="009C71E3"/>
    <w:rsid w:val="009C723A"/>
    <w:rsid w:val="009C75BD"/>
    <w:rsid w:val="009C7607"/>
    <w:rsid w:val="009C7630"/>
    <w:rsid w:val="009C767A"/>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0A"/>
    <w:rsid w:val="009D1662"/>
    <w:rsid w:val="009D1772"/>
    <w:rsid w:val="009D1817"/>
    <w:rsid w:val="009D1AB3"/>
    <w:rsid w:val="009D2340"/>
    <w:rsid w:val="009D2855"/>
    <w:rsid w:val="009D2989"/>
    <w:rsid w:val="009D29E0"/>
    <w:rsid w:val="009D2C3A"/>
    <w:rsid w:val="009D2E81"/>
    <w:rsid w:val="009D358A"/>
    <w:rsid w:val="009D3B01"/>
    <w:rsid w:val="009D3FC1"/>
    <w:rsid w:val="009D40DE"/>
    <w:rsid w:val="009D40FB"/>
    <w:rsid w:val="009D4670"/>
    <w:rsid w:val="009D4B82"/>
    <w:rsid w:val="009D504E"/>
    <w:rsid w:val="009D5318"/>
    <w:rsid w:val="009D5380"/>
    <w:rsid w:val="009D5497"/>
    <w:rsid w:val="009D579E"/>
    <w:rsid w:val="009D5ED5"/>
    <w:rsid w:val="009D5F8A"/>
    <w:rsid w:val="009D651C"/>
    <w:rsid w:val="009D6535"/>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CFA"/>
    <w:rsid w:val="009E0E4D"/>
    <w:rsid w:val="009E11F6"/>
    <w:rsid w:val="009E1528"/>
    <w:rsid w:val="009E191D"/>
    <w:rsid w:val="009E19B0"/>
    <w:rsid w:val="009E19B3"/>
    <w:rsid w:val="009E1B70"/>
    <w:rsid w:val="009E1D71"/>
    <w:rsid w:val="009E1E77"/>
    <w:rsid w:val="009E22EA"/>
    <w:rsid w:val="009E2639"/>
    <w:rsid w:val="009E2673"/>
    <w:rsid w:val="009E2765"/>
    <w:rsid w:val="009E2795"/>
    <w:rsid w:val="009E2800"/>
    <w:rsid w:val="009E2BAA"/>
    <w:rsid w:val="009E2BB0"/>
    <w:rsid w:val="009E2FA7"/>
    <w:rsid w:val="009E30EF"/>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5F1B"/>
    <w:rsid w:val="009E6317"/>
    <w:rsid w:val="009E63D5"/>
    <w:rsid w:val="009E63FD"/>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8AD"/>
    <w:rsid w:val="009F0A32"/>
    <w:rsid w:val="009F0AAB"/>
    <w:rsid w:val="009F0BDB"/>
    <w:rsid w:val="009F0C90"/>
    <w:rsid w:val="009F1250"/>
    <w:rsid w:val="009F12E5"/>
    <w:rsid w:val="009F152B"/>
    <w:rsid w:val="009F16B0"/>
    <w:rsid w:val="009F1726"/>
    <w:rsid w:val="009F1990"/>
    <w:rsid w:val="009F1A62"/>
    <w:rsid w:val="009F1AAC"/>
    <w:rsid w:val="009F1D93"/>
    <w:rsid w:val="009F1F63"/>
    <w:rsid w:val="009F22E4"/>
    <w:rsid w:val="009F232D"/>
    <w:rsid w:val="009F23CF"/>
    <w:rsid w:val="009F29F3"/>
    <w:rsid w:val="009F3B8D"/>
    <w:rsid w:val="009F401A"/>
    <w:rsid w:val="009F41EF"/>
    <w:rsid w:val="009F42B7"/>
    <w:rsid w:val="009F42C1"/>
    <w:rsid w:val="009F4448"/>
    <w:rsid w:val="009F44C9"/>
    <w:rsid w:val="009F4AA3"/>
    <w:rsid w:val="009F4B8D"/>
    <w:rsid w:val="009F4D33"/>
    <w:rsid w:val="009F4EE6"/>
    <w:rsid w:val="009F4F97"/>
    <w:rsid w:val="009F4FD2"/>
    <w:rsid w:val="009F532C"/>
    <w:rsid w:val="009F5351"/>
    <w:rsid w:val="009F55FC"/>
    <w:rsid w:val="009F565A"/>
    <w:rsid w:val="009F5B7F"/>
    <w:rsid w:val="009F62D5"/>
    <w:rsid w:val="009F6343"/>
    <w:rsid w:val="009F66FC"/>
    <w:rsid w:val="009F686C"/>
    <w:rsid w:val="009F6B30"/>
    <w:rsid w:val="009F6CA4"/>
    <w:rsid w:val="009F6FA2"/>
    <w:rsid w:val="009F77F0"/>
    <w:rsid w:val="009F7D5A"/>
    <w:rsid w:val="009F7E78"/>
    <w:rsid w:val="009F7F40"/>
    <w:rsid w:val="00A0009E"/>
    <w:rsid w:val="00A00361"/>
    <w:rsid w:val="00A0051B"/>
    <w:rsid w:val="00A00830"/>
    <w:rsid w:val="00A00929"/>
    <w:rsid w:val="00A00D6C"/>
    <w:rsid w:val="00A00F48"/>
    <w:rsid w:val="00A0105D"/>
    <w:rsid w:val="00A0116F"/>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4F6"/>
    <w:rsid w:val="00A04926"/>
    <w:rsid w:val="00A05087"/>
    <w:rsid w:val="00A05237"/>
    <w:rsid w:val="00A0531F"/>
    <w:rsid w:val="00A0550C"/>
    <w:rsid w:val="00A05578"/>
    <w:rsid w:val="00A056C1"/>
    <w:rsid w:val="00A065B4"/>
    <w:rsid w:val="00A0662C"/>
    <w:rsid w:val="00A0673A"/>
    <w:rsid w:val="00A06AC6"/>
    <w:rsid w:val="00A06B81"/>
    <w:rsid w:val="00A06C77"/>
    <w:rsid w:val="00A06D7E"/>
    <w:rsid w:val="00A06E60"/>
    <w:rsid w:val="00A06FE9"/>
    <w:rsid w:val="00A073FE"/>
    <w:rsid w:val="00A07515"/>
    <w:rsid w:val="00A0794E"/>
    <w:rsid w:val="00A07C38"/>
    <w:rsid w:val="00A07CFF"/>
    <w:rsid w:val="00A07EA0"/>
    <w:rsid w:val="00A106B9"/>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50"/>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991"/>
    <w:rsid w:val="00A15D83"/>
    <w:rsid w:val="00A15DEB"/>
    <w:rsid w:val="00A1605B"/>
    <w:rsid w:val="00A1615F"/>
    <w:rsid w:val="00A16315"/>
    <w:rsid w:val="00A16A71"/>
    <w:rsid w:val="00A16C26"/>
    <w:rsid w:val="00A16C28"/>
    <w:rsid w:val="00A16EBA"/>
    <w:rsid w:val="00A17287"/>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1C"/>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533"/>
    <w:rsid w:val="00A276B7"/>
    <w:rsid w:val="00A276E4"/>
    <w:rsid w:val="00A27763"/>
    <w:rsid w:val="00A27D1C"/>
    <w:rsid w:val="00A302BB"/>
    <w:rsid w:val="00A3031E"/>
    <w:rsid w:val="00A30358"/>
    <w:rsid w:val="00A308B6"/>
    <w:rsid w:val="00A30B36"/>
    <w:rsid w:val="00A30E9A"/>
    <w:rsid w:val="00A31133"/>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03B"/>
    <w:rsid w:val="00A33121"/>
    <w:rsid w:val="00A33164"/>
    <w:rsid w:val="00A333A2"/>
    <w:rsid w:val="00A333BC"/>
    <w:rsid w:val="00A334EF"/>
    <w:rsid w:val="00A3351C"/>
    <w:rsid w:val="00A3357F"/>
    <w:rsid w:val="00A336B0"/>
    <w:rsid w:val="00A336C3"/>
    <w:rsid w:val="00A337CA"/>
    <w:rsid w:val="00A337CF"/>
    <w:rsid w:val="00A33A54"/>
    <w:rsid w:val="00A33F3F"/>
    <w:rsid w:val="00A33F41"/>
    <w:rsid w:val="00A34115"/>
    <w:rsid w:val="00A34272"/>
    <w:rsid w:val="00A342C5"/>
    <w:rsid w:val="00A343BC"/>
    <w:rsid w:val="00A349A1"/>
    <w:rsid w:val="00A349BF"/>
    <w:rsid w:val="00A34E7E"/>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3A1"/>
    <w:rsid w:val="00A404C3"/>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8B"/>
    <w:rsid w:val="00A433A5"/>
    <w:rsid w:val="00A43815"/>
    <w:rsid w:val="00A4395F"/>
    <w:rsid w:val="00A43ADA"/>
    <w:rsid w:val="00A43D9C"/>
    <w:rsid w:val="00A4405D"/>
    <w:rsid w:val="00A440EB"/>
    <w:rsid w:val="00A440FD"/>
    <w:rsid w:val="00A4421B"/>
    <w:rsid w:val="00A444F1"/>
    <w:rsid w:val="00A44531"/>
    <w:rsid w:val="00A44762"/>
    <w:rsid w:val="00A44808"/>
    <w:rsid w:val="00A44BA6"/>
    <w:rsid w:val="00A44D01"/>
    <w:rsid w:val="00A44EE3"/>
    <w:rsid w:val="00A452E6"/>
    <w:rsid w:val="00A452ED"/>
    <w:rsid w:val="00A45327"/>
    <w:rsid w:val="00A45466"/>
    <w:rsid w:val="00A45496"/>
    <w:rsid w:val="00A458D3"/>
    <w:rsid w:val="00A4596F"/>
    <w:rsid w:val="00A459E1"/>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12B"/>
    <w:rsid w:val="00A51357"/>
    <w:rsid w:val="00A514E3"/>
    <w:rsid w:val="00A5184F"/>
    <w:rsid w:val="00A51887"/>
    <w:rsid w:val="00A51B9C"/>
    <w:rsid w:val="00A51C14"/>
    <w:rsid w:val="00A51E6C"/>
    <w:rsid w:val="00A52004"/>
    <w:rsid w:val="00A52094"/>
    <w:rsid w:val="00A5242B"/>
    <w:rsid w:val="00A5245C"/>
    <w:rsid w:val="00A52562"/>
    <w:rsid w:val="00A525FB"/>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5B2"/>
    <w:rsid w:val="00A556C1"/>
    <w:rsid w:val="00A55BA3"/>
    <w:rsid w:val="00A55CC2"/>
    <w:rsid w:val="00A55F58"/>
    <w:rsid w:val="00A56027"/>
    <w:rsid w:val="00A5619C"/>
    <w:rsid w:val="00A561AB"/>
    <w:rsid w:val="00A577E3"/>
    <w:rsid w:val="00A57809"/>
    <w:rsid w:val="00A57EAD"/>
    <w:rsid w:val="00A6003E"/>
    <w:rsid w:val="00A6029D"/>
    <w:rsid w:val="00A6045E"/>
    <w:rsid w:val="00A60CAE"/>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0F"/>
    <w:rsid w:val="00A63EA9"/>
    <w:rsid w:val="00A6443A"/>
    <w:rsid w:val="00A647D6"/>
    <w:rsid w:val="00A649D9"/>
    <w:rsid w:val="00A64D1B"/>
    <w:rsid w:val="00A64F1A"/>
    <w:rsid w:val="00A651C0"/>
    <w:rsid w:val="00A651EA"/>
    <w:rsid w:val="00A65A06"/>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E3"/>
    <w:rsid w:val="00A7068C"/>
    <w:rsid w:val="00A70764"/>
    <w:rsid w:val="00A70777"/>
    <w:rsid w:val="00A70B48"/>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B34"/>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4EE"/>
    <w:rsid w:val="00A77798"/>
    <w:rsid w:val="00A77979"/>
    <w:rsid w:val="00A77BD8"/>
    <w:rsid w:val="00A77D03"/>
    <w:rsid w:val="00A800C7"/>
    <w:rsid w:val="00A802A0"/>
    <w:rsid w:val="00A80603"/>
    <w:rsid w:val="00A806DA"/>
    <w:rsid w:val="00A806E1"/>
    <w:rsid w:val="00A8077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08"/>
    <w:rsid w:val="00A81998"/>
    <w:rsid w:val="00A8210D"/>
    <w:rsid w:val="00A8213E"/>
    <w:rsid w:val="00A821EE"/>
    <w:rsid w:val="00A827F1"/>
    <w:rsid w:val="00A82A01"/>
    <w:rsid w:val="00A82B84"/>
    <w:rsid w:val="00A82CA7"/>
    <w:rsid w:val="00A82F56"/>
    <w:rsid w:val="00A833D8"/>
    <w:rsid w:val="00A8383D"/>
    <w:rsid w:val="00A83E4A"/>
    <w:rsid w:val="00A84BED"/>
    <w:rsid w:val="00A85131"/>
    <w:rsid w:val="00A85256"/>
    <w:rsid w:val="00A864B4"/>
    <w:rsid w:val="00A864FD"/>
    <w:rsid w:val="00A8651E"/>
    <w:rsid w:val="00A86AA2"/>
    <w:rsid w:val="00A86AD8"/>
    <w:rsid w:val="00A86AF1"/>
    <w:rsid w:val="00A86C4A"/>
    <w:rsid w:val="00A870AA"/>
    <w:rsid w:val="00A870D8"/>
    <w:rsid w:val="00A871D7"/>
    <w:rsid w:val="00A8723B"/>
    <w:rsid w:val="00A87307"/>
    <w:rsid w:val="00A87475"/>
    <w:rsid w:val="00A87C84"/>
    <w:rsid w:val="00A903BA"/>
    <w:rsid w:val="00A903CB"/>
    <w:rsid w:val="00A90432"/>
    <w:rsid w:val="00A90444"/>
    <w:rsid w:val="00A906C9"/>
    <w:rsid w:val="00A9094F"/>
    <w:rsid w:val="00A90B7E"/>
    <w:rsid w:val="00A90BA5"/>
    <w:rsid w:val="00A9102E"/>
    <w:rsid w:val="00A917D4"/>
    <w:rsid w:val="00A91A2B"/>
    <w:rsid w:val="00A91B5B"/>
    <w:rsid w:val="00A91D70"/>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35"/>
    <w:rsid w:val="00A951CD"/>
    <w:rsid w:val="00A951FF"/>
    <w:rsid w:val="00A95201"/>
    <w:rsid w:val="00A9522B"/>
    <w:rsid w:val="00A95461"/>
    <w:rsid w:val="00A95487"/>
    <w:rsid w:val="00A954D3"/>
    <w:rsid w:val="00A9557A"/>
    <w:rsid w:val="00A95723"/>
    <w:rsid w:val="00A9579D"/>
    <w:rsid w:val="00A95831"/>
    <w:rsid w:val="00A9593D"/>
    <w:rsid w:val="00A95A4C"/>
    <w:rsid w:val="00A969B6"/>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0F67"/>
    <w:rsid w:val="00AA13F2"/>
    <w:rsid w:val="00AA18C0"/>
    <w:rsid w:val="00AA1C83"/>
    <w:rsid w:val="00AA1DBB"/>
    <w:rsid w:val="00AA1DF8"/>
    <w:rsid w:val="00AA2114"/>
    <w:rsid w:val="00AA2317"/>
    <w:rsid w:val="00AA27EA"/>
    <w:rsid w:val="00AA2AB2"/>
    <w:rsid w:val="00AA33A3"/>
    <w:rsid w:val="00AA3420"/>
    <w:rsid w:val="00AA3B99"/>
    <w:rsid w:val="00AA3D8E"/>
    <w:rsid w:val="00AA3DC9"/>
    <w:rsid w:val="00AA3EF8"/>
    <w:rsid w:val="00AA4089"/>
    <w:rsid w:val="00AA4521"/>
    <w:rsid w:val="00AA455B"/>
    <w:rsid w:val="00AA45B3"/>
    <w:rsid w:val="00AA471D"/>
    <w:rsid w:val="00AA4855"/>
    <w:rsid w:val="00AA49D7"/>
    <w:rsid w:val="00AA4EB6"/>
    <w:rsid w:val="00AA5131"/>
    <w:rsid w:val="00AA520C"/>
    <w:rsid w:val="00AA54B0"/>
    <w:rsid w:val="00AA5560"/>
    <w:rsid w:val="00AA57AF"/>
    <w:rsid w:val="00AA59F5"/>
    <w:rsid w:val="00AA62DE"/>
    <w:rsid w:val="00AA64B9"/>
    <w:rsid w:val="00AA68B1"/>
    <w:rsid w:val="00AA6E1E"/>
    <w:rsid w:val="00AA7124"/>
    <w:rsid w:val="00AA726F"/>
    <w:rsid w:val="00AA74D6"/>
    <w:rsid w:val="00AA791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3F7"/>
    <w:rsid w:val="00AB44C3"/>
    <w:rsid w:val="00AB45BF"/>
    <w:rsid w:val="00AB4ED6"/>
    <w:rsid w:val="00AB5157"/>
    <w:rsid w:val="00AB536D"/>
    <w:rsid w:val="00AB542E"/>
    <w:rsid w:val="00AB5794"/>
    <w:rsid w:val="00AB5877"/>
    <w:rsid w:val="00AB5E28"/>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C0033"/>
    <w:rsid w:val="00AC0713"/>
    <w:rsid w:val="00AC0AD6"/>
    <w:rsid w:val="00AC0B92"/>
    <w:rsid w:val="00AC100F"/>
    <w:rsid w:val="00AC11CF"/>
    <w:rsid w:val="00AC1406"/>
    <w:rsid w:val="00AC14C0"/>
    <w:rsid w:val="00AC14E9"/>
    <w:rsid w:val="00AC1625"/>
    <w:rsid w:val="00AC1ABF"/>
    <w:rsid w:val="00AC1E62"/>
    <w:rsid w:val="00AC1E78"/>
    <w:rsid w:val="00AC22CA"/>
    <w:rsid w:val="00AC2423"/>
    <w:rsid w:val="00AC2464"/>
    <w:rsid w:val="00AC25F2"/>
    <w:rsid w:val="00AC266E"/>
    <w:rsid w:val="00AC26C5"/>
    <w:rsid w:val="00AC2834"/>
    <w:rsid w:val="00AC2888"/>
    <w:rsid w:val="00AC2BC6"/>
    <w:rsid w:val="00AC2DFE"/>
    <w:rsid w:val="00AC2FC9"/>
    <w:rsid w:val="00AC315D"/>
    <w:rsid w:val="00AC36A8"/>
    <w:rsid w:val="00AC3978"/>
    <w:rsid w:val="00AC3EFF"/>
    <w:rsid w:val="00AC4057"/>
    <w:rsid w:val="00AC438F"/>
    <w:rsid w:val="00AC4457"/>
    <w:rsid w:val="00AC49B6"/>
    <w:rsid w:val="00AC4FD6"/>
    <w:rsid w:val="00AC563B"/>
    <w:rsid w:val="00AC5D2C"/>
    <w:rsid w:val="00AC5D8B"/>
    <w:rsid w:val="00AC60FC"/>
    <w:rsid w:val="00AC6A08"/>
    <w:rsid w:val="00AC6A5A"/>
    <w:rsid w:val="00AC6B10"/>
    <w:rsid w:val="00AC6CE7"/>
    <w:rsid w:val="00AC6DDC"/>
    <w:rsid w:val="00AC710A"/>
    <w:rsid w:val="00AC7136"/>
    <w:rsid w:val="00AC7215"/>
    <w:rsid w:val="00AC7681"/>
    <w:rsid w:val="00AC79B6"/>
    <w:rsid w:val="00AC7D6F"/>
    <w:rsid w:val="00AC7EB2"/>
    <w:rsid w:val="00AD0057"/>
    <w:rsid w:val="00AD0207"/>
    <w:rsid w:val="00AD0372"/>
    <w:rsid w:val="00AD04F9"/>
    <w:rsid w:val="00AD0554"/>
    <w:rsid w:val="00AD073E"/>
    <w:rsid w:val="00AD0A68"/>
    <w:rsid w:val="00AD0C1D"/>
    <w:rsid w:val="00AD0DDB"/>
    <w:rsid w:val="00AD0E48"/>
    <w:rsid w:val="00AD0E78"/>
    <w:rsid w:val="00AD107C"/>
    <w:rsid w:val="00AD128C"/>
    <w:rsid w:val="00AD174A"/>
    <w:rsid w:val="00AD184D"/>
    <w:rsid w:val="00AD186C"/>
    <w:rsid w:val="00AD1D11"/>
    <w:rsid w:val="00AD1D39"/>
    <w:rsid w:val="00AD2100"/>
    <w:rsid w:val="00AD2281"/>
    <w:rsid w:val="00AD265A"/>
    <w:rsid w:val="00AD2977"/>
    <w:rsid w:val="00AD2BDC"/>
    <w:rsid w:val="00AD3083"/>
    <w:rsid w:val="00AD30D3"/>
    <w:rsid w:val="00AD369A"/>
    <w:rsid w:val="00AD396B"/>
    <w:rsid w:val="00AD3CD7"/>
    <w:rsid w:val="00AD3D29"/>
    <w:rsid w:val="00AD4128"/>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C8D"/>
    <w:rsid w:val="00AE0D01"/>
    <w:rsid w:val="00AE17E3"/>
    <w:rsid w:val="00AE1848"/>
    <w:rsid w:val="00AE1980"/>
    <w:rsid w:val="00AE1A98"/>
    <w:rsid w:val="00AE1D6D"/>
    <w:rsid w:val="00AE1DBC"/>
    <w:rsid w:val="00AE227F"/>
    <w:rsid w:val="00AE23BD"/>
    <w:rsid w:val="00AE24B9"/>
    <w:rsid w:val="00AE2A6E"/>
    <w:rsid w:val="00AE2CC9"/>
    <w:rsid w:val="00AE2EB6"/>
    <w:rsid w:val="00AE2F20"/>
    <w:rsid w:val="00AE2F48"/>
    <w:rsid w:val="00AE31C2"/>
    <w:rsid w:val="00AE35A1"/>
    <w:rsid w:val="00AE387B"/>
    <w:rsid w:val="00AE3D51"/>
    <w:rsid w:val="00AE3D8C"/>
    <w:rsid w:val="00AE3F4C"/>
    <w:rsid w:val="00AE3F92"/>
    <w:rsid w:val="00AE4684"/>
    <w:rsid w:val="00AE48E3"/>
    <w:rsid w:val="00AE4903"/>
    <w:rsid w:val="00AE4AA0"/>
    <w:rsid w:val="00AE4B12"/>
    <w:rsid w:val="00AE4BB5"/>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ECD"/>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2E2C"/>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01"/>
    <w:rsid w:val="00AF5E6B"/>
    <w:rsid w:val="00AF5F3E"/>
    <w:rsid w:val="00AF7251"/>
    <w:rsid w:val="00AF73DC"/>
    <w:rsid w:val="00AF795C"/>
    <w:rsid w:val="00AF7C6C"/>
    <w:rsid w:val="00AF7CB7"/>
    <w:rsid w:val="00AF7D19"/>
    <w:rsid w:val="00AF7FD4"/>
    <w:rsid w:val="00B00A2F"/>
    <w:rsid w:val="00B00E09"/>
    <w:rsid w:val="00B011A4"/>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4FF4"/>
    <w:rsid w:val="00B053B9"/>
    <w:rsid w:val="00B0595C"/>
    <w:rsid w:val="00B05A03"/>
    <w:rsid w:val="00B060F4"/>
    <w:rsid w:val="00B067CA"/>
    <w:rsid w:val="00B068BB"/>
    <w:rsid w:val="00B06AC6"/>
    <w:rsid w:val="00B06C94"/>
    <w:rsid w:val="00B06CD0"/>
    <w:rsid w:val="00B06D6D"/>
    <w:rsid w:val="00B075F6"/>
    <w:rsid w:val="00B0761F"/>
    <w:rsid w:val="00B07895"/>
    <w:rsid w:val="00B07B2B"/>
    <w:rsid w:val="00B07D28"/>
    <w:rsid w:val="00B07E10"/>
    <w:rsid w:val="00B07F4F"/>
    <w:rsid w:val="00B07F7B"/>
    <w:rsid w:val="00B1006A"/>
    <w:rsid w:val="00B1032A"/>
    <w:rsid w:val="00B10496"/>
    <w:rsid w:val="00B105C7"/>
    <w:rsid w:val="00B10F16"/>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33"/>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9C0"/>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9C"/>
    <w:rsid w:val="00B232C5"/>
    <w:rsid w:val="00B233FB"/>
    <w:rsid w:val="00B23540"/>
    <w:rsid w:val="00B236B5"/>
    <w:rsid w:val="00B23719"/>
    <w:rsid w:val="00B2399E"/>
    <w:rsid w:val="00B239F6"/>
    <w:rsid w:val="00B23C44"/>
    <w:rsid w:val="00B23D23"/>
    <w:rsid w:val="00B241BD"/>
    <w:rsid w:val="00B245FE"/>
    <w:rsid w:val="00B24641"/>
    <w:rsid w:val="00B246AD"/>
    <w:rsid w:val="00B24735"/>
    <w:rsid w:val="00B24B20"/>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1EF"/>
    <w:rsid w:val="00B312A6"/>
    <w:rsid w:val="00B31620"/>
    <w:rsid w:val="00B31889"/>
    <w:rsid w:val="00B31951"/>
    <w:rsid w:val="00B319BF"/>
    <w:rsid w:val="00B31CBB"/>
    <w:rsid w:val="00B31D27"/>
    <w:rsid w:val="00B31FA6"/>
    <w:rsid w:val="00B32087"/>
    <w:rsid w:val="00B320F3"/>
    <w:rsid w:val="00B326AB"/>
    <w:rsid w:val="00B32C08"/>
    <w:rsid w:val="00B32CF2"/>
    <w:rsid w:val="00B32E44"/>
    <w:rsid w:val="00B33005"/>
    <w:rsid w:val="00B330F1"/>
    <w:rsid w:val="00B33106"/>
    <w:rsid w:val="00B33122"/>
    <w:rsid w:val="00B3321C"/>
    <w:rsid w:val="00B334A0"/>
    <w:rsid w:val="00B3357A"/>
    <w:rsid w:val="00B33791"/>
    <w:rsid w:val="00B338FE"/>
    <w:rsid w:val="00B33933"/>
    <w:rsid w:val="00B33975"/>
    <w:rsid w:val="00B33BB6"/>
    <w:rsid w:val="00B33BCB"/>
    <w:rsid w:val="00B3404C"/>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09C"/>
    <w:rsid w:val="00B412C6"/>
    <w:rsid w:val="00B4195F"/>
    <w:rsid w:val="00B419D8"/>
    <w:rsid w:val="00B41A0C"/>
    <w:rsid w:val="00B41FE5"/>
    <w:rsid w:val="00B42204"/>
    <w:rsid w:val="00B4226E"/>
    <w:rsid w:val="00B4246E"/>
    <w:rsid w:val="00B425FB"/>
    <w:rsid w:val="00B426FF"/>
    <w:rsid w:val="00B42C35"/>
    <w:rsid w:val="00B42E75"/>
    <w:rsid w:val="00B43232"/>
    <w:rsid w:val="00B43415"/>
    <w:rsid w:val="00B4370D"/>
    <w:rsid w:val="00B43AAB"/>
    <w:rsid w:val="00B43DFD"/>
    <w:rsid w:val="00B445DB"/>
    <w:rsid w:val="00B446C7"/>
    <w:rsid w:val="00B4488A"/>
    <w:rsid w:val="00B44CBD"/>
    <w:rsid w:val="00B450D8"/>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175"/>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DAD"/>
    <w:rsid w:val="00B51E7A"/>
    <w:rsid w:val="00B52486"/>
    <w:rsid w:val="00B52797"/>
    <w:rsid w:val="00B52A00"/>
    <w:rsid w:val="00B52DDC"/>
    <w:rsid w:val="00B532C5"/>
    <w:rsid w:val="00B534D7"/>
    <w:rsid w:val="00B5358A"/>
    <w:rsid w:val="00B535A2"/>
    <w:rsid w:val="00B53612"/>
    <w:rsid w:val="00B53886"/>
    <w:rsid w:val="00B538A5"/>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608"/>
    <w:rsid w:val="00B56C5A"/>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B8D"/>
    <w:rsid w:val="00B61DD7"/>
    <w:rsid w:val="00B61DDC"/>
    <w:rsid w:val="00B62191"/>
    <w:rsid w:val="00B624CB"/>
    <w:rsid w:val="00B62B25"/>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A8B"/>
    <w:rsid w:val="00B65B63"/>
    <w:rsid w:val="00B65D1D"/>
    <w:rsid w:val="00B65D84"/>
    <w:rsid w:val="00B65DCF"/>
    <w:rsid w:val="00B65DFB"/>
    <w:rsid w:val="00B65F22"/>
    <w:rsid w:val="00B660C3"/>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DA8"/>
    <w:rsid w:val="00B70E53"/>
    <w:rsid w:val="00B7107C"/>
    <w:rsid w:val="00B715FC"/>
    <w:rsid w:val="00B71977"/>
    <w:rsid w:val="00B71AC0"/>
    <w:rsid w:val="00B71C66"/>
    <w:rsid w:val="00B71DC2"/>
    <w:rsid w:val="00B71F80"/>
    <w:rsid w:val="00B7201C"/>
    <w:rsid w:val="00B721E4"/>
    <w:rsid w:val="00B72354"/>
    <w:rsid w:val="00B72388"/>
    <w:rsid w:val="00B723BD"/>
    <w:rsid w:val="00B72602"/>
    <w:rsid w:val="00B727CB"/>
    <w:rsid w:val="00B7298C"/>
    <w:rsid w:val="00B72A4C"/>
    <w:rsid w:val="00B72B9A"/>
    <w:rsid w:val="00B72D93"/>
    <w:rsid w:val="00B735AC"/>
    <w:rsid w:val="00B737CC"/>
    <w:rsid w:val="00B737D2"/>
    <w:rsid w:val="00B73CBB"/>
    <w:rsid w:val="00B73D57"/>
    <w:rsid w:val="00B73EA1"/>
    <w:rsid w:val="00B73F7A"/>
    <w:rsid w:val="00B74407"/>
    <w:rsid w:val="00B74A5F"/>
    <w:rsid w:val="00B74DDD"/>
    <w:rsid w:val="00B75806"/>
    <w:rsid w:val="00B764D5"/>
    <w:rsid w:val="00B76B3F"/>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8C"/>
    <w:rsid w:val="00B81C67"/>
    <w:rsid w:val="00B81CF6"/>
    <w:rsid w:val="00B8241C"/>
    <w:rsid w:val="00B8255F"/>
    <w:rsid w:val="00B826C4"/>
    <w:rsid w:val="00B828EF"/>
    <w:rsid w:val="00B8290A"/>
    <w:rsid w:val="00B82983"/>
    <w:rsid w:val="00B82AAC"/>
    <w:rsid w:val="00B82CF4"/>
    <w:rsid w:val="00B83247"/>
    <w:rsid w:val="00B83347"/>
    <w:rsid w:val="00B83445"/>
    <w:rsid w:val="00B83536"/>
    <w:rsid w:val="00B83BAA"/>
    <w:rsid w:val="00B83CE4"/>
    <w:rsid w:val="00B841BD"/>
    <w:rsid w:val="00B84278"/>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7F3"/>
    <w:rsid w:val="00B87920"/>
    <w:rsid w:val="00B8796E"/>
    <w:rsid w:val="00B87A24"/>
    <w:rsid w:val="00B87C0C"/>
    <w:rsid w:val="00B87CA7"/>
    <w:rsid w:val="00B87CCC"/>
    <w:rsid w:val="00B87FB3"/>
    <w:rsid w:val="00B901EB"/>
    <w:rsid w:val="00B903DF"/>
    <w:rsid w:val="00B904AC"/>
    <w:rsid w:val="00B90541"/>
    <w:rsid w:val="00B9056B"/>
    <w:rsid w:val="00B90A24"/>
    <w:rsid w:val="00B90AB4"/>
    <w:rsid w:val="00B90CAC"/>
    <w:rsid w:val="00B91102"/>
    <w:rsid w:val="00B91375"/>
    <w:rsid w:val="00B91481"/>
    <w:rsid w:val="00B91594"/>
    <w:rsid w:val="00B916A2"/>
    <w:rsid w:val="00B91BB6"/>
    <w:rsid w:val="00B91DE8"/>
    <w:rsid w:val="00B91FAF"/>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19"/>
    <w:rsid w:val="00B94A6B"/>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289"/>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78D"/>
    <w:rsid w:val="00BA4886"/>
    <w:rsid w:val="00BA4976"/>
    <w:rsid w:val="00BA4D72"/>
    <w:rsid w:val="00BA4E52"/>
    <w:rsid w:val="00BA5258"/>
    <w:rsid w:val="00BA56FA"/>
    <w:rsid w:val="00BA5738"/>
    <w:rsid w:val="00BA5915"/>
    <w:rsid w:val="00BA5E8B"/>
    <w:rsid w:val="00BA5F8F"/>
    <w:rsid w:val="00BA62F4"/>
    <w:rsid w:val="00BA66E2"/>
    <w:rsid w:val="00BA67C2"/>
    <w:rsid w:val="00BA730C"/>
    <w:rsid w:val="00BA7562"/>
    <w:rsid w:val="00BA7761"/>
    <w:rsid w:val="00BA7B1C"/>
    <w:rsid w:val="00BA7C49"/>
    <w:rsid w:val="00BA7D2E"/>
    <w:rsid w:val="00BA7E16"/>
    <w:rsid w:val="00BA7E7D"/>
    <w:rsid w:val="00BB00D9"/>
    <w:rsid w:val="00BB0411"/>
    <w:rsid w:val="00BB05E6"/>
    <w:rsid w:val="00BB0987"/>
    <w:rsid w:val="00BB0E67"/>
    <w:rsid w:val="00BB0F61"/>
    <w:rsid w:val="00BB128C"/>
    <w:rsid w:val="00BB159C"/>
    <w:rsid w:val="00BB15DA"/>
    <w:rsid w:val="00BB17E1"/>
    <w:rsid w:val="00BB1899"/>
    <w:rsid w:val="00BB1EB5"/>
    <w:rsid w:val="00BB1EBA"/>
    <w:rsid w:val="00BB21F6"/>
    <w:rsid w:val="00BB23B3"/>
    <w:rsid w:val="00BB2A5A"/>
    <w:rsid w:val="00BB2A93"/>
    <w:rsid w:val="00BB2BF6"/>
    <w:rsid w:val="00BB2C93"/>
    <w:rsid w:val="00BB2D73"/>
    <w:rsid w:val="00BB2EEB"/>
    <w:rsid w:val="00BB32EC"/>
    <w:rsid w:val="00BB33E5"/>
    <w:rsid w:val="00BB346B"/>
    <w:rsid w:val="00BB371C"/>
    <w:rsid w:val="00BB3CFB"/>
    <w:rsid w:val="00BB4795"/>
    <w:rsid w:val="00BB483B"/>
    <w:rsid w:val="00BB494D"/>
    <w:rsid w:val="00BB49B4"/>
    <w:rsid w:val="00BB4AFE"/>
    <w:rsid w:val="00BB4C77"/>
    <w:rsid w:val="00BB4D9F"/>
    <w:rsid w:val="00BB53CB"/>
    <w:rsid w:val="00BB54C3"/>
    <w:rsid w:val="00BB54FA"/>
    <w:rsid w:val="00BB5569"/>
    <w:rsid w:val="00BB5696"/>
    <w:rsid w:val="00BB5A22"/>
    <w:rsid w:val="00BB624A"/>
    <w:rsid w:val="00BB648A"/>
    <w:rsid w:val="00BB64C1"/>
    <w:rsid w:val="00BB661F"/>
    <w:rsid w:val="00BB6AD8"/>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8DD"/>
    <w:rsid w:val="00BC495A"/>
    <w:rsid w:val="00BC4EE3"/>
    <w:rsid w:val="00BC4F88"/>
    <w:rsid w:val="00BC5416"/>
    <w:rsid w:val="00BC58D2"/>
    <w:rsid w:val="00BC5CDA"/>
    <w:rsid w:val="00BC6228"/>
    <w:rsid w:val="00BC6273"/>
    <w:rsid w:val="00BC6320"/>
    <w:rsid w:val="00BC64A7"/>
    <w:rsid w:val="00BC657B"/>
    <w:rsid w:val="00BC6D6B"/>
    <w:rsid w:val="00BC6D98"/>
    <w:rsid w:val="00BC70BE"/>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F09"/>
    <w:rsid w:val="00BD1236"/>
    <w:rsid w:val="00BD16D6"/>
    <w:rsid w:val="00BD1AE8"/>
    <w:rsid w:val="00BD1B48"/>
    <w:rsid w:val="00BD1C4F"/>
    <w:rsid w:val="00BD1C84"/>
    <w:rsid w:val="00BD22E9"/>
    <w:rsid w:val="00BD24C4"/>
    <w:rsid w:val="00BD2677"/>
    <w:rsid w:val="00BD27F9"/>
    <w:rsid w:val="00BD2B57"/>
    <w:rsid w:val="00BD2E0B"/>
    <w:rsid w:val="00BD2EAC"/>
    <w:rsid w:val="00BD32F4"/>
    <w:rsid w:val="00BD3407"/>
    <w:rsid w:val="00BD3537"/>
    <w:rsid w:val="00BD39EA"/>
    <w:rsid w:val="00BD3A94"/>
    <w:rsid w:val="00BD3F08"/>
    <w:rsid w:val="00BD401D"/>
    <w:rsid w:val="00BD4217"/>
    <w:rsid w:val="00BD472E"/>
    <w:rsid w:val="00BD4F70"/>
    <w:rsid w:val="00BD5042"/>
    <w:rsid w:val="00BD52AB"/>
    <w:rsid w:val="00BD5C52"/>
    <w:rsid w:val="00BD5D36"/>
    <w:rsid w:val="00BD5FAB"/>
    <w:rsid w:val="00BD62C4"/>
    <w:rsid w:val="00BD62C8"/>
    <w:rsid w:val="00BD64F5"/>
    <w:rsid w:val="00BD69B8"/>
    <w:rsid w:val="00BD727E"/>
    <w:rsid w:val="00BD736B"/>
    <w:rsid w:val="00BD7466"/>
    <w:rsid w:val="00BD77D3"/>
    <w:rsid w:val="00BD7BE5"/>
    <w:rsid w:val="00BE04FF"/>
    <w:rsid w:val="00BE0582"/>
    <w:rsid w:val="00BE06FF"/>
    <w:rsid w:val="00BE0CC9"/>
    <w:rsid w:val="00BE0CD7"/>
    <w:rsid w:val="00BE1279"/>
    <w:rsid w:val="00BE12C5"/>
    <w:rsid w:val="00BE12E1"/>
    <w:rsid w:val="00BE135C"/>
    <w:rsid w:val="00BE1706"/>
    <w:rsid w:val="00BE192B"/>
    <w:rsid w:val="00BE1C68"/>
    <w:rsid w:val="00BE1FF0"/>
    <w:rsid w:val="00BE208D"/>
    <w:rsid w:val="00BE210A"/>
    <w:rsid w:val="00BE22D8"/>
    <w:rsid w:val="00BE24C2"/>
    <w:rsid w:val="00BE2579"/>
    <w:rsid w:val="00BE2A24"/>
    <w:rsid w:val="00BE2BE2"/>
    <w:rsid w:val="00BE2FEA"/>
    <w:rsid w:val="00BE34B8"/>
    <w:rsid w:val="00BE376E"/>
    <w:rsid w:val="00BE3BAC"/>
    <w:rsid w:val="00BE3BC8"/>
    <w:rsid w:val="00BE3F78"/>
    <w:rsid w:val="00BE3F9A"/>
    <w:rsid w:val="00BE3FE9"/>
    <w:rsid w:val="00BE4296"/>
    <w:rsid w:val="00BE42DA"/>
    <w:rsid w:val="00BE4461"/>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40D"/>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F4D"/>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8B1"/>
    <w:rsid w:val="00C00B43"/>
    <w:rsid w:val="00C00C73"/>
    <w:rsid w:val="00C00C91"/>
    <w:rsid w:val="00C0135E"/>
    <w:rsid w:val="00C014A8"/>
    <w:rsid w:val="00C014BE"/>
    <w:rsid w:val="00C01941"/>
    <w:rsid w:val="00C01D7A"/>
    <w:rsid w:val="00C024AC"/>
    <w:rsid w:val="00C024C6"/>
    <w:rsid w:val="00C026A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3EB"/>
    <w:rsid w:val="00C058A3"/>
    <w:rsid w:val="00C05BFC"/>
    <w:rsid w:val="00C05D6C"/>
    <w:rsid w:val="00C05E20"/>
    <w:rsid w:val="00C066E3"/>
    <w:rsid w:val="00C069C6"/>
    <w:rsid w:val="00C06B4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677"/>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A59"/>
    <w:rsid w:val="00C20E1E"/>
    <w:rsid w:val="00C20FF1"/>
    <w:rsid w:val="00C21061"/>
    <w:rsid w:val="00C21254"/>
    <w:rsid w:val="00C21D40"/>
    <w:rsid w:val="00C21D50"/>
    <w:rsid w:val="00C22031"/>
    <w:rsid w:val="00C22392"/>
    <w:rsid w:val="00C22420"/>
    <w:rsid w:val="00C22459"/>
    <w:rsid w:val="00C22A46"/>
    <w:rsid w:val="00C22B29"/>
    <w:rsid w:val="00C22BF2"/>
    <w:rsid w:val="00C22BF7"/>
    <w:rsid w:val="00C231A2"/>
    <w:rsid w:val="00C232A2"/>
    <w:rsid w:val="00C234F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C90"/>
    <w:rsid w:val="00C24F49"/>
    <w:rsid w:val="00C24F7D"/>
    <w:rsid w:val="00C24FE5"/>
    <w:rsid w:val="00C2513F"/>
    <w:rsid w:val="00C252C1"/>
    <w:rsid w:val="00C253A6"/>
    <w:rsid w:val="00C253EA"/>
    <w:rsid w:val="00C25406"/>
    <w:rsid w:val="00C2560C"/>
    <w:rsid w:val="00C25619"/>
    <w:rsid w:val="00C25671"/>
    <w:rsid w:val="00C259C3"/>
    <w:rsid w:val="00C25D04"/>
    <w:rsid w:val="00C25FE6"/>
    <w:rsid w:val="00C26313"/>
    <w:rsid w:val="00C26416"/>
    <w:rsid w:val="00C26699"/>
    <w:rsid w:val="00C2708F"/>
    <w:rsid w:val="00C27242"/>
    <w:rsid w:val="00C2748C"/>
    <w:rsid w:val="00C2797F"/>
    <w:rsid w:val="00C27BED"/>
    <w:rsid w:val="00C3060C"/>
    <w:rsid w:val="00C308E4"/>
    <w:rsid w:val="00C30EA7"/>
    <w:rsid w:val="00C312AA"/>
    <w:rsid w:val="00C31F8A"/>
    <w:rsid w:val="00C31FB1"/>
    <w:rsid w:val="00C3205E"/>
    <w:rsid w:val="00C327A2"/>
    <w:rsid w:val="00C32800"/>
    <w:rsid w:val="00C3282A"/>
    <w:rsid w:val="00C3284B"/>
    <w:rsid w:val="00C32DFF"/>
    <w:rsid w:val="00C331F6"/>
    <w:rsid w:val="00C33A84"/>
    <w:rsid w:val="00C33AB6"/>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6BBB"/>
    <w:rsid w:val="00C37005"/>
    <w:rsid w:val="00C3705B"/>
    <w:rsid w:val="00C37191"/>
    <w:rsid w:val="00C372D7"/>
    <w:rsid w:val="00C3764E"/>
    <w:rsid w:val="00C378FE"/>
    <w:rsid w:val="00C37B4E"/>
    <w:rsid w:val="00C37C3D"/>
    <w:rsid w:val="00C37DC2"/>
    <w:rsid w:val="00C402D9"/>
    <w:rsid w:val="00C40575"/>
    <w:rsid w:val="00C40683"/>
    <w:rsid w:val="00C406CA"/>
    <w:rsid w:val="00C41177"/>
    <w:rsid w:val="00C4173B"/>
    <w:rsid w:val="00C41A8C"/>
    <w:rsid w:val="00C41AEF"/>
    <w:rsid w:val="00C41F3E"/>
    <w:rsid w:val="00C429A2"/>
    <w:rsid w:val="00C42BD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1B0"/>
    <w:rsid w:val="00C4540E"/>
    <w:rsid w:val="00C4541D"/>
    <w:rsid w:val="00C454A3"/>
    <w:rsid w:val="00C455CE"/>
    <w:rsid w:val="00C45750"/>
    <w:rsid w:val="00C45936"/>
    <w:rsid w:val="00C4593E"/>
    <w:rsid w:val="00C45A9C"/>
    <w:rsid w:val="00C45CCC"/>
    <w:rsid w:val="00C4667A"/>
    <w:rsid w:val="00C466FA"/>
    <w:rsid w:val="00C4690C"/>
    <w:rsid w:val="00C46B36"/>
    <w:rsid w:val="00C46EE0"/>
    <w:rsid w:val="00C4735A"/>
    <w:rsid w:val="00C4745D"/>
    <w:rsid w:val="00C4746A"/>
    <w:rsid w:val="00C47549"/>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08A"/>
    <w:rsid w:val="00C521EB"/>
    <w:rsid w:val="00C527C8"/>
    <w:rsid w:val="00C52824"/>
    <w:rsid w:val="00C52831"/>
    <w:rsid w:val="00C52E33"/>
    <w:rsid w:val="00C53071"/>
    <w:rsid w:val="00C534B1"/>
    <w:rsid w:val="00C53738"/>
    <w:rsid w:val="00C53A21"/>
    <w:rsid w:val="00C53ADD"/>
    <w:rsid w:val="00C53E05"/>
    <w:rsid w:val="00C54289"/>
    <w:rsid w:val="00C54388"/>
    <w:rsid w:val="00C5477B"/>
    <w:rsid w:val="00C54D47"/>
    <w:rsid w:val="00C54EBC"/>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1A6"/>
    <w:rsid w:val="00C63744"/>
    <w:rsid w:val="00C63CE2"/>
    <w:rsid w:val="00C640CA"/>
    <w:rsid w:val="00C64287"/>
    <w:rsid w:val="00C6454B"/>
    <w:rsid w:val="00C645E6"/>
    <w:rsid w:val="00C6482F"/>
    <w:rsid w:val="00C64914"/>
    <w:rsid w:val="00C64D81"/>
    <w:rsid w:val="00C64F30"/>
    <w:rsid w:val="00C64F3C"/>
    <w:rsid w:val="00C652C2"/>
    <w:rsid w:val="00C65533"/>
    <w:rsid w:val="00C65695"/>
    <w:rsid w:val="00C65AA3"/>
    <w:rsid w:val="00C65DEE"/>
    <w:rsid w:val="00C6651F"/>
    <w:rsid w:val="00C66525"/>
    <w:rsid w:val="00C6670D"/>
    <w:rsid w:val="00C66738"/>
    <w:rsid w:val="00C66B54"/>
    <w:rsid w:val="00C66BB2"/>
    <w:rsid w:val="00C66C9B"/>
    <w:rsid w:val="00C6704E"/>
    <w:rsid w:val="00C67113"/>
    <w:rsid w:val="00C67897"/>
    <w:rsid w:val="00C67A1C"/>
    <w:rsid w:val="00C67AE1"/>
    <w:rsid w:val="00C67BCE"/>
    <w:rsid w:val="00C67EE4"/>
    <w:rsid w:val="00C70BCB"/>
    <w:rsid w:val="00C71407"/>
    <w:rsid w:val="00C71516"/>
    <w:rsid w:val="00C71DE8"/>
    <w:rsid w:val="00C72312"/>
    <w:rsid w:val="00C724F4"/>
    <w:rsid w:val="00C727DD"/>
    <w:rsid w:val="00C72934"/>
    <w:rsid w:val="00C729FE"/>
    <w:rsid w:val="00C72A7F"/>
    <w:rsid w:val="00C72B13"/>
    <w:rsid w:val="00C72B29"/>
    <w:rsid w:val="00C72C4A"/>
    <w:rsid w:val="00C72D36"/>
    <w:rsid w:val="00C72F33"/>
    <w:rsid w:val="00C72FDE"/>
    <w:rsid w:val="00C73273"/>
    <w:rsid w:val="00C73374"/>
    <w:rsid w:val="00C733B9"/>
    <w:rsid w:val="00C7368C"/>
    <w:rsid w:val="00C73BEA"/>
    <w:rsid w:val="00C744AE"/>
    <w:rsid w:val="00C744DB"/>
    <w:rsid w:val="00C74BE0"/>
    <w:rsid w:val="00C74C8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464"/>
    <w:rsid w:val="00C828E1"/>
    <w:rsid w:val="00C82B95"/>
    <w:rsid w:val="00C82C68"/>
    <w:rsid w:val="00C831DF"/>
    <w:rsid w:val="00C83223"/>
    <w:rsid w:val="00C834D3"/>
    <w:rsid w:val="00C835B2"/>
    <w:rsid w:val="00C83A35"/>
    <w:rsid w:val="00C83DB1"/>
    <w:rsid w:val="00C840E2"/>
    <w:rsid w:val="00C841F3"/>
    <w:rsid w:val="00C84682"/>
    <w:rsid w:val="00C846DB"/>
    <w:rsid w:val="00C847DE"/>
    <w:rsid w:val="00C84AA1"/>
    <w:rsid w:val="00C84E56"/>
    <w:rsid w:val="00C84F68"/>
    <w:rsid w:val="00C851FD"/>
    <w:rsid w:val="00C85B6A"/>
    <w:rsid w:val="00C85E57"/>
    <w:rsid w:val="00C860F2"/>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0E"/>
    <w:rsid w:val="00C91253"/>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6F"/>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66E"/>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03B"/>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A7DFB"/>
    <w:rsid w:val="00CB0335"/>
    <w:rsid w:val="00CB04BA"/>
    <w:rsid w:val="00CB07E0"/>
    <w:rsid w:val="00CB116D"/>
    <w:rsid w:val="00CB12D2"/>
    <w:rsid w:val="00CB1348"/>
    <w:rsid w:val="00CB13AF"/>
    <w:rsid w:val="00CB158E"/>
    <w:rsid w:val="00CB1624"/>
    <w:rsid w:val="00CB1FCC"/>
    <w:rsid w:val="00CB2234"/>
    <w:rsid w:val="00CB23D8"/>
    <w:rsid w:val="00CB28F8"/>
    <w:rsid w:val="00CB2A24"/>
    <w:rsid w:val="00CB2C1D"/>
    <w:rsid w:val="00CB2D76"/>
    <w:rsid w:val="00CB2EDB"/>
    <w:rsid w:val="00CB2FBC"/>
    <w:rsid w:val="00CB2FC0"/>
    <w:rsid w:val="00CB309A"/>
    <w:rsid w:val="00CB313D"/>
    <w:rsid w:val="00CB316A"/>
    <w:rsid w:val="00CB3186"/>
    <w:rsid w:val="00CB3B76"/>
    <w:rsid w:val="00CB4772"/>
    <w:rsid w:val="00CB4A8C"/>
    <w:rsid w:val="00CB4BD8"/>
    <w:rsid w:val="00CB4C77"/>
    <w:rsid w:val="00CB4D5C"/>
    <w:rsid w:val="00CB4D9C"/>
    <w:rsid w:val="00CB4F41"/>
    <w:rsid w:val="00CB5420"/>
    <w:rsid w:val="00CB5710"/>
    <w:rsid w:val="00CB5783"/>
    <w:rsid w:val="00CB5BDF"/>
    <w:rsid w:val="00CB5E7A"/>
    <w:rsid w:val="00CB656B"/>
    <w:rsid w:val="00CB66AC"/>
    <w:rsid w:val="00CB6869"/>
    <w:rsid w:val="00CB6BB8"/>
    <w:rsid w:val="00CB6DF3"/>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2E8"/>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2"/>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C7DC6"/>
    <w:rsid w:val="00CD0012"/>
    <w:rsid w:val="00CD0042"/>
    <w:rsid w:val="00CD01B5"/>
    <w:rsid w:val="00CD01C9"/>
    <w:rsid w:val="00CD06BC"/>
    <w:rsid w:val="00CD0B39"/>
    <w:rsid w:val="00CD0D09"/>
    <w:rsid w:val="00CD0E7E"/>
    <w:rsid w:val="00CD0F95"/>
    <w:rsid w:val="00CD1069"/>
    <w:rsid w:val="00CD16CB"/>
    <w:rsid w:val="00CD19A3"/>
    <w:rsid w:val="00CD1B1F"/>
    <w:rsid w:val="00CD1D47"/>
    <w:rsid w:val="00CD1F69"/>
    <w:rsid w:val="00CD1FAA"/>
    <w:rsid w:val="00CD23C2"/>
    <w:rsid w:val="00CD288B"/>
    <w:rsid w:val="00CD289E"/>
    <w:rsid w:val="00CD2999"/>
    <w:rsid w:val="00CD2D59"/>
    <w:rsid w:val="00CD3635"/>
    <w:rsid w:val="00CD369D"/>
    <w:rsid w:val="00CD36DC"/>
    <w:rsid w:val="00CD4005"/>
    <w:rsid w:val="00CD4582"/>
    <w:rsid w:val="00CD460F"/>
    <w:rsid w:val="00CD4E90"/>
    <w:rsid w:val="00CD4FD4"/>
    <w:rsid w:val="00CD4FFE"/>
    <w:rsid w:val="00CD5261"/>
    <w:rsid w:val="00CD53FE"/>
    <w:rsid w:val="00CD55D0"/>
    <w:rsid w:val="00CD591A"/>
    <w:rsid w:val="00CD5983"/>
    <w:rsid w:val="00CD59F2"/>
    <w:rsid w:val="00CD59FE"/>
    <w:rsid w:val="00CD5BC1"/>
    <w:rsid w:val="00CD5D2A"/>
    <w:rsid w:val="00CD60A9"/>
    <w:rsid w:val="00CD63C9"/>
    <w:rsid w:val="00CD651A"/>
    <w:rsid w:val="00CD6748"/>
    <w:rsid w:val="00CD6D1E"/>
    <w:rsid w:val="00CD6EAE"/>
    <w:rsid w:val="00CD718A"/>
    <w:rsid w:val="00CD77F8"/>
    <w:rsid w:val="00CD7D84"/>
    <w:rsid w:val="00CD7DEA"/>
    <w:rsid w:val="00CD7F21"/>
    <w:rsid w:val="00CD7FA2"/>
    <w:rsid w:val="00CD7FE9"/>
    <w:rsid w:val="00CE01AD"/>
    <w:rsid w:val="00CE0456"/>
    <w:rsid w:val="00CE04E1"/>
    <w:rsid w:val="00CE08C8"/>
    <w:rsid w:val="00CE1510"/>
    <w:rsid w:val="00CE176E"/>
    <w:rsid w:val="00CE1883"/>
    <w:rsid w:val="00CE19D6"/>
    <w:rsid w:val="00CE1DEE"/>
    <w:rsid w:val="00CE1FE6"/>
    <w:rsid w:val="00CE208E"/>
    <w:rsid w:val="00CE20CB"/>
    <w:rsid w:val="00CE21FA"/>
    <w:rsid w:val="00CE2210"/>
    <w:rsid w:val="00CE24AA"/>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05C"/>
    <w:rsid w:val="00CE624D"/>
    <w:rsid w:val="00CE6470"/>
    <w:rsid w:val="00CE65E3"/>
    <w:rsid w:val="00CE68D0"/>
    <w:rsid w:val="00CE69AE"/>
    <w:rsid w:val="00CE69E3"/>
    <w:rsid w:val="00CE6B6F"/>
    <w:rsid w:val="00CE6D5C"/>
    <w:rsid w:val="00CE6D60"/>
    <w:rsid w:val="00CE72C5"/>
    <w:rsid w:val="00CE7588"/>
    <w:rsid w:val="00CE7603"/>
    <w:rsid w:val="00CE7EFD"/>
    <w:rsid w:val="00CF0678"/>
    <w:rsid w:val="00CF0871"/>
    <w:rsid w:val="00CF0B05"/>
    <w:rsid w:val="00CF0CE8"/>
    <w:rsid w:val="00CF0D83"/>
    <w:rsid w:val="00CF103E"/>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3FED"/>
    <w:rsid w:val="00CF45E4"/>
    <w:rsid w:val="00CF4658"/>
    <w:rsid w:val="00CF4D15"/>
    <w:rsid w:val="00CF5195"/>
    <w:rsid w:val="00CF51B5"/>
    <w:rsid w:val="00CF51C1"/>
    <w:rsid w:val="00CF54DA"/>
    <w:rsid w:val="00CF5988"/>
    <w:rsid w:val="00CF5FEF"/>
    <w:rsid w:val="00CF60F4"/>
    <w:rsid w:val="00CF6305"/>
    <w:rsid w:val="00CF6406"/>
    <w:rsid w:val="00CF6427"/>
    <w:rsid w:val="00CF67B6"/>
    <w:rsid w:val="00CF6B6E"/>
    <w:rsid w:val="00CF6C05"/>
    <w:rsid w:val="00CF70B1"/>
    <w:rsid w:val="00CF70DB"/>
    <w:rsid w:val="00CF72E9"/>
    <w:rsid w:val="00CF7319"/>
    <w:rsid w:val="00CF73E0"/>
    <w:rsid w:val="00CF7760"/>
    <w:rsid w:val="00CF7970"/>
    <w:rsid w:val="00CF79C9"/>
    <w:rsid w:val="00D000BE"/>
    <w:rsid w:val="00D000E2"/>
    <w:rsid w:val="00D00601"/>
    <w:rsid w:val="00D007CE"/>
    <w:rsid w:val="00D00DF6"/>
    <w:rsid w:val="00D01829"/>
    <w:rsid w:val="00D01A20"/>
    <w:rsid w:val="00D01F0A"/>
    <w:rsid w:val="00D021E3"/>
    <w:rsid w:val="00D02352"/>
    <w:rsid w:val="00D025CD"/>
    <w:rsid w:val="00D02688"/>
    <w:rsid w:val="00D02A35"/>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3E0"/>
    <w:rsid w:val="00D064EC"/>
    <w:rsid w:val="00D06506"/>
    <w:rsid w:val="00D06730"/>
    <w:rsid w:val="00D06D49"/>
    <w:rsid w:val="00D0735B"/>
    <w:rsid w:val="00D074C4"/>
    <w:rsid w:val="00D07A8C"/>
    <w:rsid w:val="00D07AAA"/>
    <w:rsid w:val="00D07CAC"/>
    <w:rsid w:val="00D07FB0"/>
    <w:rsid w:val="00D10206"/>
    <w:rsid w:val="00D1050B"/>
    <w:rsid w:val="00D1055D"/>
    <w:rsid w:val="00D10583"/>
    <w:rsid w:val="00D108AC"/>
    <w:rsid w:val="00D108B2"/>
    <w:rsid w:val="00D109A0"/>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70D"/>
    <w:rsid w:val="00D16C8C"/>
    <w:rsid w:val="00D16C8E"/>
    <w:rsid w:val="00D16CF7"/>
    <w:rsid w:val="00D17138"/>
    <w:rsid w:val="00D172D2"/>
    <w:rsid w:val="00D172D5"/>
    <w:rsid w:val="00D17D34"/>
    <w:rsid w:val="00D17D4B"/>
    <w:rsid w:val="00D17FEA"/>
    <w:rsid w:val="00D20129"/>
    <w:rsid w:val="00D2024E"/>
    <w:rsid w:val="00D204BF"/>
    <w:rsid w:val="00D2050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63"/>
    <w:rsid w:val="00D22E8B"/>
    <w:rsid w:val="00D22EEC"/>
    <w:rsid w:val="00D22F34"/>
    <w:rsid w:val="00D22F5C"/>
    <w:rsid w:val="00D23406"/>
    <w:rsid w:val="00D23AB4"/>
    <w:rsid w:val="00D23B4A"/>
    <w:rsid w:val="00D23C58"/>
    <w:rsid w:val="00D23CE5"/>
    <w:rsid w:val="00D23D07"/>
    <w:rsid w:val="00D242BD"/>
    <w:rsid w:val="00D24368"/>
    <w:rsid w:val="00D243F6"/>
    <w:rsid w:val="00D247D0"/>
    <w:rsid w:val="00D24AB5"/>
    <w:rsid w:val="00D24E1B"/>
    <w:rsid w:val="00D24F65"/>
    <w:rsid w:val="00D250AD"/>
    <w:rsid w:val="00D250F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0A"/>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2B"/>
    <w:rsid w:val="00D3584E"/>
    <w:rsid w:val="00D359E2"/>
    <w:rsid w:val="00D35F73"/>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9C3"/>
    <w:rsid w:val="00D41A6B"/>
    <w:rsid w:val="00D420DB"/>
    <w:rsid w:val="00D42111"/>
    <w:rsid w:val="00D42122"/>
    <w:rsid w:val="00D42319"/>
    <w:rsid w:val="00D424AB"/>
    <w:rsid w:val="00D42E03"/>
    <w:rsid w:val="00D42EF1"/>
    <w:rsid w:val="00D42F52"/>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4EB5"/>
    <w:rsid w:val="00D45359"/>
    <w:rsid w:val="00D45502"/>
    <w:rsid w:val="00D45817"/>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B03"/>
    <w:rsid w:val="00D47F48"/>
    <w:rsid w:val="00D501B9"/>
    <w:rsid w:val="00D5097E"/>
    <w:rsid w:val="00D50A12"/>
    <w:rsid w:val="00D50AD2"/>
    <w:rsid w:val="00D50EB6"/>
    <w:rsid w:val="00D50F7B"/>
    <w:rsid w:val="00D51497"/>
    <w:rsid w:val="00D5166A"/>
    <w:rsid w:val="00D517BD"/>
    <w:rsid w:val="00D51938"/>
    <w:rsid w:val="00D5193F"/>
    <w:rsid w:val="00D51D6F"/>
    <w:rsid w:val="00D51DBB"/>
    <w:rsid w:val="00D527B7"/>
    <w:rsid w:val="00D52974"/>
    <w:rsid w:val="00D5298D"/>
    <w:rsid w:val="00D52C35"/>
    <w:rsid w:val="00D52C4E"/>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C52"/>
    <w:rsid w:val="00D57DC7"/>
    <w:rsid w:val="00D60263"/>
    <w:rsid w:val="00D603B8"/>
    <w:rsid w:val="00D608FE"/>
    <w:rsid w:val="00D60CA9"/>
    <w:rsid w:val="00D6120F"/>
    <w:rsid w:val="00D613BE"/>
    <w:rsid w:val="00D613D1"/>
    <w:rsid w:val="00D615D2"/>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A7"/>
    <w:rsid w:val="00D713CE"/>
    <w:rsid w:val="00D71407"/>
    <w:rsid w:val="00D71455"/>
    <w:rsid w:val="00D71778"/>
    <w:rsid w:val="00D71BAA"/>
    <w:rsid w:val="00D71E12"/>
    <w:rsid w:val="00D721D0"/>
    <w:rsid w:val="00D72522"/>
    <w:rsid w:val="00D726E9"/>
    <w:rsid w:val="00D7277E"/>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22"/>
    <w:rsid w:val="00D763B2"/>
    <w:rsid w:val="00D76536"/>
    <w:rsid w:val="00D76979"/>
    <w:rsid w:val="00D769D5"/>
    <w:rsid w:val="00D76A92"/>
    <w:rsid w:val="00D76CAC"/>
    <w:rsid w:val="00D77010"/>
    <w:rsid w:val="00D7717C"/>
    <w:rsid w:val="00D772AF"/>
    <w:rsid w:val="00D77873"/>
    <w:rsid w:val="00D77AD2"/>
    <w:rsid w:val="00D77B4D"/>
    <w:rsid w:val="00D77E0E"/>
    <w:rsid w:val="00D77E13"/>
    <w:rsid w:val="00D77FEE"/>
    <w:rsid w:val="00D8113E"/>
    <w:rsid w:val="00D81365"/>
    <w:rsid w:val="00D814F8"/>
    <w:rsid w:val="00D81635"/>
    <w:rsid w:val="00D81807"/>
    <w:rsid w:val="00D81DD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844"/>
    <w:rsid w:val="00D84877"/>
    <w:rsid w:val="00D84906"/>
    <w:rsid w:val="00D84A15"/>
    <w:rsid w:val="00D84B94"/>
    <w:rsid w:val="00D84BD4"/>
    <w:rsid w:val="00D84F2F"/>
    <w:rsid w:val="00D852D3"/>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3A"/>
    <w:rsid w:val="00D879B1"/>
    <w:rsid w:val="00D87ADD"/>
    <w:rsid w:val="00D87C5C"/>
    <w:rsid w:val="00D90771"/>
    <w:rsid w:val="00D9093F"/>
    <w:rsid w:val="00D90D87"/>
    <w:rsid w:val="00D90E06"/>
    <w:rsid w:val="00D90E2D"/>
    <w:rsid w:val="00D90EAF"/>
    <w:rsid w:val="00D91097"/>
    <w:rsid w:val="00D91099"/>
    <w:rsid w:val="00D91315"/>
    <w:rsid w:val="00D91468"/>
    <w:rsid w:val="00D918F2"/>
    <w:rsid w:val="00D91AF9"/>
    <w:rsid w:val="00D92069"/>
    <w:rsid w:val="00D9208B"/>
    <w:rsid w:val="00D92213"/>
    <w:rsid w:val="00D92AF7"/>
    <w:rsid w:val="00D92C29"/>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9E"/>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BB0"/>
    <w:rsid w:val="00DA0EDE"/>
    <w:rsid w:val="00DA0F5A"/>
    <w:rsid w:val="00DA11A3"/>
    <w:rsid w:val="00DA122D"/>
    <w:rsid w:val="00DA148B"/>
    <w:rsid w:val="00DA1B66"/>
    <w:rsid w:val="00DA1DC2"/>
    <w:rsid w:val="00DA21C4"/>
    <w:rsid w:val="00DA2354"/>
    <w:rsid w:val="00DA23AC"/>
    <w:rsid w:val="00DA26A4"/>
    <w:rsid w:val="00DA2800"/>
    <w:rsid w:val="00DA2F52"/>
    <w:rsid w:val="00DA2FD9"/>
    <w:rsid w:val="00DA2FE5"/>
    <w:rsid w:val="00DA30DB"/>
    <w:rsid w:val="00DA3259"/>
    <w:rsid w:val="00DA376E"/>
    <w:rsid w:val="00DA3921"/>
    <w:rsid w:val="00DA39F4"/>
    <w:rsid w:val="00DA3B01"/>
    <w:rsid w:val="00DA3C9D"/>
    <w:rsid w:val="00DA3D02"/>
    <w:rsid w:val="00DA3E10"/>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6E85"/>
    <w:rsid w:val="00DA713C"/>
    <w:rsid w:val="00DA78B2"/>
    <w:rsid w:val="00DA78E3"/>
    <w:rsid w:val="00DA7AEE"/>
    <w:rsid w:val="00DB038E"/>
    <w:rsid w:val="00DB0412"/>
    <w:rsid w:val="00DB045D"/>
    <w:rsid w:val="00DB07B4"/>
    <w:rsid w:val="00DB0D49"/>
    <w:rsid w:val="00DB0F51"/>
    <w:rsid w:val="00DB1237"/>
    <w:rsid w:val="00DB1AA5"/>
    <w:rsid w:val="00DB1C2C"/>
    <w:rsid w:val="00DB1C46"/>
    <w:rsid w:val="00DB220D"/>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0C"/>
    <w:rsid w:val="00DB4563"/>
    <w:rsid w:val="00DB4EAC"/>
    <w:rsid w:val="00DB5149"/>
    <w:rsid w:val="00DB5377"/>
    <w:rsid w:val="00DB53B7"/>
    <w:rsid w:val="00DB59FF"/>
    <w:rsid w:val="00DB5E10"/>
    <w:rsid w:val="00DB60FE"/>
    <w:rsid w:val="00DB61EB"/>
    <w:rsid w:val="00DB6369"/>
    <w:rsid w:val="00DB67D6"/>
    <w:rsid w:val="00DB6859"/>
    <w:rsid w:val="00DB6D3B"/>
    <w:rsid w:val="00DB6D57"/>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6DA9"/>
    <w:rsid w:val="00DC701C"/>
    <w:rsid w:val="00DC7A3C"/>
    <w:rsid w:val="00DC7A5B"/>
    <w:rsid w:val="00DC7ADF"/>
    <w:rsid w:val="00DC7B63"/>
    <w:rsid w:val="00DC7BC8"/>
    <w:rsid w:val="00DC7E10"/>
    <w:rsid w:val="00DC7E6E"/>
    <w:rsid w:val="00DD00FC"/>
    <w:rsid w:val="00DD0664"/>
    <w:rsid w:val="00DD077E"/>
    <w:rsid w:val="00DD0888"/>
    <w:rsid w:val="00DD0BF7"/>
    <w:rsid w:val="00DD0FBC"/>
    <w:rsid w:val="00DD0FC3"/>
    <w:rsid w:val="00DD1ACA"/>
    <w:rsid w:val="00DD1AD9"/>
    <w:rsid w:val="00DD1BE6"/>
    <w:rsid w:val="00DD1D1B"/>
    <w:rsid w:val="00DD1F2B"/>
    <w:rsid w:val="00DD2102"/>
    <w:rsid w:val="00DD2153"/>
    <w:rsid w:val="00DD2311"/>
    <w:rsid w:val="00DD23AE"/>
    <w:rsid w:val="00DD2B55"/>
    <w:rsid w:val="00DD2B6B"/>
    <w:rsid w:val="00DD2D98"/>
    <w:rsid w:val="00DD328D"/>
    <w:rsid w:val="00DD34E6"/>
    <w:rsid w:val="00DD353C"/>
    <w:rsid w:val="00DD35CB"/>
    <w:rsid w:val="00DD3AB2"/>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438"/>
    <w:rsid w:val="00DD76A8"/>
    <w:rsid w:val="00DD7AB9"/>
    <w:rsid w:val="00DE08E8"/>
    <w:rsid w:val="00DE0973"/>
    <w:rsid w:val="00DE0C16"/>
    <w:rsid w:val="00DE109A"/>
    <w:rsid w:val="00DE11BC"/>
    <w:rsid w:val="00DE1245"/>
    <w:rsid w:val="00DE1266"/>
    <w:rsid w:val="00DE19A1"/>
    <w:rsid w:val="00DE1A02"/>
    <w:rsid w:val="00DE26D7"/>
    <w:rsid w:val="00DE2955"/>
    <w:rsid w:val="00DE2989"/>
    <w:rsid w:val="00DE2BDC"/>
    <w:rsid w:val="00DE2D53"/>
    <w:rsid w:val="00DE30AA"/>
    <w:rsid w:val="00DE37A1"/>
    <w:rsid w:val="00DE3AD5"/>
    <w:rsid w:val="00DE3C1B"/>
    <w:rsid w:val="00DE3EE0"/>
    <w:rsid w:val="00DE4317"/>
    <w:rsid w:val="00DE4323"/>
    <w:rsid w:val="00DE4416"/>
    <w:rsid w:val="00DE4AB9"/>
    <w:rsid w:val="00DE4CC4"/>
    <w:rsid w:val="00DE5453"/>
    <w:rsid w:val="00DE5606"/>
    <w:rsid w:val="00DE580C"/>
    <w:rsid w:val="00DE5A29"/>
    <w:rsid w:val="00DE5C63"/>
    <w:rsid w:val="00DE5EA9"/>
    <w:rsid w:val="00DE6093"/>
    <w:rsid w:val="00DE685B"/>
    <w:rsid w:val="00DE6CD9"/>
    <w:rsid w:val="00DE6E28"/>
    <w:rsid w:val="00DE715E"/>
    <w:rsid w:val="00DE7B57"/>
    <w:rsid w:val="00DE7C7D"/>
    <w:rsid w:val="00DE7D68"/>
    <w:rsid w:val="00DE7F41"/>
    <w:rsid w:val="00DF05EE"/>
    <w:rsid w:val="00DF06F0"/>
    <w:rsid w:val="00DF07BA"/>
    <w:rsid w:val="00DF0DAD"/>
    <w:rsid w:val="00DF0ED6"/>
    <w:rsid w:val="00DF125B"/>
    <w:rsid w:val="00DF1C65"/>
    <w:rsid w:val="00DF23A2"/>
    <w:rsid w:val="00DF26C2"/>
    <w:rsid w:val="00DF2A15"/>
    <w:rsid w:val="00DF3093"/>
    <w:rsid w:val="00DF310A"/>
    <w:rsid w:val="00DF3114"/>
    <w:rsid w:val="00DF3246"/>
    <w:rsid w:val="00DF3662"/>
    <w:rsid w:val="00DF3688"/>
    <w:rsid w:val="00DF3DC6"/>
    <w:rsid w:val="00DF3E78"/>
    <w:rsid w:val="00DF4024"/>
    <w:rsid w:val="00DF41AB"/>
    <w:rsid w:val="00DF443A"/>
    <w:rsid w:val="00DF45C1"/>
    <w:rsid w:val="00DF46C3"/>
    <w:rsid w:val="00DF46D1"/>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7CA"/>
    <w:rsid w:val="00E01899"/>
    <w:rsid w:val="00E01D77"/>
    <w:rsid w:val="00E022C0"/>
    <w:rsid w:val="00E02465"/>
    <w:rsid w:val="00E0271A"/>
    <w:rsid w:val="00E02749"/>
    <w:rsid w:val="00E027B0"/>
    <w:rsid w:val="00E0293C"/>
    <w:rsid w:val="00E0296E"/>
    <w:rsid w:val="00E02A3E"/>
    <w:rsid w:val="00E02AE8"/>
    <w:rsid w:val="00E02B23"/>
    <w:rsid w:val="00E02E8E"/>
    <w:rsid w:val="00E03614"/>
    <w:rsid w:val="00E0390A"/>
    <w:rsid w:val="00E039D6"/>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0812"/>
    <w:rsid w:val="00E111C5"/>
    <w:rsid w:val="00E1159B"/>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0C93"/>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B2C"/>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865"/>
    <w:rsid w:val="00E31C72"/>
    <w:rsid w:val="00E31DAC"/>
    <w:rsid w:val="00E31DD1"/>
    <w:rsid w:val="00E32009"/>
    <w:rsid w:val="00E321DE"/>
    <w:rsid w:val="00E324DA"/>
    <w:rsid w:val="00E324FC"/>
    <w:rsid w:val="00E32582"/>
    <w:rsid w:val="00E32597"/>
    <w:rsid w:val="00E32A27"/>
    <w:rsid w:val="00E32A8F"/>
    <w:rsid w:val="00E32D22"/>
    <w:rsid w:val="00E33015"/>
    <w:rsid w:val="00E33398"/>
    <w:rsid w:val="00E334BB"/>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30"/>
    <w:rsid w:val="00E35ABB"/>
    <w:rsid w:val="00E35CCF"/>
    <w:rsid w:val="00E35F3B"/>
    <w:rsid w:val="00E35FD9"/>
    <w:rsid w:val="00E360F6"/>
    <w:rsid w:val="00E360FD"/>
    <w:rsid w:val="00E362F3"/>
    <w:rsid w:val="00E367C6"/>
    <w:rsid w:val="00E36943"/>
    <w:rsid w:val="00E36987"/>
    <w:rsid w:val="00E36A8C"/>
    <w:rsid w:val="00E36B7D"/>
    <w:rsid w:val="00E37496"/>
    <w:rsid w:val="00E37567"/>
    <w:rsid w:val="00E37AB1"/>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266"/>
    <w:rsid w:val="00E41378"/>
    <w:rsid w:val="00E41783"/>
    <w:rsid w:val="00E417D1"/>
    <w:rsid w:val="00E417FA"/>
    <w:rsid w:val="00E41EB0"/>
    <w:rsid w:val="00E42416"/>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2DD"/>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B82"/>
    <w:rsid w:val="00E50C69"/>
    <w:rsid w:val="00E50E61"/>
    <w:rsid w:val="00E5127A"/>
    <w:rsid w:val="00E514DC"/>
    <w:rsid w:val="00E51945"/>
    <w:rsid w:val="00E51954"/>
    <w:rsid w:val="00E51A48"/>
    <w:rsid w:val="00E51B37"/>
    <w:rsid w:val="00E51C5E"/>
    <w:rsid w:val="00E51CC6"/>
    <w:rsid w:val="00E52D4A"/>
    <w:rsid w:val="00E5301D"/>
    <w:rsid w:val="00E530C3"/>
    <w:rsid w:val="00E534A9"/>
    <w:rsid w:val="00E53CA2"/>
    <w:rsid w:val="00E54A05"/>
    <w:rsid w:val="00E54A2C"/>
    <w:rsid w:val="00E54DFA"/>
    <w:rsid w:val="00E54EB8"/>
    <w:rsid w:val="00E5530D"/>
    <w:rsid w:val="00E55681"/>
    <w:rsid w:val="00E55A67"/>
    <w:rsid w:val="00E55E30"/>
    <w:rsid w:val="00E5637C"/>
    <w:rsid w:val="00E5668F"/>
    <w:rsid w:val="00E56829"/>
    <w:rsid w:val="00E56887"/>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4B5"/>
    <w:rsid w:val="00E63526"/>
    <w:rsid w:val="00E638C1"/>
    <w:rsid w:val="00E63D4A"/>
    <w:rsid w:val="00E63E20"/>
    <w:rsid w:val="00E64059"/>
    <w:rsid w:val="00E643B5"/>
    <w:rsid w:val="00E64928"/>
    <w:rsid w:val="00E64AFC"/>
    <w:rsid w:val="00E64CCD"/>
    <w:rsid w:val="00E6512D"/>
    <w:rsid w:val="00E652C9"/>
    <w:rsid w:val="00E654FA"/>
    <w:rsid w:val="00E6550B"/>
    <w:rsid w:val="00E6556A"/>
    <w:rsid w:val="00E65651"/>
    <w:rsid w:val="00E6571F"/>
    <w:rsid w:val="00E6572A"/>
    <w:rsid w:val="00E657F5"/>
    <w:rsid w:val="00E659CF"/>
    <w:rsid w:val="00E65BCB"/>
    <w:rsid w:val="00E662D7"/>
    <w:rsid w:val="00E66551"/>
    <w:rsid w:val="00E66577"/>
    <w:rsid w:val="00E66A2A"/>
    <w:rsid w:val="00E67123"/>
    <w:rsid w:val="00E67264"/>
    <w:rsid w:val="00E67522"/>
    <w:rsid w:val="00E676A0"/>
    <w:rsid w:val="00E6775F"/>
    <w:rsid w:val="00E67939"/>
    <w:rsid w:val="00E67AB7"/>
    <w:rsid w:val="00E67CD7"/>
    <w:rsid w:val="00E67E12"/>
    <w:rsid w:val="00E67E7C"/>
    <w:rsid w:val="00E70027"/>
    <w:rsid w:val="00E7002E"/>
    <w:rsid w:val="00E700FC"/>
    <w:rsid w:val="00E702DA"/>
    <w:rsid w:val="00E70455"/>
    <w:rsid w:val="00E706F7"/>
    <w:rsid w:val="00E710B2"/>
    <w:rsid w:val="00E71229"/>
    <w:rsid w:val="00E7125E"/>
    <w:rsid w:val="00E71260"/>
    <w:rsid w:val="00E71486"/>
    <w:rsid w:val="00E7151B"/>
    <w:rsid w:val="00E715BC"/>
    <w:rsid w:val="00E718CF"/>
    <w:rsid w:val="00E7190F"/>
    <w:rsid w:val="00E71A1E"/>
    <w:rsid w:val="00E71D13"/>
    <w:rsid w:val="00E71E5D"/>
    <w:rsid w:val="00E71F0B"/>
    <w:rsid w:val="00E72044"/>
    <w:rsid w:val="00E721C7"/>
    <w:rsid w:val="00E7234B"/>
    <w:rsid w:val="00E7261C"/>
    <w:rsid w:val="00E72682"/>
    <w:rsid w:val="00E72810"/>
    <w:rsid w:val="00E73125"/>
    <w:rsid w:val="00E7385D"/>
    <w:rsid w:val="00E739E3"/>
    <w:rsid w:val="00E73C6D"/>
    <w:rsid w:val="00E73F43"/>
    <w:rsid w:val="00E74509"/>
    <w:rsid w:val="00E748A9"/>
    <w:rsid w:val="00E74F35"/>
    <w:rsid w:val="00E74F53"/>
    <w:rsid w:val="00E74F94"/>
    <w:rsid w:val="00E74FDF"/>
    <w:rsid w:val="00E74FFA"/>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0F7"/>
    <w:rsid w:val="00E801EC"/>
    <w:rsid w:val="00E802CA"/>
    <w:rsid w:val="00E8031C"/>
    <w:rsid w:val="00E80358"/>
    <w:rsid w:val="00E8057E"/>
    <w:rsid w:val="00E80B5D"/>
    <w:rsid w:val="00E80FB8"/>
    <w:rsid w:val="00E81201"/>
    <w:rsid w:val="00E8133F"/>
    <w:rsid w:val="00E81404"/>
    <w:rsid w:val="00E817C5"/>
    <w:rsid w:val="00E820F6"/>
    <w:rsid w:val="00E8221C"/>
    <w:rsid w:val="00E828F7"/>
    <w:rsid w:val="00E82913"/>
    <w:rsid w:val="00E82951"/>
    <w:rsid w:val="00E82BA5"/>
    <w:rsid w:val="00E82D31"/>
    <w:rsid w:val="00E82FE4"/>
    <w:rsid w:val="00E8325B"/>
    <w:rsid w:val="00E83545"/>
    <w:rsid w:val="00E835F1"/>
    <w:rsid w:val="00E836C4"/>
    <w:rsid w:val="00E83AE7"/>
    <w:rsid w:val="00E83D89"/>
    <w:rsid w:val="00E8408C"/>
    <w:rsid w:val="00E8489F"/>
    <w:rsid w:val="00E84946"/>
    <w:rsid w:val="00E84A70"/>
    <w:rsid w:val="00E84DDF"/>
    <w:rsid w:val="00E84E8C"/>
    <w:rsid w:val="00E84F13"/>
    <w:rsid w:val="00E85315"/>
    <w:rsid w:val="00E85324"/>
    <w:rsid w:val="00E856C3"/>
    <w:rsid w:val="00E8599C"/>
    <w:rsid w:val="00E85C8D"/>
    <w:rsid w:val="00E85CEB"/>
    <w:rsid w:val="00E85F6F"/>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1F93"/>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7EA"/>
    <w:rsid w:val="00E949B3"/>
    <w:rsid w:val="00E94C74"/>
    <w:rsid w:val="00E94EBC"/>
    <w:rsid w:val="00E957CB"/>
    <w:rsid w:val="00E95D12"/>
    <w:rsid w:val="00E95DB8"/>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B94"/>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B24"/>
    <w:rsid w:val="00EA5E38"/>
    <w:rsid w:val="00EA5E8F"/>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A4B"/>
    <w:rsid w:val="00EB0B52"/>
    <w:rsid w:val="00EB0C3E"/>
    <w:rsid w:val="00EB1282"/>
    <w:rsid w:val="00EB1333"/>
    <w:rsid w:val="00EB149D"/>
    <w:rsid w:val="00EB14FD"/>
    <w:rsid w:val="00EB16EC"/>
    <w:rsid w:val="00EB1890"/>
    <w:rsid w:val="00EB1A39"/>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03"/>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AC4"/>
    <w:rsid w:val="00EB6DD3"/>
    <w:rsid w:val="00EB7021"/>
    <w:rsid w:val="00EB7300"/>
    <w:rsid w:val="00EB741D"/>
    <w:rsid w:val="00EB7576"/>
    <w:rsid w:val="00EB7671"/>
    <w:rsid w:val="00EB782F"/>
    <w:rsid w:val="00EB7C67"/>
    <w:rsid w:val="00EB7FD9"/>
    <w:rsid w:val="00EC0004"/>
    <w:rsid w:val="00EC0022"/>
    <w:rsid w:val="00EC012C"/>
    <w:rsid w:val="00EC052E"/>
    <w:rsid w:val="00EC077A"/>
    <w:rsid w:val="00EC0FC6"/>
    <w:rsid w:val="00EC110F"/>
    <w:rsid w:val="00EC13C3"/>
    <w:rsid w:val="00EC16B5"/>
    <w:rsid w:val="00EC17BA"/>
    <w:rsid w:val="00EC1C35"/>
    <w:rsid w:val="00EC1CB2"/>
    <w:rsid w:val="00EC208E"/>
    <w:rsid w:val="00EC217D"/>
    <w:rsid w:val="00EC2220"/>
    <w:rsid w:val="00EC23AF"/>
    <w:rsid w:val="00EC24C9"/>
    <w:rsid w:val="00EC2575"/>
    <w:rsid w:val="00EC28A0"/>
    <w:rsid w:val="00EC290D"/>
    <w:rsid w:val="00EC2920"/>
    <w:rsid w:val="00EC2EB7"/>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523"/>
    <w:rsid w:val="00EC6E4F"/>
    <w:rsid w:val="00EC7021"/>
    <w:rsid w:val="00EC71B9"/>
    <w:rsid w:val="00EC75D0"/>
    <w:rsid w:val="00EC763E"/>
    <w:rsid w:val="00EC76CA"/>
    <w:rsid w:val="00EC7760"/>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2DD"/>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3"/>
    <w:rsid w:val="00ED651D"/>
    <w:rsid w:val="00ED66EA"/>
    <w:rsid w:val="00ED681F"/>
    <w:rsid w:val="00ED70B1"/>
    <w:rsid w:val="00ED716B"/>
    <w:rsid w:val="00ED721B"/>
    <w:rsid w:val="00ED769E"/>
    <w:rsid w:val="00ED7778"/>
    <w:rsid w:val="00ED78E2"/>
    <w:rsid w:val="00ED7C8F"/>
    <w:rsid w:val="00ED7D9B"/>
    <w:rsid w:val="00ED7E0C"/>
    <w:rsid w:val="00EE02FE"/>
    <w:rsid w:val="00EE06BF"/>
    <w:rsid w:val="00EE083D"/>
    <w:rsid w:val="00EE08E9"/>
    <w:rsid w:val="00EE092A"/>
    <w:rsid w:val="00EE0A49"/>
    <w:rsid w:val="00EE0E5A"/>
    <w:rsid w:val="00EE107C"/>
    <w:rsid w:val="00EE1167"/>
    <w:rsid w:val="00EE1357"/>
    <w:rsid w:val="00EE1389"/>
    <w:rsid w:val="00EE153B"/>
    <w:rsid w:val="00EE155F"/>
    <w:rsid w:val="00EE1C2B"/>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2B6"/>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97"/>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5F4"/>
    <w:rsid w:val="00EF478A"/>
    <w:rsid w:val="00EF485C"/>
    <w:rsid w:val="00EF49D9"/>
    <w:rsid w:val="00EF4A20"/>
    <w:rsid w:val="00EF4A9D"/>
    <w:rsid w:val="00EF4BFB"/>
    <w:rsid w:val="00EF4C8F"/>
    <w:rsid w:val="00EF4D4F"/>
    <w:rsid w:val="00EF4E14"/>
    <w:rsid w:val="00EF5571"/>
    <w:rsid w:val="00EF5AAF"/>
    <w:rsid w:val="00EF5E3E"/>
    <w:rsid w:val="00EF636C"/>
    <w:rsid w:val="00EF665E"/>
    <w:rsid w:val="00EF672A"/>
    <w:rsid w:val="00EF6851"/>
    <w:rsid w:val="00EF69F9"/>
    <w:rsid w:val="00EF6B2B"/>
    <w:rsid w:val="00EF6CBB"/>
    <w:rsid w:val="00EF7451"/>
    <w:rsid w:val="00EF745B"/>
    <w:rsid w:val="00EF7648"/>
    <w:rsid w:val="00EF7794"/>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2F7E"/>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4E19"/>
    <w:rsid w:val="00F151D7"/>
    <w:rsid w:val="00F15215"/>
    <w:rsid w:val="00F1536F"/>
    <w:rsid w:val="00F1575A"/>
    <w:rsid w:val="00F157E7"/>
    <w:rsid w:val="00F15B1B"/>
    <w:rsid w:val="00F15B22"/>
    <w:rsid w:val="00F15D38"/>
    <w:rsid w:val="00F15DA8"/>
    <w:rsid w:val="00F1606B"/>
    <w:rsid w:val="00F161ED"/>
    <w:rsid w:val="00F1640F"/>
    <w:rsid w:val="00F16766"/>
    <w:rsid w:val="00F16856"/>
    <w:rsid w:val="00F1687C"/>
    <w:rsid w:val="00F16A54"/>
    <w:rsid w:val="00F16B38"/>
    <w:rsid w:val="00F17250"/>
    <w:rsid w:val="00F17696"/>
    <w:rsid w:val="00F1788B"/>
    <w:rsid w:val="00F17CD3"/>
    <w:rsid w:val="00F2011E"/>
    <w:rsid w:val="00F20291"/>
    <w:rsid w:val="00F202B8"/>
    <w:rsid w:val="00F203B6"/>
    <w:rsid w:val="00F205E1"/>
    <w:rsid w:val="00F2063B"/>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C3"/>
    <w:rsid w:val="00F2388B"/>
    <w:rsid w:val="00F23BBC"/>
    <w:rsid w:val="00F23C03"/>
    <w:rsid w:val="00F23C64"/>
    <w:rsid w:val="00F24189"/>
    <w:rsid w:val="00F24274"/>
    <w:rsid w:val="00F24CC4"/>
    <w:rsid w:val="00F25160"/>
    <w:rsid w:val="00F252C6"/>
    <w:rsid w:val="00F253DA"/>
    <w:rsid w:val="00F2589E"/>
    <w:rsid w:val="00F25DEE"/>
    <w:rsid w:val="00F25E0C"/>
    <w:rsid w:val="00F25E2C"/>
    <w:rsid w:val="00F26016"/>
    <w:rsid w:val="00F261A3"/>
    <w:rsid w:val="00F2645B"/>
    <w:rsid w:val="00F269A3"/>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400"/>
    <w:rsid w:val="00F327D3"/>
    <w:rsid w:val="00F32B3C"/>
    <w:rsid w:val="00F32B3F"/>
    <w:rsid w:val="00F32BA2"/>
    <w:rsid w:val="00F32BF3"/>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19"/>
    <w:rsid w:val="00F35769"/>
    <w:rsid w:val="00F35965"/>
    <w:rsid w:val="00F35C3A"/>
    <w:rsid w:val="00F35FE4"/>
    <w:rsid w:val="00F362B9"/>
    <w:rsid w:val="00F36318"/>
    <w:rsid w:val="00F363B4"/>
    <w:rsid w:val="00F368CD"/>
    <w:rsid w:val="00F36A25"/>
    <w:rsid w:val="00F36AD6"/>
    <w:rsid w:val="00F36F05"/>
    <w:rsid w:val="00F3712E"/>
    <w:rsid w:val="00F37210"/>
    <w:rsid w:val="00F37343"/>
    <w:rsid w:val="00F37362"/>
    <w:rsid w:val="00F3746D"/>
    <w:rsid w:val="00F37504"/>
    <w:rsid w:val="00F3751A"/>
    <w:rsid w:val="00F375BF"/>
    <w:rsid w:val="00F377C6"/>
    <w:rsid w:val="00F37942"/>
    <w:rsid w:val="00F37D18"/>
    <w:rsid w:val="00F37F72"/>
    <w:rsid w:val="00F40435"/>
    <w:rsid w:val="00F406A6"/>
    <w:rsid w:val="00F40A29"/>
    <w:rsid w:val="00F41014"/>
    <w:rsid w:val="00F41259"/>
    <w:rsid w:val="00F415BA"/>
    <w:rsid w:val="00F41B70"/>
    <w:rsid w:val="00F41CB2"/>
    <w:rsid w:val="00F41E57"/>
    <w:rsid w:val="00F429FB"/>
    <w:rsid w:val="00F42BBC"/>
    <w:rsid w:val="00F42E03"/>
    <w:rsid w:val="00F42E12"/>
    <w:rsid w:val="00F42F27"/>
    <w:rsid w:val="00F42F55"/>
    <w:rsid w:val="00F4352C"/>
    <w:rsid w:val="00F436A8"/>
    <w:rsid w:val="00F437CB"/>
    <w:rsid w:val="00F43986"/>
    <w:rsid w:val="00F43A64"/>
    <w:rsid w:val="00F43B67"/>
    <w:rsid w:val="00F43DA5"/>
    <w:rsid w:val="00F43E1A"/>
    <w:rsid w:val="00F44739"/>
    <w:rsid w:val="00F4478B"/>
    <w:rsid w:val="00F44ABC"/>
    <w:rsid w:val="00F44BD1"/>
    <w:rsid w:val="00F44BF7"/>
    <w:rsid w:val="00F44D48"/>
    <w:rsid w:val="00F45301"/>
    <w:rsid w:val="00F4539A"/>
    <w:rsid w:val="00F455B8"/>
    <w:rsid w:val="00F45793"/>
    <w:rsid w:val="00F4582D"/>
    <w:rsid w:val="00F4596F"/>
    <w:rsid w:val="00F45C65"/>
    <w:rsid w:val="00F45CF6"/>
    <w:rsid w:val="00F45ECD"/>
    <w:rsid w:val="00F46A91"/>
    <w:rsid w:val="00F46C88"/>
    <w:rsid w:val="00F4703A"/>
    <w:rsid w:val="00F471C9"/>
    <w:rsid w:val="00F4739B"/>
    <w:rsid w:val="00F47A62"/>
    <w:rsid w:val="00F47A8D"/>
    <w:rsid w:val="00F47D54"/>
    <w:rsid w:val="00F47F8A"/>
    <w:rsid w:val="00F50209"/>
    <w:rsid w:val="00F50367"/>
    <w:rsid w:val="00F507DC"/>
    <w:rsid w:val="00F509DA"/>
    <w:rsid w:val="00F50C20"/>
    <w:rsid w:val="00F50DDF"/>
    <w:rsid w:val="00F50EAB"/>
    <w:rsid w:val="00F5128B"/>
    <w:rsid w:val="00F51363"/>
    <w:rsid w:val="00F513E5"/>
    <w:rsid w:val="00F51527"/>
    <w:rsid w:val="00F5171C"/>
    <w:rsid w:val="00F51744"/>
    <w:rsid w:val="00F51DFD"/>
    <w:rsid w:val="00F51E1A"/>
    <w:rsid w:val="00F5210E"/>
    <w:rsid w:val="00F5218B"/>
    <w:rsid w:val="00F521C5"/>
    <w:rsid w:val="00F526A4"/>
    <w:rsid w:val="00F52804"/>
    <w:rsid w:val="00F52AC9"/>
    <w:rsid w:val="00F52ADD"/>
    <w:rsid w:val="00F52E5C"/>
    <w:rsid w:val="00F53061"/>
    <w:rsid w:val="00F5353D"/>
    <w:rsid w:val="00F539AE"/>
    <w:rsid w:val="00F53BB5"/>
    <w:rsid w:val="00F53FE0"/>
    <w:rsid w:val="00F54149"/>
    <w:rsid w:val="00F5417C"/>
    <w:rsid w:val="00F5428E"/>
    <w:rsid w:val="00F543CF"/>
    <w:rsid w:val="00F5455F"/>
    <w:rsid w:val="00F54B13"/>
    <w:rsid w:val="00F5503F"/>
    <w:rsid w:val="00F550E7"/>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1F3"/>
    <w:rsid w:val="00F6193D"/>
    <w:rsid w:val="00F61A95"/>
    <w:rsid w:val="00F61AB5"/>
    <w:rsid w:val="00F622CD"/>
    <w:rsid w:val="00F624AE"/>
    <w:rsid w:val="00F62558"/>
    <w:rsid w:val="00F62995"/>
    <w:rsid w:val="00F634C2"/>
    <w:rsid w:val="00F635E0"/>
    <w:rsid w:val="00F64574"/>
    <w:rsid w:val="00F64916"/>
    <w:rsid w:val="00F653AA"/>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1E35"/>
    <w:rsid w:val="00F71EB7"/>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656"/>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6E8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8EC"/>
    <w:rsid w:val="00F85A2B"/>
    <w:rsid w:val="00F85A53"/>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87FCD"/>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77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8A"/>
    <w:rsid w:val="00FA1692"/>
    <w:rsid w:val="00FA26D2"/>
    <w:rsid w:val="00FA2833"/>
    <w:rsid w:val="00FA2929"/>
    <w:rsid w:val="00FA29F6"/>
    <w:rsid w:val="00FA3059"/>
    <w:rsid w:val="00FA305B"/>
    <w:rsid w:val="00FA325D"/>
    <w:rsid w:val="00FA3395"/>
    <w:rsid w:val="00FA352D"/>
    <w:rsid w:val="00FA3731"/>
    <w:rsid w:val="00FA3B98"/>
    <w:rsid w:val="00FA3DC8"/>
    <w:rsid w:val="00FA4A19"/>
    <w:rsid w:val="00FA4C46"/>
    <w:rsid w:val="00FA4EC3"/>
    <w:rsid w:val="00FA521E"/>
    <w:rsid w:val="00FA521F"/>
    <w:rsid w:val="00FA54A8"/>
    <w:rsid w:val="00FA5634"/>
    <w:rsid w:val="00FA566D"/>
    <w:rsid w:val="00FA574F"/>
    <w:rsid w:val="00FA5912"/>
    <w:rsid w:val="00FA5EA8"/>
    <w:rsid w:val="00FA5F0C"/>
    <w:rsid w:val="00FA6122"/>
    <w:rsid w:val="00FA666F"/>
    <w:rsid w:val="00FA693B"/>
    <w:rsid w:val="00FA6D51"/>
    <w:rsid w:val="00FA7014"/>
    <w:rsid w:val="00FA7420"/>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45"/>
    <w:rsid w:val="00FB748F"/>
    <w:rsid w:val="00FB74C9"/>
    <w:rsid w:val="00FB751A"/>
    <w:rsid w:val="00FB7919"/>
    <w:rsid w:val="00FB7AE8"/>
    <w:rsid w:val="00FB7B95"/>
    <w:rsid w:val="00FB7FC8"/>
    <w:rsid w:val="00FC00F6"/>
    <w:rsid w:val="00FC021C"/>
    <w:rsid w:val="00FC08C7"/>
    <w:rsid w:val="00FC0A80"/>
    <w:rsid w:val="00FC0E66"/>
    <w:rsid w:val="00FC1461"/>
    <w:rsid w:val="00FC15DD"/>
    <w:rsid w:val="00FC16CE"/>
    <w:rsid w:val="00FC1769"/>
    <w:rsid w:val="00FC1803"/>
    <w:rsid w:val="00FC18A9"/>
    <w:rsid w:val="00FC1976"/>
    <w:rsid w:val="00FC1A8D"/>
    <w:rsid w:val="00FC1CB5"/>
    <w:rsid w:val="00FC1E9E"/>
    <w:rsid w:val="00FC1F49"/>
    <w:rsid w:val="00FC21A4"/>
    <w:rsid w:val="00FC224C"/>
    <w:rsid w:val="00FC2427"/>
    <w:rsid w:val="00FC2460"/>
    <w:rsid w:val="00FC2582"/>
    <w:rsid w:val="00FC266E"/>
    <w:rsid w:val="00FC26A8"/>
    <w:rsid w:val="00FC26D3"/>
    <w:rsid w:val="00FC2C22"/>
    <w:rsid w:val="00FC341B"/>
    <w:rsid w:val="00FC36BD"/>
    <w:rsid w:val="00FC396E"/>
    <w:rsid w:val="00FC3B30"/>
    <w:rsid w:val="00FC3BAC"/>
    <w:rsid w:val="00FC3D10"/>
    <w:rsid w:val="00FC3E33"/>
    <w:rsid w:val="00FC3E3B"/>
    <w:rsid w:val="00FC41E3"/>
    <w:rsid w:val="00FC5070"/>
    <w:rsid w:val="00FC5262"/>
    <w:rsid w:val="00FC52B1"/>
    <w:rsid w:val="00FC534D"/>
    <w:rsid w:val="00FC5C6B"/>
    <w:rsid w:val="00FC5FEA"/>
    <w:rsid w:val="00FC601B"/>
    <w:rsid w:val="00FC62CD"/>
    <w:rsid w:val="00FC6D0F"/>
    <w:rsid w:val="00FC70D5"/>
    <w:rsid w:val="00FC7139"/>
    <w:rsid w:val="00FC716E"/>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74E"/>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A53"/>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621"/>
    <w:rsid w:val="00FE7794"/>
    <w:rsid w:val="00FE79AE"/>
    <w:rsid w:val="00FE7AB0"/>
    <w:rsid w:val="00FE7AE6"/>
    <w:rsid w:val="00FE7B2D"/>
    <w:rsid w:val="00FE7CBC"/>
    <w:rsid w:val="00FE7E73"/>
    <w:rsid w:val="00FE7F5E"/>
    <w:rsid w:val="00FF0150"/>
    <w:rsid w:val="00FF019F"/>
    <w:rsid w:val="00FF05C0"/>
    <w:rsid w:val="00FF081F"/>
    <w:rsid w:val="00FF0ACB"/>
    <w:rsid w:val="00FF0D0E"/>
    <w:rsid w:val="00FF0E8A"/>
    <w:rsid w:val="00FF0ECD"/>
    <w:rsid w:val="00FF100B"/>
    <w:rsid w:val="00FF1358"/>
    <w:rsid w:val="00FF13BD"/>
    <w:rsid w:val="00FF1852"/>
    <w:rsid w:val="00FF18FC"/>
    <w:rsid w:val="00FF19C2"/>
    <w:rsid w:val="00FF1F50"/>
    <w:rsid w:val="00FF273C"/>
    <w:rsid w:val="00FF295F"/>
    <w:rsid w:val="00FF2998"/>
    <w:rsid w:val="00FF2AD6"/>
    <w:rsid w:val="00FF3321"/>
    <w:rsid w:val="00FF385E"/>
    <w:rsid w:val="00FF3BEC"/>
    <w:rsid w:val="00FF3CF7"/>
    <w:rsid w:val="00FF3D63"/>
    <w:rsid w:val="00FF3E2A"/>
    <w:rsid w:val="00FF3F16"/>
    <w:rsid w:val="00FF3F22"/>
    <w:rsid w:val="00FF48FE"/>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42E03"/>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uiPriority w:val="99"/>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qFormat/>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436653">
      <w:bodyDiv w:val="1"/>
      <w:marLeft w:val="0"/>
      <w:marRight w:val="0"/>
      <w:marTop w:val="0"/>
      <w:marBottom w:val="0"/>
      <w:divBdr>
        <w:top w:val="none" w:sz="0" w:space="0" w:color="auto"/>
        <w:left w:val="none" w:sz="0" w:space="0" w:color="auto"/>
        <w:bottom w:val="none" w:sz="0" w:space="0" w:color="auto"/>
        <w:right w:val="none" w:sz="0" w:space="0" w:color="auto"/>
      </w:divBdr>
      <w:divsChild>
        <w:div w:id="414477079">
          <w:marLeft w:val="936"/>
          <w:marRight w:val="0"/>
          <w:marTop w:val="120"/>
          <w:marBottom w:val="0"/>
          <w:divBdr>
            <w:top w:val="none" w:sz="0" w:space="0" w:color="auto"/>
            <w:left w:val="none" w:sz="0" w:space="0" w:color="auto"/>
            <w:bottom w:val="none" w:sz="0" w:space="0" w:color="auto"/>
            <w:right w:val="none" w:sz="0" w:space="0" w:color="auto"/>
          </w:divBdr>
        </w:div>
        <w:div w:id="68963715">
          <w:marLeft w:val="936"/>
          <w:marRight w:val="0"/>
          <w:marTop w:val="120"/>
          <w:marBottom w:val="0"/>
          <w:divBdr>
            <w:top w:val="none" w:sz="0" w:space="0" w:color="auto"/>
            <w:left w:val="none" w:sz="0" w:space="0" w:color="auto"/>
            <w:bottom w:val="none" w:sz="0" w:space="0" w:color="auto"/>
            <w:right w:val="none" w:sz="0" w:space="0" w:color="auto"/>
          </w:divBdr>
        </w:div>
        <w:div w:id="206112465">
          <w:marLeft w:val="936"/>
          <w:marRight w:val="0"/>
          <w:marTop w:val="120"/>
          <w:marBottom w:val="0"/>
          <w:divBdr>
            <w:top w:val="none" w:sz="0" w:space="0" w:color="auto"/>
            <w:left w:val="none" w:sz="0" w:space="0" w:color="auto"/>
            <w:bottom w:val="none" w:sz="0" w:space="0" w:color="auto"/>
            <w:right w:val="none" w:sz="0" w:space="0" w:color="auto"/>
          </w:divBdr>
        </w:div>
        <w:div w:id="279459991">
          <w:marLeft w:val="936"/>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15494072">
      <w:bodyDiv w:val="1"/>
      <w:marLeft w:val="0"/>
      <w:marRight w:val="0"/>
      <w:marTop w:val="0"/>
      <w:marBottom w:val="0"/>
      <w:divBdr>
        <w:top w:val="none" w:sz="0" w:space="0" w:color="auto"/>
        <w:left w:val="none" w:sz="0" w:space="0" w:color="auto"/>
        <w:bottom w:val="none" w:sz="0" w:space="0" w:color="auto"/>
        <w:right w:val="none" w:sz="0" w:space="0" w:color="auto"/>
      </w:divBdr>
      <w:divsChild>
        <w:div w:id="1288731269">
          <w:marLeft w:val="547"/>
          <w:marRight w:val="0"/>
          <w:marTop w:val="0"/>
          <w:marBottom w:val="0"/>
          <w:divBdr>
            <w:top w:val="none" w:sz="0" w:space="0" w:color="auto"/>
            <w:left w:val="none" w:sz="0" w:space="0" w:color="auto"/>
            <w:bottom w:val="none" w:sz="0" w:space="0" w:color="auto"/>
            <w:right w:val="none" w:sz="0" w:space="0" w:color="auto"/>
          </w:divBdr>
        </w:div>
        <w:div w:id="482359003">
          <w:marLeft w:val="1166"/>
          <w:marRight w:val="0"/>
          <w:marTop w:val="0"/>
          <w:marBottom w:val="0"/>
          <w:divBdr>
            <w:top w:val="none" w:sz="0" w:space="0" w:color="auto"/>
            <w:left w:val="none" w:sz="0" w:space="0" w:color="auto"/>
            <w:bottom w:val="none" w:sz="0" w:space="0" w:color="auto"/>
            <w:right w:val="none" w:sz="0" w:space="0" w:color="auto"/>
          </w:divBdr>
        </w:div>
        <w:div w:id="1397050055">
          <w:marLeft w:val="1166"/>
          <w:marRight w:val="0"/>
          <w:marTop w:val="0"/>
          <w:marBottom w:val="0"/>
          <w:divBdr>
            <w:top w:val="none" w:sz="0" w:space="0" w:color="auto"/>
            <w:left w:val="none" w:sz="0" w:space="0" w:color="auto"/>
            <w:bottom w:val="none" w:sz="0" w:space="0" w:color="auto"/>
            <w:right w:val="none" w:sz="0" w:space="0" w:color="auto"/>
          </w:divBdr>
        </w:div>
        <w:div w:id="558395475">
          <w:marLeft w:val="1800"/>
          <w:marRight w:val="0"/>
          <w:marTop w:val="0"/>
          <w:marBottom w:val="0"/>
          <w:divBdr>
            <w:top w:val="none" w:sz="0" w:space="0" w:color="auto"/>
            <w:left w:val="none" w:sz="0" w:space="0" w:color="auto"/>
            <w:bottom w:val="none" w:sz="0" w:space="0" w:color="auto"/>
            <w:right w:val="none" w:sz="0" w:space="0" w:color="auto"/>
          </w:divBdr>
        </w:div>
        <w:div w:id="270165477">
          <w:marLeft w:val="547"/>
          <w:marRight w:val="0"/>
          <w:marTop w:val="0"/>
          <w:marBottom w:val="0"/>
          <w:divBdr>
            <w:top w:val="none" w:sz="0" w:space="0" w:color="auto"/>
            <w:left w:val="none" w:sz="0" w:space="0" w:color="auto"/>
            <w:bottom w:val="none" w:sz="0" w:space="0" w:color="auto"/>
            <w:right w:val="none" w:sz="0" w:space="0" w:color="auto"/>
          </w:divBdr>
        </w:div>
        <w:div w:id="966937791">
          <w:marLeft w:val="1166"/>
          <w:marRight w:val="0"/>
          <w:marTop w:val="0"/>
          <w:marBottom w:val="0"/>
          <w:divBdr>
            <w:top w:val="none" w:sz="0" w:space="0" w:color="auto"/>
            <w:left w:val="none" w:sz="0" w:space="0" w:color="auto"/>
            <w:bottom w:val="none" w:sz="0" w:space="0" w:color="auto"/>
            <w:right w:val="none" w:sz="0" w:space="0" w:color="auto"/>
          </w:divBdr>
        </w:div>
        <w:div w:id="1918244990">
          <w:marLeft w:val="1166"/>
          <w:marRight w:val="0"/>
          <w:marTop w:val="0"/>
          <w:marBottom w:val="0"/>
          <w:divBdr>
            <w:top w:val="none" w:sz="0" w:space="0" w:color="auto"/>
            <w:left w:val="none" w:sz="0" w:space="0" w:color="auto"/>
            <w:bottom w:val="none" w:sz="0" w:space="0" w:color="auto"/>
            <w:right w:val="none" w:sz="0" w:space="0" w:color="auto"/>
          </w:divBdr>
        </w:div>
        <w:div w:id="203253332">
          <w:marLeft w:val="547"/>
          <w:marRight w:val="0"/>
          <w:marTop w:val="0"/>
          <w:marBottom w:val="0"/>
          <w:divBdr>
            <w:top w:val="none" w:sz="0" w:space="0" w:color="auto"/>
            <w:left w:val="none" w:sz="0" w:space="0" w:color="auto"/>
            <w:bottom w:val="none" w:sz="0" w:space="0" w:color="auto"/>
            <w:right w:val="none" w:sz="0" w:space="0" w:color="auto"/>
          </w:divBdr>
        </w:div>
        <w:div w:id="265650014">
          <w:marLeft w:val="1166"/>
          <w:marRight w:val="0"/>
          <w:marTop w:val="0"/>
          <w:marBottom w:val="0"/>
          <w:divBdr>
            <w:top w:val="none" w:sz="0" w:space="0" w:color="auto"/>
            <w:left w:val="none" w:sz="0" w:space="0" w:color="auto"/>
            <w:bottom w:val="none" w:sz="0" w:space="0" w:color="auto"/>
            <w:right w:val="none" w:sz="0" w:space="0" w:color="auto"/>
          </w:divBdr>
        </w:div>
        <w:div w:id="1702240119">
          <w:marLeft w:val="547"/>
          <w:marRight w:val="0"/>
          <w:marTop w:val="0"/>
          <w:marBottom w:val="0"/>
          <w:divBdr>
            <w:top w:val="none" w:sz="0" w:space="0" w:color="auto"/>
            <w:left w:val="none" w:sz="0" w:space="0" w:color="auto"/>
            <w:bottom w:val="none" w:sz="0" w:space="0" w:color="auto"/>
            <w:right w:val="none" w:sz="0" w:space="0" w:color="auto"/>
          </w:divBdr>
        </w:div>
        <w:div w:id="1488205825">
          <w:marLeft w:val="547"/>
          <w:marRight w:val="0"/>
          <w:marTop w:val="0"/>
          <w:marBottom w:val="0"/>
          <w:divBdr>
            <w:top w:val="none" w:sz="0" w:space="0" w:color="auto"/>
            <w:left w:val="none" w:sz="0" w:space="0" w:color="auto"/>
            <w:bottom w:val="none" w:sz="0" w:space="0" w:color="auto"/>
            <w:right w:val="none" w:sz="0" w:space="0" w:color="auto"/>
          </w:divBdr>
        </w:div>
        <w:div w:id="1334142012">
          <w:marLeft w:val="1166"/>
          <w:marRight w:val="0"/>
          <w:marTop w:val="0"/>
          <w:marBottom w:val="0"/>
          <w:divBdr>
            <w:top w:val="none" w:sz="0" w:space="0" w:color="auto"/>
            <w:left w:val="none" w:sz="0" w:space="0" w:color="auto"/>
            <w:bottom w:val="none" w:sz="0" w:space="0" w:color="auto"/>
            <w:right w:val="none" w:sz="0" w:space="0" w:color="auto"/>
          </w:divBdr>
        </w:div>
        <w:div w:id="766464462">
          <w:marLeft w:val="547"/>
          <w:marRight w:val="0"/>
          <w:marTop w:val="0"/>
          <w:marBottom w:val="0"/>
          <w:divBdr>
            <w:top w:val="none" w:sz="0" w:space="0" w:color="auto"/>
            <w:left w:val="none" w:sz="0" w:space="0" w:color="auto"/>
            <w:bottom w:val="none" w:sz="0" w:space="0" w:color="auto"/>
            <w:right w:val="none" w:sz="0" w:space="0" w:color="auto"/>
          </w:divBdr>
        </w:div>
        <w:div w:id="723725139">
          <w:marLeft w:val="547"/>
          <w:marRight w:val="0"/>
          <w:marTop w:val="0"/>
          <w:marBottom w:val="0"/>
          <w:divBdr>
            <w:top w:val="none" w:sz="0" w:space="0" w:color="auto"/>
            <w:left w:val="none" w:sz="0" w:space="0" w:color="auto"/>
            <w:bottom w:val="none" w:sz="0" w:space="0" w:color="auto"/>
            <w:right w:val="none" w:sz="0" w:space="0" w:color="auto"/>
          </w:divBdr>
        </w:div>
        <w:div w:id="527446294">
          <w:marLeft w:val="547"/>
          <w:marRight w:val="0"/>
          <w:marTop w:val="0"/>
          <w:marBottom w:val="0"/>
          <w:divBdr>
            <w:top w:val="none" w:sz="0" w:space="0" w:color="auto"/>
            <w:left w:val="none" w:sz="0" w:space="0" w:color="auto"/>
            <w:bottom w:val="none" w:sz="0" w:space="0" w:color="auto"/>
            <w:right w:val="none" w:sz="0" w:space="0" w:color="auto"/>
          </w:divBdr>
        </w:div>
        <w:div w:id="426779432">
          <w:marLeft w:val="547"/>
          <w:marRight w:val="0"/>
          <w:marTop w:val="0"/>
          <w:marBottom w:val="0"/>
          <w:divBdr>
            <w:top w:val="none" w:sz="0" w:space="0" w:color="auto"/>
            <w:left w:val="none" w:sz="0" w:space="0" w:color="auto"/>
            <w:bottom w:val="none" w:sz="0" w:space="0" w:color="auto"/>
            <w:right w:val="none" w:sz="0" w:space="0" w:color="auto"/>
          </w:divBdr>
        </w:div>
        <w:div w:id="831414350">
          <w:marLeft w:val="1166"/>
          <w:marRight w:val="0"/>
          <w:marTop w:val="0"/>
          <w:marBottom w:val="0"/>
          <w:divBdr>
            <w:top w:val="none" w:sz="0" w:space="0" w:color="auto"/>
            <w:left w:val="none" w:sz="0" w:space="0" w:color="auto"/>
            <w:bottom w:val="none" w:sz="0" w:space="0" w:color="auto"/>
            <w:right w:val="none" w:sz="0" w:space="0" w:color="auto"/>
          </w:divBdr>
        </w:div>
        <w:div w:id="913859602">
          <w:marLeft w:val="1166"/>
          <w:marRight w:val="0"/>
          <w:marTop w:val="0"/>
          <w:marBottom w:val="0"/>
          <w:divBdr>
            <w:top w:val="none" w:sz="0" w:space="0" w:color="auto"/>
            <w:left w:val="none" w:sz="0" w:space="0" w:color="auto"/>
            <w:bottom w:val="none" w:sz="0" w:space="0" w:color="auto"/>
            <w:right w:val="none" w:sz="0" w:space="0" w:color="auto"/>
          </w:divBdr>
        </w:div>
        <w:div w:id="279534298">
          <w:marLeft w:val="547"/>
          <w:marRight w:val="0"/>
          <w:marTop w:val="0"/>
          <w:marBottom w:val="0"/>
          <w:divBdr>
            <w:top w:val="none" w:sz="0" w:space="0" w:color="auto"/>
            <w:left w:val="none" w:sz="0" w:space="0" w:color="auto"/>
            <w:bottom w:val="none" w:sz="0" w:space="0" w:color="auto"/>
            <w:right w:val="none" w:sz="0" w:space="0" w:color="auto"/>
          </w:divBdr>
        </w:div>
        <w:div w:id="161360577">
          <w:marLeft w:val="547"/>
          <w:marRight w:val="0"/>
          <w:marTop w:val="0"/>
          <w:marBottom w:val="0"/>
          <w:divBdr>
            <w:top w:val="none" w:sz="0" w:space="0" w:color="auto"/>
            <w:left w:val="none" w:sz="0" w:space="0" w:color="auto"/>
            <w:bottom w:val="none" w:sz="0" w:space="0" w:color="auto"/>
            <w:right w:val="none" w:sz="0" w:space="0" w:color="auto"/>
          </w:divBdr>
        </w:div>
        <w:div w:id="99105364">
          <w:marLeft w:val="547"/>
          <w:marRight w:val="0"/>
          <w:marTop w:val="0"/>
          <w:marBottom w:val="0"/>
          <w:divBdr>
            <w:top w:val="none" w:sz="0" w:space="0" w:color="auto"/>
            <w:left w:val="none" w:sz="0" w:space="0" w:color="auto"/>
            <w:bottom w:val="none" w:sz="0" w:space="0" w:color="auto"/>
            <w:right w:val="none" w:sz="0" w:space="0" w:color="auto"/>
          </w:divBdr>
        </w:div>
        <w:div w:id="841043903">
          <w:marLeft w:val="547"/>
          <w:marRight w:val="0"/>
          <w:marTop w:val="0"/>
          <w:marBottom w:val="0"/>
          <w:divBdr>
            <w:top w:val="none" w:sz="0" w:space="0" w:color="auto"/>
            <w:left w:val="none" w:sz="0" w:space="0" w:color="auto"/>
            <w:bottom w:val="none" w:sz="0" w:space="0" w:color="auto"/>
            <w:right w:val="none" w:sz="0" w:space="0" w:color="auto"/>
          </w:divBdr>
        </w:div>
        <w:div w:id="1624841476">
          <w:marLeft w:val="547"/>
          <w:marRight w:val="0"/>
          <w:marTop w:val="0"/>
          <w:marBottom w:val="0"/>
          <w:divBdr>
            <w:top w:val="none" w:sz="0" w:space="0" w:color="auto"/>
            <w:left w:val="none" w:sz="0" w:space="0" w:color="auto"/>
            <w:bottom w:val="none" w:sz="0" w:space="0" w:color="auto"/>
            <w:right w:val="none" w:sz="0" w:space="0" w:color="auto"/>
          </w:divBdr>
        </w:div>
        <w:div w:id="1703897666">
          <w:marLeft w:val="1166"/>
          <w:marRight w:val="0"/>
          <w:marTop w:val="0"/>
          <w:marBottom w:val="0"/>
          <w:divBdr>
            <w:top w:val="none" w:sz="0" w:space="0" w:color="auto"/>
            <w:left w:val="none" w:sz="0" w:space="0" w:color="auto"/>
            <w:bottom w:val="none" w:sz="0" w:space="0" w:color="auto"/>
            <w:right w:val="none" w:sz="0" w:space="0" w:color="auto"/>
          </w:divBdr>
        </w:div>
        <w:div w:id="1293824560">
          <w:marLeft w:val="1166"/>
          <w:marRight w:val="0"/>
          <w:marTop w:val="0"/>
          <w:marBottom w:val="0"/>
          <w:divBdr>
            <w:top w:val="none" w:sz="0" w:space="0" w:color="auto"/>
            <w:left w:val="none" w:sz="0" w:space="0" w:color="auto"/>
            <w:bottom w:val="none" w:sz="0" w:space="0" w:color="auto"/>
            <w:right w:val="none" w:sz="0" w:space="0" w:color="auto"/>
          </w:divBdr>
        </w:div>
        <w:div w:id="1893498843">
          <w:marLeft w:val="1166"/>
          <w:marRight w:val="0"/>
          <w:marTop w:val="0"/>
          <w:marBottom w:val="0"/>
          <w:divBdr>
            <w:top w:val="none" w:sz="0" w:space="0" w:color="auto"/>
            <w:left w:val="none" w:sz="0" w:space="0" w:color="auto"/>
            <w:bottom w:val="none" w:sz="0" w:space="0" w:color="auto"/>
            <w:right w:val="none" w:sz="0" w:space="0" w:color="auto"/>
          </w:divBdr>
        </w:div>
        <w:div w:id="508831531">
          <w:marLeft w:val="547"/>
          <w:marRight w:val="0"/>
          <w:marTop w:val="0"/>
          <w:marBottom w:val="0"/>
          <w:divBdr>
            <w:top w:val="none" w:sz="0" w:space="0" w:color="auto"/>
            <w:left w:val="none" w:sz="0" w:space="0" w:color="auto"/>
            <w:bottom w:val="none" w:sz="0" w:space="0" w:color="auto"/>
            <w:right w:val="none" w:sz="0" w:space="0" w:color="auto"/>
          </w:divBdr>
        </w:div>
        <w:div w:id="60644549">
          <w:marLeft w:val="547"/>
          <w:marRight w:val="0"/>
          <w:marTop w:val="0"/>
          <w:marBottom w:val="0"/>
          <w:divBdr>
            <w:top w:val="none" w:sz="0" w:space="0" w:color="auto"/>
            <w:left w:val="none" w:sz="0" w:space="0" w:color="auto"/>
            <w:bottom w:val="none" w:sz="0" w:space="0" w:color="auto"/>
            <w:right w:val="none" w:sz="0" w:space="0" w:color="auto"/>
          </w:divBdr>
        </w:div>
        <w:div w:id="1334995668">
          <w:marLeft w:val="1166"/>
          <w:marRight w:val="0"/>
          <w:marTop w:val="0"/>
          <w:marBottom w:val="0"/>
          <w:divBdr>
            <w:top w:val="none" w:sz="0" w:space="0" w:color="auto"/>
            <w:left w:val="none" w:sz="0" w:space="0" w:color="auto"/>
            <w:bottom w:val="none" w:sz="0" w:space="0" w:color="auto"/>
            <w:right w:val="none" w:sz="0" w:space="0" w:color="auto"/>
          </w:divBdr>
        </w:div>
        <w:div w:id="332222987">
          <w:marLeft w:val="1166"/>
          <w:marRight w:val="0"/>
          <w:marTop w:val="0"/>
          <w:marBottom w:val="0"/>
          <w:divBdr>
            <w:top w:val="none" w:sz="0" w:space="0" w:color="auto"/>
            <w:left w:val="none" w:sz="0" w:space="0" w:color="auto"/>
            <w:bottom w:val="none" w:sz="0" w:space="0" w:color="auto"/>
            <w:right w:val="none" w:sz="0" w:space="0" w:color="auto"/>
          </w:divBdr>
        </w:div>
        <w:div w:id="919406450">
          <w:marLeft w:val="547"/>
          <w:marRight w:val="0"/>
          <w:marTop w:val="0"/>
          <w:marBottom w:val="0"/>
          <w:divBdr>
            <w:top w:val="none" w:sz="0" w:space="0" w:color="auto"/>
            <w:left w:val="none" w:sz="0" w:space="0" w:color="auto"/>
            <w:bottom w:val="none" w:sz="0" w:space="0" w:color="auto"/>
            <w:right w:val="none" w:sz="0" w:space="0" w:color="auto"/>
          </w:divBdr>
        </w:div>
        <w:div w:id="100537792">
          <w:marLeft w:val="547"/>
          <w:marRight w:val="0"/>
          <w:marTop w:val="0"/>
          <w:marBottom w:val="0"/>
          <w:divBdr>
            <w:top w:val="none" w:sz="0" w:space="0" w:color="auto"/>
            <w:left w:val="none" w:sz="0" w:space="0" w:color="auto"/>
            <w:bottom w:val="none" w:sz="0" w:space="0" w:color="auto"/>
            <w:right w:val="none" w:sz="0" w:space="0" w:color="auto"/>
          </w:divBdr>
        </w:div>
        <w:div w:id="1729498612">
          <w:marLeft w:val="547"/>
          <w:marRight w:val="0"/>
          <w:marTop w:val="0"/>
          <w:marBottom w:val="0"/>
          <w:divBdr>
            <w:top w:val="none" w:sz="0" w:space="0" w:color="auto"/>
            <w:left w:val="none" w:sz="0" w:space="0" w:color="auto"/>
            <w:bottom w:val="none" w:sz="0" w:space="0" w:color="auto"/>
            <w:right w:val="none" w:sz="0" w:space="0" w:color="auto"/>
          </w:divBdr>
        </w:div>
        <w:div w:id="1370687048">
          <w:marLeft w:val="547"/>
          <w:marRight w:val="0"/>
          <w:marTop w:val="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3796561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9010572">
      <w:bodyDiv w:val="1"/>
      <w:marLeft w:val="0"/>
      <w:marRight w:val="0"/>
      <w:marTop w:val="0"/>
      <w:marBottom w:val="0"/>
      <w:divBdr>
        <w:top w:val="none" w:sz="0" w:space="0" w:color="auto"/>
        <w:left w:val="none" w:sz="0" w:space="0" w:color="auto"/>
        <w:bottom w:val="none" w:sz="0" w:space="0" w:color="auto"/>
        <w:right w:val="none" w:sz="0" w:space="0" w:color="auto"/>
      </w:divBdr>
      <w:divsChild>
        <w:div w:id="244537494">
          <w:marLeft w:val="1310"/>
          <w:marRight w:val="0"/>
          <w:marTop w:val="67"/>
          <w:marBottom w:val="0"/>
          <w:divBdr>
            <w:top w:val="none" w:sz="0" w:space="0" w:color="auto"/>
            <w:left w:val="none" w:sz="0" w:space="0" w:color="auto"/>
            <w:bottom w:val="none" w:sz="0" w:space="0" w:color="auto"/>
            <w:right w:val="none" w:sz="0" w:space="0" w:color="auto"/>
          </w:divBdr>
        </w:div>
      </w:divsChild>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492242">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203273">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6599397">
      <w:bodyDiv w:val="1"/>
      <w:marLeft w:val="0"/>
      <w:marRight w:val="0"/>
      <w:marTop w:val="0"/>
      <w:marBottom w:val="0"/>
      <w:divBdr>
        <w:top w:val="none" w:sz="0" w:space="0" w:color="auto"/>
        <w:left w:val="none" w:sz="0" w:space="0" w:color="auto"/>
        <w:bottom w:val="none" w:sz="0" w:space="0" w:color="auto"/>
        <w:right w:val="none" w:sz="0" w:space="0" w:color="auto"/>
      </w:divBdr>
      <w:divsChild>
        <w:div w:id="1551110916">
          <w:marLeft w:val="1310"/>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74456">
      <w:bodyDiv w:val="1"/>
      <w:marLeft w:val="0"/>
      <w:marRight w:val="0"/>
      <w:marTop w:val="0"/>
      <w:marBottom w:val="0"/>
      <w:divBdr>
        <w:top w:val="none" w:sz="0" w:space="0" w:color="auto"/>
        <w:left w:val="none" w:sz="0" w:space="0" w:color="auto"/>
        <w:bottom w:val="none" w:sz="0" w:space="0" w:color="auto"/>
        <w:right w:val="none" w:sz="0" w:space="0" w:color="auto"/>
      </w:divBdr>
      <w:divsChild>
        <w:div w:id="1828520615">
          <w:marLeft w:val="547"/>
          <w:marRight w:val="0"/>
          <w:marTop w:val="0"/>
          <w:marBottom w:val="0"/>
          <w:divBdr>
            <w:top w:val="none" w:sz="0" w:space="0" w:color="auto"/>
            <w:left w:val="none" w:sz="0" w:space="0" w:color="auto"/>
            <w:bottom w:val="none" w:sz="0" w:space="0" w:color="auto"/>
            <w:right w:val="none" w:sz="0" w:space="0" w:color="auto"/>
          </w:divBdr>
        </w:div>
        <w:div w:id="1024290368">
          <w:marLeft w:val="547"/>
          <w:marRight w:val="0"/>
          <w:marTop w:val="0"/>
          <w:marBottom w:val="0"/>
          <w:divBdr>
            <w:top w:val="none" w:sz="0" w:space="0" w:color="auto"/>
            <w:left w:val="none" w:sz="0" w:space="0" w:color="auto"/>
            <w:bottom w:val="none" w:sz="0" w:space="0" w:color="auto"/>
            <w:right w:val="none" w:sz="0" w:space="0" w:color="auto"/>
          </w:divBdr>
        </w:div>
        <w:div w:id="580260243">
          <w:marLeft w:val="547"/>
          <w:marRight w:val="0"/>
          <w:marTop w:val="0"/>
          <w:marBottom w:val="0"/>
          <w:divBdr>
            <w:top w:val="none" w:sz="0" w:space="0" w:color="auto"/>
            <w:left w:val="none" w:sz="0" w:space="0" w:color="auto"/>
            <w:bottom w:val="none" w:sz="0" w:space="0" w:color="auto"/>
            <w:right w:val="none" w:sz="0" w:space="0" w:color="auto"/>
          </w:divBdr>
        </w:div>
        <w:div w:id="1829706191">
          <w:marLeft w:val="547"/>
          <w:marRight w:val="0"/>
          <w:marTop w:val="0"/>
          <w:marBottom w:val="0"/>
          <w:divBdr>
            <w:top w:val="none" w:sz="0" w:space="0" w:color="auto"/>
            <w:left w:val="none" w:sz="0" w:space="0" w:color="auto"/>
            <w:bottom w:val="none" w:sz="0" w:space="0" w:color="auto"/>
            <w:right w:val="none" w:sz="0" w:space="0" w:color="auto"/>
          </w:divBdr>
        </w:div>
        <w:div w:id="418864939">
          <w:marLeft w:val="547"/>
          <w:marRight w:val="0"/>
          <w:marTop w:val="0"/>
          <w:marBottom w:val="0"/>
          <w:divBdr>
            <w:top w:val="none" w:sz="0" w:space="0" w:color="auto"/>
            <w:left w:val="none" w:sz="0" w:space="0" w:color="auto"/>
            <w:bottom w:val="none" w:sz="0" w:space="0" w:color="auto"/>
            <w:right w:val="none" w:sz="0" w:space="0" w:color="auto"/>
          </w:divBdr>
        </w:div>
        <w:div w:id="19817860">
          <w:marLeft w:val="547"/>
          <w:marRight w:val="0"/>
          <w:marTop w:val="0"/>
          <w:marBottom w:val="0"/>
          <w:divBdr>
            <w:top w:val="none" w:sz="0" w:space="0" w:color="auto"/>
            <w:left w:val="none" w:sz="0" w:space="0" w:color="auto"/>
            <w:bottom w:val="none" w:sz="0" w:space="0" w:color="auto"/>
            <w:right w:val="none" w:sz="0" w:space="0" w:color="auto"/>
          </w:divBdr>
        </w:div>
        <w:div w:id="1101409805">
          <w:marLeft w:val="547"/>
          <w:marRight w:val="0"/>
          <w:marTop w:val="0"/>
          <w:marBottom w:val="0"/>
          <w:divBdr>
            <w:top w:val="none" w:sz="0" w:space="0" w:color="auto"/>
            <w:left w:val="none" w:sz="0" w:space="0" w:color="auto"/>
            <w:bottom w:val="none" w:sz="0" w:space="0" w:color="auto"/>
            <w:right w:val="none" w:sz="0" w:space="0" w:color="auto"/>
          </w:divBdr>
        </w:div>
        <w:div w:id="1242564296">
          <w:marLeft w:val="547"/>
          <w:marRight w:val="0"/>
          <w:marTop w:val="0"/>
          <w:marBottom w:val="0"/>
          <w:divBdr>
            <w:top w:val="none" w:sz="0" w:space="0" w:color="auto"/>
            <w:left w:val="none" w:sz="0" w:space="0" w:color="auto"/>
            <w:bottom w:val="none" w:sz="0" w:space="0" w:color="auto"/>
            <w:right w:val="none" w:sz="0" w:space="0" w:color="auto"/>
          </w:divBdr>
        </w:div>
        <w:div w:id="1809974247">
          <w:marLeft w:val="547"/>
          <w:marRight w:val="0"/>
          <w:marTop w:val="0"/>
          <w:marBottom w:val="0"/>
          <w:divBdr>
            <w:top w:val="none" w:sz="0" w:space="0" w:color="auto"/>
            <w:left w:val="none" w:sz="0" w:space="0" w:color="auto"/>
            <w:bottom w:val="none" w:sz="0" w:space="0" w:color="auto"/>
            <w:right w:val="none" w:sz="0" w:space="0" w:color="auto"/>
          </w:divBdr>
        </w:div>
        <w:div w:id="277950731">
          <w:marLeft w:val="547"/>
          <w:marRight w:val="0"/>
          <w:marTop w:val="0"/>
          <w:marBottom w:val="0"/>
          <w:divBdr>
            <w:top w:val="none" w:sz="0" w:space="0" w:color="auto"/>
            <w:left w:val="none" w:sz="0" w:space="0" w:color="auto"/>
            <w:bottom w:val="none" w:sz="0" w:space="0" w:color="auto"/>
            <w:right w:val="none" w:sz="0" w:space="0" w:color="auto"/>
          </w:divBdr>
        </w:div>
        <w:div w:id="140854915">
          <w:marLeft w:val="547"/>
          <w:marRight w:val="0"/>
          <w:marTop w:val="0"/>
          <w:marBottom w:val="0"/>
          <w:divBdr>
            <w:top w:val="none" w:sz="0" w:space="0" w:color="auto"/>
            <w:left w:val="none" w:sz="0" w:space="0" w:color="auto"/>
            <w:bottom w:val="none" w:sz="0" w:space="0" w:color="auto"/>
            <w:right w:val="none" w:sz="0" w:space="0" w:color="auto"/>
          </w:divBdr>
        </w:div>
        <w:div w:id="1495685572">
          <w:marLeft w:val="547"/>
          <w:marRight w:val="0"/>
          <w:marTop w:val="0"/>
          <w:marBottom w:val="0"/>
          <w:divBdr>
            <w:top w:val="none" w:sz="0" w:space="0" w:color="auto"/>
            <w:left w:val="none" w:sz="0" w:space="0" w:color="auto"/>
            <w:bottom w:val="none" w:sz="0" w:space="0" w:color="auto"/>
            <w:right w:val="none" w:sz="0" w:space="0" w:color="auto"/>
          </w:divBdr>
        </w:div>
        <w:div w:id="1480075326">
          <w:marLeft w:val="547"/>
          <w:marRight w:val="0"/>
          <w:marTop w:val="0"/>
          <w:marBottom w:val="0"/>
          <w:divBdr>
            <w:top w:val="none" w:sz="0" w:space="0" w:color="auto"/>
            <w:left w:val="none" w:sz="0" w:space="0" w:color="auto"/>
            <w:bottom w:val="none" w:sz="0" w:space="0" w:color="auto"/>
            <w:right w:val="none" w:sz="0" w:space="0" w:color="auto"/>
          </w:divBdr>
        </w:div>
        <w:div w:id="471098554">
          <w:marLeft w:val="547"/>
          <w:marRight w:val="0"/>
          <w:marTop w:val="0"/>
          <w:marBottom w:val="0"/>
          <w:divBdr>
            <w:top w:val="none" w:sz="0" w:space="0" w:color="auto"/>
            <w:left w:val="none" w:sz="0" w:space="0" w:color="auto"/>
            <w:bottom w:val="none" w:sz="0" w:space="0" w:color="auto"/>
            <w:right w:val="none" w:sz="0" w:space="0" w:color="auto"/>
          </w:divBdr>
        </w:div>
        <w:div w:id="1431009489">
          <w:marLeft w:val="547"/>
          <w:marRight w:val="0"/>
          <w:marTop w:val="0"/>
          <w:marBottom w:val="0"/>
          <w:divBdr>
            <w:top w:val="none" w:sz="0" w:space="0" w:color="auto"/>
            <w:left w:val="none" w:sz="0" w:space="0" w:color="auto"/>
            <w:bottom w:val="none" w:sz="0" w:space="0" w:color="auto"/>
            <w:right w:val="none" w:sz="0" w:space="0" w:color="auto"/>
          </w:divBdr>
        </w:div>
        <w:div w:id="1876653619">
          <w:marLeft w:val="547"/>
          <w:marRight w:val="0"/>
          <w:marTop w:val="0"/>
          <w:marBottom w:val="0"/>
          <w:divBdr>
            <w:top w:val="none" w:sz="0" w:space="0" w:color="auto"/>
            <w:left w:val="none" w:sz="0" w:space="0" w:color="auto"/>
            <w:bottom w:val="none" w:sz="0" w:space="0" w:color="auto"/>
            <w:right w:val="none" w:sz="0" w:space="0" w:color="auto"/>
          </w:divBdr>
        </w:div>
        <w:div w:id="2090344304">
          <w:marLeft w:val="547"/>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923822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7770047">
      <w:bodyDiv w:val="1"/>
      <w:marLeft w:val="0"/>
      <w:marRight w:val="0"/>
      <w:marTop w:val="0"/>
      <w:marBottom w:val="0"/>
      <w:divBdr>
        <w:top w:val="none" w:sz="0" w:space="0" w:color="auto"/>
        <w:left w:val="none" w:sz="0" w:space="0" w:color="auto"/>
        <w:bottom w:val="none" w:sz="0" w:space="0" w:color="auto"/>
        <w:right w:val="none" w:sz="0" w:space="0" w:color="auto"/>
      </w:divBdr>
      <w:divsChild>
        <w:div w:id="1358777295">
          <w:marLeft w:val="562"/>
          <w:marRight w:val="0"/>
          <w:marTop w:val="67"/>
          <w:marBottom w:val="0"/>
          <w:divBdr>
            <w:top w:val="none" w:sz="0" w:space="0" w:color="auto"/>
            <w:left w:val="none" w:sz="0" w:space="0" w:color="auto"/>
            <w:bottom w:val="none" w:sz="0" w:space="0" w:color="auto"/>
            <w:right w:val="none" w:sz="0" w:space="0" w:color="auto"/>
          </w:divBdr>
        </w:div>
        <w:div w:id="1912080298">
          <w:marLeft w:val="936"/>
          <w:marRight w:val="0"/>
          <w:marTop w:val="67"/>
          <w:marBottom w:val="0"/>
          <w:divBdr>
            <w:top w:val="none" w:sz="0" w:space="0" w:color="auto"/>
            <w:left w:val="none" w:sz="0" w:space="0" w:color="auto"/>
            <w:bottom w:val="none" w:sz="0" w:space="0" w:color="auto"/>
            <w:right w:val="none" w:sz="0" w:space="0" w:color="auto"/>
          </w:divBdr>
        </w:div>
        <w:div w:id="1274825179">
          <w:marLeft w:val="936"/>
          <w:marRight w:val="0"/>
          <w:marTop w:val="67"/>
          <w:marBottom w:val="0"/>
          <w:divBdr>
            <w:top w:val="none" w:sz="0" w:space="0" w:color="auto"/>
            <w:left w:val="none" w:sz="0" w:space="0" w:color="auto"/>
            <w:bottom w:val="none" w:sz="0" w:space="0" w:color="auto"/>
            <w:right w:val="none" w:sz="0" w:space="0" w:color="auto"/>
          </w:divBdr>
        </w:div>
        <w:div w:id="541213509">
          <w:marLeft w:val="936"/>
          <w:marRight w:val="0"/>
          <w:marTop w:val="67"/>
          <w:marBottom w:val="0"/>
          <w:divBdr>
            <w:top w:val="none" w:sz="0" w:space="0" w:color="auto"/>
            <w:left w:val="none" w:sz="0" w:space="0" w:color="auto"/>
            <w:bottom w:val="none" w:sz="0" w:space="0" w:color="auto"/>
            <w:right w:val="none" w:sz="0" w:space="0" w:color="auto"/>
          </w:divBdr>
        </w:div>
        <w:div w:id="1524441245">
          <w:marLeft w:val="562"/>
          <w:marRight w:val="0"/>
          <w:marTop w:val="67"/>
          <w:marBottom w:val="0"/>
          <w:divBdr>
            <w:top w:val="none" w:sz="0" w:space="0" w:color="auto"/>
            <w:left w:val="none" w:sz="0" w:space="0" w:color="auto"/>
            <w:bottom w:val="none" w:sz="0" w:space="0" w:color="auto"/>
            <w:right w:val="none" w:sz="0" w:space="0" w:color="auto"/>
          </w:divBdr>
        </w:div>
        <w:div w:id="240451805">
          <w:marLeft w:val="936"/>
          <w:marRight w:val="0"/>
          <w:marTop w:val="67"/>
          <w:marBottom w:val="0"/>
          <w:divBdr>
            <w:top w:val="none" w:sz="0" w:space="0" w:color="auto"/>
            <w:left w:val="none" w:sz="0" w:space="0" w:color="auto"/>
            <w:bottom w:val="none" w:sz="0" w:space="0" w:color="auto"/>
            <w:right w:val="none" w:sz="0" w:space="0" w:color="auto"/>
          </w:divBdr>
        </w:div>
        <w:div w:id="1475832763">
          <w:marLeft w:val="936"/>
          <w:marRight w:val="0"/>
          <w:marTop w:val="67"/>
          <w:marBottom w:val="0"/>
          <w:divBdr>
            <w:top w:val="none" w:sz="0" w:space="0" w:color="auto"/>
            <w:left w:val="none" w:sz="0" w:space="0" w:color="auto"/>
            <w:bottom w:val="none" w:sz="0" w:space="0" w:color="auto"/>
            <w:right w:val="none" w:sz="0" w:space="0" w:color="auto"/>
          </w:divBdr>
        </w:div>
        <w:div w:id="1020547669">
          <w:marLeft w:val="936"/>
          <w:marRight w:val="0"/>
          <w:marTop w:val="67"/>
          <w:marBottom w:val="0"/>
          <w:divBdr>
            <w:top w:val="none" w:sz="0" w:space="0" w:color="auto"/>
            <w:left w:val="none" w:sz="0" w:space="0" w:color="auto"/>
            <w:bottom w:val="none" w:sz="0" w:space="0" w:color="auto"/>
            <w:right w:val="none" w:sz="0" w:space="0" w:color="auto"/>
          </w:divBdr>
        </w:div>
      </w:divsChild>
    </w:div>
    <w:div w:id="47815306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3243667">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12755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893415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770702">
      <w:bodyDiv w:val="1"/>
      <w:marLeft w:val="0"/>
      <w:marRight w:val="0"/>
      <w:marTop w:val="0"/>
      <w:marBottom w:val="0"/>
      <w:divBdr>
        <w:top w:val="none" w:sz="0" w:space="0" w:color="auto"/>
        <w:left w:val="none" w:sz="0" w:space="0" w:color="auto"/>
        <w:bottom w:val="none" w:sz="0" w:space="0" w:color="auto"/>
        <w:right w:val="none" w:sz="0" w:space="0" w:color="auto"/>
      </w:divBdr>
      <w:divsChild>
        <w:div w:id="1806312766">
          <w:marLeft w:val="547"/>
          <w:marRight w:val="0"/>
          <w:marTop w:val="0"/>
          <w:marBottom w:val="0"/>
          <w:divBdr>
            <w:top w:val="none" w:sz="0" w:space="0" w:color="auto"/>
            <w:left w:val="none" w:sz="0" w:space="0" w:color="auto"/>
            <w:bottom w:val="none" w:sz="0" w:space="0" w:color="auto"/>
            <w:right w:val="none" w:sz="0" w:space="0" w:color="auto"/>
          </w:divBdr>
        </w:div>
        <w:div w:id="1436248554">
          <w:marLeft w:val="1166"/>
          <w:marRight w:val="0"/>
          <w:marTop w:val="0"/>
          <w:marBottom w:val="0"/>
          <w:divBdr>
            <w:top w:val="none" w:sz="0" w:space="0" w:color="auto"/>
            <w:left w:val="none" w:sz="0" w:space="0" w:color="auto"/>
            <w:bottom w:val="none" w:sz="0" w:space="0" w:color="auto"/>
            <w:right w:val="none" w:sz="0" w:space="0" w:color="auto"/>
          </w:divBdr>
        </w:div>
        <w:div w:id="674383826">
          <w:marLeft w:val="1166"/>
          <w:marRight w:val="0"/>
          <w:marTop w:val="0"/>
          <w:marBottom w:val="0"/>
          <w:divBdr>
            <w:top w:val="none" w:sz="0" w:space="0" w:color="auto"/>
            <w:left w:val="none" w:sz="0" w:space="0" w:color="auto"/>
            <w:bottom w:val="none" w:sz="0" w:space="0" w:color="auto"/>
            <w:right w:val="none" w:sz="0" w:space="0" w:color="auto"/>
          </w:divBdr>
        </w:div>
        <w:div w:id="15272488">
          <w:marLeft w:val="1800"/>
          <w:marRight w:val="0"/>
          <w:marTop w:val="0"/>
          <w:marBottom w:val="0"/>
          <w:divBdr>
            <w:top w:val="none" w:sz="0" w:space="0" w:color="auto"/>
            <w:left w:val="none" w:sz="0" w:space="0" w:color="auto"/>
            <w:bottom w:val="none" w:sz="0" w:space="0" w:color="auto"/>
            <w:right w:val="none" w:sz="0" w:space="0" w:color="auto"/>
          </w:divBdr>
        </w:div>
        <w:div w:id="680014550">
          <w:marLeft w:val="547"/>
          <w:marRight w:val="0"/>
          <w:marTop w:val="0"/>
          <w:marBottom w:val="0"/>
          <w:divBdr>
            <w:top w:val="none" w:sz="0" w:space="0" w:color="auto"/>
            <w:left w:val="none" w:sz="0" w:space="0" w:color="auto"/>
            <w:bottom w:val="none" w:sz="0" w:space="0" w:color="auto"/>
            <w:right w:val="none" w:sz="0" w:space="0" w:color="auto"/>
          </w:divBdr>
        </w:div>
        <w:div w:id="1499806033">
          <w:marLeft w:val="1166"/>
          <w:marRight w:val="0"/>
          <w:marTop w:val="0"/>
          <w:marBottom w:val="0"/>
          <w:divBdr>
            <w:top w:val="none" w:sz="0" w:space="0" w:color="auto"/>
            <w:left w:val="none" w:sz="0" w:space="0" w:color="auto"/>
            <w:bottom w:val="none" w:sz="0" w:space="0" w:color="auto"/>
            <w:right w:val="none" w:sz="0" w:space="0" w:color="auto"/>
          </w:divBdr>
        </w:div>
        <w:div w:id="1879777374">
          <w:marLeft w:val="1166"/>
          <w:marRight w:val="0"/>
          <w:marTop w:val="0"/>
          <w:marBottom w:val="0"/>
          <w:divBdr>
            <w:top w:val="none" w:sz="0" w:space="0" w:color="auto"/>
            <w:left w:val="none" w:sz="0" w:space="0" w:color="auto"/>
            <w:bottom w:val="none" w:sz="0" w:space="0" w:color="auto"/>
            <w:right w:val="none" w:sz="0" w:space="0" w:color="auto"/>
          </w:divBdr>
        </w:div>
        <w:div w:id="1084834707">
          <w:marLeft w:val="547"/>
          <w:marRight w:val="0"/>
          <w:marTop w:val="0"/>
          <w:marBottom w:val="0"/>
          <w:divBdr>
            <w:top w:val="none" w:sz="0" w:space="0" w:color="auto"/>
            <w:left w:val="none" w:sz="0" w:space="0" w:color="auto"/>
            <w:bottom w:val="none" w:sz="0" w:space="0" w:color="auto"/>
            <w:right w:val="none" w:sz="0" w:space="0" w:color="auto"/>
          </w:divBdr>
        </w:div>
        <w:div w:id="934023635">
          <w:marLeft w:val="1166"/>
          <w:marRight w:val="0"/>
          <w:marTop w:val="0"/>
          <w:marBottom w:val="0"/>
          <w:divBdr>
            <w:top w:val="none" w:sz="0" w:space="0" w:color="auto"/>
            <w:left w:val="none" w:sz="0" w:space="0" w:color="auto"/>
            <w:bottom w:val="none" w:sz="0" w:space="0" w:color="auto"/>
            <w:right w:val="none" w:sz="0" w:space="0" w:color="auto"/>
          </w:divBdr>
        </w:div>
        <w:div w:id="2131969989">
          <w:marLeft w:val="547"/>
          <w:marRight w:val="0"/>
          <w:marTop w:val="0"/>
          <w:marBottom w:val="0"/>
          <w:divBdr>
            <w:top w:val="none" w:sz="0" w:space="0" w:color="auto"/>
            <w:left w:val="none" w:sz="0" w:space="0" w:color="auto"/>
            <w:bottom w:val="none" w:sz="0" w:space="0" w:color="auto"/>
            <w:right w:val="none" w:sz="0" w:space="0" w:color="auto"/>
          </w:divBdr>
        </w:div>
        <w:div w:id="1037664219">
          <w:marLeft w:val="547"/>
          <w:marRight w:val="0"/>
          <w:marTop w:val="0"/>
          <w:marBottom w:val="0"/>
          <w:divBdr>
            <w:top w:val="none" w:sz="0" w:space="0" w:color="auto"/>
            <w:left w:val="none" w:sz="0" w:space="0" w:color="auto"/>
            <w:bottom w:val="none" w:sz="0" w:space="0" w:color="auto"/>
            <w:right w:val="none" w:sz="0" w:space="0" w:color="auto"/>
          </w:divBdr>
        </w:div>
        <w:div w:id="1403915004">
          <w:marLeft w:val="1166"/>
          <w:marRight w:val="0"/>
          <w:marTop w:val="0"/>
          <w:marBottom w:val="0"/>
          <w:divBdr>
            <w:top w:val="none" w:sz="0" w:space="0" w:color="auto"/>
            <w:left w:val="none" w:sz="0" w:space="0" w:color="auto"/>
            <w:bottom w:val="none" w:sz="0" w:space="0" w:color="auto"/>
            <w:right w:val="none" w:sz="0" w:space="0" w:color="auto"/>
          </w:divBdr>
        </w:div>
        <w:div w:id="1471480164">
          <w:marLeft w:val="547"/>
          <w:marRight w:val="0"/>
          <w:marTop w:val="0"/>
          <w:marBottom w:val="0"/>
          <w:divBdr>
            <w:top w:val="none" w:sz="0" w:space="0" w:color="auto"/>
            <w:left w:val="none" w:sz="0" w:space="0" w:color="auto"/>
            <w:bottom w:val="none" w:sz="0" w:space="0" w:color="auto"/>
            <w:right w:val="none" w:sz="0" w:space="0" w:color="auto"/>
          </w:divBdr>
        </w:div>
        <w:div w:id="294994985">
          <w:marLeft w:val="547"/>
          <w:marRight w:val="0"/>
          <w:marTop w:val="0"/>
          <w:marBottom w:val="0"/>
          <w:divBdr>
            <w:top w:val="none" w:sz="0" w:space="0" w:color="auto"/>
            <w:left w:val="none" w:sz="0" w:space="0" w:color="auto"/>
            <w:bottom w:val="none" w:sz="0" w:space="0" w:color="auto"/>
            <w:right w:val="none" w:sz="0" w:space="0" w:color="auto"/>
          </w:divBdr>
        </w:div>
        <w:div w:id="264072112">
          <w:marLeft w:val="547"/>
          <w:marRight w:val="0"/>
          <w:marTop w:val="0"/>
          <w:marBottom w:val="0"/>
          <w:divBdr>
            <w:top w:val="none" w:sz="0" w:space="0" w:color="auto"/>
            <w:left w:val="none" w:sz="0" w:space="0" w:color="auto"/>
            <w:bottom w:val="none" w:sz="0" w:space="0" w:color="auto"/>
            <w:right w:val="none" w:sz="0" w:space="0" w:color="auto"/>
          </w:divBdr>
        </w:div>
        <w:div w:id="1741295429">
          <w:marLeft w:val="547"/>
          <w:marRight w:val="0"/>
          <w:marTop w:val="0"/>
          <w:marBottom w:val="0"/>
          <w:divBdr>
            <w:top w:val="none" w:sz="0" w:space="0" w:color="auto"/>
            <w:left w:val="none" w:sz="0" w:space="0" w:color="auto"/>
            <w:bottom w:val="none" w:sz="0" w:space="0" w:color="auto"/>
            <w:right w:val="none" w:sz="0" w:space="0" w:color="auto"/>
          </w:divBdr>
        </w:div>
        <w:div w:id="1515798206">
          <w:marLeft w:val="1166"/>
          <w:marRight w:val="0"/>
          <w:marTop w:val="0"/>
          <w:marBottom w:val="0"/>
          <w:divBdr>
            <w:top w:val="none" w:sz="0" w:space="0" w:color="auto"/>
            <w:left w:val="none" w:sz="0" w:space="0" w:color="auto"/>
            <w:bottom w:val="none" w:sz="0" w:space="0" w:color="auto"/>
            <w:right w:val="none" w:sz="0" w:space="0" w:color="auto"/>
          </w:divBdr>
        </w:div>
        <w:div w:id="190607521">
          <w:marLeft w:val="1166"/>
          <w:marRight w:val="0"/>
          <w:marTop w:val="0"/>
          <w:marBottom w:val="0"/>
          <w:divBdr>
            <w:top w:val="none" w:sz="0" w:space="0" w:color="auto"/>
            <w:left w:val="none" w:sz="0" w:space="0" w:color="auto"/>
            <w:bottom w:val="none" w:sz="0" w:space="0" w:color="auto"/>
            <w:right w:val="none" w:sz="0" w:space="0" w:color="auto"/>
          </w:divBdr>
        </w:div>
        <w:div w:id="114099745">
          <w:marLeft w:val="547"/>
          <w:marRight w:val="0"/>
          <w:marTop w:val="0"/>
          <w:marBottom w:val="0"/>
          <w:divBdr>
            <w:top w:val="none" w:sz="0" w:space="0" w:color="auto"/>
            <w:left w:val="none" w:sz="0" w:space="0" w:color="auto"/>
            <w:bottom w:val="none" w:sz="0" w:space="0" w:color="auto"/>
            <w:right w:val="none" w:sz="0" w:space="0" w:color="auto"/>
          </w:divBdr>
        </w:div>
        <w:div w:id="1080565029">
          <w:marLeft w:val="547"/>
          <w:marRight w:val="0"/>
          <w:marTop w:val="0"/>
          <w:marBottom w:val="0"/>
          <w:divBdr>
            <w:top w:val="none" w:sz="0" w:space="0" w:color="auto"/>
            <w:left w:val="none" w:sz="0" w:space="0" w:color="auto"/>
            <w:bottom w:val="none" w:sz="0" w:space="0" w:color="auto"/>
            <w:right w:val="none" w:sz="0" w:space="0" w:color="auto"/>
          </w:divBdr>
        </w:div>
        <w:div w:id="718211960">
          <w:marLeft w:val="547"/>
          <w:marRight w:val="0"/>
          <w:marTop w:val="0"/>
          <w:marBottom w:val="0"/>
          <w:divBdr>
            <w:top w:val="none" w:sz="0" w:space="0" w:color="auto"/>
            <w:left w:val="none" w:sz="0" w:space="0" w:color="auto"/>
            <w:bottom w:val="none" w:sz="0" w:space="0" w:color="auto"/>
            <w:right w:val="none" w:sz="0" w:space="0" w:color="auto"/>
          </w:divBdr>
        </w:div>
        <w:div w:id="1548444840">
          <w:marLeft w:val="547"/>
          <w:marRight w:val="0"/>
          <w:marTop w:val="0"/>
          <w:marBottom w:val="0"/>
          <w:divBdr>
            <w:top w:val="none" w:sz="0" w:space="0" w:color="auto"/>
            <w:left w:val="none" w:sz="0" w:space="0" w:color="auto"/>
            <w:bottom w:val="none" w:sz="0" w:space="0" w:color="auto"/>
            <w:right w:val="none" w:sz="0" w:space="0" w:color="auto"/>
          </w:divBdr>
        </w:div>
        <w:div w:id="1303270557">
          <w:marLeft w:val="547"/>
          <w:marRight w:val="0"/>
          <w:marTop w:val="0"/>
          <w:marBottom w:val="0"/>
          <w:divBdr>
            <w:top w:val="none" w:sz="0" w:space="0" w:color="auto"/>
            <w:left w:val="none" w:sz="0" w:space="0" w:color="auto"/>
            <w:bottom w:val="none" w:sz="0" w:space="0" w:color="auto"/>
            <w:right w:val="none" w:sz="0" w:space="0" w:color="auto"/>
          </w:divBdr>
        </w:div>
        <w:div w:id="603194325">
          <w:marLeft w:val="1166"/>
          <w:marRight w:val="0"/>
          <w:marTop w:val="0"/>
          <w:marBottom w:val="0"/>
          <w:divBdr>
            <w:top w:val="none" w:sz="0" w:space="0" w:color="auto"/>
            <w:left w:val="none" w:sz="0" w:space="0" w:color="auto"/>
            <w:bottom w:val="none" w:sz="0" w:space="0" w:color="auto"/>
            <w:right w:val="none" w:sz="0" w:space="0" w:color="auto"/>
          </w:divBdr>
        </w:div>
        <w:div w:id="1327132304">
          <w:marLeft w:val="1166"/>
          <w:marRight w:val="0"/>
          <w:marTop w:val="0"/>
          <w:marBottom w:val="0"/>
          <w:divBdr>
            <w:top w:val="none" w:sz="0" w:space="0" w:color="auto"/>
            <w:left w:val="none" w:sz="0" w:space="0" w:color="auto"/>
            <w:bottom w:val="none" w:sz="0" w:space="0" w:color="auto"/>
            <w:right w:val="none" w:sz="0" w:space="0" w:color="auto"/>
          </w:divBdr>
        </w:div>
        <w:div w:id="1983391089">
          <w:marLeft w:val="1166"/>
          <w:marRight w:val="0"/>
          <w:marTop w:val="0"/>
          <w:marBottom w:val="0"/>
          <w:divBdr>
            <w:top w:val="none" w:sz="0" w:space="0" w:color="auto"/>
            <w:left w:val="none" w:sz="0" w:space="0" w:color="auto"/>
            <w:bottom w:val="none" w:sz="0" w:space="0" w:color="auto"/>
            <w:right w:val="none" w:sz="0" w:space="0" w:color="auto"/>
          </w:divBdr>
        </w:div>
        <w:div w:id="1865709704">
          <w:marLeft w:val="547"/>
          <w:marRight w:val="0"/>
          <w:marTop w:val="0"/>
          <w:marBottom w:val="0"/>
          <w:divBdr>
            <w:top w:val="none" w:sz="0" w:space="0" w:color="auto"/>
            <w:left w:val="none" w:sz="0" w:space="0" w:color="auto"/>
            <w:bottom w:val="none" w:sz="0" w:space="0" w:color="auto"/>
            <w:right w:val="none" w:sz="0" w:space="0" w:color="auto"/>
          </w:divBdr>
        </w:div>
        <w:div w:id="882450341">
          <w:marLeft w:val="547"/>
          <w:marRight w:val="0"/>
          <w:marTop w:val="0"/>
          <w:marBottom w:val="0"/>
          <w:divBdr>
            <w:top w:val="none" w:sz="0" w:space="0" w:color="auto"/>
            <w:left w:val="none" w:sz="0" w:space="0" w:color="auto"/>
            <w:bottom w:val="none" w:sz="0" w:space="0" w:color="auto"/>
            <w:right w:val="none" w:sz="0" w:space="0" w:color="auto"/>
          </w:divBdr>
        </w:div>
        <w:div w:id="1166625758">
          <w:marLeft w:val="1166"/>
          <w:marRight w:val="0"/>
          <w:marTop w:val="0"/>
          <w:marBottom w:val="0"/>
          <w:divBdr>
            <w:top w:val="none" w:sz="0" w:space="0" w:color="auto"/>
            <w:left w:val="none" w:sz="0" w:space="0" w:color="auto"/>
            <w:bottom w:val="none" w:sz="0" w:space="0" w:color="auto"/>
            <w:right w:val="none" w:sz="0" w:space="0" w:color="auto"/>
          </w:divBdr>
        </w:div>
        <w:div w:id="1923104019">
          <w:marLeft w:val="1166"/>
          <w:marRight w:val="0"/>
          <w:marTop w:val="0"/>
          <w:marBottom w:val="0"/>
          <w:divBdr>
            <w:top w:val="none" w:sz="0" w:space="0" w:color="auto"/>
            <w:left w:val="none" w:sz="0" w:space="0" w:color="auto"/>
            <w:bottom w:val="none" w:sz="0" w:space="0" w:color="auto"/>
            <w:right w:val="none" w:sz="0" w:space="0" w:color="auto"/>
          </w:divBdr>
        </w:div>
        <w:div w:id="372537143">
          <w:marLeft w:val="547"/>
          <w:marRight w:val="0"/>
          <w:marTop w:val="0"/>
          <w:marBottom w:val="0"/>
          <w:divBdr>
            <w:top w:val="none" w:sz="0" w:space="0" w:color="auto"/>
            <w:left w:val="none" w:sz="0" w:space="0" w:color="auto"/>
            <w:bottom w:val="none" w:sz="0" w:space="0" w:color="auto"/>
            <w:right w:val="none" w:sz="0" w:space="0" w:color="auto"/>
          </w:divBdr>
        </w:div>
        <w:div w:id="85002964">
          <w:marLeft w:val="547"/>
          <w:marRight w:val="0"/>
          <w:marTop w:val="0"/>
          <w:marBottom w:val="0"/>
          <w:divBdr>
            <w:top w:val="none" w:sz="0" w:space="0" w:color="auto"/>
            <w:left w:val="none" w:sz="0" w:space="0" w:color="auto"/>
            <w:bottom w:val="none" w:sz="0" w:space="0" w:color="auto"/>
            <w:right w:val="none" w:sz="0" w:space="0" w:color="auto"/>
          </w:divBdr>
        </w:div>
        <w:div w:id="2118400223">
          <w:marLeft w:val="547"/>
          <w:marRight w:val="0"/>
          <w:marTop w:val="0"/>
          <w:marBottom w:val="0"/>
          <w:divBdr>
            <w:top w:val="none" w:sz="0" w:space="0" w:color="auto"/>
            <w:left w:val="none" w:sz="0" w:space="0" w:color="auto"/>
            <w:bottom w:val="none" w:sz="0" w:space="0" w:color="auto"/>
            <w:right w:val="none" w:sz="0" w:space="0" w:color="auto"/>
          </w:divBdr>
        </w:div>
        <w:div w:id="1385057473">
          <w:marLeft w:val="547"/>
          <w:marRight w:val="0"/>
          <w:marTop w:val="0"/>
          <w:marBottom w:val="0"/>
          <w:divBdr>
            <w:top w:val="none" w:sz="0" w:space="0" w:color="auto"/>
            <w:left w:val="none" w:sz="0" w:space="0" w:color="auto"/>
            <w:bottom w:val="none" w:sz="0" w:space="0" w:color="auto"/>
            <w:right w:val="none" w:sz="0" w:space="0" w:color="auto"/>
          </w:divBdr>
        </w:div>
      </w:divsChild>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4124501">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6140642">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528917">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937555">
      <w:bodyDiv w:val="1"/>
      <w:marLeft w:val="0"/>
      <w:marRight w:val="0"/>
      <w:marTop w:val="0"/>
      <w:marBottom w:val="0"/>
      <w:divBdr>
        <w:top w:val="none" w:sz="0" w:space="0" w:color="auto"/>
        <w:left w:val="none" w:sz="0" w:space="0" w:color="auto"/>
        <w:bottom w:val="none" w:sz="0" w:space="0" w:color="auto"/>
        <w:right w:val="none" w:sz="0" w:space="0" w:color="auto"/>
      </w:divBdr>
      <w:divsChild>
        <w:div w:id="396439777">
          <w:marLeft w:val="1310"/>
          <w:marRight w:val="0"/>
          <w:marTop w:val="77"/>
          <w:marBottom w:val="0"/>
          <w:divBdr>
            <w:top w:val="none" w:sz="0" w:space="0" w:color="auto"/>
            <w:left w:val="none" w:sz="0" w:space="0" w:color="auto"/>
            <w:bottom w:val="none" w:sz="0" w:space="0" w:color="auto"/>
            <w:right w:val="none" w:sz="0" w:space="0" w:color="auto"/>
          </w:divBdr>
        </w:div>
      </w:divsChild>
    </w:div>
    <w:div w:id="882523702">
      <w:bodyDiv w:val="1"/>
      <w:marLeft w:val="0"/>
      <w:marRight w:val="0"/>
      <w:marTop w:val="0"/>
      <w:marBottom w:val="0"/>
      <w:divBdr>
        <w:top w:val="none" w:sz="0" w:space="0" w:color="auto"/>
        <w:left w:val="none" w:sz="0" w:space="0" w:color="auto"/>
        <w:bottom w:val="none" w:sz="0" w:space="0" w:color="auto"/>
        <w:right w:val="none" w:sz="0" w:space="0" w:color="auto"/>
      </w:divBdr>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075198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200949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98526">
      <w:bodyDiv w:val="1"/>
      <w:marLeft w:val="0"/>
      <w:marRight w:val="0"/>
      <w:marTop w:val="0"/>
      <w:marBottom w:val="0"/>
      <w:divBdr>
        <w:top w:val="none" w:sz="0" w:space="0" w:color="auto"/>
        <w:left w:val="none" w:sz="0" w:space="0" w:color="auto"/>
        <w:bottom w:val="none" w:sz="0" w:space="0" w:color="auto"/>
        <w:right w:val="none" w:sz="0" w:space="0" w:color="auto"/>
      </w:divBdr>
    </w:div>
    <w:div w:id="97118030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605574">
      <w:bodyDiv w:val="1"/>
      <w:marLeft w:val="0"/>
      <w:marRight w:val="0"/>
      <w:marTop w:val="0"/>
      <w:marBottom w:val="0"/>
      <w:divBdr>
        <w:top w:val="none" w:sz="0" w:space="0" w:color="auto"/>
        <w:left w:val="none" w:sz="0" w:space="0" w:color="auto"/>
        <w:bottom w:val="none" w:sz="0" w:space="0" w:color="auto"/>
        <w:right w:val="none" w:sz="0" w:space="0" w:color="auto"/>
      </w:divBdr>
      <w:divsChild>
        <w:div w:id="501892552">
          <w:marLeft w:val="547"/>
          <w:marRight w:val="0"/>
          <w:marTop w:val="0"/>
          <w:marBottom w:val="0"/>
          <w:divBdr>
            <w:top w:val="none" w:sz="0" w:space="0" w:color="auto"/>
            <w:left w:val="none" w:sz="0" w:space="0" w:color="auto"/>
            <w:bottom w:val="none" w:sz="0" w:space="0" w:color="auto"/>
            <w:right w:val="none" w:sz="0" w:space="0" w:color="auto"/>
          </w:divBdr>
        </w:div>
        <w:div w:id="1414815452">
          <w:marLeft w:val="1166"/>
          <w:marRight w:val="0"/>
          <w:marTop w:val="0"/>
          <w:marBottom w:val="0"/>
          <w:divBdr>
            <w:top w:val="none" w:sz="0" w:space="0" w:color="auto"/>
            <w:left w:val="none" w:sz="0" w:space="0" w:color="auto"/>
            <w:bottom w:val="none" w:sz="0" w:space="0" w:color="auto"/>
            <w:right w:val="none" w:sz="0" w:space="0" w:color="auto"/>
          </w:divBdr>
        </w:div>
        <w:div w:id="849181714">
          <w:marLeft w:val="1166"/>
          <w:marRight w:val="0"/>
          <w:marTop w:val="0"/>
          <w:marBottom w:val="0"/>
          <w:divBdr>
            <w:top w:val="none" w:sz="0" w:space="0" w:color="auto"/>
            <w:left w:val="none" w:sz="0" w:space="0" w:color="auto"/>
            <w:bottom w:val="none" w:sz="0" w:space="0" w:color="auto"/>
            <w:right w:val="none" w:sz="0" w:space="0" w:color="auto"/>
          </w:divBdr>
        </w:div>
        <w:div w:id="2078505312">
          <w:marLeft w:val="1800"/>
          <w:marRight w:val="0"/>
          <w:marTop w:val="0"/>
          <w:marBottom w:val="0"/>
          <w:divBdr>
            <w:top w:val="none" w:sz="0" w:space="0" w:color="auto"/>
            <w:left w:val="none" w:sz="0" w:space="0" w:color="auto"/>
            <w:bottom w:val="none" w:sz="0" w:space="0" w:color="auto"/>
            <w:right w:val="none" w:sz="0" w:space="0" w:color="auto"/>
          </w:divBdr>
        </w:div>
        <w:div w:id="442110734">
          <w:marLeft w:val="547"/>
          <w:marRight w:val="0"/>
          <w:marTop w:val="0"/>
          <w:marBottom w:val="0"/>
          <w:divBdr>
            <w:top w:val="none" w:sz="0" w:space="0" w:color="auto"/>
            <w:left w:val="none" w:sz="0" w:space="0" w:color="auto"/>
            <w:bottom w:val="none" w:sz="0" w:space="0" w:color="auto"/>
            <w:right w:val="none" w:sz="0" w:space="0" w:color="auto"/>
          </w:divBdr>
        </w:div>
        <w:div w:id="2064325001">
          <w:marLeft w:val="1166"/>
          <w:marRight w:val="0"/>
          <w:marTop w:val="0"/>
          <w:marBottom w:val="0"/>
          <w:divBdr>
            <w:top w:val="none" w:sz="0" w:space="0" w:color="auto"/>
            <w:left w:val="none" w:sz="0" w:space="0" w:color="auto"/>
            <w:bottom w:val="none" w:sz="0" w:space="0" w:color="auto"/>
            <w:right w:val="none" w:sz="0" w:space="0" w:color="auto"/>
          </w:divBdr>
        </w:div>
        <w:div w:id="1693265339">
          <w:marLeft w:val="1166"/>
          <w:marRight w:val="0"/>
          <w:marTop w:val="0"/>
          <w:marBottom w:val="0"/>
          <w:divBdr>
            <w:top w:val="none" w:sz="0" w:space="0" w:color="auto"/>
            <w:left w:val="none" w:sz="0" w:space="0" w:color="auto"/>
            <w:bottom w:val="none" w:sz="0" w:space="0" w:color="auto"/>
            <w:right w:val="none" w:sz="0" w:space="0" w:color="auto"/>
          </w:divBdr>
        </w:div>
        <w:div w:id="1209486230">
          <w:marLeft w:val="547"/>
          <w:marRight w:val="0"/>
          <w:marTop w:val="0"/>
          <w:marBottom w:val="0"/>
          <w:divBdr>
            <w:top w:val="none" w:sz="0" w:space="0" w:color="auto"/>
            <w:left w:val="none" w:sz="0" w:space="0" w:color="auto"/>
            <w:bottom w:val="none" w:sz="0" w:space="0" w:color="auto"/>
            <w:right w:val="none" w:sz="0" w:space="0" w:color="auto"/>
          </w:divBdr>
        </w:div>
        <w:div w:id="980695451">
          <w:marLeft w:val="1166"/>
          <w:marRight w:val="0"/>
          <w:marTop w:val="0"/>
          <w:marBottom w:val="0"/>
          <w:divBdr>
            <w:top w:val="none" w:sz="0" w:space="0" w:color="auto"/>
            <w:left w:val="none" w:sz="0" w:space="0" w:color="auto"/>
            <w:bottom w:val="none" w:sz="0" w:space="0" w:color="auto"/>
            <w:right w:val="none" w:sz="0" w:space="0" w:color="auto"/>
          </w:divBdr>
        </w:div>
        <w:div w:id="1695881485">
          <w:marLeft w:val="547"/>
          <w:marRight w:val="0"/>
          <w:marTop w:val="0"/>
          <w:marBottom w:val="0"/>
          <w:divBdr>
            <w:top w:val="none" w:sz="0" w:space="0" w:color="auto"/>
            <w:left w:val="none" w:sz="0" w:space="0" w:color="auto"/>
            <w:bottom w:val="none" w:sz="0" w:space="0" w:color="auto"/>
            <w:right w:val="none" w:sz="0" w:space="0" w:color="auto"/>
          </w:divBdr>
        </w:div>
        <w:div w:id="217909012">
          <w:marLeft w:val="547"/>
          <w:marRight w:val="0"/>
          <w:marTop w:val="0"/>
          <w:marBottom w:val="0"/>
          <w:divBdr>
            <w:top w:val="none" w:sz="0" w:space="0" w:color="auto"/>
            <w:left w:val="none" w:sz="0" w:space="0" w:color="auto"/>
            <w:bottom w:val="none" w:sz="0" w:space="0" w:color="auto"/>
            <w:right w:val="none" w:sz="0" w:space="0" w:color="auto"/>
          </w:divBdr>
        </w:div>
        <w:div w:id="420493265">
          <w:marLeft w:val="1166"/>
          <w:marRight w:val="0"/>
          <w:marTop w:val="0"/>
          <w:marBottom w:val="0"/>
          <w:divBdr>
            <w:top w:val="none" w:sz="0" w:space="0" w:color="auto"/>
            <w:left w:val="none" w:sz="0" w:space="0" w:color="auto"/>
            <w:bottom w:val="none" w:sz="0" w:space="0" w:color="auto"/>
            <w:right w:val="none" w:sz="0" w:space="0" w:color="auto"/>
          </w:divBdr>
        </w:div>
        <w:div w:id="2017339750">
          <w:marLeft w:val="547"/>
          <w:marRight w:val="0"/>
          <w:marTop w:val="0"/>
          <w:marBottom w:val="0"/>
          <w:divBdr>
            <w:top w:val="none" w:sz="0" w:space="0" w:color="auto"/>
            <w:left w:val="none" w:sz="0" w:space="0" w:color="auto"/>
            <w:bottom w:val="none" w:sz="0" w:space="0" w:color="auto"/>
            <w:right w:val="none" w:sz="0" w:space="0" w:color="auto"/>
          </w:divBdr>
        </w:div>
        <w:div w:id="598559953">
          <w:marLeft w:val="547"/>
          <w:marRight w:val="0"/>
          <w:marTop w:val="0"/>
          <w:marBottom w:val="0"/>
          <w:divBdr>
            <w:top w:val="none" w:sz="0" w:space="0" w:color="auto"/>
            <w:left w:val="none" w:sz="0" w:space="0" w:color="auto"/>
            <w:bottom w:val="none" w:sz="0" w:space="0" w:color="auto"/>
            <w:right w:val="none" w:sz="0" w:space="0" w:color="auto"/>
          </w:divBdr>
        </w:div>
        <w:div w:id="335036300">
          <w:marLeft w:val="547"/>
          <w:marRight w:val="0"/>
          <w:marTop w:val="0"/>
          <w:marBottom w:val="0"/>
          <w:divBdr>
            <w:top w:val="none" w:sz="0" w:space="0" w:color="auto"/>
            <w:left w:val="none" w:sz="0" w:space="0" w:color="auto"/>
            <w:bottom w:val="none" w:sz="0" w:space="0" w:color="auto"/>
            <w:right w:val="none" w:sz="0" w:space="0" w:color="auto"/>
          </w:divBdr>
        </w:div>
        <w:div w:id="286855907">
          <w:marLeft w:val="547"/>
          <w:marRight w:val="0"/>
          <w:marTop w:val="0"/>
          <w:marBottom w:val="0"/>
          <w:divBdr>
            <w:top w:val="none" w:sz="0" w:space="0" w:color="auto"/>
            <w:left w:val="none" w:sz="0" w:space="0" w:color="auto"/>
            <w:bottom w:val="none" w:sz="0" w:space="0" w:color="auto"/>
            <w:right w:val="none" w:sz="0" w:space="0" w:color="auto"/>
          </w:divBdr>
        </w:div>
        <w:div w:id="267470343">
          <w:marLeft w:val="1166"/>
          <w:marRight w:val="0"/>
          <w:marTop w:val="0"/>
          <w:marBottom w:val="0"/>
          <w:divBdr>
            <w:top w:val="none" w:sz="0" w:space="0" w:color="auto"/>
            <w:left w:val="none" w:sz="0" w:space="0" w:color="auto"/>
            <w:bottom w:val="none" w:sz="0" w:space="0" w:color="auto"/>
            <w:right w:val="none" w:sz="0" w:space="0" w:color="auto"/>
          </w:divBdr>
        </w:div>
        <w:div w:id="952858896">
          <w:marLeft w:val="1166"/>
          <w:marRight w:val="0"/>
          <w:marTop w:val="0"/>
          <w:marBottom w:val="0"/>
          <w:divBdr>
            <w:top w:val="none" w:sz="0" w:space="0" w:color="auto"/>
            <w:left w:val="none" w:sz="0" w:space="0" w:color="auto"/>
            <w:bottom w:val="none" w:sz="0" w:space="0" w:color="auto"/>
            <w:right w:val="none" w:sz="0" w:space="0" w:color="auto"/>
          </w:divBdr>
        </w:div>
        <w:div w:id="992219277">
          <w:marLeft w:val="547"/>
          <w:marRight w:val="0"/>
          <w:marTop w:val="0"/>
          <w:marBottom w:val="0"/>
          <w:divBdr>
            <w:top w:val="none" w:sz="0" w:space="0" w:color="auto"/>
            <w:left w:val="none" w:sz="0" w:space="0" w:color="auto"/>
            <w:bottom w:val="none" w:sz="0" w:space="0" w:color="auto"/>
            <w:right w:val="none" w:sz="0" w:space="0" w:color="auto"/>
          </w:divBdr>
        </w:div>
        <w:div w:id="905727357">
          <w:marLeft w:val="547"/>
          <w:marRight w:val="0"/>
          <w:marTop w:val="0"/>
          <w:marBottom w:val="0"/>
          <w:divBdr>
            <w:top w:val="none" w:sz="0" w:space="0" w:color="auto"/>
            <w:left w:val="none" w:sz="0" w:space="0" w:color="auto"/>
            <w:bottom w:val="none" w:sz="0" w:space="0" w:color="auto"/>
            <w:right w:val="none" w:sz="0" w:space="0" w:color="auto"/>
          </w:divBdr>
        </w:div>
        <w:div w:id="1939830476">
          <w:marLeft w:val="547"/>
          <w:marRight w:val="0"/>
          <w:marTop w:val="0"/>
          <w:marBottom w:val="0"/>
          <w:divBdr>
            <w:top w:val="none" w:sz="0" w:space="0" w:color="auto"/>
            <w:left w:val="none" w:sz="0" w:space="0" w:color="auto"/>
            <w:bottom w:val="none" w:sz="0" w:space="0" w:color="auto"/>
            <w:right w:val="none" w:sz="0" w:space="0" w:color="auto"/>
          </w:divBdr>
        </w:div>
        <w:div w:id="532184089">
          <w:marLeft w:val="547"/>
          <w:marRight w:val="0"/>
          <w:marTop w:val="0"/>
          <w:marBottom w:val="0"/>
          <w:divBdr>
            <w:top w:val="none" w:sz="0" w:space="0" w:color="auto"/>
            <w:left w:val="none" w:sz="0" w:space="0" w:color="auto"/>
            <w:bottom w:val="none" w:sz="0" w:space="0" w:color="auto"/>
            <w:right w:val="none" w:sz="0" w:space="0" w:color="auto"/>
          </w:divBdr>
        </w:div>
        <w:div w:id="1991009353">
          <w:marLeft w:val="547"/>
          <w:marRight w:val="0"/>
          <w:marTop w:val="0"/>
          <w:marBottom w:val="0"/>
          <w:divBdr>
            <w:top w:val="none" w:sz="0" w:space="0" w:color="auto"/>
            <w:left w:val="none" w:sz="0" w:space="0" w:color="auto"/>
            <w:bottom w:val="none" w:sz="0" w:space="0" w:color="auto"/>
            <w:right w:val="none" w:sz="0" w:space="0" w:color="auto"/>
          </w:divBdr>
        </w:div>
        <w:div w:id="105195877">
          <w:marLeft w:val="1166"/>
          <w:marRight w:val="0"/>
          <w:marTop w:val="0"/>
          <w:marBottom w:val="0"/>
          <w:divBdr>
            <w:top w:val="none" w:sz="0" w:space="0" w:color="auto"/>
            <w:left w:val="none" w:sz="0" w:space="0" w:color="auto"/>
            <w:bottom w:val="none" w:sz="0" w:space="0" w:color="auto"/>
            <w:right w:val="none" w:sz="0" w:space="0" w:color="auto"/>
          </w:divBdr>
        </w:div>
        <w:div w:id="1818720924">
          <w:marLeft w:val="1166"/>
          <w:marRight w:val="0"/>
          <w:marTop w:val="0"/>
          <w:marBottom w:val="0"/>
          <w:divBdr>
            <w:top w:val="none" w:sz="0" w:space="0" w:color="auto"/>
            <w:left w:val="none" w:sz="0" w:space="0" w:color="auto"/>
            <w:bottom w:val="none" w:sz="0" w:space="0" w:color="auto"/>
            <w:right w:val="none" w:sz="0" w:space="0" w:color="auto"/>
          </w:divBdr>
        </w:div>
        <w:div w:id="818614246">
          <w:marLeft w:val="1166"/>
          <w:marRight w:val="0"/>
          <w:marTop w:val="0"/>
          <w:marBottom w:val="0"/>
          <w:divBdr>
            <w:top w:val="none" w:sz="0" w:space="0" w:color="auto"/>
            <w:left w:val="none" w:sz="0" w:space="0" w:color="auto"/>
            <w:bottom w:val="none" w:sz="0" w:space="0" w:color="auto"/>
            <w:right w:val="none" w:sz="0" w:space="0" w:color="auto"/>
          </w:divBdr>
        </w:div>
        <w:div w:id="1587763315">
          <w:marLeft w:val="547"/>
          <w:marRight w:val="0"/>
          <w:marTop w:val="0"/>
          <w:marBottom w:val="0"/>
          <w:divBdr>
            <w:top w:val="none" w:sz="0" w:space="0" w:color="auto"/>
            <w:left w:val="none" w:sz="0" w:space="0" w:color="auto"/>
            <w:bottom w:val="none" w:sz="0" w:space="0" w:color="auto"/>
            <w:right w:val="none" w:sz="0" w:space="0" w:color="auto"/>
          </w:divBdr>
        </w:div>
        <w:div w:id="779419977">
          <w:marLeft w:val="547"/>
          <w:marRight w:val="0"/>
          <w:marTop w:val="0"/>
          <w:marBottom w:val="0"/>
          <w:divBdr>
            <w:top w:val="none" w:sz="0" w:space="0" w:color="auto"/>
            <w:left w:val="none" w:sz="0" w:space="0" w:color="auto"/>
            <w:bottom w:val="none" w:sz="0" w:space="0" w:color="auto"/>
            <w:right w:val="none" w:sz="0" w:space="0" w:color="auto"/>
          </w:divBdr>
        </w:div>
        <w:div w:id="1849366064">
          <w:marLeft w:val="1166"/>
          <w:marRight w:val="0"/>
          <w:marTop w:val="0"/>
          <w:marBottom w:val="0"/>
          <w:divBdr>
            <w:top w:val="none" w:sz="0" w:space="0" w:color="auto"/>
            <w:left w:val="none" w:sz="0" w:space="0" w:color="auto"/>
            <w:bottom w:val="none" w:sz="0" w:space="0" w:color="auto"/>
            <w:right w:val="none" w:sz="0" w:space="0" w:color="auto"/>
          </w:divBdr>
        </w:div>
        <w:div w:id="1161774226">
          <w:marLeft w:val="1166"/>
          <w:marRight w:val="0"/>
          <w:marTop w:val="0"/>
          <w:marBottom w:val="0"/>
          <w:divBdr>
            <w:top w:val="none" w:sz="0" w:space="0" w:color="auto"/>
            <w:left w:val="none" w:sz="0" w:space="0" w:color="auto"/>
            <w:bottom w:val="none" w:sz="0" w:space="0" w:color="auto"/>
            <w:right w:val="none" w:sz="0" w:space="0" w:color="auto"/>
          </w:divBdr>
        </w:div>
        <w:div w:id="1822115972">
          <w:marLeft w:val="547"/>
          <w:marRight w:val="0"/>
          <w:marTop w:val="0"/>
          <w:marBottom w:val="0"/>
          <w:divBdr>
            <w:top w:val="none" w:sz="0" w:space="0" w:color="auto"/>
            <w:left w:val="none" w:sz="0" w:space="0" w:color="auto"/>
            <w:bottom w:val="none" w:sz="0" w:space="0" w:color="auto"/>
            <w:right w:val="none" w:sz="0" w:space="0" w:color="auto"/>
          </w:divBdr>
        </w:div>
        <w:div w:id="1804425890">
          <w:marLeft w:val="547"/>
          <w:marRight w:val="0"/>
          <w:marTop w:val="0"/>
          <w:marBottom w:val="0"/>
          <w:divBdr>
            <w:top w:val="none" w:sz="0" w:space="0" w:color="auto"/>
            <w:left w:val="none" w:sz="0" w:space="0" w:color="auto"/>
            <w:bottom w:val="none" w:sz="0" w:space="0" w:color="auto"/>
            <w:right w:val="none" w:sz="0" w:space="0" w:color="auto"/>
          </w:divBdr>
        </w:div>
        <w:div w:id="1835338538">
          <w:marLeft w:val="547"/>
          <w:marRight w:val="0"/>
          <w:marTop w:val="0"/>
          <w:marBottom w:val="0"/>
          <w:divBdr>
            <w:top w:val="none" w:sz="0" w:space="0" w:color="auto"/>
            <w:left w:val="none" w:sz="0" w:space="0" w:color="auto"/>
            <w:bottom w:val="none" w:sz="0" w:space="0" w:color="auto"/>
            <w:right w:val="none" w:sz="0" w:space="0" w:color="auto"/>
          </w:divBdr>
        </w:div>
        <w:div w:id="261761962">
          <w:marLeft w:val="547"/>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401793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7287298">
      <w:bodyDiv w:val="1"/>
      <w:marLeft w:val="0"/>
      <w:marRight w:val="0"/>
      <w:marTop w:val="0"/>
      <w:marBottom w:val="0"/>
      <w:divBdr>
        <w:top w:val="none" w:sz="0" w:space="0" w:color="auto"/>
        <w:left w:val="none" w:sz="0" w:space="0" w:color="auto"/>
        <w:bottom w:val="none" w:sz="0" w:space="0" w:color="auto"/>
        <w:right w:val="none" w:sz="0" w:space="0" w:color="auto"/>
      </w:divBdr>
    </w:div>
    <w:div w:id="108726770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335557">
      <w:bodyDiv w:val="1"/>
      <w:marLeft w:val="0"/>
      <w:marRight w:val="0"/>
      <w:marTop w:val="0"/>
      <w:marBottom w:val="0"/>
      <w:divBdr>
        <w:top w:val="none" w:sz="0" w:space="0" w:color="auto"/>
        <w:left w:val="none" w:sz="0" w:space="0" w:color="auto"/>
        <w:bottom w:val="none" w:sz="0" w:space="0" w:color="auto"/>
        <w:right w:val="none" w:sz="0" w:space="0" w:color="auto"/>
      </w:divBdr>
      <w:divsChild>
        <w:div w:id="432868464">
          <w:marLeft w:val="936"/>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75120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5263743">
      <w:bodyDiv w:val="1"/>
      <w:marLeft w:val="0"/>
      <w:marRight w:val="0"/>
      <w:marTop w:val="0"/>
      <w:marBottom w:val="0"/>
      <w:divBdr>
        <w:top w:val="none" w:sz="0" w:space="0" w:color="auto"/>
        <w:left w:val="none" w:sz="0" w:space="0" w:color="auto"/>
        <w:bottom w:val="none" w:sz="0" w:space="0" w:color="auto"/>
        <w:right w:val="none" w:sz="0" w:space="0" w:color="auto"/>
      </w:divBdr>
    </w:div>
    <w:div w:id="1178352174">
      <w:bodyDiv w:val="1"/>
      <w:marLeft w:val="0"/>
      <w:marRight w:val="0"/>
      <w:marTop w:val="0"/>
      <w:marBottom w:val="0"/>
      <w:divBdr>
        <w:top w:val="none" w:sz="0" w:space="0" w:color="auto"/>
        <w:left w:val="none" w:sz="0" w:space="0" w:color="auto"/>
        <w:bottom w:val="none" w:sz="0" w:space="0" w:color="auto"/>
        <w:right w:val="none" w:sz="0" w:space="0" w:color="auto"/>
      </w:divBdr>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1988086">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574479">
      <w:bodyDiv w:val="1"/>
      <w:marLeft w:val="0"/>
      <w:marRight w:val="0"/>
      <w:marTop w:val="0"/>
      <w:marBottom w:val="0"/>
      <w:divBdr>
        <w:top w:val="none" w:sz="0" w:space="0" w:color="auto"/>
        <w:left w:val="none" w:sz="0" w:space="0" w:color="auto"/>
        <w:bottom w:val="none" w:sz="0" w:space="0" w:color="auto"/>
        <w:right w:val="none" w:sz="0" w:space="0" w:color="auto"/>
      </w:divBdr>
    </w:div>
    <w:div w:id="1259101739">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239638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13734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3429245">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8183">
      <w:bodyDiv w:val="1"/>
      <w:marLeft w:val="0"/>
      <w:marRight w:val="0"/>
      <w:marTop w:val="0"/>
      <w:marBottom w:val="0"/>
      <w:divBdr>
        <w:top w:val="none" w:sz="0" w:space="0" w:color="auto"/>
        <w:left w:val="none" w:sz="0" w:space="0" w:color="auto"/>
        <w:bottom w:val="none" w:sz="0" w:space="0" w:color="auto"/>
        <w:right w:val="none" w:sz="0" w:space="0" w:color="auto"/>
      </w:divBdr>
    </w:div>
    <w:div w:id="1419017502">
      <w:bodyDiv w:val="1"/>
      <w:marLeft w:val="0"/>
      <w:marRight w:val="0"/>
      <w:marTop w:val="0"/>
      <w:marBottom w:val="0"/>
      <w:divBdr>
        <w:top w:val="none" w:sz="0" w:space="0" w:color="auto"/>
        <w:left w:val="none" w:sz="0" w:space="0" w:color="auto"/>
        <w:bottom w:val="none" w:sz="0" w:space="0" w:color="auto"/>
        <w:right w:val="none" w:sz="0" w:space="0" w:color="auto"/>
      </w:divBdr>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913616">
      <w:bodyDiv w:val="1"/>
      <w:marLeft w:val="0"/>
      <w:marRight w:val="0"/>
      <w:marTop w:val="0"/>
      <w:marBottom w:val="0"/>
      <w:divBdr>
        <w:top w:val="none" w:sz="0" w:space="0" w:color="auto"/>
        <w:left w:val="none" w:sz="0" w:space="0" w:color="auto"/>
        <w:bottom w:val="none" w:sz="0" w:space="0" w:color="auto"/>
        <w:right w:val="none" w:sz="0" w:space="0" w:color="auto"/>
      </w:divBdr>
      <w:divsChild>
        <w:div w:id="2071996785">
          <w:marLeft w:val="547"/>
          <w:marRight w:val="0"/>
          <w:marTop w:val="0"/>
          <w:marBottom w:val="0"/>
          <w:divBdr>
            <w:top w:val="none" w:sz="0" w:space="0" w:color="auto"/>
            <w:left w:val="none" w:sz="0" w:space="0" w:color="auto"/>
            <w:bottom w:val="none" w:sz="0" w:space="0" w:color="auto"/>
            <w:right w:val="none" w:sz="0" w:space="0" w:color="auto"/>
          </w:divBdr>
        </w:div>
        <w:div w:id="1186863588">
          <w:marLeft w:val="1166"/>
          <w:marRight w:val="0"/>
          <w:marTop w:val="0"/>
          <w:marBottom w:val="0"/>
          <w:divBdr>
            <w:top w:val="none" w:sz="0" w:space="0" w:color="auto"/>
            <w:left w:val="none" w:sz="0" w:space="0" w:color="auto"/>
            <w:bottom w:val="none" w:sz="0" w:space="0" w:color="auto"/>
            <w:right w:val="none" w:sz="0" w:space="0" w:color="auto"/>
          </w:divBdr>
        </w:div>
        <w:div w:id="249890553">
          <w:marLeft w:val="1166"/>
          <w:marRight w:val="0"/>
          <w:marTop w:val="0"/>
          <w:marBottom w:val="0"/>
          <w:divBdr>
            <w:top w:val="none" w:sz="0" w:space="0" w:color="auto"/>
            <w:left w:val="none" w:sz="0" w:space="0" w:color="auto"/>
            <w:bottom w:val="none" w:sz="0" w:space="0" w:color="auto"/>
            <w:right w:val="none" w:sz="0" w:space="0" w:color="auto"/>
          </w:divBdr>
        </w:div>
        <w:div w:id="534731059">
          <w:marLeft w:val="1800"/>
          <w:marRight w:val="0"/>
          <w:marTop w:val="0"/>
          <w:marBottom w:val="0"/>
          <w:divBdr>
            <w:top w:val="none" w:sz="0" w:space="0" w:color="auto"/>
            <w:left w:val="none" w:sz="0" w:space="0" w:color="auto"/>
            <w:bottom w:val="none" w:sz="0" w:space="0" w:color="auto"/>
            <w:right w:val="none" w:sz="0" w:space="0" w:color="auto"/>
          </w:divBdr>
        </w:div>
        <w:div w:id="878515444">
          <w:marLeft w:val="547"/>
          <w:marRight w:val="0"/>
          <w:marTop w:val="0"/>
          <w:marBottom w:val="0"/>
          <w:divBdr>
            <w:top w:val="none" w:sz="0" w:space="0" w:color="auto"/>
            <w:left w:val="none" w:sz="0" w:space="0" w:color="auto"/>
            <w:bottom w:val="none" w:sz="0" w:space="0" w:color="auto"/>
            <w:right w:val="none" w:sz="0" w:space="0" w:color="auto"/>
          </w:divBdr>
        </w:div>
        <w:div w:id="106169520">
          <w:marLeft w:val="1166"/>
          <w:marRight w:val="0"/>
          <w:marTop w:val="0"/>
          <w:marBottom w:val="0"/>
          <w:divBdr>
            <w:top w:val="none" w:sz="0" w:space="0" w:color="auto"/>
            <w:left w:val="none" w:sz="0" w:space="0" w:color="auto"/>
            <w:bottom w:val="none" w:sz="0" w:space="0" w:color="auto"/>
            <w:right w:val="none" w:sz="0" w:space="0" w:color="auto"/>
          </w:divBdr>
        </w:div>
        <w:div w:id="249462759">
          <w:marLeft w:val="1166"/>
          <w:marRight w:val="0"/>
          <w:marTop w:val="0"/>
          <w:marBottom w:val="0"/>
          <w:divBdr>
            <w:top w:val="none" w:sz="0" w:space="0" w:color="auto"/>
            <w:left w:val="none" w:sz="0" w:space="0" w:color="auto"/>
            <w:bottom w:val="none" w:sz="0" w:space="0" w:color="auto"/>
            <w:right w:val="none" w:sz="0" w:space="0" w:color="auto"/>
          </w:divBdr>
        </w:div>
        <w:div w:id="1541549533">
          <w:marLeft w:val="547"/>
          <w:marRight w:val="0"/>
          <w:marTop w:val="0"/>
          <w:marBottom w:val="0"/>
          <w:divBdr>
            <w:top w:val="none" w:sz="0" w:space="0" w:color="auto"/>
            <w:left w:val="none" w:sz="0" w:space="0" w:color="auto"/>
            <w:bottom w:val="none" w:sz="0" w:space="0" w:color="auto"/>
            <w:right w:val="none" w:sz="0" w:space="0" w:color="auto"/>
          </w:divBdr>
        </w:div>
        <w:div w:id="1141071419">
          <w:marLeft w:val="1166"/>
          <w:marRight w:val="0"/>
          <w:marTop w:val="0"/>
          <w:marBottom w:val="0"/>
          <w:divBdr>
            <w:top w:val="none" w:sz="0" w:space="0" w:color="auto"/>
            <w:left w:val="none" w:sz="0" w:space="0" w:color="auto"/>
            <w:bottom w:val="none" w:sz="0" w:space="0" w:color="auto"/>
            <w:right w:val="none" w:sz="0" w:space="0" w:color="auto"/>
          </w:divBdr>
        </w:div>
        <w:div w:id="1583644206">
          <w:marLeft w:val="547"/>
          <w:marRight w:val="0"/>
          <w:marTop w:val="0"/>
          <w:marBottom w:val="0"/>
          <w:divBdr>
            <w:top w:val="none" w:sz="0" w:space="0" w:color="auto"/>
            <w:left w:val="none" w:sz="0" w:space="0" w:color="auto"/>
            <w:bottom w:val="none" w:sz="0" w:space="0" w:color="auto"/>
            <w:right w:val="none" w:sz="0" w:space="0" w:color="auto"/>
          </w:divBdr>
        </w:div>
        <w:div w:id="1708606649">
          <w:marLeft w:val="547"/>
          <w:marRight w:val="0"/>
          <w:marTop w:val="0"/>
          <w:marBottom w:val="0"/>
          <w:divBdr>
            <w:top w:val="none" w:sz="0" w:space="0" w:color="auto"/>
            <w:left w:val="none" w:sz="0" w:space="0" w:color="auto"/>
            <w:bottom w:val="none" w:sz="0" w:space="0" w:color="auto"/>
            <w:right w:val="none" w:sz="0" w:space="0" w:color="auto"/>
          </w:divBdr>
        </w:div>
        <w:div w:id="1786385433">
          <w:marLeft w:val="1166"/>
          <w:marRight w:val="0"/>
          <w:marTop w:val="0"/>
          <w:marBottom w:val="0"/>
          <w:divBdr>
            <w:top w:val="none" w:sz="0" w:space="0" w:color="auto"/>
            <w:left w:val="none" w:sz="0" w:space="0" w:color="auto"/>
            <w:bottom w:val="none" w:sz="0" w:space="0" w:color="auto"/>
            <w:right w:val="none" w:sz="0" w:space="0" w:color="auto"/>
          </w:divBdr>
        </w:div>
        <w:div w:id="1552377513">
          <w:marLeft w:val="547"/>
          <w:marRight w:val="0"/>
          <w:marTop w:val="0"/>
          <w:marBottom w:val="0"/>
          <w:divBdr>
            <w:top w:val="none" w:sz="0" w:space="0" w:color="auto"/>
            <w:left w:val="none" w:sz="0" w:space="0" w:color="auto"/>
            <w:bottom w:val="none" w:sz="0" w:space="0" w:color="auto"/>
            <w:right w:val="none" w:sz="0" w:space="0" w:color="auto"/>
          </w:divBdr>
        </w:div>
        <w:div w:id="937056357">
          <w:marLeft w:val="547"/>
          <w:marRight w:val="0"/>
          <w:marTop w:val="0"/>
          <w:marBottom w:val="0"/>
          <w:divBdr>
            <w:top w:val="none" w:sz="0" w:space="0" w:color="auto"/>
            <w:left w:val="none" w:sz="0" w:space="0" w:color="auto"/>
            <w:bottom w:val="none" w:sz="0" w:space="0" w:color="auto"/>
            <w:right w:val="none" w:sz="0" w:space="0" w:color="auto"/>
          </w:divBdr>
        </w:div>
        <w:div w:id="747112061">
          <w:marLeft w:val="547"/>
          <w:marRight w:val="0"/>
          <w:marTop w:val="0"/>
          <w:marBottom w:val="0"/>
          <w:divBdr>
            <w:top w:val="none" w:sz="0" w:space="0" w:color="auto"/>
            <w:left w:val="none" w:sz="0" w:space="0" w:color="auto"/>
            <w:bottom w:val="none" w:sz="0" w:space="0" w:color="auto"/>
            <w:right w:val="none" w:sz="0" w:space="0" w:color="auto"/>
          </w:divBdr>
        </w:div>
        <w:div w:id="696003337">
          <w:marLeft w:val="547"/>
          <w:marRight w:val="0"/>
          <w:marTop w:val="0"/>
          <w:marBottom w:val="0"/>
          <w:divBdr>
            <w:top w:val="none" w:sz="0" w:space="0" w:color="auto"/>
            <w:left w:val="none" w:sz="0" w:space="0" w:color="auto"/>
            <w:bottom w:val="none" w:sz="0" w:space="0" w:color="auto"/>
            <w:right w:val="none" w:sz="0" w:space="0" w:color="auto"/>
          </w:divBdr>
        </w:div>
        <w:div w:id="366443693">
          <w:marLeft w:val="1166"/>
          <w:marRight w:val="0"/>
          <w:marTop w:val="0"/>
          <w:marBottom w:val="0"/>
          <w:divBdr>
            <w:top w:val="none" w:sz="0" w:space="0" w:color="auto"/>
            <w:left w:val="none" w:sz="0" w:space="0" w:color="auto"/>
            <w:bottom w:val="none" w:sz="0" w:space="0" w:color="auto"/>
            <w:right w:val="none" w:sz="0" w:space="0" w:color="auto"/>
          </w:divBdr>
        </w:div>
        <w:div w:id="1458451312">
          <w:marLeft w:val="1166"/>
          <w:marRight w:val="0"/>
          <w:marTop w:val="0"/>
          <w:marBottom w:val="0"/>
          <w:divBdr>
            <w:top w:val="none" w:sz="0" w:space="0" w:color="auto"/>
            <w:left w:val="none" w:sz="0" w:space="0" w:color="auto"/>
            <w:bottom w:val="none" w:sz="0" w:space="0" w:color="auto"/>
            <w:right w:val="none" w:sz="0" w:space="0" w:color="auto"/>
          </w:divBdr>
        </w:div>
        <w:div w:id="1136485163">
          <w:marLeft w:val="547"/>
          <w:marRight w:val="0"/>
          <w:marTop w:val="0"/>
          <w:marBottom w:val="0"/>
          <w:divBdr>
            <w:top w:val="none" w:sz="0" w:space="0" w:color="auto"/>
            <w:left w:val="none" w:sz="0" w:space="0" w:color="auto"/>
            <w:bottom w:val="none" w:sz="0" w:space="0" w:color="auto"/>
            <w:right w:val="none" w:sz="0" w:space="0" w:color="auto"/>
          </w:divBdr>
        </w:div>
        <w:div w:id="1439565761">
          <w:marLeft w:val="547"/>
          <w:marRight w:val="0"/>
          <w:marTop w:val="0"/>
          <w:marBottom w:val="0"/>
          <w:divBdr>
            <w:top w:val="none" w:sz="0" w:space="0" w:color="auto"/>
            <w:left w:val="none" w:sz="0" w:space="0" w:color="auto"/>
            <w:bottom w:val="none" w:sz="0" w:space="0" w:color="auto"/>
            <w:right w:val="none" w:sz="0" w:space="0" w:color="auto"/>
          </w:divBdr>
        </w:div>
        <w:div w:id="1739937691">
          <w:marLeft w:val="547"/>
          <w:marRight w:val="0"/>
          <w:marTop w:val="0"/>
          <w:marBottom w:val="0"/>
          <w:divBdr>
            <w:top w:val="none" w:sz="0" w:space="0" w:color="auto"/>
            <w:left w:val="none" w:sz="0" w:space="0" w:color="auto"/>
            <w:bottom w:val="none" w:sz="0" w:space="0" w:color="auto"/>
            <w:right w:val="none" w:sz="0" w:space="0" w:color="auto"/>
          </w:divBdr>
        </w:div>
        <w:div w:id="590550415">
          <w:marLeft w:val="547"/>
          <w:marRight w:val="0"/>
          <w:marTop w:val="0"/>
          <w:marBottom w:val="0"/>
          <w:divBdr>
            <w:top w:val="none" w:sz="0" w:space="0" w:color="auto"/>
            <w:left w:val="none" w:sz="0" w:space="0" w:color="auto"/>
            <w:bottom w:val="none" w:sz="0" w:space="0" w:color="auto"/>
            <w:right w:val="none" w:sz="0" w:space="0" w:color="auto"/>
          </w:divBdr>
        </w:div>
        <w:div w:id="1024864049">
          <w:marLeft w:val="547"/>
          <w:marRight w:val="0"/>
          <w:marTop w:val="0"/>
          <w:marBottom w:val="0"/>
          <w:divBdr>
            <w:top w:val="none" w:sz="0" w:space="0" w:color="auto"/>
            <w:left w:val="none" w:sz="0" w:space="0" w:color="auto"/>
            <w:bottom w:val="none" w:sz="0" w:space="0" w:color="auto"/>
            <w:right w:val="none" w:sz="0" w:space="0" w:color="auto"/>
          </w:divBdr>
        </w:div>
        <w:div w:id="175775363">
          <w:marLeft w:val="1166"/>
          <w:marRight w:val="0"/>
          <w:marTop w:val="0"/>
          <w:marBottom w:val="0"/>
          <w:divBdr>
            <w:top w:val="none" w:sz="0" w:space="0" w:color="auto"/>
            <w:left w:val="none" w:sz="0" w:space="0" w:color="auto"/>
            <w:bottom w:val="none" w:sz="0" w:space="0" w:color="auto"/>
            <w:right w:val="none" w:sz="0" w:space="0" w:color="auto"/>
          </w:divBdr>
        </w:div>
        <w:div w:id="1512644090">
          <w:marLeft w:val="1166"/>
          <w:marRight w:val="0"/>
          <w:marTop w:val="0"/>
          <w:marBottom w:val="0"/>
          <w:divBdr>
            <w:top w:val="none" w:sz="0" w:space="0" w:color="auto"/>
            <w:left w:val="none" w:sz="0" w:space="0" w:color="auto"/>
            <w:bottom w:val="none" w:sz="0" w:space="0" w:color="auto"/>
            <w:right w:val="none" w:sz="0" w:space="0" w:color="auto"/>
          </w:divBdr>
        </w:div>
        <w:div w:id="291402841">
          <w:marLeft w:val="1166"/>
          <w:marRight w:val="0"/>
          <w:marTop w:val="0"/>
          <w:marBottom w:val="0"/>
          <w:divBdr>
            <w:top w:val="none" w:sz="0" w:space="0" w:color="auto"/>
            <w:left w:val="none" w:sz="0" w:space="0" w:color="auto"/>
            <w:bottom w:val="none" w:sz="0" w:space="0" w:color="auto"/>
            <w:right w:val="none" w:sz="0" w:space="0" w:color="auto"/>
          </w:divBdr>
        </w:div>
        <w:div w:id="1176576539">
          <w:marLeft w:val="547"/>
          <w:marRight w:val="0"/>
          <w:marTop w:val="0"/>
          <w:marBottom w:val="0"/>
          <w:divBdr>
            <w:top w:val="none" w:sz="0" w:space="0" w:color="auto"/>
            <w:left w:val="none" w:sz="0" w:space="0" w:color="auto"/>
            <w:bottom w:val="none" w:sz="0" w:space="0" w:color="auto"/>
            <w:right w:val="none" w:sz="0" w:space="0" w:color="auto"/>
          </w:divBdr>
        </w:div>
        <w:div w:id="1607493374">
          <w:marLeft w:val="547"/>
          <w:marRight w:val="0"/>
          <w:marTop w:val="0"/>
          <w:marBottom w:val="0"/>
          <w:divBdr>
            <w:top w:val="none" w:sz="0" w:space="0" w:color="auto"/>
            <w:left w:val="none" w:sz="0" w:space="0" w:color="auto"/>
            <w:bottom w:val="none" w:sz="0" w:space="0" w:color="auto"/>
            <w:right w:val="none" w:sz="0" w:space="0" w:color="auto"/>
          </w:divBdr>
        </w:div>
        <w:div w:id="1985506437">
          <w:marLeft w:val="1166"/>
          <w:marRight w:val="0"/>
          <w:marTop w:val="0"/>
          <w:marBottom w:val="0"/>
          <w:divBdr>
            <w:top w:val="none" w:sz="0" w:space="0" w:color="auto"/>
            <w:left w:val="none" w:sz="0" w:space="0" w:color="auto"/>
            <w:bottom w:val="none" w:sz="0" w:space="0" w:color="auto"/>
            <w:right w:val="none" w:sz="0" w:space="0" w:color="auto"/>
          </w:divBdr>
        </w:div>
        <w:div w:id="684791410">
          <w:marLeft w:val="1166"/>
          <w:marRight w:val="0"/>
          <w:marTop w:val="0"/>
          <w:marBottom w:val="0"/>
          <w:divBdr>
            <w:top w:val="none" w:sz="0" w:space="0" w:color="auto"/>
            <w:left w:val="none" w:sz="0" w:space="0" w:color="auto"/>
            <w:bottom w:val="none" w:sz="0" w:space="0" w:color="auto"/>
            <w:right w:val="none" w:sz="0" w:space="0" w:color="auto"/>
          </w:divBdr>
        </w:div>
        <w:div w:id="1825393138">
          <w:marLeft w:val="547"/>
          <w:marRight w:val="0"/>
          <w:marTop w:val="0"/>
          <w:marBottom w:val="0"/>
          <w:divBdr>
            <w:top w:val="none" w:sz="0" w:space="0" w:color="auto"/>
            <w:left w:val="none" w:sz="0" w:space="0" w:color="auto"/>
            <w:bottom w:val="none" w:sz="0" w:space="0" w:color="auto"/>
            <w:right w:val="none" w:sz="0" w:space="0" w:color="auto"/>
          </w:divBdr>
        </w:div>
        <w:div w:id="998800828">
          <w:marLeft w:val="547"/>
          <w:marRight w:val="0"/>
          <w:marTop w:val="0"/>
          <w:marBottom w:val="0"/>
          <w:divBdr>
            <w:top w:val="none" w:sz="0" w:space="0" w:color="auto"/>
            <w:left w:val="none" w:sz="0" w:space="0" w:color="auto"/>
            <w:bottom w:val="none" w:sz="0" w:space="0" w:color="auto"/>
            <w:right w:val="none" w:sz="0" w:space="0" w:color="auto"/>
          </w:divBdr>
        </w:div>
        <w:div w:id="574363259">
          <w:marLeft w:val="547"/>
          <w:marRight w:val="0"/>
          <w:marTop w:val="0"/>
          <w:marBottom w:val="0"/>
          <w:divBdr>
            <w:top w:val="none" w:sz="0" w:space="0" w:color="auto"/>
            <w:left w:val="none" w:sz="0" w:space="0" w:color="auto"/>
            <w:bottom w:val="none" w:sz="0" w:space="0" w:color="auto"/>
            <w:right w:val="none" w:sz="0" w:space="0" w:color="auto"/>
          </w:divBdr>
        </w:div>
        <w:div w:id="58387532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3093004">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435733">
      <w:bodyDiv w:val="1"/>
      <w:marLeft w:val="0"/>
      <w:marRight w:val="0"/>
      <w:marTop w:val="0"/>
      <w:marBottom w:val="0"/>
      <w:divBdr>
        <w:top w:val="none" w:sz="0" w:space="0" w:color="auto"/>
        <w:left w:val="none" w:sz="0" w:space="0" w:color="auto"/>
        <w:bottom w:val="none" w:sz="0" w:space="0" w:color="auto"/>
        <w:right w:val="none" w:sz="0" w:space="0" w:color="auto"/>
      </w:divBdr>
      <w:divsChild>
        <w:div w:id="435754223">
          <w:marLeft w:val="936"/>
          <w:marRight w:val="0"/>
          <w:marTop w:val="67"/>
          <w:marBottom w:val="0"/>
          <w:divBdr>
            <w:top w:val="none" w:sz="0" w:space="0" w:color="auto"/>
            <w:left w:val="none" w:sz="0" w:space="0" w:color="auto"/>
            <w:bottom w:val="none" w:sz="0" w:space="0" w:color="auto"/>
            <w:right w:val="none" w:sz="0" w:space="0" w:color="auto"/>
          </w:divBdr>
        </w:div>
        <w:div w:id="658273711">
          <w:marLeft w:val="936"/>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0700063">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05617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8052761">
      <w:bodyDiv w:val="1"/>
      <w:marLeft w:val="0"/>
      <w:marRight w:val="0"/>
      <w:marTop w:val="0"/>
      <w:marBottom w:val="0"/>
      <w:divBdr>
        <w:top w:val="none" w:sz="0" w:space="0" w:color="auto"/>
        <w:left w:val="none" w:sz="0" w:space="0" w:color="auto"/>
        <w:bottom w:val="none" w:sz="0" w:space="0" w:color="auto"/>
        <w:right w:val="none" w:sz="0" w:space="0" w:color="auto"/>
      </w:divBdr>
      <w:divsChild>
        <w:div w:id="580716421">
          <w:marLeft w:val="547"/>
          <w:marRight w:val="0"/>
          <w:marTop w:val="0"/>
          <w:marBottom w:val="0"/>
          <w:divBdr>
            <w:top w:val="none" w:sz="0" w:space="0" w:color="auto"/>
            <w:left w:val="none" w:sz="0" w:space="0" w:color="auto"/>
            <w:bottom w:val="none" w:sz="0" w:space="0" w:color="auto"/>
            <w:right w:val="none" w:sz="0" w:space="0" w:color="auto"/>
          </w:divBdr>
        </w:div>
        <w:div w:id="404957248">
          <w:marLeft w:val="547"/>
          <w:marRight w:val="0"/>
          <w:marTop w:val="0"/>
          <w:marBottom w:val="0"/>
          <w:divBdr>
            <w:top w:val="none" w:sz="0" w:space="0" w:color="auto"/>
            <w:left w:val="none" w:sz="0" w:space="0" w:color="auto"/>
            <w:bottom w:val="none" w:sz="0" w:space="0" w:color="auto"/>
            <w:right w:val="none" w:sz="0" w:space="0" w:color="auto"/>
          </w:divBdr>
        </w:div>
        <w:div w:id="1777362362">
          <w:marLeft w:val="547"/>
          <w:marRight w:val="0"/>
          <w:marTop w:val="0"/>
          <w:marBottom w:val="0"/>
          <w:divBdr>
            <w:top w:val="none" w:sz="0" w:space="0" w:color="auto"/>
            <w:left w:val="none" w:sz="0" w:space="0" w:color="auto"/>
            <w:bottom w:val="none" w:sz="0" w:space="0" w:color="auto"/>
            <w:right w:val="none" w:sz="0" w:space="0" w:color="auto"/>
          </w:divBdr>
        </w:div>
        <w:div w:id="1599169389">
          <w:marLeft w:val="1166"/>
          <w:marRight w:val="0"/>
          <w:marTop w:val="0"/>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924220">
      <w:bodyDiv w:val="1"/>
      <w:marLeft w:val="0"/>
      <w:marRight w:val="0"/>
      <w:marTop w:val="0"/>
      <w:marBottom w:val="0"/>
      <w:divBdr>
        <w:top w:val="none" w:sz="0" w:space="0" w:color="auto"/>
        <w:left w:val="none" w:sz="0" w:space="0" w:color="auto"/>
        <w:bottom w:val="none" w:sz="0" w:space="0" w:color="auto"/>
        <w:right w:val="none" w:sz="0" w:space="0" w:color="auto"/>
      </w:divBdr>
      <w:divsChild>
        <w:div w:id="833574574">
          <w:marLeft w:val="1310"/>
          <w:marRight w:val="0"/>
          <w:marTop w:val="67"/>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3171743">
      <w:bodyDiv w:val="1"/>
      <w:marLeft w:val="0"/>
      <w:marRight w:val="0"/>
      <w:marTop w:val="0"/>
      <w:marBottom w:val="0"/>
      <w:divBdr>
        <w:top w:val="none" w:sz="0" w:space="0" w:color="auto"/>
        <w:left w:val="none" w:sz="0" w:space="0" w:color="auto"/>
        <w:bottom w:val="none" w:sz="0" w:space="0" w:color="auto"/>
        <w:right w:val="none" w:sz="0" w:space="0" w:color="auto"/>
      </w:divBdr>
      <w:divsChild>
        <w:div w:id="1769962499">
          <w:marLeft w:val="547"/>
          <w:marRight w:val="0"/>
          <w:marTop w:val="0"/>
          <w:marBottom w:val="0"/>
          <w:divBdr>
            <w:top w:val="none" w:sz="0" w:space="0" w:color="auto"/>
            <w:left w:val="none" w:sz="0" w:space="0" w:color="auto"/>
            <w:bottom w:val="none" w:sz="0" w:space="0" w:color="auto"/>
            <w:right w:val="none" w:sz="0" w:space="0" w:color="auto"/>
          </w:divBdr>
        </w:div>
        <w:div w:id="1911691257">
          <w:marLeft w:val="547"/>
          <w:marRight w:val="0"/>
          <w:marTop w:val="0"/>
          <w:marBottom w:val="0"/>
          <w:divBdr>
            <w:top w:val="none" w:sz="0" w:space="0" w:color="auto"/>
            <w:left w:val="none" w:sz="0" w:space="0" w:color="auto"/>
            <w:bottom w:val="none" w:sz="0" w:space="0" w:color="auto"/>
            <w:right w:val="none" w:sz="0" w:space="0" w:color="auto"/>
          </w:divBdr>
        </w:div>
        <w:div w:id="1280452192">
          <w:marLeft w:val="547"/>
          <w:marRight w:val="0"/>
          <w:marTop w:val="0"/>
          <w:marBottom w:val="0"/>
          <w:divBdr>
            <w:top w:val="none" w:sz="0" w:space="0" w:color="auto"/>
            <w:left w:val="none" w:sz="0" w:space="0" w:color="auto"/>
            <w:bottom w:val="none" w:sz="0" w:space="0" w:color="auto"/>
            <w:right w:val="none" w:sz="0" w:space="0" w:color="auto"/>
          </w:divBdr>
        </w:div>
        <w:div w:id="1426537901">
          <w:marLeft w:val="547"/>
          <w:marRight w:val="0"/>
          <w:marTop w:val="0"/>
          <w:marBottom w:val="0"/>
          <w:divBdr>
            <w:top w:val="none" w:sz="0" w:space="0" w:color="auto"/>
            <w:left w:val="none" w:sz="0" w:space="0" w:color="auto"/>
            <w:bottom w:val="none" w:sz="0" w:space="0" w:color="auto"/>
            <w:right w:val="none" w:sz="0" w:space="0" w:color="auto"/>
          </w:divBdr>
        </w:div>
        <w:div w:id="1844394805">
          <w:marLeft w:val="547"/>
          <w:marRight w:val="0"/>
          <w:marTop w:val="0"/>
          <w:marBottom w:val="0"/>
          <w:divBdr>
            <w:top w:val="none" w:sz="0" w:space="0" w:color="auto"/>
            <w:left w:val="none" w:sz="0" w:space="0" w:color="auto"/>
            <w:bottom w:val="none" w:sz="0" w:space="0" w:color="auto"/>
            <w:right w:val="none" w:sz="0" w:space="0" w:color="auto"/>
          </w:divBdr>
        </w:div>
        <w:div w:id="1853489819">
          <w:marLeft w:val="547"/>
          <w:marRight w:val="0"/>
          <w:marTop w:val="0"/>
          <w:marBottom w:val="0"/>
          <w:divBdr>
            <w:top w:val="none" w:sz="0" w:space="0" w:color="auto"/>
            <w:left w:val="none" w:sz="0" w:space="0" w:color="auto"/>
            <w:bottom w:val="none" w:sz="0" w:space="0" w:color="auto"/>
            <w:right w:val="none" w:sz="0" w:space="0" w:color="auto"/>
          </w:divBdr>
        </w:div>
        <w:div w:id="699627572">
          <w:marLeft w:val="547"/>
          <w:marRight w:val="0"/>
          <w:marTop w:val="0"/>
          <w:marBottom w:val="0"/>
          <w:divBdr>
            <w:top w:val="none" w:sz="0" w:space="0" w:color="auto"/>
            <w:left w:val="none" w:sz="0" w:space="0" w:color="auto"/>
            <w:bottom w:val="none" w:sz="0" w:space="0" w:color="auto"/>
            <w:right w:val="none" w:sz="0" w:space="0" w:color="auto"/>
          </w:divBdr>
        </w:div>
        <w:div w:id="15742314">
          <w:marLeft w:val="547"/>
          <w:marRight w:val="0"/>
          <w:marTop w:val="0"/>
          <w:marBottom w:val="0"/>
          <w:divBdr>
            <w:top w:val="none" w:sz="0" w:space="0" w:color="auto"/>
            <w:left w:val="none" w:sz="0" w:space="0" w:color="auto"/>
            <w:bottom w:val="none" w:sz="0" w:space="0" w:color="auto"/>
            <w:right w:val="none" w:sz="0" w:space="0" w:color="auto"/>
          </w:divBdr>
        </w:div>
        <w:div w:id="1249926968">
          <w:marLeft w:val="547"/>
          <w:marRight w:val="0"/>
          <w:marTop w:val="0"/>
          <w:marBottom w:val="0"/>
          <w:divBdr>
            <w:top w:val="none" w:sz="0" w:space="0" w:color="auto"/>
            <w:left w:val="none" w:sz="0" w:space="0" w:color="auto"/>
            <w:bottom w:val="none" w:sz="0" w:space="0" w:color="auto"/>
            <w:right w:val="none" w:sz="0" w:space="0" w:color="auto"/>
          </w:divBdr>
        </w:div>
        <w:div w:id="116878892">
          <w:marLeft w:val="547"/>
          <w:marRight w:val="0"/>
          <w:marTop w:val="0"/>
          <w:marBottom w:val="0"/>
          <w:divBdr>
            <w:top w:val="none" w:sz="0" w:space="0" w:color="auto"/>
            <w:left w:val="none" w:sz="0" w:space="0" w:color="auto"/>
            <w:bottom w:val="none" w:sz="0" w:space="0" w:color="auto"/>
            <w:right w:val="none" w:sz="0" w:space="0" w:color="auto"/>
          </w:divBdr>
        </w:div>
        <w:div w:id="358747955">
          <w:marLeft w:val="547"/>
          <w:marRight w:val="0"/>
          <w:marTop w:val="0"/>
          <w:marBottom w:val="0"/>
          <w:divBdr>
            <w:top w:val="none" w:sz="0" w:space="0" w:color="auto"/>
            <w:left w:val="none" w:sz="0" w:space="0" w:color="auto"/>
            <w:bottom w:val="none" w:sz="0" w:space="0" w:color="auto"/>
            <w:right w:val="none" w:sz="0" w:space="0" w:color="auto"/>
          </w:divBdr>
        </w:div>
        <w:div w:id="939067789">
          <w:marLeft w:val="547"/>
          <w:marRight w:val="0"/>
          <w:marTop w:val="0"/>
          <w:marBottom w:val="0"/>
          <w:divBdr>
            <w:top w:val="none" w:sz="0" w:space="0" w:color="auto"/>
            <w:left w:val="none" w:sz="0" w:space="0" w:color="auto"/>
            <w:bottom w:val="none" w:sz="0" w:space="0" w:color="auto"/>
            <w:right w:val="none" w:sz="0" w:space="0" w:color="auto"/>
          </w:divBdr>
        </w:div>
        <w:div w:id="1546139867">
          <w:marLeft w:val="547"/>
          <w:marRight w:val="0"/>
          <w:marTop w:val="0"/>
          <w:marBottom w:val="0"/>
          <w:divBdr>
            <w:top w:val="none" w:sz="0" w:space="0" w:color="auto"/>
            <w:left w:val="none" w:sz="0" w:space="0" w:color="auto"/>
            <w:bottom w:val="none" w:sz="0" w:space="0" w:color="auto"/>
            <w:right w:val="none" w:sz="0" w:space="0" w:color="auto"/>
          </w:divBdr>
        </w:div>
        <w:div w:id="1269896585">
          <w:marLeft w:val="547"/>
          <w:marRight w:val="0"/>
          <w:marTop w:val="0"/>
          <w:marBottom w:val="0"/>
          <w:divBdr>
            <w:top w:val="none" w:sz="0" w:space="0" w:color="auto"/>
            <w:left w:val="none" w:sz="0" w:space="0" w:color="auto"/>
            <w:bottom w:val="none" w:sz="0" w:space="0" w:color="auto"/>
            <w:right w:val="none" w:sz="0" w:space="0" w:color="auto"/>
          </w:divBdr>
        </w:div>
        <w:div w:id="1595169440">
          <w:marLeft w:val="547"/>
          <w:marRight w:val="0"/>
          <w:marTop w:val="0"/>
          <w:marBottom w:val="0"/>
          <w:divBdr>
            <w:top w:val="none" w:sz="0" w:space="0" w:color="auto"/>
            <w:left w:val="none" w:sz="0" w:space="0" w:color="auto"/>
            <w:bottom w:val="none" w:sz="0" w:space="0" w:color="auto"/>
            <w:right w:val="none" w:sz="0" w:space="0" w:color="auto"/>
          </w:divBdr>
        </w:div>
        <w:div w:id="1354383417">
          <w:marLeft w:val="547"/>
          <w:marRight w:val="0"/>
          <w:marTop w:val="0"/>
          <w:marBottom w:val="0"/>
          <w:divBdr>
            <w:top w:val="none" w:sz="0" w:space="0" w:color="auto"/>
            <w:left w:val="none" w:sz="0" w:space="0" w:color="auto"/>
            <w:bottom w:val="none" w:sz="0" w:space="0" w:color="auto"/>
            <w:right w:val="none" w:sz="0" w:space="0" w:color="auto"/>
          </w:divBdr>
        </w:div>
        <w:div w:id="782111704">
          <w:marLeft w:val="547"/>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188525">
      <w:bodyDiv w:val="1"/>
      <w:marLeft w:val="0"/>
      <w:marRight w:val="0"/>
      <w:marTop w:val="0"/>
      <w:marBottom w:val="0"/>
      <w:divBdr>
        <w:top w:val="none" w:sz="0" w:space="0" w:color="auto"/>
        <w:left w:val="none" w:sz="0" w:space="0" w:color="auto"/>
        <w:bottom w:val="none" w:sz="0" w:space="0" w:color="auto"/>
        <w:right w:val="none" w:sz="0" w:space="0" w:color="auto"/>
      </w:divBdr>
    </w:div>
    <w:div w:id="1736969671">
      <w:bodyDiv w:val="1"/>
      <w:marLeft w:val="0"/>
      <w:marRight w:val="0"/>
      <w:marTop w:val="0"/>
      <w:marBottom w:val="0"/>
      <w:divBdr>
        <w:top w:val="none" w:sz="0" w:space="0" w:color="auto"/>
        <w:left w:val="none" w:sz="0" w:space="0" w:color="auto"/>
        <w:bottom w:val="none" w:sz="0" w:space="0" w:color="auto"/>
        <w:right w:val="none" w:sz="0" w:space="0" w:color="auto"/>
      </w:divBdr>
      <w:divsChild>
        <w:div w:id="133833704">
          <w:marLeft w:val="547"/>
          <w:marRight w:val="0"/>
          <w:marTop w:val="0"/>
          <w:marBottom w:val="0"/>
          <w:divBdr>
            <w:top w:val="none" w:sz="0" w:space="0" w:color="auto"/>
            <w:left w:val="none" w:sz="0" w:space="0" w:color="auto"/>
            <w:bottom w:val="none" w:sz="0" w:space="0" w:color="auto"/>
            <w:right w:val="none" w:sz="0" w:space="0" w:color="auto"/>
          </w:divBdr>
        </w:div>
        <w:div w:id="1278758770">
          <w:marLeft w:val="1166"/>
          <w:marRight w:val="0"/>
          <w:marTop w:val="0"/>
          <w:marBottom w:val="0"/>
          <w:divBdr>
            <w:top w:val="none" w:sz="0" w:space="0" w:color="auto"/>
            <w:left w:val="none" w:sz="0" w:space="0" w:color="auto"/>
            <w:bottom w:val="none" w:sz="0" w:space="0" w:color="auto"/>
            <w:right w:val="none" w:sz="0" w:space="0" w:color="auto"/>
          </w:divBdr>
        </w:div>
        <w:div w:id="957446237">
          <w:marLeft w:val="1166"/>
          <w:marRight w:val="0"/>
          <w:marTop w:val="0"/>
          <w:marBottom w:val="0"/>
          <w:divBdr>
            <w:top w:val="none" w:sz="0" w:space="0" w:color="auto"/>
            <w:left w:val="none" w:sz="0" w:space="0" w:color="auto"/>
            <w:bottom w:val="none" w:sz="0" w:space="0" w:color="auto"/>
            <w:right w:val="none" w:sz="0" w:space="0" w:color="auto"/>
          </w:divBdr>
        </w:div>
        <w:div w:id="739525022">
          <w:marLeft w:val="1800"/>
          <w:marRight w:val="0"/>
          <w:marTop w:val="0"/>
          <w:marBottom w:val="0"/>
          <w:divBdr>
            <w:top w:val="none" w:sz="0" w:space="0" w:color="auto"/>
            <w:left w:val="none" w:sz="0" w:space="0" w:color="auto"/>
            <w:bottom w:val="none" w:sz="0" w:space="0" w:color="auto"/>
            <w:right w:val="none" w:sz="0" w:space="0" w:color="auto"/>
          </w:divBdr>
        </w:div>
        <w:div w:id="863596648">
          <w:marLeft w:val="547"/>
          <w:marRight w:val="0"/>
          <w:marTop w:val="0"/>
          <w:marBottom w:val="0"/>
          <w:divBdr>
            <w:top w:val="none" w:sz="0" w:space="0" w:color="auto"/>
            <w:left w:val="none" w:sz="0" w:space="0" w:color="auto"/>
            <w:bottom w:val="none" w:sz="0" w:space="0" w:color="auto"/>
            <w:right w:val="none" w:sz="0" w:space="0" w:color="auto"/>
          </w:divBdr>
        </w:div>
        <w:div w:id="2049913540">
          <w:marLeft w:val="1166"/>
          <w:marRight w:val="0"/>
          <w:marTop w:val="0"/>
          <w:marBottom w:val="0"/>
          <w:divBdr>
            <w:top w:val="none" w:sz="0" w:space="0" w:color="auto"/>
            <w:left w:val="none" w:sz="0" w:space="0" w:color="auto"/>
            <w:bottom w:val="none" w:sz="0" w:space="0" w:color="auto"/>
            <w:right w:val="none" w:sz="0" w:space="0" w:color="auto"/>
          </w:divBdr>
        </w:div>
        <w:div w:id="372117258">
          <w:marLeft w:val="1166"/>
          <w:marRight w:val="0"/>
          <w:marTop w:val="0"/>
          <w:marBottom w:val="0"/>
          <w:divBdr>
            <w:top w:val="none" w:sz="0" w:space="0" w:color="auto"/>
            <w:left w:val="none" w:sz="0" w:space="0" w:color="auto"/>
            <w:bottom w:val="none" w:sz="0" w:space="0" w:color="auto"/>
            <w:right w:val="none" w:sz="0" w:space="0" w:color="auto"/>
          </w:divBdr>
        </w:div>
        <w:div w:id="471799396">
          <w:marLeft w:val="547"/>
          <w:marRight w:val="0"/>
          <w:marTop w:val="0"/>
          <w:marBottom w:val="0"/>
          <w:divBdr>
            <w:top w:val="none" w:sz="0" w:space="0" w:color="auto"/>
            <w:left w:val="none" w:sz="0" w:space="0" w:color="auto"/>
            <w:bottom w:val="none" w:sz="0" w:space="0" w:color="auto"/>
            <w:right w:val="none" w:sz="0" w:space="0" w:color="auto"/>
          </w:divBdr>
        </w:div>
        <w:div w:id="2040861825">
          <w:marLeft w:val="1166"/>
          <w:marRight w:val="0"/>
          <w:marTop w:val="0"/>
          <w:marBottom w:val="0"/>
          <w:divBdr>
            <w:top w:val="none" w:sz="0" w:space="0" w:color="auto"/>
            <w:left w:val="none" w:sz="0" w:space="0" w:color="auto"/>
            <w:bottom w:val="none" w:sz="0" w:space="0" w:color="auto"/>
            <w:right w:val="none" w:sz="0" w:space="0" w:color="auto"/>
          </w:divBdr>
        </w:div>
        <w:div w:id="87193153">
          <w:marLeft w:val="547"/>
          <w:marRight w:val="0"/>
          <w:marTop w:val="0"/>
          <w:marBottom w:val="0"/>
          <w:divBdr>
            <w:top w:val="none" w:sz="0" w:space="0" w:color="auto"/>
            <w:left w:val="none" w:sz="0" w:space="0" w:color="auto"/>
            <w:bottom w:val="none" w:sz="0" w:space="0" w:color="auto"/>
            <w:right w:val="none" w:sz="0" w:space="0" w:color="auto"/>
          </w:divBdr>
        </w:div>
        <w:div w:id="46876010">
          <w:marLeft w:val="547"/>
          <w:marRight w:val="0"/>
          <w:marTop w:val="0"/>
          <w:marBottom w:val="0"/>
          <w:divBdr>
            <w:top w:val="none" w:sz="0" w:space="0" w:color="auto"/>
            <w:left w:val="none" w:sz="0" w:space="0" w:color="auto"/>
            <w:bottom w:val="none" w:sz="0" w:space="0" w:color="auto"/>
            <w:right w:val="none" w:sz="0" w:space="0" w:color="auto"/>
          </w:divBdr>
        </w:div>
        <w:div w:id="95254259">
          <w:marLeft w:val="1166"/>
          <w:marRight w:val="0"/>
          <w:marTop w:val="0"/>
          <w:marBottom w:val="0"/>
          <w:divBdr>
            <w:top w:val="none" w:sz="0" w:space="0" w:color="auto"/>
            <w:left w:val="none" w:sz="0" w:space="0" w:color="auto"/>
            <w:bottom w:val="none" w:sz="0" w:space="0" w:color="auto"/>
            <w:right w:val="none" w:sz="0" w:space="0" w:color="auto"/>
          </w:divBdr>
        </w:div>
        <w:div w:id="1549803282">
          <w:marLeft w:val="547"/>
          <w:marRight w:val="0"/>
          <w:marTop w:val="0"/>
          <w:marBottom w:val="0"/>
          <w:divBdr>
            <w:top w:val="none" w:sz="0" w:space="0" w:color="auto"/>
            <w:left w:val="none" w:sz="0" w:space="0" w:color="auto"/>
            <w:bottom w:val="none" w:sz="0" w:space="0" w:color="auto"/>
            <w:right w:val="none" w:sz="0" w:space="0" w:color="auto"/>
          </w:divBdr>
        </w:div>
        <w:div w:id="867526518">
          <w:marLeft w:val="547"/>
          <w:marRight w:val="0"/>
          <w:marTop w:val="0"/>
          <w:marBottom w:val="0"/>
          <w:divBdr>
            <w:top w:val="none" w:sz="0" w:space="0" w:color="auto"/>
            <w:left w:val="none" w:sz="0" w:space="0" w:color="auto"/>
            <w:bottom w:val="none" w:sz="0" w:space="0" w:color="auto"/>
            <w:right w:val="none" w:sz="0" w:space="0" w:color="auto"/>
          </w:divBdr>
        </w:div>
        <w:div w:id="1145589025">
          <w:marLeft w:val="547"/>
          <w:marRight w:val="0"/>
          <w:marTop w:val="0"/>
          <w:marBottom w:val="0"/>
          <w:divBdr>
            <w:top w:val="none" w:sz="0" w:space="0" w:color="auto"/>
            <w:left w:val="none" w:sz="0" w:space="0" w:color="auto"/>
            <w:bottom w:val="none" w:sz="0" w:space="0" w:color="auto"/>
            <w:right w:val="none" w:sz="0" w:space="0" w:color="auto"/>
          </w:divBdr>
        </w:div>
        <w:div w:id="11759995">
          <w:marLeft w:val="547"/>
          <w:marRight w:val="0"/>
          <w:marTop w:val="0"/>
          <w:marBottom w:val="0"/>
          <w:divBdr>
            <w:top w:val="none" w:sz="0" w:space="0" w:color="auto"/>
            <w:left w:val="none" w:sz="0" w:space="0" w:color="auto"/>
            <w:bottom w:val="none" w:sz="0" w:space="0" w:color="auto"/>
            <w:right w:val="none" w:sz="0" w:space="0" w:color="auto"/>
          </w:divBdr>
        </w:div>
        <w:div w:id="1233392331">
          <w:marLeft w:val="1166"/>
          <w:marRight w:val="0"/>
          <w:marTop w:val="0"/>
          <w:marBottom w:val="0"/>
          <w:divBdr>
            <w:top w:val="none" w:sz="0" w:space="0" w:color="auto"/>
            <w:left w:val="none" w:sz="0" w:space="0" w:color="auto"/>
            <w:bottom w:val="none" w:sz="0" w:space="0" w:color="auto"/>
            <w:right w:val="none" w:sz="0" w:space="0" w:color="auto"/>
          </w:divBdr>
        </w:div>
        <w:div w:id="487938906">
          <w:marLeft w:val="1166"/>
          <w:marRight w:val="0"/>
          <w:marTop w:val="0"/>
          <w:marBottom w:val="0"/>
          <w:divBdr>
            <w:top w:val="none" w:sz="0" w:space="0" w:color="auto"/>
            <w:left w:val="none" w:sz="0" w:space="0" w:color="auto"/>
            <w:bottom w:val="none" w:sz="0" w:space="0" w:color="auto"/>
            <w:right w:val="none" w:sz="0" w:space="0" w:color="auto"/>
          </w:divBdr>
        </w:div>
        <w:div w:id="607280066">
          <w:marLeft w:val="547"/>
          <w:marRight w:val="0"/>
          <w:marTop w:val="0"/>
          <w:marBottom w:val="0"/>
          <w:divBdr>
            <w:top w:val="none" w:sz="0" w:space="0" w:color="auto"/>
            <w:left w:val="none" w:sz="0" w:space="0" w:color="auto"/>
            <w:bottom w:val="none" w:sz="0" w:space="0" w:color="auto"/>
            <w:right w:val="none" w:sz="0" w:space="0" w:color="auto"/>
          </w:divBdr>
        </w:div>
        <w:div w:id="1491749714">
          <w:marLeft w:val="547"/>
          <w:marRight w:val="0"/>
          <w:marTop w:val="0"/>
          <w:marBottom w:val="0"/>
          <w:divBdr>
            <w:top w:val="none" w:sz="0" w:space="0" w:color="auto"/>
            <w:left w:val="none" w:sz="0" w:space="0" w:color="auto"/>
            <w:bottom w:val="none" w:sz="0" w:space="0" w:color="auto"/>
            <w:right w:val="none" w:sz="0" w:space="0" w:color="auto"/>
          </w:divBdr>
        </w:div>
        <w:div w:id="1964533625">
          <w:marLeft w:val="547"/>
          <w:marRight w:val="0"/>
          <w:marTop w:val="0"/>
          <w:marBottom w:val="0"/>
          <w:divBdr>
            <w:top w:val="none" w:sz="0" w:space="0" w:color="auto"/>
            <w:left w:val="none" w:sz="0" w:space="0" w:color="auto"/>
            <w:bottom w:val="none" w:sz="0" w:space="0" w:color="auto"/>
            <w:right w:val="none" w:sz="0" w:space="0" w:color="auto"/>
          </w:divBdr>
        </w:div>
        <w:div w:id="1346832631">
          <w:marLeft w:val="547"/>
          <w:marRight w:val="0"/>
          <w:marTop w:val="0"/>
          <w:marBottom w:val="0"/>
          <w:divBdr>
            <w:top w:val="none" w:sz="0" w:space="0" w:color="auto"/>
            <w:left w:val="none" w:sz="0" w:space="0" w:color="auto"/>
            <w:bottom w:val="none" w:sz="0" w:space="0" w:color="auto"/>
            <w:right w:val="none" w:sz="0" w:space="0" w:color="auto"/>
          </w:divBdr>
        </w:div>
        <w:div w:id="1990089459">
          <w:marLeft w:val="547"/>
          <w:marRight w:val="0"/>
          <w:marTop w:val="0"/>
          <w:marBottom w:val="0"/>
          <w:divBdr>
            <w:top w:val="none" w:sz="0" w:space="0" w:color="auto"/>
            <w:left w:val="none" w:sz="0" w:space="0" w:color="auto"/>
            <w:bottom w:val="none" w:sz="0" w:space="0" w:color="auto"/>
            <w:right w:val="none" w:sz="0" w:space="0" w:color="auto"/>
          </w:divBdr>
        </w:div>
        <w:div w:id="394666935">
          <w:marLeft w:val="1166"/>
          <w:marRight w:val="0"/>
          <w:marTop w:val="0"/>
          <w:marBottom w:val="0"/>
          <w:divBdr>
            <w:top w:val="none" w:sz="0" w:space="0" w:color="auto"/>
            <w:left w:val="none" w:sz="0" w:space="0" w:color="auto"/>
            <w:bottom w:val="none" w:sz="0" w:space="0" w:color="auto"/>
            <w:right w:val="none" w:sz="0" w:space="0" w:color="auto"/>
          </w:divBdr>
        </w:div>
        <w:div w:id="2140222099">
          <w:marLeft w:val="1166"/>
          <w:marRight w:val="0"/>
          <w:marTop w:val="0"/>
          <w:marBottom w:val="0"/>
          <w:divBdr>
            <w:top w:val="none" w:sz="0" w:space="0" w:color="auto"/>
            <w:left w:val="none" w:sz="0" w:space="0" w:color="auto"/>
            <w:bottom w:val="none" w:sz="0" w:space="0" w:color="auto"/>
            <w:right w:val="none" w:sz="0" w:space="0" w:color="auto"/>
          </w:divBdr>
        </w:div>
        <w:div w:id="106897745">
          <w:marLeft w:val="1166"/>
          <w:marRight w:val="0"/>
          <w:marTop w:val="0"/>
          <w:marBottom w:val="0"/>
          <w:divBdr>
            <w:top w:val="none" w:sz="0" w:space="0" w:color="auto"/>
            <w:left w:val="none" w:sz="0" w:space="0" w:color="auto"/>
            <w:bottom w:val="none" w:sz="0" w:space="0" w:color="auto"/>
            <w:right w:val="none" w:sz="0" w:space="0" w:color="auto"/>
          </w:divBdr>
        </w:div>
        <w:div w:id="1753356510">
          <w:marLeft w:val="547"/>
          <w:marRight w:val="0"/>
          <w:marTop w:val="0"/>
          <w:marBottom w:val="0"/>
          <w:divBdr>
            <w:top w:val="none" w:sz="0" w:space="0" w:color="auto"/>
            <w:left w:val="none" w:sz="0" w:space="0" w:color="auto"/>
            <w:bottom w:val="none" w:sz="0" w:space="0" w:color="auto"/>
            <w:right w:val="none" w:sz="0" w:space="0" w:color="auto"/>
          </w:divBdr>
        </w:div>
        <w:div w:id="1721975453">
          <w:marLeft w:val="547"/>
          <w:marRight w:val="0"/>
          <w:marTop w:val="0"/>
          <w:marBottom w:val="0"/>
          <w:divBdr>
            <w:top w:val="none" w:sz="0" w:space="0" w:color="auto"/>
            <w:left w:val="none" w:sz="0" w:space="0" w:color="auto"/>
            <w:bottom w:val="none" w:sz="0" w:space="0" w:color="auto"/>
            <w:right w:val="none" w:sz="0" w:space="0" w:color="auto"/>
          </w:divBdr>
        </w:div>
        <w:div w:id="1137525180">
          <w:marLeft w:val="1166"/>
          <w:marRight w:val="0"/>
          <w:marTop w:val="0"/>
          <w:marBottom w:val="0"/>
          <w:divBdr>
            <w:top w:val="none" w:sz="0" w:space="0" w:color="auto"/>
            <w:left w:val="none" w:sz="0" w:space="0" w:color="auto"/>
            <w:bottom w:val="none" w:sz="0" w:space="0" w:color="auto"/>
            <w:right w:val="none" w:sz="0" w:space="0" w:color="auto"/>
          </w:divBdr>
        </w:div>
        <w:div w:id="2135437107">
          <w:marLeft w:val="1166"/>
          <w:marRight w:val="0"/>
          <w:marTop w:val="0"/>
          <w:marBottom w:val="0"/>
          <w:divBdr>
            <w:top w:val="none" w:sz="0" w:space="0" w:color="auto"/>
            <w:left w:val="none" w:sz="0" w:space="0" w:color="auto"/>
            <w:bottom w:val="none" w:sz="0" w:space="0" w:color="auto"/>
            <w:right w:val="none" w:sz="0" w:space="0" w:color="auto"/>
          </w:divBdr>
        </w:div>
        <w:div w:id="1037588582">
          <w:marLeft w:val="547"/>
          <w:marRight w:val="0"/>
          <w:marTop w:val="0"/>
          <w:marBottom w:val="0"/>
          <w:divBdr>
            <w:top w:val="none" w:sz="0" w:space="0" w:color="auto"/>
            <w:left w:val="none" w:sz="0" w:space="0" w:color="auto"/>
            <w:bottom w:val="none" w:sz="0" w:space="0" w:color="auto"/>
            <w:right w:val="none" w:sz="0" w:space="0" w:color="auto"/>
          </w:divBdr>
        </w:div>
        <w:div w:id="611857856">
          <w:marLeft w:val="547"/>
          <w:marRight w:val="0"/>
          <w:marTop w:val="0"/>
          <w:marBottom w:val="0"/>
          <w:divBdr>
            <w:top w:val="none" w:sz="0" w:space="0" w:color="auto"/>
            <w:left w:val="none" w:sz="0" w:space="0" w:color="auto"/>
            <w:bottom w:val="none" w:sz="0" w:space="0" w:color="auto"/>
            <w:right w:val="none" w:sz="0" w:space="0" w:color="auto"/>
          </w:divBdr>
        </w:div>
        <w:div w:id="1804614361">
          <w:marLeft w:val="547"/>
          <w:marRight w:val="0"/>
          <w:marTop w:val="0"/>
          <w:marBottom w:val="0"/>
          <w:divBdr>
            <w:top w:val="none" w:sz="0" w:space="0" w:color="auto"/>
            <w:left w:val="none" w:sz="0" w:space="0" w:color="auto"/>
            <w:bottom w:val="none" w:sz="0" w:space="0" w:color="auto"/>
            <w:right w:val="none" w:sz="0" w:space="0" w:color="auto"/>
          </w:divBdr>
        </w:div>
        <w:div w:id="707225516">
          <w:marLeft w:val="547"/>
          <w:marRight w:val="0"/>
          <w:marTop w:val="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51391343">
      <w:bodyDiv w:val="1"/>
      <w:marLeft w:val="0"/>
      <w:marRight w:val="0"/>
      <w:marTop w:val="0"/>
      <w:marBottom w:val="0"/>
      <w:divBdr>
        <w:top w:val="none" w:sz="0" w:space="0" w:color="auto"/>
        <w:left w:val="none" w:sz="0" w:space="0" w:color="auto"/>
        <w:bottom w:val="none" w:sz="0" w:space="0" w:color="auto"/>
        <w:right w:val="none" w:sz="0" w:space="0" w:color="auto"/>
      </w:divBdr>
      <w:divsChild>
        <w:div w:id="666514700">
          <w:marLeft w:val="936"/>
          <w:marRight w:val="0"/>
          <w:marTop w:val="120"/>
          <w:marBottom w:val="0"/>
          <w:divBdr>
            <w:top w:val="none" w:sz="0" w:space="0" w:color="auto"/>
            <w:left w:val="none" w:sz="0" w:space="0" w:color="auto"/>
            <w:bottom w:val="none" w:sz="0" w:space="0" w:color="auto"/>
            <w:right w:val="none" w:sz="0" w:space="0" w:color="auto"/>
          </w:divBdr>
        </w:div>
        <w:div w:id="44761878">
          <w:marLeft w:val="936"/>
          <w:marRight w:val="0"/>
          <w:marTop w:val="120"/>
          <w:marBottom w:val="0"/>
          <w:divBdr>
            <w:top w:val="none" w:sz="0" w:space="0" w:color="auto"/>
            <w:left w:val="none" w:sz="0" w:space="0" w:color="auto"/>
            <w:bottom w:val="none" w:sz="0" w:space="0" w:color="auto"/>
            <w:right w:val="none" w:sz="0" w:space="0" w:color="auto"/>
          </w:divBdr>
        </w:div>
      </w:divsChild>
    </w:div>
    <w:div w:id="1756440916">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2702557">
      <w:bodyDiv w:val="1"/>
      <w:marLeft w:val="0"/>
      <w:marRight w:val="0"/>
      <w:marTop w:val="0"/>
      <w:marBottom w:val="0"/>
      <w:divBdr>
        <w:top w:val="none" w:sz="0" w:space="0" w:color="auto"/>
        <w:left w:val="none" w:sz="0" w:space="0" w:color="auto"/>
        <w:bottom w:val="none" w:sz="0" w:space="0" w:color="auto"/>
        <w:right w:val="none" w:sz="0" w:space="0" w:color="auto"/>
      </w:divBdr>
      <w:divsChild>
        <w:div w:id="684283923">
          <w:marLeft w:val="936"/>
          <w:marRight w:val="0"/>
          <w:marTop w:val="67"/>
          <w:marBottom w:val="0"/>
          <w:divBdr>
            <w:top w:val="none" w:sz="0" w:space="0" w:color="auto"/>
            <w:left w:val="none" w:sz="0" w:space="0" w:color="auto"/>
            <w:bottom w:val="none" w:sz="0" w:space="0" w:color="auto"/>
            <w:right w:val="none" w:sz="0" w:space="0" w:color="auto"/>
          </w:divBdr>
        </w:div>
        <w:div w:id="437332011">
          <w:marLeft w:val="936"/>
          <w:marRight w:val="0"/>
          <w:marTop w:val="67"/>
          <w:marBottom w:val="0"/>
          <w:divBdr>
            <w:top w:val="none" w:sz="0" w:space="0" w:color="auto"/>
            <w:left w:val="none" w:sz="0" w:space="0" w:color="auto"/>
            <w:bottom w:val="none" w:sz="0" w:space="0" w:color="auto"/>
            <w:right w:val="none" w:sz="0" w:space="0" w:color="auto"/>
          </w:divBdr>
        </w:div>
        <w:div w:id="1266696663">
          <w:marLeft w:val="936"/>
          <w:marRight w:val="0"/>
          <w:marTop w:val="67"/>
          <w:marBottom w:val="0"/>
          <w:divBdr>
            <w:top w:val="none" w:sz="0" w:space="0" w:color="auto"/>
            <w:left w:val="none" w:sz="0" w:space="0" w:color="auto"/>
            <w:bottom w:val="none" w:sz="0" w:space="0" w:color="auto"/>
            <w:right w:val="none" w:sz="0" w:space="0" w:color="auto"/>
          </w:divBdr>
        </w:div>
      </w:divsChild>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76319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132321">
      <w:bodyDiv w:val="1"/>
      <w:marLeft w:val="0"/>
      <w:marRight w:val="0"/>
      <w:marTop w:val="0"/>
      <w:marBottom w:val="0"/>
      <w:divBdr>
        <w:top w:val="none" w:sz="0" w:space="0" w:color="auto"/>
        <w:left w:val="none" w:sz="0" w:space="0" w:color="auto"/>
        <w:bottom w:val="none" w:sz="0" w:space="0" w:color="auto"/>
        <w:right w:val="none" w:sz="0" w:space="0" w:color="auto"/>
      </w:divBdr>
    </w:div>
    <w:div w:id="1872644451">
      <w:bodyDiv w:val="1"/>
      <w:marLeft w:val="0"/>
      <w:marRight w:val="0"/>
      <w:marTop w:val="0"/>
      <w:marBottom w:val="0"/>
      <w:divBdr>
        <w:top w:val="none" w:sz="0" w:space="0" w:color="auto"/>
        <w:left w:val="none" w:sz="0" w:space="0" w:color="auto"/>
        <w:bottom w:val="none" w:sz="0" w:space="0" w:color="auto"/>
        <w:right w:val="none" w:sz="0" w:space="0" w:color="auto"/>
      </w:divBdr>
      <w:divsChild>
        <w:div w:id="1365249410">
          <w:marLeft w:val="936"/>
          <w:marRight w:val="0"/>
          <w:marTop w:val="67"/>
          <w:marBottom w:val="0"/>
          <w:divBdr>
            <w:top w:val="none" w:sz="0" w:space="0" w:color="auto"/>
            <w:left w:val="none" w:sz="0" w:space="0" w:color="auto"/>
            <w:bottom w:val="none" w:sz="0" w:space="0" w:color="auto"/>
            <w:right w:val="none" w:sz="0" w:space="0" w:color="auto"/>
          </w:divBdr>
        </w:div>
        <w:div w:id="775057748">
          <w:marLeft w:val="936"/>
          <w:marRight w:val="0"/>
          <w:marTop w:val="67"/>
          <w:marBottom w:val="0"/>
          <w:divBdr>
            <w:top w:val="none" w:sz="0" w:space="0" w:color="auto"/>
            <w:left w:val="none" w:sz="0" w:space="0" w:color="auto"/>
            <w:bottom w:val="none" w:sz="0" w:space="0" w:color="auto"/>
            <w:right w:val="none" w:sz="0" w:space="0" w:color="auto"/>
          </w:divBdr>
        </w:div>
        <w:div w:id="1302416480">
          <w:marLeft w:val="936"/>
          <w:marRight w:val="0"/>
          <w:marTop w:val="67"/>
          <w:marBottom w:val="0"/>
          <w:divBdr>
            <w:top w:val="none" w:sz="0" w:space="0" w:color="auto"/>
            <w:left w:val="none" w:sz="0" w:space="0" w:color="auto"/>
            <w:bottom w:val="none" w:sz="0" w:space="0" w:color="auto"/>
            <w:right w:val="none" w:sz="0" w:space="0" w:color="auto"/>
          </w:divBdr>
        </w:div>
        <w:div w:id="1356612213">
          <w:marLeft w:val="936"/>
          <w:marRight w:val="0"/>
          <w:marTop w:val="67"/>
          <w:marBottom w:val="0"/>
          <w:divBdr>
            <w:top w:val="none" w:sz="0" w:space="0" w:color="auto"/>
            <w:left w:val="none" w:sz="0" w:space="0" w:color="auto"/>
            <w:bottom w:val="none" w:sz="0" w:space="0" w:color="auto"/>
            <w:right w:val="none" w:sz="0" w:space="0" w:color="auto"/>
          </w:divBdr>
        </w:div>
        <w:div w:id="1788233435">
          <w:marLeft w:val="936"/>
          <w:marRight w:val="0"/>
          <w:marTop w:val="67"/>
          <w:marBottom w:val="0"/>
          <w:divBdr>
            <w:top w:val="none" w:sz="0" w:space="0" w:color="auto"/>
            <w:left w:val="none" w:sz="0" w:space="0" w:color="auto"/>
            <w:bottom w:val="none" w:sz="0" w:space="0" w:color="auto"/>
            <w:right w:val="none" w:sz="0" w:space="0" w:color="auto"/>
          </w:divBdr>
        </w:div>
        <w:div w:id="339547412">
          <w:marLeft w:val="936"/>
          <w:marRight w:val="0"/>
          <w:marTop w:val="67"/>
          <w:marBottom w:val="0"/>
          <w:divBdr>
            <w:top w:val="none" w:sz="0" w:space="0" w:color="auto"/>
            <w:left w:val="none" w:sz="0" w:space="0" w:color="auto"/>
            <w:bottom w:val="none" w:sz="0" w:space="0" w:color="auto"/>
            <w:right w:val="none" w:sz="0" w:space="0" w:color="auto"/>
          </w:divBdr>
        </w:div>
        <w:div w:id="1323001765">
          <w:marLeft w:val="936"/>
          <w:marRight w:val="0"/>
          <w:marTop w:val="67"/>
          <w:marBottom w:val="0"/>
          <w:divBdr>
            <w:top w:val="none" w:sz="0" w:space="0" w:color="auto"/>
            <w:left w:val="none" w:sz="0" w:space="0" w:color="auto"/>
            <w:bottom w:val="none" w:sz="0" w:space="0" w:color="auto"/>
            <w:right w:val="none" w:sz="0" w:space="0" w:color="auto"/>
          </w:divBdr>
        </w:div>
        <w:div w:id="1650472777">
          <w:marLeft w:val="1310"/>
          <w:marRight w:val="0"/>
          <w:marTop w:val="67"/>
          <w:marBottom w:val="0"/>
          <w:divBdr>
            <w:top w:val="none" w:sz="0" w:space="0" w:color="auto"/>
            <w:left w:val="none" w:sz="0" w:space="0" w:color="auto"/>
            <w:bottom w:val="none" w:sz="0" w:space="0" w:color="auto"/>
            <w:right w:val="none" w:sz="0" w:space="0" w:color="auto"/>
          </w:divBdr>
        </w:div>
        <w:div w:id="1003052035">
          <w:marLeft w:val="1310"/>
          <w:marRight w:val="0"/>
          <w:marTop w:val="67"/>
          <w:marBottom w:val="0"/>
          <w:divBdr>
            <w:top w:val="none" w:sz="0" w:space="0" w:color="auto"/>
            <w:left w:val="none" w:sz="0" w:space="0" w:color="auto"/>
            <w:bottom w:val="none" w:sz="0" w:space="0" w:color="auto"/>
            <w:right w:val="none" w:sz="0" w:space="0" w:color="auto"/>
          </w:divBdr>
        </w:div>
        <w:div w:id="1792896184">
          <w:marLeft w:val="1310"/>
          <w:marRight w:val="0"/>
          <w:marTop w:val="67"/>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5774">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338474">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1076713">
      <w:bodyDiv w:val="1"/>
      <w:marLeft w:val="0"/>
      <w:marRight w:val="0"/>
      <w:marTop w:val="0"/>
      <w:marBottom w:val="0"/>
      <w:divBdr>
        <w:top w:val="none" w:sz="0" w:space="0" w:color="auto"/>
        <w:left w:val="none" w:sz="0" w:space="0" w:color="auto"/>
        <w:bottom w:val="none" w:sz="0" w:space="0" w:color="auto"/>
        <w:right w:val="none" w:sz="0" w:space="0" w:color="auto"/>
      </w:divBdr>
      <w:divsChild>
        <w:div w:id="1467744479">
          <w:marLeft w:val="547"/>
          <w:marRight w:val="0"/>
          <w:marTop w:val="0"/>
          <w:marBottom w:val="0"/>
          <w:divBdr>
            <w:top w:val="none" w:sz="0" w:space="0" w:color="auto"/>
            <w:left w:val="none" w:sz="0" w:space="0" w:color="auto"/>
            <w:bottom w:val="none" w:sz="0" w:space="0" w:color="auto"/>
            <w:right w:val="none" w:sz="0" w:space="0" w:color="auto"/>
          </w:divBdr>
        </w:div>
        <w:div w:id="44716101">
          <w:marLeft w:val="547"/>
          <w:marRight w:val="0"/>
          <w:marTop w:val="0"/>
          <w:marBottom w:val="0"/>
          <w:divBdr>
            <w:top w:val="none" w:sz="0" w:space="0" w:color="auto"/>
            <w:left w:val="none" w:sz="0" w:space="0" w:color="auto"/>
            <w:bottom w:val="none" w:sz="0" w:space="0" w:color="auto"/>
            <w:right w:val="none" w:sz="0" w:space="0" w:color="auto"/>
          </w:divBdr>
        </w:div>
        <w:div w:id="804199221">
          <w:marLeft w:val="547"/>
          <w:marRight w:val="0"/>
          <w:marTop w:val="0"/>
          <w:marBottom w:val="0"/>
          <w:divBdr>
            <w:top w:val="none" w:sz="0" w:space="0" w:color="auto"/>
            <w:left w:val="none" w:sz="0" w:space="0" w:color="auto"/>
            <w:bottom w:val="none" w:sz="0" w:space="0" w:color="auto"/>
            <w:right w:val="none" w:sz="0" w:space="0" w:color="auto"/>
          </w:divBdr>
        </w:div>
        <w:div w:id="690763556">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637546">
      <w:bodyDiv w:val="1"/>
      <w:marLeft w:val="0"/>
      <w:marRight w:val="0"/>
      <w:marTop w:val="0"/>
      <w:marBottom w:val="0"/>
      <w:divBdr>
        <w:top w:val="none" w:sz="0" w:space="0" w:color="auto"/>
        <w:left w:val="none" w:sz="0" w:space="0" w:color="auto"/>
        <w:bottom w:val="none" w:sz="0" w:space="0" w:color="auto"/>
        <w:right w:val="none" w:sz="0" w:space="0" w:color="auto"/>
      </w:divBdr>
      <w:divsChild>
        <w:div w:id="2090079422">
          <w:marLeft w:val="0"/>
          <w:marRight w:val="0"/>
          <w:marTop w:val="0"/>
          <w:marBottom w:val="0"/>
          <w:divBdr>
            <w:top w:val="none" w:sz="0" w:space="0" w:color="auto"/>
            <w:left w:val="none" w:sz="0" w:space="0" w:color="auto"/>
            <w:bottom w:val="none" w:sz="0" w:space="0" w:color="auto"/>
            <w:right w:val="none" w:sz="0" w:space="0" w:color="auto"/>
          </w:divBdr>
          <w:divsChild>
            <w:div w:id="1166165193">
              <w:marLeft w:val="0"/>
              <w:marRight w:val="0"/>
              <w:marTop w:val="0"/>
              <w:marBottom w:val="0"/>
              <w:divBdr>
                <w:top w:val="none" w:sz="0" w:space="0" w:color="auto"/>
                <w:left w:val="none" w:sz="0" w:space="0" w:color="auto"/>
                <w:bottom w:val="none" w:sz="0" w:space="0" w:color="auto"/>
                <w:right w:val="none" w:sz="0" w:space="0" w:color="auto"/>
              </w:divBdr>
            </w:div>
          </w:divsChild>
        </w:div>
        <w:div w:id="1395349574">
          <w:marLeft w:val="0"/>
          <w:marRight w:val="0"/>
          <w:marTop w:val="0"/>
          <w:marBottom w:val="0"/>
          <w:divBdr>
            <w:top w:val="none" w:sz="0" w:space="0" w:color="auto"/>
            <w:left w:val="none" w:sz="0" w:space="0" w:color="auto"/>
            <w:bottom w:val="none" w:sz="0" w:space="0" w:color="auto"/>
            <w:right w:val="none" w:sz="0" w:space="0" w:color="auto"/>
          </w:divBdr>
          <w:divsChild>
            <w:div w:id="1085154075">
              <w:marLeft w:val="0"/>
              <w:marRight w:val="0"/>
              <w:marTop w:val="0"/>
              <w:marBottom w:val="0"/>
              <w:divBdr>
                <w:top w:val="none" w:sz="0" w:space="0" w:color="auto"/>
                <w:left w:val="none" w:sz="0" w:space="0" w:color="auto"/>
                <w:bottom w:val="none" w:sz="0" w:space="0" w:color="auto"/>
                <w:right w:val="none" w:sz="0" w:space="0" w:color="auto"/>
              </w:divBdr>
            </w:div>
          </w:divsChild>
        </w:div>
        <w:div w:id="1397319957">
          <w:marLeft w:val="0"/>
          <w:marRight w:val="0"/>
          <w:marTop w:val="0"/>
          <w:marBottom w:val="0"/>
          <w:divBdr>
            <w:top w:val="none" w:sz="0" w:space="0" w:color="auto"/>
            <w:left w:val="none" w:sz="0" w:space="0" w:color="auto"/>
            <w:bottom w:val="none" w:sz="0" w:space="0" w:color="auto"/>
            <w:right w:val="none" w:sz="0" w:space="0" w:color="auto"/>
          </w:divBdr>
          <w:divsChild>
            <w:div w:id="4472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06461314">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3548894">
      <w:bodyDiv w:val="1"/>
      <w:marLeft w:val="0"/>
      <w:marRight w:val="0"/>
      <w:marTop w:val="0"/>
      <w:marBottom w:val="0"/>
      <w:divBdr>
        <w:top w:val="none" w:sz="0" w:space="0" w:color="auto"/>
        <w:left w:val="none" w:sz="0" w:space="0" w:color="auto"/>
        <w:bottom w:val="none" w:sz="0" w:space="0" w:color="auto"/>
        <w:right w:val="none" w:sz="0" w:space="0" w:color="auto"/>
      </w:divBdr>
    </w:div>
    <w:div w:id="2113698728">
      <w:bodyDiv w:val="1"/>
      <w:marLeft w:val="0"/>
      <w:marRight w:val="0"/>
      <w:marTop w:val="0"/>
      <w:marBottom w:val="0"/>
      <w:divBdr>
        <w:top w:val="none" w:sz="0" w:space="0" w:color="auto"/>
        <w:left w:val="none" w:sz="0" w:space="0" w:color="auto"/>
        <w:bottom w:val="none" w:sz="0" w:space="0" w:color="auto"/>
        <w:right w:val="none" w:sz="0" w:space="0" w:color="auto"/>
      </w:divBdr>
    </w:div>
    <w:div w:id="2122919193">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719583">
      <w:bodyDiv w:val="1"/>
      <w:marLeft w:val="0"/>
      <w:marRight w:val="0"/>
      <w:marTop w:val="0"/>
      <w:marBottom w:val="0"/>
      <w:divBdr>
        <w:top w:val="none" w:sz="0" w:space="0" w:color="auto"/>
        <w:left w:val="none" w:sz="0" w:space="0" w:color="auto"/>
        <w:bottom w:val="none" w:sz="0" w:space="0" w:color="auto"/>
        <w:right w:val="none" w:sz="0" w:space="0" w:color="auto"/>
      </w:divBdr>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Company>NTTDoCoMo</Company>
  <Lines>72</Lines>
  <LinksUpToDate>false</LinksUpToDate>
  <Paragraphs>20</Paragraphs>
  <ScaleCrop>false</ScaleCrop>
  <CharactersWithSpaces>10269</CharactersWithSpaces>
  <SharedDoc>false</SharedDoc>
  <HyperlinksChanged>false</HyperlinksChanged>
  <AppVersion>16.0000</AppVersion>
  <Characters>8754</Characters>
  <Pages>4</Pages>
  <DocSecurity>0</DocSecurity>
  <Words>1535</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2023-09-29T08:49:00Z</dcterms:modified>
  <dc:title>TSG-RAN Working Group 1 Meeting #26</dc:title>
  <cp:lastPrinted>2017-08-09T04:40:00Z</cp:lastPrinted>
  <cp:lastModifiedBy>Yuki Matsumura</cp:lastModifiedBy>
  <dcterms:created xsi:type="dcterms:W3CDTF">2023-08-10T02:36:00Z</dcterms:created>
  <cp:revision>129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