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452B671D"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00DD4544">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F363DE" w:rsidRPr="00F363DE">
        <w:rPr>
          <w:rFonts w:ascii="Arial" w:hAnsi="Arial" w:cs="Arial"/>
          <w:b/>
          <w:color w:val="000000" w:themeColor="text1"/>
          <w:lang w:val="de-DE"/>
        </w:rPr>
        <w:t>R1-2309820</w:t>
      </w:r>
    </w:p>
    <w:p w14:paraId="3A6C3A37" w14:textId="77777777" w:rsidR="00DD4544" w:rsidRDefault="00DD4544" w:rsidP="00DD4544">
      <w:pPr>
        <w:tabs>
          <w:tab w:val="left" w:pos="1985"/>
        </w:tabs>
        <w:jc w:val="both"/>
        <w:rPr>
          <w:rFonts w:ascii="Arial" w:hAnsi="Arial" w:cs="Arial"/>
          <w:b/>
          <w:lang w:val="de-DE"/>
        </w:rPr>
      </w:pPr>
      <w:r w:rsidRPr="00261674">
        <w:rPr>
          <w:rFonts w:ascii="Arial" w:hAnsi="Arial" w:cs="Arial"/>
          <w:b/>
          <w:lang w:val="de-DE"/>
        </w:rPr>
        <w:t>Xiamen, China</w:t>
      </w:r>
      <w:r w:rsidRPr="00EB38B6">
        <w:rPr>
          <w:rFonts w:ascii="Arial" w:hAnsi="Arial" w:cs="Arial"/>
          <w:b/>
          <w:lang w:val="de-DE"/>
        </w:rPr>
        <w:t xml:space="preserve">, </w:t>
      </w:r>
      <w:r w:rsidRPr="00261674">
        <w:rPr>
          <w:rFonts w:ascii="Arial" w:hAnsi="Arial" w:cs="Arial"/>
          <w:b/>
          <w:lang w:val="de-DE"/>
        </w:rPr>
        <w:t>Octobe</w:t>
      </w:r>
      <w:r>
        <w:rPr>
          <w:rFonts w:ascii="Arial" w:hAnsi="Arial" w:cs="Arial"/>
          <w:b/>
          <w:lang w:val="de-DE"/>
        </w:rPr>
        <w:t>r 9</w:t>
      </w:r>
      <w:r w:rsidRPr="00261674">
        <w:rPr>
          <w:rFonts w:ascii="Arial" w:hAnsi="Arial" w:cs="Arial"/>
          <w:b/>
          <w:vertAlign w:val="superscript"/>
          <w:lang w:val="de-DE"/>
        </w:rPr>
        <w:t>th</w:t>
      </w:r>
      <w:r w:rsidRPr="00261674">
        <w:rPr>
          <w:rFonts w:ascii="Arial" w:hAnsi="Arial" w:cs="Arial"/>
          <w:b/>
          <w:lang w:val="de-DE"/>
        </w:rPr>
        <w:t xml:space="preserve"> – October 13</w:t>
      </w:r>
      <w:r w:rsidRPr="00261674">
        <w:rPr>
          <w:rFonts w:ascii="Arial" w:hAnsi="Arial" w:cs="Arial"/>
          <w:b/>
          <w:vertAlign w:val="superscript"/>
          <w:lang w:val="de-DE"/>
        </w:rPr>
        <w:t>th</w:t>
      </w:r>
      <w:r w:rsidRPr="00261674">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7CCC0244"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DD4544" w:rsidRPr="00DD4544">
        <w:rPr>
          <w:rFonts w:ascii="Arial" w:hAnsi="Arial" w:cs="Arial"/>
          <w:b/>
        </w:rPr>
        <w:t>Unified TCI framework extension for multi-TRP </w:t>
      </w:r>
    </w:p>
    <w:p w14:paraId="7B288F5E" w14:textId="74559F7F"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DD4544">
        <w:rPr>
          <w:rFonts w:ascii="Arial" w:hAnsi="Arial" w:cs="Arial"/>
          <w:b/>
        </w:rPr>
        <w:t>8</w:t>
      </w:r>
      <w:r w:rsidR="00CD5559">
        <w:rPr>
          <w:rFonts w:ascii="Arial" w:hAnsi="Arial" w:cs="Arial"/>
          <w:b/>
        </w:rPr>
        <w:t>.</w:t>
      </w:r>
      <w:r w:rsidR="00E9699B">
        <w:rPr>
          <w:rFonts w:ascii="Arial" w:hAnsi="Arial" w:cs="Arial"/>
          <w:b/>
        </w:rPr>
        <w:t>1.1.</w:t>
      </w:r>
      <w:r w:rsidR="00FB2606">
        <w:rPr>
          <w:rFonts w:ascii="Arial" w:hAnsi="Arial" w:cs="Arial"/>
          <w:b/>
        </w:rPr>
        <w:t>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4F8624E9" w14:textId="5EF706DC" w:rsidR="00D145E6" w:rsidRDefault="00E9699B" w:rsidP="006A7A09">
      <w:pPr>
        <w:jc w:val="both"/>
        <w:rPr>
          <w:rFonts w:ascii="Arial" w:hAnsi="Arial" w:cs="Arial"/>
          <w:sz w:val="20"/>
          <w:szCs w:val="20"/>
        </w:rPr>
      </w:pPr>
      <w:r w:rsidRPr="00792A33">
        <w:rPr>
          <w:rFonts w:ascii="Arial" w:hAnsi="Arial" w:cs="Arial"/>
          <w:sz w:val="20"/>
          <w:szCs w:val="20"/>
        </w:rPr>
        <w:t xml:space="preserve">In this contribution, we discuss the </w:t>
      </w:r>
      <w:r w:rsidR="00FB2606">
        <w:rPr>
          <w:rFonts w:ascii="Arial" w:hAnsi="Arial" w:cs="Arial"/>
          <w:sz w:val="20"/>
          <w:szCs w:val="20"/>
        </w:rPr>
        <w:t>remaining</w:t>
      </w:r>
      <w:r w:rsidRPr="00792A33">
        <w:rPr>
          <w:rFonts w:ascii="Arial" w:hAnsi="Arial" w:cs="Arial"/>
          <w:sz w:val="20"/>
          <w:szCs w:val="20"/>
        </w:rPr>
        <w:t xml:space="preserve"> issues related to</w:t>
      </w:r>
      <w:r w:rsidR="00FB2606">
        <w:rPr>
          <w:rFonts w:ascii="Arial" w:hAnsi="Arial" w:cs="Arial"/>
          <w:sz w:val="20"/>
          <w:szCs w:val="20"/>
        </w:rPr>
        <w:t xml:space="preserve"> unified TCI framework extension for multi-TRP to fulfil the WID objectives [1]</w:t>
      </w:r>
      <w:r w:rsidRPr="00792A33">
        <w:rPr>
          <w:rFonts w:ascii="Arial" w:hAnsi="Arial" w:cs="Arial"/>
          <w:sz w:val="20"/>
          <w:szCs w:val="20"/>
        </w:rPr>
        <w:t xml:space="preserve">.   </w:t>
      </w:r>
    </w:p>
    <w:p w14:paraId="064AC5A7" w14:textId="77777777" w:rsidR="00EB38B6" w:rsidRPr="00792A33" w:rsidRDefault="00EB38B6" w:rsidP="006A7A09">
      <w:pPr>
        <w:jc w:val="both"/>
        <w:rPr>
          <w:rFonts w:ascii="Arial" w:hAnsi="Arial" w:cs="Arial"/>
          <w:sz w:val="20"/>
          <w:szCs w:val="20"/>
        </w:rPr>
      </w:pPr>
    </w:p>
    <w:p w14:paraId="0CBB3444" w14:textId="77777777" w:rsidR="00FB2606"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FB2606">
        <w:rPr>
          <w:rFonts w:cs="Arial"/>
          <w:lang w:val="en-US"/>
        </w:rPr>
        <w:t xml:space="preserve">TCI State Update and Activation </w:t>
      </w:r>
    </w:p>
    <w:p w14:paraId="2A369AA7" w14:textId="2C00A946" w:rsidR="00EB38B6" w:rsidRDefault="00EB38B6" w:rsidP="00CF107B">
      <w:pPr>
        <w:rPr>
          <w:rFonts w:cs="Arial"/>
          <w:sz w:val="20"/>
          <w:lang w:eastAsia="ja-JP"/>
        </w:rPr>
      </w:pPr>
      <w:r w:rsidRPr="00D24407">
        <w:rPr>
          <w:rFonts w:cs="Arial"/>
          <w:sz w:val="20"/>
          <w:lang w:eastAsia="ja-JP"/>
        </w:rPr>
        <w:t>In RAN1 11</w:t>
      </w:r>
      <w:r w:rsidR="00E3688A">
        <w:rPr>
          <w:rFonts w:cs="Arial"/>
          <w:sz w:val="20"/>
          <w:lang w:eastAsia="ja-JP"/>
        </w:rPr>
        <w:t>2bis</w:t>
      </w:r>
      <w:r>
        <w:rPr>
          <w:rFonts w:cs="Arial"/>
          <w:sz w:val="20"/>
          <w:lang w:eastAsia="ja-JP"/>
        </w:rPr>
        <w:t xml:space="preserve"> meeting</w:t>
      </w:r>
      <w:r w:rsidRPr="00D24407">
        <w:rPr>
          <w:rFonts w:cs="Arial"/>
          <w:sz w:val="20"/>
          <w:lang w:eastAsia="ja-JP"/>
        </w:rPr>
        <w:t xml:space="preserve">, </w:t>
      </w:r>
      <w:r w:rsidR="00FB2606">
        <w:rPr>
          <w:rFonts w:cs="Arial"/>
          <w:sz w:val="20"/>
          <w:lang w:eastAsia="ja-JP"/>
        </w:rPr>
        <w:t xml:space="preserve">the following was agreed [2]: </w:t>
      </w:r>
    </w:p>
    <w:tbl>
      <w:tblPr>
        <w:tblStyle w:val="TableGrid"/>
        <w:tblW w:w="0" w:type="auto"/>
        <w:tblLook w:val="04A0" w:firstRow="1" w:lastRow="0" w:firstColumn="1" w:lastColumn="0" w:noHBand="0" w:noVBand="1"/>
      </w:tblPr>
      <w:tblGrid>
        <w:gridCol w:w="9962"/>
      </w:tblGrid>
      <w:tr w:rsidR="00FB2606" w14:paraId="272571D6" w14:textId="77777777" w:rsidTr="00FB2606">
        <w:tc>
          <w:tcPr>
            <w:tcW w:w="9962" w:type="dxa"/>
          </w:tcPr>
          <w:p w14:paraId="4C4D9367" w14:textId="77777777" w:rsidR="00E3688A" w:rsidRPr="00E3688A" w:rsidRDefault="00E3688A" w:rsidP="00E3688A">
            <w:pPr>
              <w:jc w:val="both"/>
              <w:rPr>
                <w:rFonts w:cs="Times"/>
                <w:color w:val="000000"/>
                <w:sz w:val="20"/>
                <w:szCs w:val="20"/>
                <w:highlight w:val="green"/>
              </w:rPr>
            </w:pPr>
            <w:r w:rsidRPr="00E3688A">
              <w:rPr>
                <w:rFonts w:cs="Times"/>
                <w:b/>
                <w:bCs/>
                <w:color w:val="000000"/>
                <w:sz w:val="20"/>
                <w:szCs w:val="20"/>
                <w:highlight w:val="green"/>
              </w:rPr>
              <w:t>Agreement</w:t>
            </w:r>
          </w:p>
          <w:p w14:paraId="571CA996" w14:textId="77777777" w:rsidR="00E3688A" w:rsidRPr="00E3688A" w:rsidRDefault="00E3688A" w:rsidP="00E3688A">
            <w:pPr>
              <w:rPr>
                <w:rFonts w:eastAsia="SimSun"/>
                <w:color w:val="000000"/>
                <w:sz w:val="20"/>
                <w:szCs w:val="20"/>
              </w:rPr>
            </w:pPr>
            <w:r w:rsidRPr="00E3688A">
              <w:rPr>
                <w:color w:val="000000"/>
                <w:sz w:val="20"/>
                <w:szCs w:val="20"/>
              </w:rPr>
              <w:t>On unified TCI framework extension for S-DCI based MTRP operation, support the followings:</w:t>
            </w:r>
          </w:p>
          <w:p w14:paraId="01A2D12A" w14:textId="77777777" w:rsidR="00E3688A" w:rsidRPr="00E3688A" w:rsidRDefault="00E3688A" w:rsidP="00E3688A">
            <w:pPr>
              <w:numPr>
                <w:ilvl w:val="0"/>
                <w:numId w:val="41"/>
              </w:numPr>
              <w:contextualSpacing/>
              <w:rPr>
                <w:color w:val="000000"/>
                <w:sz w:val="20"/>
                <w:szCs w:val="20"/>
              </w:rPr>
            </w:pPr>
            <w:r w:rsidRPr="00E3688A">
              <w:rPr>
                <w:color w:val="000000"/>
                <w:sz w:val="20"/>
                <w:szCs w:val="20"/>
              </w:rPr>
              <w:t>For a serving cell configured with joint DL/UL TCI mode, a full-set or any sub-set of {first joint TCI state, second joint TCI state} can be mapped to a TCI codepoint of the existing TCI field in a DCI format 1_1/1_2 by TCI state activation command (MAC-CE)</w:t>
            </w:r>
          </w:p>
          <w:p w14:paraId="5E3EDA6C" w14:textId="77777777" w:rsidR="00E3688A" w:rsidRPr="00E3688A" w:rsidRDefault="00E3688A" w:rsidP="00E3688A">
            <w:pPr>
              <w:numPr>
                <w:ilvl w:val="0"/>
                <w:numId w:val="41"/>
              </w:numPr>
              <w:contextualSpacing/>
              <w:rPr>
                <w:color w:val="000000"/>
                <w:sz w:val="20"/>
                <w:szCs w:val="20"/>
              </w:rPr>
            </w:pPr>
            <w:r w:rsidRPr="00E3688A">
              <w:rPr>
                <w:color w:val="000000"/>
                <w:sz w:val="20"/>
                <w:szCs w:val="20"/>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2C4E5AD8" w14:textId="77777777" w:rsidR="00E3688A" w:rsidRPr="009B679F" w:rsidRDefault="00E3688A" w:rsidP="00E3688A">
            <w:pPr>
              <w:numPr>
                <w:ilvl w:val="0"/>
                <w:numId w:val="41"/>
              </w:numPr>
              <w:contextualSpacing/>
              <w:rPr>
                <w:color w:val="000000" w:themeColor="text1"/>
                <w:sz w:val="20"/>
                <w:szCs w:val="20"/>
              </w:rPr>
            </w:pPr>
            <w:r w:rsidRPr="009B679F">
              <w:rPr>
                <w:color w:val="000000" w:themeColor="text1"/>
                <w:sz w:val="20"/>
                <w:szCs w:val="20"/>
              </w:rPr>
              <w:t>TCI state activation command (MAC-CE) should indicate that each joint/DL/UL TCI state mapped to a TCI codepoint is the first or second joint/DL/UL TCI state (detail on how to indicate above is up to RAN2 design)</w:t>
            </w:r>
          </w:p>
          <w:p w14:paraId="54FFEE34" w14:textId="77777777" w:rsidR="00E3688A" w:rsidRPr="00E3688A" w:rsidRDefault="00E3688A" w:rsidP="00E3688A">
            <w:pPr>
              <w:numPr>
                <w:ilvl w:val="0"/>
                <w:numId w:val="41"/>
              </w:numPr>
              <w:contextualSpacing/>
              <w:rPr>
                <w:color w:val="000000"/>
                <w:sz w:val="20"/>
                <w:szCs w:val="20"/>
              </w:rPr>
            </w:pPr>
            <w:r w:rsidRPr="00E3688A">
              <w:rPr>
                <w:color w:val="000000"/>
                <w:sz w:val="20"/>
                <w:szCs w:val="20"/>
              </w:rPr>
              <w:t>The first/second indicated joint/DL/UL TCI state(s) is updated according to the corresponding first/second joint/DL/UL TCI state(s) mapped to the TCI codepoint received by the UE</w:t>
            </w:r>
          </w:p>
          <w:p w14:paraId="796223A5" w14:textId="77777777" w:rsidR="00E3688A" w:rsidRPr="00E3688A" w:rsidRDefault="00E3688A" w:rsidP="00E3688A">
            <w:pPr>
              <w:numPr>
                <w:ilvl w:val="1"/>
                <w:numId w:val="41"/>
              </w:numPr>
              <w:contextualSpacing/>
              <w:rPr>
                <w:color w:val="000000"/>
                <w:sz w:val="20"/>
                <w:szCs w:val="20"/>
              </w:rPr>
            </w:pPr>
            <w:r w:rsidRPr="00E3688A">
              <w:rPr>
                <w:color w:val="000000"/>
                <w:sz w:val="20"/>
                <w:szCs w:val="20"/>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56C38DD8" w14:textId="77777777" w:rsidR="00FB2606" w:rsidRDefault="00FB2606" w:rsidP="00FB2606">
            <w:pPr>
              <w:rPr>
                <w:lang w:val="en-GB" w:eastAsia="ja-JP"/>
              </w:rPr>
            </w:pPr>
          </w:p>
        </w:tc>
      </w:tr>
    </w:tbl>
    <w:p w14:paraId="61727327" w14:textId="27BED151" w:rsidR="009B679F" w:rsidRDefault="00E3688A" w:rsidP="000736A0">
      <w:pPr>
        <w:spacing w:before="120" w:after="120"/>
        <w:rPr>
          <w:rFonts w:ascii="Arial" w:hAnsi="Arial" w:cs="Arial"/>
          <w:sz w:val="20"/>
          <w:szCs w:val="20"/>
          <w:lang w:val="en-GB" w:eastAsia="ja-JP"/>
        </w:rPr>
      </w:pPr>
      <w:r w:rsidRPr="00D03276">
        <w:rPr>
          <w:rFonts w:ascii="Arial" w:hAnsi="Arial" w:cs="Arial"/>
          <w:sz w:val="20"/>
          <w:szCs w:val="20"/>
          <w:lang w:val="en-GB" w:eastAsia="ja-JP"/>
        </w:rPr>
        <w:t xml:space="preserve">Based on the agreement above, </w:t>
      </w:r>
      <w:r w:rsidR="009B679F" w:rsidRPr="00D03276">
        <w:rPr>
          <w:rFonts w:ascii="Arial" w:hAnsi="Arial" w:cs="Arial"/>
          <w:sz w:val="20"/>
          <w:szCs w:val="20"/>
          <w:lang w:val="en-GB" w:eastAsia="ja-JP"/>
        </w:rPr>
        <w:t xml:space="preserve">a UE can not assume to switch back to sTRP when it receives a TCI codedpoint with </w:t>
      </w:r>
      <w:r w:rsidRPr="00D03276">
        <w:rPr>
          <w:rFonts w:ascii="Arial" w:hAnsi="Arial" w:cs="Arial"/>
          <w:sz w:val="20"/>
          <w:szCs w:val="20"/>
          <w:lang w:val="en-GB" w:eastAsia="ja-JP"/>
        </w:rPr>
        <w:t>a subset TCI-states</w:t>
      </w:r>
      <w:r w:rsidR="009B679F" w:rsidRPr="00D03276">
        <w:rPr>
          <w:rFonts w:ascii="Arial" w:hAnsi="Arial" w:cs="Arial"/>
          <w:sz w:val="20"/>
          <w:szCs w:val="20"/>
          <w:lang w:val="en-GB" w:eastAsia="ja-JP"/>
        </w:rPr>
        <w:t>. It reamins FFS regarding h</w:t>
      </w:r>
      <w:r w:rsidRPr="00D03276">
        <w:rPr>
          <w:rFonts w:ascii="Arial" w:hAnsi="Arial" w:cs="Arial"/>
          <w:sz w:val="20"/>
          <w:szCs w:val="20"/>
          <w:lang w:val="en-GB" w:eastAsia="ja-JP"/>
        </w:rPr>
        <w:t xml:space="preserve">ow to </w:t>
      </w:r>
      <w:r w:rsidR="009B679F" w:rsidRPr="00D03276">
        <w:rPr>
          <w:rFonts w:ascii="Arial" w:hAnsi="Arial" w:cs="Arial"/>
          <w:sz w:val="20"/>
          <w:szCs w:val="20"/>
          <w:lang w:val="en-GB" w:eastAsia="ja-JP"/>
        </w:rPr>
        <w:t xml:space="preserve">indicate </w:t>
      </w:r>
      <w:r w:rsidRPr="00D03276">
        <w:rPr>
          <w:rFonts w:ascii="Arial" w:hAnsi="Arial" w:cs="Arial"/>
          <w:sz w:val="20"/>
          <w:szCs w:val="20"/>
          <w:lang w:val="en-GB" w:eastAsia="ja-JP"/>
        </w:rPr>
        <w:t>that</w:t>
      </w:r>
      <w:r w:rsidR="009B679F" w:rsidRPr="00D03276">
        <w:rPr>
          <w:rFonts w:ascii="Arial" w:hAnsi="Arial" w:cs="Arial"/>
          <w:sz w:val="20"/>
          <w:szCs w:val="20"/>
          <w:lang w:val="en-GB" w:eastAsia="ja-JP"/>
        </w:rPr>
        <w:t xml:space="preserve"> operation mode for</w:t>
      </w:r>
      <w:r w:rsidRPr="00D03276">
        <w:rPr>
          <w:rFonts w:ascii="Arial" w:hAnsi="Arial" w:cs="Arial"/>
          <w:sz w:val="20"/>
          <w:szCs w:val="20"/>
          <w:lang w:val="en-GB" w:eastAsia="ja-JP"/>
        </w:rPr>
        <w:t xml:space="preserve"> a CC </w:t>
      </w:r>
      <w:r w:rsidR="009B679F" w:rsidRPr="00D03276">
        <w:rPr>
          <w:rFonts w:ascii="Arial" w:hAnsi="Arial" w:cs="Arial"/>
          <w:sz w:val="20"/>
          <w:szCs w:val="20"/>
          <w:lang w:val="en-GB" w:eastAsia="ja-JP"/>
        </w:rPr>
        <w:t xml:space="preserve">between </w:t>
      </w:r>
      <w:r w:rsidRPr="00D03276">
        <w:rPr>
          <w:rFonts w:ascii="Arial" w:hAnsi="Arial" w:cs="Arial"/>
          <w:sz w:val="20"/>
          <w:szCs w:val="20"/>
          <w:lang w:val="en-GB" w:eastAsia="ja-JP"/>
        </w:rPr>
        <w:t>Rel-18 S-DCI based MTRP</w:t>
      </w:r>
      <w:r w:rsidR="009B679F" w:rsidRPr="00D03276">
        <w:rPr>
          <w:rFonts w:ascii="Arial" w:hAnsi="Arial" w:cs="Arial"/>
          <w:sz w:val="20"/>
          <w:szCs w:val="20"/>
          <w:lang w:val="en-GB" w:eastAsia="ja-JP"/>
        </w:rPr>
        <w:t xml:space="preserve"> and sTRP</w:t>
      </w:r>
      <w:r w:rsidRPr="00D03276">
        <w:rPr>
          <w:rFonts w:ascii="Arial" w:hAnsi="Arial" w:cs="Arial"/>
          <w:sz w:val="20"/>
          <w:szCs w:val="20"/>
          <w:lang w:val="en-GB" w:eastAsia="ja-JP"/>
        </w:rPr>
        <w:t>.</w:t>
      </w:r>
      <w:r w:rsidR="009B679F" w:rsidRPr="00D03276">
        <w:rPr>
          <w:rFonts w:ascii="Arial" w:hAnsi="Arial" w:cs="Arial"/>
          <w:sz w:val="20"/>
          <w:szCs w:val="20"/>
          <w:lang w:val="en-GB" w:eastAsia="ja-JP"/>
        </w:rPr>
        <w:t xml:space="preserve"> One simple solution is to determine the mode based on the </w:t>
      </w:r>
      <w:r w:rsidR="00DD4544">
        <w:rPr>
          <w:rFonts w:ascii="Arial" w:hAnsi="Arial" w:cs="Arial"/>
          <w:sz w:val="20"/>
          <w:szCs w:val="20"/>
          <w:lang w:val="en-GB" w:eastAsia="ja-JP"/>
        </w:rPr>
        <w:t xml:space="preserve">received </w:t>
      </w:r>
      <w:r w:rsidR="009B679F" w:rsidRPr="00D03276">
        <w:rPr>
          <w:rFonts w:ascii="Arial" w:hAnsi="Arial" w:cs="Arial"/>
          <w:sz w:val="20"/>
          <w:szCs w:val="20"/>
          <w:lang w:val="en-GB" w:eastAsia="ja-JP"/>
        </w:rPr>
        <w:t xml:space="preserve">TCI activation MAC-CE as follows: </w:t>
      </w:r>
    </w:p>
    <w:p w14:paraId="7DB85342" w14:textId="552CE932" w:rsidR="00DD4544" w:rsidRDefault="00DD4544" w:rsidP="00DD4544">
      <w:pPr>
        <w:pStyle w:val="ListParagraph"/>
        <w:numPr>
          <w:ilvl w:val="0"/>
          <w:numId w:val="56"/>
        </w:numPr>
        <w:spacing w:before="120" w:after="120"/>
        <w:rPr>
          <w:rFonts w:ascii="Arial" w:hAnsi="Arial" w:cs="Arial"/>
          <w:sz w:val="20"/>
          <w:szCs w:val="20"/>
          <w:lang w:val="en-GB" w:eastAsia="ja-JP"/>
        </w:rPr>
      </w:pPr>
      <w:r w:rsidRPr="00DD4544">
        <w:rPr>
          <w:rFonts w:ascii="Arial" w:hAnsi="Arial" w:cs="Arial"/>
          <w:sz w:val="20"/>
          <w:szCs w:val="20"/>
          <w:lang w:val="en-GB" w:eastAsia="ja-JP"/>
        </w:rPr>
        <w:t>A CC/BWP is operated in Rel-18 S-DCI based MTRP if Rel-18 TCI state activation command MAC-CE is received</w:t>
      </w:r>
      <w:r>
        <w:rPr>
          <w:rFonts w:ascii="Arial" w:hAnsi="Arial" w:cs="Arial"/>
          <w:sz w:val="20"/>
          <w:szCs w:val="20"/>
          <w:lang w:val="en-GB" w:eastAsia="ja-JP"/>
        </w:rPr>
        <w:t xml:space="preserve">; </w:t>
      </w:r>
    </w:p>
    <w:p w14:paraId="2EF41369" w14:textId="5949B8AF" w:rsidR="00DD4544" w:rsidRPr="00DD4544" w:rsidRDefault="00DD4544" w:rsidP="00DD4544">
      <w:pPr>
        <w:pStyle w:val="ListParagraph"/>
        <w:numPr>
          <w:ilvl w:val="0"/>
          <w:numId w:val="56"/>
        </w:numPr>
        <w:spacing w:before="120" w:after="120"/>
        <w:rPr>
          <w:rFonts w:ascii="Arial" w:hAnsi="Arial" w:cs="Arial"/>
          <w:sz w:val="20"/>
          <w:szCs w:val="20"/>
          <w:lang w:val="en-GB" w:eastAsia="ja-JP"/>
        </w:rPr>
      </w:pPr>
      <w:r>
        <w:rPr>
          <w:rFonts w:ascii="Arial" w:hAnsi="Arial" w:cs="Arial"/>
          <w:sz w:val="20"/>
          <w:szCs w:val="20"/>
          <w:lang w:val="en-GB" w:eastAsia="ja-JP"/>
        </w:rPr>
        <w:t>Otherwise, i</w:t>
      </w:r>
      <w:r w:rsidRPr="00DD4544">
        <w:rPr>
          <w:rFonts w:ascii="Arial" w:hAnsi="Arial" w:cs="Arial"/>
          <w:sz w:val="20"/>
          <w:szCs w:val="20"/>
          <w:lang w:val="en-GB" w:eastAsia="ja-JP"/>
        </w:rPr>
        <w:t>t is operated in Rel-17 sTRP if a Rel-17 TCI state activation command MAC-CE is received,</w:t>
      </w:r>
    </w:p>
    <w:p w14:paraId="5C3162F6" w14:textId="3D7FDCD6" w:rsidR="00FB2606" w:rsidRPr="00DD4544" w:rsidRDefault="00DD4544" w:rsidP="00FB2606">
      <w:pPr>
        <w:rPr>
          <w:rFonts w:ascii="Arial" w:hAnsi="Arial" w:cs="Arial"/>
          <w:sz w:val="20"/>
          <w:szCs w:val="20"/>
          <w:lang w:val="en-GB" w:eastAsia="ja-JP"/>
        </w:rPr>
      </w:pPr>
      <w:r w:rsidRPr="00DD4544">
        <w:rPr>
          <w:rFonts w:ascii="Arial" w:hAnsi="Arial" w:cs="Arial"/>
          <w:sz w:val="20"/>
          <w:szCs w:val="20"/>
          <w:lang w:val="en-GB" w:eastAsia="ja-JP"/>
        </w:rPr>
        <w:t>The</w:t>
      </w:r>
      <w:r>
        <w:rPr>
          <w:rFonts w:ascii="Arial" w:hAnsi="Arial" w:cs="Arial"/>
          <w:sz w:val="20"/>
          <w:szCs w:val="20"/>
          <w:lang w:val="en-GB" w:eastAsia="ja-JP"/>
        </w:rPr>
        <w:t xml:space="preserve"> Rel-17 and Rel-18 TCI-State Activation MAC-CE are identified by dedicated (e)LCIDs as defined by RAN2. </w:t>
      </w:r>
    </w:p>
    <w:p w14:paraId="5403A933" w14:textId="77777777" w:rsidR="00FB2606" w:rsidRPr="00FB2606" w:rsidRDefault="00FB2606" w:rsidP="00FB2606">
      <w:pPr>
        <w:rPr>
          <w:lang w:val="en-GB" w:eastAsia="ja-JP"/>
        </w:rPr>
      </w:pPr>
    </w:p>
    <w:p w14:paraId="0A97D587" w14:textId="7C08A73A" w:rsidR="00226FBE" w:rsidRDefault="00EB38B6" w:rsidP="00DD4544">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D24407">
        <w:rPr>
          <w:rFonts w:ascii="Arial" w:hAnsi="Arial" w:cs="Arial"/>
          <w:sz w:val="20"/>
          <w:szCs w:val="20"/>
          <w:lang w:eastAsia="ja-JP"/>
        </w:rPr>
        <w:t xml:space="preserve">: </w:t>
      </w:r>
    </w:p>
    <w:p w14:paraId="093C9509" w14:textId="77777777" w:rsidR="00DD4544" w:rsidRPr="00DD4544" w:rsidRDefault="00DD4544" w:rsidP="00DD4544">
      <w:pPr>
        <w:pStyle w:val="ListParagraph"/>
        <w:numPr>
          <w:ilvl w:val="0"/>
          <w:numId w:val="57"/>
        </w:numPr>
        <w:spacing w:after="120"/>
        <w:rPr>
          <w:rFonts w:ascii="Arial" w:hAnsi="Arial" w:cs="Arial"/>
          <w:i/>
          <w:iCs/>
          <w:sz w:val="20"/>
          <w:szCs w:val="20"/>
          <w:lang w:val="en-GB" w:eastAsia="ja-JP"/>
        </w:rPr>
      </w:pPr>
      <w:r w:rsidRPr="00DD4544">
        <w:rPr>
          <w:rFonts w:ascii="Arial" w:hAnsi="Arial" w:cs="Arial"/>
          <w:i/>
          <w:iCs/>
          <w:sz w:val="20"/>
          <w:szCs w:val="20"/>
          <w:lang w:val="en-GB" w:eastAsia="ja-JP"/>
        </w:rPr>
        <w:t xml:space="preserve">A CC/BWP is operated in Rel-18 S-DCI based MTRP if Rel-18 TCI state activation command MAC-CE is received; </w:t>
      </w:r>
    </w:p>
    <w:p w14:paraId="08383ED6" w14:textId="3FF6938E" w:rsidR="00DD4544" w:rsidRPr="00A8302D" w:rsidRDefault="00DD4544" w:rsidP="00DD4544">
      <w:pPr>
        <w:pStyle w:val="ListParagraph"/>
        <w:numPr>
          <w:ilvl w:val="0"/>
          <w:numId w:val="57"/>
        </w:numPr>
        <w:rPr>
          <w:rFonts w:ascii="Arial" w:hAnsi="Arial" w:cs="Arial"/>
          <w:i/>
          <w:iCs/>
          <w:sz w:val="20"/>
          <w:szCs w:val="20"/>
          <w:lang w:eastAsia="ja-JP"/>
        </w:rPr>
      </w:pPr>
      <w:r w:rsidRPr="00DD4544">
        <w:rPr>
          <w:rFonts w:ascii="Arial" w:hAnsi="Arial" w:cs="Arial"/>
          <w:i/>
          <w:iCs/>
          <w:sz w:val="20"/>
          <w:szCs w:val="20"/>
          <w:lang w:val="en-GB" w:eastAsia="ja-JP"/>
        </w:rPr>
        <w:t>Otherwise, it is operated in Rel-17 sTRP if a Rel-17 TCI state activation command MAC-CE is received</w:t>
      </w:r>
      <w:r w:rsidR="00A56812">
        <w:rPr>
          <w:rFonts w:ascii="Arial" w:hAnsi="Arial" w:cs="Arial"/>
          <w:i/>
          <w:iCs/>
          <w:sz w:val="20"/>
          <w:szCs w:val="20"/>
          <w:lang w:val="en-GB" w:eastAsia="ja-JP"/>
        </w:rPr>
        <w:t xml:space="preserve">. </w:t>
      </w:r>
    </w:p>
    <w:p w14:paraId="70586D27" w14:textId="77777777" w:rsidR="00A8302D" w:rsidRDefault="00A8302D" w:rsidP="00A8302D">
      <w:pPr>
        <w:rPr>
          <w:rFonts w:ascii="Arial" w:hAnsi="Arial" w:cs="Arial"/>
          <w:i/>
          <w:iCs/>
          <w:sz w:val="20"/>
          <w:szCs w:val="20"/>
          <w:lang w:eastAsia="ja-JP"/>
        </w:rPr>
      </w:pPr>
    </w:p>
    <w:p w14:paraId="146A446D" w14:textId="5859ABA4" w:rsidR="00A8302D" w:rsidRDefault="00A8302D" w:rsidP="00A8302D">
      <w:pPr>
        <w:pStyle w:val="Heading1"/>
        <w:ind w:left="1140" w:hanging="1140"/>
        <w:jc w:val="both"/>
        <w:rPr>
          <w:rFonts w:cs="Arial"/>
          <w:lang w:val="en-US"/>
        </w:rPr>
      </w:pPr>
      <w:r>
        <w:rPr>
          <w:rFonts w:cs="Arial"/>
          <w:lang w:val="en-US"/>
        </w:rPr>
        <w:lastRenderedPageBreak/>
        <w:t>3</w:t>
      </w:r>
      <w:r w:rsidRPr="00D145E6">
        <w:rPr>
          <w:rFonts w:cs="Arial"/>
          <w:lang w:val="en-US"/>
        </w:rPr>
        <w:t>.</w:t>
      </w:r>
      <w:r w:rsidRPr="00507777">
        <w:rPr>
          <w:rFonts w:cs="Arial"/>
          <w:lang w:val="en-US"/>
        </w:rPr>
        <w:t xml:space="preserve"> </w:t>
      </w:r>
      <w:r>
        <w:rPr>
          <w:rFonts w:cs="Arial"/>
          <w:lang w:val="en-US"/>
        </w:rPr>
        <w:t xml:space="preserve"> On </w:t>
      </w:r>
      <w:r w:rsidR="00C91041">
        <w:rPr>
          <w:rFonts w:cs="Arial"/>
          <w:lang w:val="en-US"/>
        </w:rPr>
        <w:t>TCI-State for Aperiodic CSI-RS</w:t>
      </w:r>
    </w:p>
    <w:p w14:paraId="4BCFD1D4" w14:textId="04E722B5" w:rsidR="00A8302D" w:rsidRPr="006E5240" w:rsidRDefault="00A8302D" w:rsidP="00A8302D">
      <w:pPr>
        <w:spacing w:after="120"/>
        <w:jc w:val="both"/>
        <w:rPr>
          <w:rFonts w:ascii="Arial" w:hAnsi="Arial" w:cs="Arial"/>
          <w:sz w:val="20"/>
          <w:szCs w:val="20"/>
        </w:rPr>
      </w:pPr>
      <w:r w:rsidRPr="006E5240">
        <w:rPr>
          <w:rFonts w:ascii="Arial" w:hAnsi="Arial" w:cs="Arial"/>
          <w:sz w:val="20"/>
          <w:szCs w:val="20"/>
        </w:rPr>
        <w:t>In RAN1 1</w:t>
      </w:r>
      <w:r w:rsidR="00C91041">
        <w:rPr>
          <w:rFonts w:ascii="Arial" w:hAnsi="Arial" w:cs="Arial"/>
          <w:sz w:val="20"/>
          <w:szCs w:val="20"/>
        </w:rPr>
        <w:t>14 m</w:t>
      </w:r>
      <w:r w:rsidRPr="006E5240">
        <w:rPr>
          <w:rFonts w:ascii="Arial" w:hAnsi="Arial" w:cs="Arial"/>
          <w:sz w:val="20"/>
          <w:szCs w:val="20"/>
        </w:rPr>
        <w:t>eeting, the following agreement was made for</w:t>
      </w:r>
      <w:r w:rsidR="00C91041">
        <w:rPr>
          <w:rFonts w:ascii="Arial" w:hAnsi="Arial" w:cs="Arial"/>
          <w:sz w:val="20"/>
          <w:szCs w:val="20"/>
        </w:rPr>
        <w:t xml:space="preserve"> default beam of</w:t>
      </w:r>
      <w:r w:rsidRPr="006E5240">
        <w:rPr>
          <w:rFonts w:ascii="Arial" w:hAnsi="Arial" w:cs="Arial"/>
          <w:sz w:val="20"/>
          <w:szCs w:val="20"/>
        </w:rPr>
        <w:t xml:space="preserve"> </w:t>
      </w:r>
      <w:r w:rsidR="00C91041">
        <w:rPr>
          <w:rFonts w:ascii="Arial" w:hAnsi="Arial" w:cs="Arial"/>
          <w:sz w:val="20"/>
          <w:szCs w:val="20"/>
        </w:rPr>
        <w:t>Aperiodic CSI-RS</w:t>
      </w:r>
      <w:r w:rsidRPr="006E5240">
        <w:rPr>
          <w:rFonts w:ascii="Arial" w:hAnsi="Arial" w:cs="Arial"/>
          <w:sz w:val="20"/>
          <w:szCs w:val="20"/>
        </w:rPr>
        <w:t xml:space="preserve"> </w:t>
      </w:r>
      <w:r w:rsidR="00C91041">
        <w:rPr>
          <w:rFonts w:ascii="Arial" w:hAnsi="Arial" w:cs="Arial"/>
          <w:sz w:val="20"/>
          <w:szCs w:val="20"/>
        </w:rPr>
        <w:t>with</w:t>
      </w:r>
      <w:r w:rsidRPr="006E5240">
        <w:rPr>
          <w:rFonts w:ascii="Arial" w:hAnsi="Arial" w:cs="Arial"/>
          <w:sz w:val="20"/>
          <w:szCs w:val="20"/>
        </w:rPr>
        <w:t xml:space="preserve"> unified TCI framework extension [</w:t>
      </w:r>
      <w:r>
        <w:rPr>
          <w:rFonts w:ascii="Arial" w:hAnsi="Arial" w:cs="Arial"/>
          <w:sz w:val="20"/>
          <w:szCs w:val="20"/>
        </w:rPr>
        <w:t>3</w:t>
      </w:r>
      <w:r w:rsidRPr="006E5240">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C91041" w:rsidRPr="00C91041" w14:paraId="38BD6FAC" w14:textId="77777777" w:rsidTr="00C91041">
        <w:tc>
          <w:tcPr>
            <w:tcW w:w="9962" w:type="dxa"/>
          </w:tcPr>
          <w:p w14:paraId="791A3D87" w14:textId="77777777" w:rsidR="00C91041" w:rsidRPr="00C91041" w:rsidRDefault="00C91041" w:rsidP="00C91041">
            <w:pPr>
              <w:pStyle w:val="B2"/>
              <w:ind w:left="0" w:firstLine="0"/>
              <w:rPr>
                <w:rFonts w:ascii="Arial" w:hAnsi="Arial" w:cs="Arial"/>
                <w:b/>
                <w:bCs/>
                <w:color w:val="000000"/>
                <w:sz w:val="20"/>
                <w:szCs w:val="20"/>
                <w:highlight w:val="green"/>
                <w:lang w:val="en-US"/>
              </w:rPr>
            </w:pPr>
            <w:r w:rsidRPr="00C91041">
              <w:rPr>
                <w:rFonts w:ascii="Arial" w:hAnsi="Arial" w:cs="Arial"/>
                <w:b/>
                <w:bCs/>
                <w:color w:val="000000"/>
                <w:sz w:val="20"/>
                <w:szCs w:val="20"/>
                <w:highlight w:val="green"/>
                <w:lang w:val="en-US"/>
              </w:rPr>
              <w:t>Agreement</w:t>
            </w:r>
          </w:p>
          <w:p w14:paraId="7EB75987" w14:textId="77777777" w:rsidR="00C91041" w:rsidRPr="00C91041" w:rsidRDefault="00C91041" w:rsidP="00C91041">
            <w:pPr>
              <w:pStyle w:val="B2"/>
              <w:ind w:left="0" w:firstLine="0"/>
              <w:rPr>
                <w:rFonts w:ascii="Arial" w:eastAsia="PMingLiU" w:hAnsi="Arial" w:cs="Arial"/>
                <w:color w:val="000000"/>
                <w:sz w:val="20"/>
                <w:szCs w:val="20"/>
                <w:lang w:val="en-US" w:eastAsia="zh-TW"/>
              </w:rPr>
            </w:pPr>
            <w:r w:rsidRPr="00C91041">
              <w:rPr>
                <w:rFonts w:ascii="Arial" w:hAnsi="Arial" w:cs="Arial"/>
                <w:color w:val="000000"/>
                <w:sz w:val="20"/>
                <w:szCs w:val="20"/>
                <w:lang w:val="en-US"/>
              </w:rPr>
              <w:t>On</w:t>
            </w:r>
            <w:r w:rsidRPr="00C91041">
              <w:rPr>
                <w:rFonts w:ascii="Arial" w:eastAsia="PMingLiU" w:hAnsi="Arial" w:cs="Arial"/>
                <w:color w:val="000000"/>
                <w:sz w:val="20"/>
                <w:szCs w:val="20"/>
                <w:lang w:val="en-US" w:eastAsia="zh-TW"/>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5AF2890D" w14:textId="77777777" w:rsidR="00C91041" w:rsidRPr="00C91041" w:rsidRDefault="00C91041" w:rsidP="00C91041">
            <w:pPr>
              <w:numPr>
                <w:ilvl w:val="0"/>
                <w:numId w:val="58"/>
              </w:numPr>
              <w:ind w:left="595" w:hanging="283"/>
              <w:jc w:val="both"/>
              <w:rPr>
                <w:rFonts w:ascii="Arial" w:hAnsi="Arial" w:cs="Arial"/>
                <w:color w:val="FF0000"/>
                <w:sz w:val="20"/>
                <w:szCs w:val="20"/>
              </w:rPr>
            </w:pPr>
            <w:r w:rsidRPr="00C91041">
              <w:rPr>
                <w:rFonts w:ascii="Arial" w:hAnsi="Arial" w:cs="Arial"/>
                <w:color w:val="FF0000"/>
                <w:sz w:val="20"/>
                <w:szCs w:val="20"/>
              </w:rPr>
              <w:t xml:space="preserve">FFS: If there is any other DL signal in the same symbols as the AP CSI-RS </w:t>
            </w:r>
          </w:p>
          <w:p w14:paraId="25809F0D" w14:textId="77777777" w:rsidR="00C91041" w:rsidRPr="00C91041" w:rsidRDefault="00C91041" w:rsidP="00C91041">
            <w:pPr>
              <w:numPr>
                <w:ilvl w:val="0"/>
                <w:numId w:val="58"/>
              </w:numPr>
              <w:ind w:left="595" w:hanging="283"/>
              <w:jc w:val="both"/>
              <w:rPr>
                <w:rFonts w:ascii="Arial" w:hAnsi="Arial" w:cs="Arial"/>
                <w:color w:val="000000"/>
                <w:sz w:val="20"/>
                <w:szCs w:val="20"/>
              </w:rPr>
            </w:pPr>
            <w:r w:rsidRPr="00C91041">
              <w:rPr>
                <w:rFonts w:ascii="Arial" w:hAnsi="Arial" w:cs="Arial"/>
                <w:color w:val="FF0000"/>
                <w:sz w:val="20"/>
                <w:szCs w:val="20"/>
              </w:rPr>
              <w:t>If there is no DL signal in the same symbols as the AP CSI-RS:</w:t>
            </w:r>
          </w:p>
          <w:p w14:paraId="52627BB4" w14:textId="77777777" w:rsidR="00C91041" w:rsidRPr="00C91041" w:rsidRDefault="00C91041" w:rsidP="00C91041">
            <w:pPr>
              <w:numPr>
                <w:ilvl w:val="1"/>
                <w:numId w:val="58"/>
              </w:numPr>
              <w:jc w:val="both"/>
              <w:rPr>
                <w:rFonts w:ascii="Arial" w:hAnsi="Arial" w:cs="Arial"/>
                <w:color w:val="000000"/>
                <w:sz w:val="20"/>
                <w:szCs w:val="20"/>
              </w:rPr>
            </w:pPr>
            <w:r w:rsidRPr="00C91041">
              <w:rPr>
                <w:rFonts w:ascii="Arial" w:hAnsi="Arial" w:cs="Arial"/>
                <w:color w:val="000000"/>
                <w:sz w:val="20"/>
                <w:szCs w:val="20"/>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27309B42" w14:textId="77777777" w:rsidR="00C91041" w:rsidRPr="00C91041" w:rsidRDefault="00C91041" w:rsidP="00C91041">
            <w:pPr>
              <w:pStyle w:val="ListParagraph"/>
              <w:numPr>
                <w:ilvl w:val="2"/>
                <w:numId w:val="58"/>
              </w:numPr>
              <w:suppressAutoHyphens/>
              <w:spacing w:line="259" w:lineRule="auto"/>
              <w:rPr>
                <w:rFonts w:ascii="Arial" w:eastAsia="PMingLiU" w:hAnsi="Arial" w:cs="Arial"/>
                <w:color w:val="000000"/>
                <w:sz w:val="20"/>
                <w:szCs w:val="20"/>
                <w:lang w:eastAsia="zh-TW"/>
              </w:rPr>
            </w:pPr>
            <w:r w:rsidRPr="00C91041">
              <w:rPr>
                <w:rFonts w:ascii="Arial" w:eastAsia="PMingLiU" w:hAnsi="Arial" w:cs="Arial"/>
                <w:color w:val="000000"/>
                <w:sz w:val="20"/>
                <w:szCs w:val="20"/>
                <w:lang w:eastAsia="zh-TW"/>
              </w:rPr>
              <w:t>Note: If the UE supports the capability of two default beams for S-DCI based MTRP in FR2, UE uses both indicated joint/DL TCI states to buffer the received signal before a threshold.</w:t>
            </w:r>
          </w:p>
          <w:p w14:paraId="0EC0F7EA" w14:textId="77777777" w:rsidR="00C91041" w:rsidRPr="00C91041" w:rsidRDefault="00C91041" w:rsidP="00C91041">
            <w:pPr>
              <w:numPr>
                <w:ilvl w:val="1"/>
                <w:numId w:val="58"/>
              </w:numPr>
              <w:rPr>
                <w:rFonts w:ascii="Arial" w:hAnsi="Arial" w:cs="Arial"/>
                <w:color w:val="000000"/>
                <w:sz w:val="20"/>
                <w:szCs w:val="20"/>
              </w:rPr>
            </w:pPr>
            <w:r w:rsidRPr="00C91041">
              <w:rPr>
                <w:rFonts w:ascii="Arial" w:hAnsi="Arial" w:cs="Arial"/>
                <w:color w:val="000000"/>
                <w:sz w:val="20"/>
                <w:szCs w:val="20"/>
              </w:rPr>
              <w:t>Otherwise, the UE shall apply the first indicated joint/DL TCI state to the AP CSI-RS.</w:t>
            </w:r>
          </w:p>
          <w:p w14:paraId="1BF383AF" w14:textId="77777777" w:rsidR="00C91041" w:rsidRPr="00C91041" w:rsidRDefault="00C91041" w:rsidP="00C91041">
            <w:pPr>
              <w:numPr>
                <w:ilvl w:val="0"/>
                <w:numId w:val="58"/>
              </w:numPr>
              <w:ind w:left="595" w:hanging="283"/>
              <w:rPr>
                <w:rFonts w:ascii="Arial" w:hAnsi="Arial" w:cs="Arial"/>
                <w:color w:val="FF0000"/>
                <w:sz w:val="20"/>
                <w:szCs w:val="20"/>
              </w:rPr>
            </w:pPr>
            <w:r w:rsidRPr="00C91041">
              <w:rPr>
                <w:rFonts w:ascii="Arial" w:hAnsi="Arial" w:cs="Arial"/>
                <w:color w:val="FF0000"/>
                <w:sz w:val="20"/>
                <w:szCs w:val="20"/>
              </w:rPr>
              <w:t>FFS: The definition of other DL signals</w:t>
            </w:r>
          </w:p>
          <w:p w14:paraId="680F8279" w14:textId="77777777" w:rsidR="00C91041" w:rsidRPr="00C91041" w:rsidRDefault="00C91041" w:rsidP="00C91041">
            <w:pPr>
              <w:numPr>
                <w:ilvl w:val="0"/>
                <w:numId w:val="58"/>
              </w:numPr>
              <w:ind w:left="595" w:hanging="283"/>
              <w:rPr>
                <w:rFonts w:ascii="Arial" w:hAnsi="Arial" w:cs="Arial"/>
                <w:color w:val="000000"/>
                <w:sz w:val="20"/>
                <w:szCs w:val="20"/>
              </w:rPr>
            </w:pPr>
            <w:r w:rsidRPr="00C91041">
              <w:rPr>
                <w:rFonts w:ascii="Arial" w:hAnsi="Arial" w:cs="Arial"/>
                <w:color w:val="000000"/>
                <w:sz w:val="20"/>
                <w:szCs w:val="20"/>
              </w:rPr>
              <w:t>Note: Whether to reuse the legacy UE capability (</w:t>
            </w:r>
            <w:r w:rsidRPr="00C91041">
              <w:rPr>
                <w:rFonts w:ascii="Arial" w:hAnsi="Arial" w:cs="Arial"/>
                <w:i/>
                <w:iCs/>
                <w:color w:val="000000"/>
                <w:sz w:val="20"/>
                <w:szCs w:val="20"/>
              </w:rPr>
              <w:t>beamSwitchTiming</w:t>
            </w:r>
            <w:r w:rsidRPr="00C91041">
              <w:rPr>
                <w:rFonts w:ascii="Arial" w:hAnsi="Arial" w:cs="Arial"/>
                <w:color w:val="000000"/>
                <w:sz w:val="20"/>
                <w:szCs w:val="20"/>
              </w:rPr>
              <w:t>/</w:t>
            </w:r>
            <w:r w:rsidRPr="00C91041">
              <w:rPr>
                <w:rFonts w:ascii="Arial" w:hAnsi="Arial" w:cs="Arial"/>
                <w:i/>
                <w:iCs/>
                <w:color w:val="000000"/>
                <w:sz w:val="20"/>
                <w:szCs w:val="20"/>
              </w:rPr>
              <w:t>beamSwitchTiming-r16</w:t>
            </w:r>
            <w:r w:rsidRPr="00C91041">
              <w:rPr>
                <w:rFonts w:ascii="Arial" w:hAnsi="Arial" w:cs="Arial"/>
                <w:color w:val="000000"/>
                <w:sz w:val="20"/>
                <w:szCs w:val="20"/>
              </w:rPr>
              <w:t>) as the threshold for AP CSI-RS reception is discussed in Rel-18 UE feature AI</w:t>
            </w:r>
          </w:p>
          <w:p w14:paraId="477A4532" w14:textId="77777777" w:rsidR="00C91041" w:rsidRPr="00C91041" w:rsidRDefault="00C91041" w:rsidP="00A8302D">
            <w:pPr>
              <w:rPr>
                <w:rFonts w:ascii="Arial" w:hAnsi="Arial" w:cs="Arial"/>
                <w:sz w:val="20"/>
                <w:szCs w:val="20"/>
                <w:lang w:eastAsia="ja-JP"/>
              </w:rPr>
            </w:pPr>
          </w:p>
        </w:tc>
      </w:tr>
    </w:tbl>
    <w:p w14:paraId="4C9BE9EF" w14:textId="77777777" w:rsidR="00A8302D" w:rsidRDefault="00A8302D" w:rsidP="00A8302D">
      <w:pPr>
        <w:rPr>
          <w:rFonts w:ascii="Arial" w:hAnsi="Arial" w:cs="Arial"/>
          <w:sz w:val="20"/>
          <w:szCs w:val="20"/>
          <w:lang w:eastAsia="ja-JP"/>
        </w:rPr>
      </w:pPr>
    </w:p>
    <w:p w14:paraId="71486BAF" w14:textId="77777777" w:rsidR="00ED652E" w:rsidRDefault="00C91041" w:rsidP="00A8302D">
      <w:pPr>
        <w:rPr>
          <w:rFonts w:ascii="Arial" w:hAnsi="Arial" w:cs="Arial"/>
          <w:sz w:val="20"/>
          <w:szCs w:val="20"/>
          <w:lang w:eastAsia="ja-JP"/>
        </w:rPr>
      </w:pPr>
      <w:r>
        <w:rPr>
          <w:rFonts w:ascii="Arial" w:hAnsi="Arial" w:cs="Arial"/>
          <w:sz w:val="20"/>
          <w:szCs w:val="20"/>
          <w:lang w:eastAsia="ja-JP"/>
        </w:rPr>
        <w:t xml:space="preserve">One FFS aspect is how to define the default beam for AP CSI-RS reception in a resource set for BM/CSI before a threhold, if there is any other DL signal in a same symbols. The overlapping between AP CSI-RS and other DL signals before threhold was extensively discussed in Rel-16 for mTRP scenario. It was agreed to apply the QCL assumption of the other DL signals with known TCI-state when receiving the aperiodic CSI-RS. More specifically, when the DL signal is PDSCH with two TCI-states, the first TCI-State </w:t>
      </w:r>
      <w:r w:rsidR="00ED652E">
        <w:rPr>
          <w:rFonts w:ascii="Arial" w:hAnsi="Arial" w:cs="Arial"/>
          <w:sz w:val="20"/>
          <w:szCs w:val="20"/>
          <w:lang w:eastAsia="ja-JP"/>
        </w:rPr>
        <w:t xml:space="preserve">of the two indicated TCI-State is applied when receiving the AP CSI-RS. </w:t>
      </w:r>
    </w:p>
    <w:p w14:paraId="74A5675C" w14:textId="77777777" w:rsidR="00E81892" w:rsidRDefault="00E81892" w:rsidP="00A8302D">
      <w:pPr>
        <w:rPr>
          <w:rFonts w:ascii="Arial" w:hAnsi="Arial" w:cs="Arial"/>
          <w:sz w:val="20"/>
          <w:szCs w:val="20"/>
          <w:lang w:eastAsia="ja-JP"/>
        </w:rPr>
      </w:pPr>
    </w:p>
    <w:p w14:paraId="072388AA" w14:textId="77777777" w:rsidR="00ED652E" w:rsidRDefault="00ED652E" w:rsidP="00A8302D">
      <w:pPr>
        <w:rPr>
          <w:rFonts w:ascii="Arial" w:hAnsi="Arial" w:cs="Arial"/>
          <w:sz w:val="20"/>
          <w:szCs w:val="20"/>
          <w:lang w:eastAsia="ja-JP"/>
        </w:rPr>
      </w:pPr>
    </w:p>
    <w:p w14:paraId="03BEDD28" w14:textId="7010F60A" w:rsidR="00ED652E" w:rsidRDefault="00ED652E" w:rsidP="00A8302D">
      <w:pPr>
        <w:rPr>
          <w:rFonts w:ascii="Arial" w:hAnsi="Arial" w:cs="Arial"/>
          <w:sz w:val="20"/>
          <w:szCs w:val="20"/>
          <w:lang w:eastAsia="ja-JP"/>
        </w:rPr>
      </w:pPr>
      <w:r>
        <w:rPr>
          <w:rFonts w:ascii="Arial" w:hAnsi="Arial" w:cs="Arial"/>
          <w:sz w:val="20"/>
          <w:szCs w:val="20"/>
          <w:lang w:eastAsia="ja-JP"/>
        </w:rPr>
        <w:t xml:space="preserve">The corresponding specification text was quoted below from Clause 5.2.1.5: </w:t>
      </w:r>
    </w:p>
    <w:p w14:paraId="2B750B46" w14:textId="77777777" w:rsidR="00ED652E" w:rsidRDefault="00ED652E" w:rsidP="00A8302D">
      <w:pPr>
        <w:rPr>
          <w:rFonts w:ascii="Arial" w:hAnsi="Arial" w:cs="Arial"/>
          <w:sz w:val="20"/>
          <w:szCs w:val="20"/>
          <w:lang w:eastAsia="ja-JP"/>
        </w:rPr>
      </w:pPr>
    </w:p>
    <w:tbl>
      <w:tblPr>
        <w:tblStyle w:val="TableGrid"/>
        <w:tblW w:w="0" w:type="auto"/>
        <w:tblLook w:val="04A0" w:firstRow="1" w:lastRow="0" w:firstColumn="1" w:lastColumn="0" w:noHBand="0" w:noVBand="1"/>
      </w:tblPr>
      <w:tblGrid>
        <w:gridCol w:w="9962"/>
      </w:tblGrid>
      <w:tr w:rsidR="00ED652E" w14:paraId="09AC6919" w14:textId="77777777" w:rsidTr="00ED652E">
        <w:tc>
          <w:tcPr>
            <w:tcW w:w="9962" w:type="dxa"/>
          </w:tcPr>
          <w:p w14:paraId="673C26E1" w14:textId="4FF2ACA2" w:rsidR="00ED652E" w:rsidRDefault="00ED652E" w:rsidP="00ED652E">
            <w:pPr>
              <w:rPr>
                <w:rFonts w:ascii="Arial" w:hAnsi="Arial" w:cs="Arial"/>
                <w:sz w:val="20"/>
                <w:szCs w:val="20"/>
                <w:lang w:eastAsia="ja-JP"/>
              </w:rPr>
            </w:pPr>
            <w:r>
              <w:rPr>
                <w:rFonts w:ascii="Arial" w:hAnsi="Arial" w:cs="Arial"/>
                <w:noProof/>
                <w:sz w:val="20"/>
                <w:szCs w:val="20"/>
                <w:lang w:eastAsia="ja-JP"/>
              </w:rPr>
              <w:drawing>
                <wp:inline distT="0" distB="0" distL="0" distR="0" wp14:anchorId="2BD5A768" wp14:editId="2D1F96B5">
                  <wp:extent cx="6166282" cy="2085109"/>
                  <wp:effectExtent l="0" t="0" r="0" b="0"/>
                  <wp:docPr id="209680885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808850" name="Picture 1" descr="A close-up of a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04560" cy="2098053"/>
                          </a:xfrm>
                          <a:prstGeom prst="rect">
                            <a:avLst/>
                          </a:prstGeom>
                        </pic:spPr>
                      </pic:pic>
                    </a:graphicData>
                  </a:graphic>
                </wp:inline>
              </w:drawing>
            </w:r>
          </w:p>
        </w:tc>
      </w:tr>
    </w:tbl>
    <w:p w14:paraId="092DE74C" w14:textId="77777777" w:rsidR="00E81892" w:rsidRDefault="00C91041" w:rsidP="00A8302D">
      <w:pPr>
        <w:rPr>
          <w:rFonts w:ascii="Arial" w:hAnsi="Arial" w:cs="Arial"/>
          <w:sz w:val="20"/>
          <w:szCs w:val="20"/>
          <w:lang w:eastAsia="ja-JP"/>
        </w:rPr>
      </w:pPr>
      <w:r>
        <w:rPr>
          <w:rFonts w:ascii="Arial" w:hAnsi="Arial" w:cs="Arial"/>
          <w:sz w:val="20"/>
          <w:szCs w:val="20"/>
          <w:lang w:eastAsia="ja-JP"/>
        </w:rPr>
        <w:t xml:space="preserve"> </w:t>
      </w:r>
    </w:p>
    <w:p w14:paraId="4C1EB0C9" w14:textId="6017B955" w:rsidR="00C91041" w:rsidRDefault="00C91041" w:rsidP="00A8302D">
      <w:pPr>
        <w:rPr>
          <w:rFonts w:ascii="Arial" w:hAnsi="Arial" w:cs="Arial"/>
          <w:sz w:val="20"/>
          <w:szCs w:val="20"/>
          <w:lang w:eastAsia="ja-JP"/>
        </w:rPr>
      </w:pPr>
      <w:r>
        <w:rPr>
          <w:rFonts w:ascii="Arial" w:hAnsi="Arial" w:cs="Arial"/>
          <w:sz w:val="20"/>
          <w:szCs w:val="20"/>
          <w:lang w:eastAsia="ja-JP"/>
        </w:rPr>
        <w:t xml:space="preserve"> </w:t>
      </w:r>
    </w:p>
    <w:p w14:paraId="21C90294" w14:textId="5A5C1733" w:rsidR="00C91041" w:rsidRDefault="00ED652E" w:rsidP="00A8302D">
      <w:pPr>
        <w:rPr>
          <w:rFonts w:ascii="Arial" w:hAnsi="Arial" w:cs="Arial"/>
          <w:sz w:val="20"/>
          <w:szCs w:val="20"/>
          <w:lang w:eastAsia="ja-JP"/>
        </w:rPr>
      </w:pPr>
      <w:r>
        <w:rPr>
          <w:rFonts w:ascii="Arial" w:hAnsi="Arial" w:cs="Arial"/>
          <w:sz w:val="20"/>
          <w:szCs w:val="20"/>
          <w:lang w:eastAsia="ja-JP"/>
        </w:rPr>
        <w:t xml:space="preserve">We believe the existing UE behavior should be reused for </w:t>
      </w:r>
      <w:r w:rsidR="00A55F11">
        <w:rPr>
          <w:rFonts w:ascii="Arial" w:hAnsi="Arial" w:cs="Arial"/>
          <w:sz w:val="20"/>
          <w:szCs w:val="20"/>
          <w:lang w:eastAsia="ja-JP"/>
        </w:rPr>
        <w:t xml:space="preserve">Rel-18 </w:t>
      </w:r>
      <w:r>
        <w:rPr>
          <w:rFonts w:ascii="Arial" w:hAnsi="Arial" w:cs="Arial"/>
          <w:sz w:val="20"/>
          <w:szCs w:val="20"/>
          <w:lang w:eastAsia="ja-JP"/>
        </w:rPr>
        <w:t xml:space="preserve">uTCI framework extension in mTRP scenario i.e., applying the QCL assumption of the other DL signals. </w:t>
      </w:r>
      <w:r w:rsidR="00A55F11">
        <w:rPr>
          <w:rFonts w:ascii="Arial" w:hAnsi="Arial" w:cs="Arial"/>
          <w:sz w:val="20"/>
          <w:szCs w:val="20"/>
          <w:lang w:eastAsia="ja-JP"/>
        </w:rPr>
        <w:t>In addition, t</w:t>
      </w:r>
      <w:r w:rsidR="00220730">
        <w:rPr>
          <w:rFonts w:ascii="Arial" w:hAnsi="Arial" w:cs="Arial"/>
          <w:sz w:val="20"/>
          <w:szCs w:val="20"/>
          <w:lang w:eastAsia="ja-JP"/>
        </w:rPr>
        <w:t xml:space="preserve">he DL signal can be any signal as long as its TCI-state is known at the UE side aleady.  </w:t>
      </w:r>
    </w:p>
    <w:p w14:paraId="51AC557B" w14:textId="77777777" w:rsidR="00ED652E" w:rsidRDefault="00ED652E" w:rsidP="00A8302D">
      <w:pPr>
        <w:rPr>
          <w:rFonts w:ascii="Arial" w:hAnsi="Arial" w:cs="Arial"/>
          <w:sz w:val="20"/>
          <w:szCs w:val="20"/>
          <w:lang w:eastAsia="ja-JP"/>
        </w:rPr>
      </w:pPr>
    </w:p>
    <w:p w14:paraId="3C8A4364" w14:textId="77777777" w:rsidR="00D530A8" w:rsidRDefault="00D530A8" w:rsidP="00A8302D">
      <w:pPr>
        <w:rPr>
          <w:rFonts w:ascii="Arial" w:hAnsi="Arial" w:cs="Arial"/>
          <w:sz w:val="20"/>
          <w:szCs w:val="20"/>
          <w:lang w:eastAsia="ja-JP"/>
        </w:rPr>
      </w:pPr>
    </w:p>
    <w:p w14:paraId="3F1CB7F3" w14:textId="1F482CF2" w:rsidR="00220730" w:rsidRDefault="00220730" w:rsidP="00A8302D">
      <w:pPr>
        <w:rPr>
          <w:rFonts w:ascii="Arial" w:hAnsi="Arial" w:cs="Arial"/>
          <w:sz w:val="20"/>
          <w:szCs w:val="20"/>
          <w:lang w:eastAsia="ja-JP"/>
        </w:rPr>
      </w:pPr>
      <w:r>
        <w:rPr>
          <w:rFonts w:ascii="Arial" w:hAnsi="Arial" w:cs="Arial"/>
          <w:sz w:val="20"/>
          <w:szCs w:val="20"/>
          <w:lang w:eastAsia="ja-JP"/>
        </w:rPr>
        <w:t xml:space="preserve">We therefore proposed: </w:t>
      </w:r>
    </w:p>
    <w:p w14:paraId="2D066769" w14:textId="71816378" w:rsidR="00220730" w:rsidRPr="00E81892" w:rsidRDefault="00220730" w:rsidP="00E81892">
      <w:pPr>
        <w:ind w:left="32" w:hanging="32"/>
        <w:rPr>
          <w:rFonts w:ascii="Arial" w:hAnsi="Arial" w:cs="Arial"/>
          <w:sz w:val="20"/>
          <w:szCs w:val="20"/>
          <w:lang w:eastAsia="ja-JP"/>
        </w:rPr>
      </w:pPr>
      <w:r w:rsidRPr="00D24407">
        <w:rPr>
          <w:rFonts w:ascii="Arial" w:hAnsi="Arial" w:cs="Arial"/>
          <w:b/>
          <w:bCs/>
          <w:sz w:val="20"/>
          <w:szCs w:val="20"/>
          <w:lang w:eastAsia="ja-JP"/>
        </w:rPr>
        <w:lastRenderedPageBreak/>
        <w:t xml:space="preserve">Proposal </w:t>
      </w:r>
      <w:r>
        <w:rPr>
          <w:rFonts w:ascii="Arial" w:hAnsi="Arial" w:cs="Arial"/>
          <w:b/>
          <w:bCs/>
          <w:sz w:val="20"/>
          <w:szCs w:val="20"/>
          <w:lang w:eastAsia="ja-JP"/>
        </w:rPr>
        <w:t>2</w:t>
      </w:r>
      <w:r w:rsidRPr="00D24407">
        <w:rPr>
          <w:rFonts w:ascii="Arial" w:hAnsi="Arial" w:cs="Arial"/>
          <w:sz w:val="20"/>
          <w:szCs w:val="20"/>
          <w:lang w:eastAsia="ja-JP"/>
        </w:rPr>
        <w:t xml:space="preserve">: </w:t>
      </w:r>
      <w:r w:rsidRPr="00E81892">
        <w:rPr>
          <w:rFonts w:ascii="Arial" w:hAnsi="Arial" w:cs="Arial"/>
          <w:b/>
          <w:bCs/>
          <w:color w:val="000000"/>
          <w:sz w:val="20"/>
          <w:szCs w:val="20"/>
        </w:rPr>
        <w:t>On</w:t>
      </w:r>
      <w:r w:rsidRPr="00E81892">
        <w:rPr>
          <w:rFonts w:ascii="Arial" w:eastAsia="PMingLiU" w:hAnsi="Arial" w:cs="Arial"/>
          <w:b/>
          <w:bCs/>
          <w:color w:val="000000"/>
          <w:sz w:val="20"/>
          <w:szCs w:val="20"/>
          <w:lang w:eastAsia="zh-TW"/>
        </w:rPr>
        <w:t xml:space="preserve"> unified TCI framework extension for S-DCI based MTRP, for BM/CSI AP CSI-RS reception, if the scheduling offset is smaller than a threshold:</w:t>
      </w:r>
    </w:p>
    <w:p w14:paraId="04B828A0" w14:textId="682AA0E5" w:rsidR="00220730" w:rsidRDefault="00220730" w:rsidP="00E81892">
      <w:pPr>
        <w:pStyle w:val="ListParagraph"/>
        <w:numPr>
          <w:ilvl w:val="0"/>
          <w:numId w:val="60"/>
        </w:numPr>
        <w:rPr>
          <w:rFonts w:ascii="Arial" w:eastAsia="PMingLiU" w:hAnsi="Arial" w:cs="Arial"/>
          <w:i/>
          <w:iCs/>
          <w:color w:val="000000"/>
          <w:sz w:val="20"/>
          <w:szCs w:val="20"/>
          <w:lang w:eastAsia="zh-TW"/>
        </w:rPr>
      </w:pPr>
      <w:r>
        <w:rPr>
          <w:rFonts w:ascii="Arial" w:eastAsia="PMingLiU" w:hAnsi="Arial" w:cs="Arial"/>
          <w:i/>
          <w:iCs/>
          <w:color w:val="000000"/>
          <w:sz w:val="20"/>
          <w:szCs w:val="20"/>
          <w:lang w:eastAsia="zh-TW"/>
        </w:rPr>
        <w:t>If</w:t>
      </w:r>
      <w:r w:rsidRPr="00220730">
        <w:rPr>
          <w:rFonts w:ascii="Arial" w:eastAsia="PMingLiU" w:hAnsi="Arial" w:cs="Arial"/>
          <w:i/>
          <w:iCs/>
          <w:color w:val="000000"/>
          <w:sz w:val="20"/>
          <w:szCs w:val="20"/>
          <w:lang w:eastAsia="zh-TW"/>
        </w:rPr>
        <w:t xml:space="preserve"> </w:t>
      </w:r>
      <w:r>
        <w:rPr>
          <w:rFonts w:ascii="Arial" w:eastAsia="PMingLiU" w:hAnsi="Arial" w:cs="Arial"/>
          <w:i/>
          <w:iCs/>
          <w:color w:val="000000"/>
          <w:sz w:val="20"/>
          <w:szCs w:val="20"/>
          <w:lang w:eastAsia="zh-TW"/>
        </w:rPr>
        <w:t>t</w:t>
      </w:r>
      <w:r w:rsidRPr="00220730">
        <w:rPr>
          <w:rFonts w:ascii="Arial" w:eastAsia="PMingLiU" w:hAnsi="Arial" w:cs="Arial"/>
          <w:i/>
          <w:iCs/>
          <w:color w:val="000000"/>
          <w:sz w:val="20"/>
          <w:szCs w:val="20"/>
          <w:lang w:eastAsia="zh-TW"/>
        </w:rPr>
        <w:t>here is any other DL signal in the same symbols as the AP CSI-R</w:t>
      </w:r>
      <w:r>
        <w:rPr>
          <w:rFonts w:ascii="Arial" w:eastAsia="PMingLiU" w:hAnsi="Arial" w:cs="Arial"/>
          <w:i/>
          <w:iCs/>
          <w:color w:val="000000"/>
          <w:sz w:val="20"/>
          <w:szCs w:val="20"/>
          <w:lang w:eastAsia="zh-TW"/>
        </w:rPr>
        <w:t xml:space="preserve">S, </w:t>
      </w:r>
      <w:r w:rsidR="00E81892">
        <w:rPr>
          <w:rFonts w:ascii="Arial" w:eastAsia="PMingLiU" w:hAnsi="Arial" w:cs="Arial"/>
          <w:i/>
          <w:iCs/>
          <w:color w:val="000000"/>
          <w:sz w:val="20"/>
          <w:szCs w:val="20"/>
          <w:lang w:eastAsia="zh-TW"/>
        </w:rPr>
        <w:t xml:space="preserve">reuse the UE behavior defined in Rel-16 (i.e., </w:t>
      </w:r>
      <w:r>
        <w:rPr>
          <w:rFonts w:ascii="Arial" w:eastAsia="PMingLiU" w:hAnsi="Arial" w:cs="Arial"/>
          <w:i/>
          <w:iCs/>
          <w:color w:val="000000"/>
          <w:sz w:val="20"/>
          <w:szCs w:val="20"/>
          <w:lang w:eastAsia="zh-TW"/>
        </w:rPr>
        <w:t>the UE applies the QCL assumption</w:t>
      </w:r>
      <w:r w:rsidR="00E81892">
        <w:rPr>
          <w:rFonts w:ascii="Arial" w:eastAsia="PMingLiU" w:hAnsi="Arial" w:cs="Arial"/>
          <w:i/>
          <w:iCs/>
          <w:color w:val="000000"/>
          <w:sz w:val="20"/>
          <w:szCs w:val="20"/>
          <w:lang w:eastAsia="zh-TW"/>
        </w:rPr>
        <w:t xml:space="preserve"> of the other DL signal when receiving the AP-CSI-RS).  </w:t>
      </w:r>
    </w:p>
    <w:p w14:paraId="36EC5BEA" w14:textId="438DF5DE" w:rsidR="00E81892" w:rsidRPr="00220730" w:rsidRDefault="00E81892" w:rsidP="00E81892">
      <w:pPr>
        <w:pStyle w:val="ListParagraph"/>
        <w:numPr>
          <w:ilvl w:val="0"/>
          <w:numId w:val="60"/>
        </w:numPr>
        <w:rPr>
          <w:rFonts w:ascii="Arial" w:eastAsia="PMingLiU" w:hAnsi="Arial" w:cs="Arial"/>
          <w:i/>
          <w:iCs/>
          <w:color w:val="000000"/>
          <w:sz w:val="20"/>
          <w:szCs w:val="20"/>
          <w:lang w:eastAsia="zh-TW"/>
        </w:rPr>
      </w:pPr>
      <w:r>
        <w:rPr>
          <w:rFonts w:ascii="Arial" w:eastAsia="PMingLiU" w:hAnsi="Arial" w:cs="Arial"/>
          <w:i/>
          <w:iCs/>
          <w:color w:val="000000"/>
          <w:sz w:val="20"/>
          <w:szCs w:val="20"/>
          <w:lang w:eastAsia="zh-TW"/>
        </w:rPr>
        <w:t xml:space="preserve">The DL signal refers to any DL signal with a known TCI-state. </w:t>
      </w:r>
    </w:p>
    <w:p w14:paraId="1807C231" w14:textId="77777777" w:rsidR="00ED652E" w:rsidRDefault="00ED652E" w:rsidP="00A8302D">
      <w:pPr>
        <w:rPr>
          <w:rFonts w:ascii="Arial" w:hAnsi="Arial" w:cs="Arial"/>
          <w:sz w:val="20"/>
          <w:szCs w:val="20"/>
          <w:lang w:eastAsia="ja-JP"/>
        </w:rPr>
      </w:pPr>
    </w:p>
    <w:p w14:paraId="6E9F8C03" w14:textId="77777777" w:rsidR="00541442" w:rsidRPr="00C91041" w:rsidRDefault="00541442" w:rsidP="00A8302D">
      <w:pPr>
        <w:rPr>
          <w:rFonts w:ascii="Arial" w:hAnsi="Arial" w:cs="Arial"/>
          <w:sz w:val="20"/>
          <w:szCs w:val="20"/>
          <w:lang w:eastAsia="ja-JP"/>
        </w:rPr>
      </w:pPr>
    </w:p>
    <w:p w14:paraId="7C5EF4D8" w14:textId="5CB85580" w:rsidR="00E65A00" w:rsidRDefault="00A8302D" w:rsidP="00E65A00">
      <w:pPr>
        <w:pStyle w:val="Heading1"/>
        <w:ind w:left="1140" w:hanging="1140"/>
        <w:jc w:val="both"/>
        <w:rPr>
          <w:rFonts w:cs="Arial"/>
          <w:lang w:val="en-US"/>
        </w:rPr>
      </w:pPr>
      <w:r>
        <w:rPr>
          <w:rFonts w:cs="Arial"/>
          <w:lang w:val="en-US"/>
        </w:rPr>
        <w:t>4</w:t>
      </w:r>
      <w:r w:rsidR="00E65A00" w:rsidRPr="00D145E6">
        <w:rPr>
          <w:rFonts w:cs="Arial"/>
          <w:lang w:val="en-US"/>
        </w:rPr>
        <w:t>.</w:t>
      </w:r>
      <w:r w:rsidR="00E65A00" w:rsidRPr="00507777">
        <w:rPr>
          <w:rFonts w:cs="Arial"/>
          <w:lang w:val="en-US"/>
        </w:rPr>
        <w:t xml:space="preserve"> </w:t>
      </w:r>
      <w:r w:rsidR="00E65A00">
        <w:rPr>
          <w:rFonts w:cs="Arial"/>
          <w:lang w:val="en-US"/>
        </w:rPr>
        <w:t xml:space="preserve"> Uplink Power Control for STxMP operation </w:t>
      </w:r>
    </w:p>
    <w:p w14:paraId="3A4DB0D8" w14:textId="034414BF" w:rsidR="006E5240" w:rsidRPr="006E5240" w:rsidRDefault="006E5240" w:rsidP="006E5240">
      <w:pPr>
        <w:spacing w:after="120"/>
        <w:jc w:val="both"/>
        <w:rPr>
          <w:rFonts w:ascii="Arial" w:hAnsi="Arial" w:cs="Arial"/>
          <w:sz w:val="20"/>
          <w:szCs w:val="20"/>
        </w:rPr>
      </w:pPr>
      <w:r w:rsidRPr="006E5240">
        <w:rPr>
          <w:rFonts w:ascii="Arial" w:hAnsi="Arial" w:cs="Arial"/>
          <w:sz w:val="20"/>
          <w:szCs w:val="20"/>
        </w:rPr>
        <w:t>In RAN1 109 e-Meeting, the following agreement was made for power control parameter determination for unified TCI framework extension [</w:t>
      </w:r>
      <w:r w:rsidR="00541442">
        <w:rPr>
          <w:rFonts w:ascii="Arial" w:hAnsi="Arial" w:cs="Arial"/>
          <w:sz w:val="20"/>
          <w:szCs w:val="20"/>
        </w:rPr>
        <w:t>4</w:t>
      </w:r>
      <w:r w:rsidRPr="006E5240">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6E5240" w:rsidRPr="006E5240" w14:paraId="05A0E148" w14:textId="77777777" w:rsidTr="00336CE3">
        <w:tc>
          <w:tcPr>
            <w:tcW w:w="9962" w:type="dxa"/>
          </w:tcPr>
          <w:p w14:paraId="51862C34" w14:textId="77777777" w:rsidR="006E5240" w:rsidRPr="006E5240" w:rsidRDefault="006E5240" w:rsidP="00336CE3">
            <w:pPr>
              <w:rPr>
                <w:rStyle w:val="Strong"/>
                <w:rFonts w:ascii="Arial" w:eastAsia="PMingLiU" w:hAnsi="Arial" w:cs="Arial"/>
                <w:sz w:val="20"/>
                <w:szCs w:val="20"/>
                <w:highlight w:val="green"/>
                <w:lang w:eastAsia="zh-TW"/>
              </w:rPr>
            </w:pPr>
            <w:r w:rsidRPr="006E5240">
              <w:rPr>
                <w:rStyle w:val="Strong"/>
                <w:rFonts w:ascii="Arial" w:hAnsi="Arial" w:cs="Arial"/>
                <w:sz w:val="20"/>
                <w:szCs w:val="20"/>
                <w:highlight w:val="green"/>
                <w:lang w:eastAsia="zh-TW"/>
              </w:rPr>
              <w:t>Agreement</w:t>
            </w:r>
          </w:p>
          <w:p w14:paraId="235AA9A6" w14:textId="77777777" w:rsidR="006E5240" w:rsidRPr="006E5240" w:rsidRDefault="006E5240" w:rsidP="00336CE3">
            <w:pPr>
              <w:ind w:firstLine="2"/>
              <w:rPr>
                <w:rFonts w:ascii="Arial" w:hAnsi="Arial" w:cs="Arial"/>
                <w:sz w:val="20"/>
                <w:szCs w:val="20"/>
                <w:lang w:eastAsia="ko-KR"/>
              </w:rPr>
            </w:pPr>
            <w:r w:rsidRPr="006E5240">
              <w:rPr>
                <w:rFonts w:ascii="Arial" w:hAnsi="Arial" w:cs="Arial"/>
                <w:sz w:val="20"/>
                <w:szCs w:val="20"/>
                <w:lang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682B0837" w14:textId="77777777" w:rsidR="006E5240" w:rsidRPr="006E5240" w:rsidRDefault="006E5240" w:rsidP="00336CE3">
            <w:pPr>
              <w:numPr>
                <w:ilvl w:val="0"/>
                <w:numId w:val="18"/>
              </w:numPr>
              <w:jc w:val="both"/>
              <w:rPr>
                <w:rFonts w:ascii="Arial" w:hAnsi="Arial" w:cs="Arial"/>
                <w:sz w:val="20"/>
                <w:szCs w:val="20"/>
              </w:rPr>
            </w:pPr>
            <w:r w:rsidRPr="006E5240">
              <w:rPr>
                <w:rFonts w:ascii="Arial" w:hAnsi="Arial" w:cs="Arial"/>
                <w:sz w:val="20"/>
                <w:szCs w:val="20"/>
                <w:highlight w:val="yellow"/>
              </w:rPr>
              <w:t>FFS:</w:t>
            </w:r>
            <w:r w:rsidRPr="006E5240">
              <w:rPr>
                <w:rFonts w:ascii="Arial" w:hAnsi="Arial" w:cs="Arial"/>
                <w:sz w:val="20"/>
                <w:szCs w:val="20"/>
              </w:rPr>
              <w:t xml:space="preserve"> How to extend to other Rel-18 MTRP scheme(s) with STxMP, if supported </w:t>
            </w:r>
          </w:p>
          <w:p w14:paraId="55E707B0" w14:textId="77777777" w:rsidR="006E5240" w:rsidRPr="006E5240" w:rsidRDefault="006E5240" w:rsidP="00336CE3">
            <w:pPr>
              <w:numPr>
                <w:ilvl w:val="0"/>
                <w:numId w:val="18"/>
              </w:numPr>
              <w:jc w:val="both"/>
              <w:rPr>
                <w:rFonts w:ascii="Arial" w:hAnsi="Arial" w:cs="Arial"/>
                <w:sz w:val="20"/>
                <w:szCs w:val="20"/>
              </w:rPr>
            </w:pPr>
            <w:r w:rsidRPr="006E5240">
              <w:rPr>
                <w:rFonts w:ascii="Arial" w:hAnsi="Arial" w:cs="Arial"/>
                <w:sz w:val="20"/>
                <w:szCs w:val="20"/>
                <w:highlight w:val="yellow"/>
              </w:rPr>
              <w:t>FFS:</w:t>
            </w:r>
            <w:r w:rsidRPr="006E5240">
              <w:rPr>
                <w:rFonts w:ascii="Arial" w:hAnsi="Arial" w:cs="Arial"/>
                <w:sz w:val="20"/>
                <w:szCs w:val="20"/>
              </w:rPr>
              <w:t xml:space="preserve"> UL PC enhancement for CB and non-CB SRS in above case</w:t>
            </w:r>
          </w:p>
          <w:p w14:paraId="1B1EBF62" w14:textId="77777777" w:rsidR="006E5240" w:rsidRPr="006E5240" w:rsidRDefault="006E5240" w:rsidP="00336CE3">
            <w:pPr>
              <w:rPr>
                <w:rFonts w:ascii="Arial" w:hAnsi="Arial" w:cs="Arial"/>
                <w:sz w:val="20"/>
                <w:szCs w:val="20"/>
                <w:lang w:eastAsia="zh-TW"/>
              </w:rPr>
            </w:pPr>
            <w:r w:rsidRPr="006E5240">
              <w:rPr>
                <w:rFonts w:ascii="Arial" w:hAnsi="Arial" w:cs="Arial"/>
                <w:sz w:val="20"/>
                <w:szCs w:val="20"/>
                <w:highlight w:val="yellow"/>
                <w:lang w:eastAsia="zh-TW"/>
              </w:rPr>
              <w:t>FFS:</w:t>
            </w:r>
            <w:r w:rsidRPr="006E5240">
              <w:rPr>
                <w:rFonts w:ascii="Arial" w:hAnsi="Arial" w:cs="Arial"/>
                <w:sz w:val="20"/>
                <w:szCs w:val="20"/>
                <w:lang w:eastAsia="zh-TW"/>
              </w:rPr>
              <w:t xml:space="preserve"> The applied UL PC parameter setting if one or both indicated joint or UL TCI state(s) is not associated with an UL PC parameter setting (including P0, alpha for PUSCH, and closed loop index) for PUCCH/PUSCH </w:t>
            </w:r>
          </w:p>
        </w:tc>
      </w:tr>
    </w:tbl>
    <w:p w14:paraId="23BE2EE6" w14:textId="77777777" w:rsidR="006E5240" w:rsidRDefault="006E5240" w:rsidP="00771160">
      <w:pPr>
        <w:rPr>
          <w:rFonts w:ascii="Arial" w:hAnsi="Arial" w:cs="Arial"/>
          <w:sz w:val="20"/>
          <w:szCs w:val="20"/>
          <w:lang w:eastAsia="en-US"/>
        </w:rPr>
      </w:pPr>
    </w:p>
    <w:p w14:paraId="0DE2A4ED" w14:textId="77777777" w:rsidR="00CA4EFD" w:rsidRDefault="00CA4EFD" w:rsidP="00771160">
      <w:pPr>
        <w:rPr>
          <w:rFonts w:ascii="Arial" w:hAnsi="Arial" w:cs="Arial"/>
          <w:sz w:val="20"/>
          <w:szCs w:val="20"/>
          <w:lang w:eastAsia="en-US"/>
        </w:rPr>
      </w:pPr>
    </w:p>
    <w:p w14:paraId="392B1FD6" w14:textId="77777777" w:rsidR="00CA4EFD" w:rsidRDefault="00CA4EFD" w:rsidP="00771160">
      <w:pPr>
        <w:rPr>
          <w:rFonts w:ascii="Arial" w:hAnsi="Arial" w:cs="Arial"/>
          <w:sz w:val="20"/>
          <w:szCs w:val="20"/>
          <w:lang w:eastAsia="en-US"/>
        </w:rPr>
      </w:pPr>
    </w:p>
    <w:p w14:paraId="4AEB2740" w14:textId="4CF61F94" w:rsidR="006E5240" w:rsidRDefault="006E5240" w:rsidP="00771160">
      <w:pPr>
        <w:rPr>
          <w:rFonts w:ascii="Arial" w:hAnsi="Arial" w:cs="Arial"/>
          <w:sz w:val="20"/>
          <w:szCs w:val="20"/>
          <w:lang w:eastAsia="en-US"/>
        </w:rPr>
      </w:pPr>
      <w:r w:rsidRPr="006E5240">
        <w:rPr>
          <w:rFonts w:ascii="Arial" w:hAnsi="Arial" w:cs="Arial"/>
          <w:sz w:val="20"/>
          <w:szCs w:val="20"/>
          <w:lang w:eastAsia="en-US"/>
        </w:rPr>
        <w:t xml:space="preserve">On the first FFS aspect, </w:t>
      </w:r>
      <w:r>
        <w:rPr>
          <w:rFonts w:ascii="Arial" w:hAnsi="Arial" w:cs="Arial"/>
          <w:sz w:val="20"/>
          <w:szCs w:val="20"/>
          <w:lang w:eastAsia="en-US"/>
        </w:rPr>
        <w:t>the</w:t>
      </w:r>
      <w:r w:rsidRPr="006E5240">
        <w:rPr>
          <w:rFonts w:ascii="Arial" w:hAnsi="Arial" w:cs="Arial"/>
          <w:sz w:val="20"/>
          <w:szCs w:val="20"/>
          <w:lang w:eastAsia="en-US"/>
        </w:rPr>
        <w:t xml:space="preserve"> detailed power control scheme for STxMP depends on the exact operation of STxMP, especially per-UE or per-Panel maximum power and whether and how the cross-panel power sharing is supported</w:t>
      </w:r>
      <w:r>
        <w:rPr>
          <w:rFonts w:ascii="Arial" w:hAnsi="Arial" w:cs="Arial"/>
          <w:sz w:val="20"/>
          <w:szCs w:val="20"/>
          <w:lang w:eastAsia="en-US"/>
        </w:rPr>
        <w:t>, which are normally handled by RAN4</w:t>
      </w:r>
      <w:r w:rsidRPr="006E5240">
        <w:rPr>
          <w:rFonts w:ascii="Arial" w:hAnsi="Arial" w:cs="Arial"/>
          <w:sz w:val="20"/>
          <w:szCs w:val="20"/>
          <w:lang w:eastAsia="en-US"/>
        </w:rPr>
        <w:t>.</w:t>
      </w:r>
    </w:p>
    <w:p w14:paraId="7707CCF6" w14:textId="77777777" w:rsidR="006E5240" w:rsidRDefault="006E5240" w:rsidP="00771160">
      <w:pPr>
        <w:rPr>
          <w:rFonts w:ascii="Arial" w:hAnsi="Arial" w:cs="Arial"/>
          <w:sz w:val="20"/>
          <w:szCs w:val="20"/>
          <w:lang w:eastAsia="en-US"/>
        </w:rPr>
      </w:pPr>
    </w:p>
    <w:p w14:paraId="277B49D7" w14:textId="77777777" w:rsidR="006E5240" w:rsidRDefault="006E5240" w:rsidP="00771160">
      <w:pPr>
        <w:rPr>
          <w:rFonts w:ascii="Arial" w:hAnsi="Arial" w:cs="Arial"/>
          <w:sz w:val="20"/>
          <w:szCs w:val="20"/>
          <w:lang w:eastAsia="en-US"/>
        </w:rPr>
      </w:pPr>
    </w:p>
    <w:p w14:paraId="3B8A6231" w14:textId="30B02A27" w:rsidR="00771160" w:rsidRPr="00771160" w:rsidRDefault="00464203" w:rsidP="00771160">
      <w:pPr>
        <w:rPr>
          <w:rFonts w:ascii="Arial" w:hAnsi="Arial" w:cs="Arial"/>
          <w:sz w:val="20"/>
          <w:szCs w:val="20"/>
          <w:lang w:eastAsia="en-US"/>
        </w:rPr>
      </w:pPr>
      <w:r>
        <w:rPr>
          <w:rFonts w:ascii="Arial" w:hAnsi="Arial" w:cs="Arial"/>
          <w:sz w:val="20"/>
          <w:szCs w:val="20"/>
          <w:lang w:eastAsia="en-US"/>
        </w:rPr>
        <w:t>In [</w:t>
      </w:r>
      <w:r w:rsidR="00301747">
        <w:rPr>
          <w:rFonts w:ascii="Arial" w:hAnsi="Arial" w:cs="Arial"/>
          <w:sz w:val="20"/>
          <w:szCs w:val="20"/>
          <w:lang w:eastAsia="en-US"/>
        </w:rPr>
        <w:t>4</w:t>
      </w:r>
      <w:r>
        <w:rPr>
          <w:rFonts w:ascii="Arial" w:hAnsi="Arial" w:cs="Arial"/>
          <w:sz w:val="20"/>
          <w:szCs w:val="20"/>
          <w:lang w:eastAsia="en-US"/>
        </w:rPr>
        <w:t>], RAN4 provided design principles for power control of STxMP operation in reponse to the RAN1 LS [</w:t>
      </w:r>
      <w:r w:rsidR="000736A0">
        <w:rPr>
          <w:rFonts w:ascii="Arial" w:hAnsi="Arial" w:cs="Arial"/>
          <w:sz w:val="20"/>
          <w:szCs w:val="20"/>
          <w:lang w:eastAsia="en-US"/>
        </w:rPr>
        <w:t>5</w:t>
      </w:r>
      <w:r>
        <w:rPr>
          <w:rFonts w:ascii="Arial" w:hAnsi="Arial" w:cs="Arial"/>
          <w:sz w:val="20"/>
          <w:szCs w:val="20"/>
          <w:lang w:eastAsia="en-US"/>
        </w:rPr>
        <w:t>]:</w:t>
      </w:r>
    </w:p>
    <w:p w14:paraId="2E9EDA42" w14:textId="77777777" w:rsidR="00771160" w:rsidRPr="00771160" w:rsidRDefault="00771160" w:rsidP="00771160">
      <w:pPr>
        <w:rPr>
          <w:rFonts w:ascii="Arial" w:hAnsi="Arial" w:cs="Arial"/>
          <w:sz w:val="20"/>
          <w:szCs w:val="20"/>
          <w:lang w:eastAsia="en-US"/>
        </w:rPr>
      </w:pPr>
    </w:p>
    <w:tbl>
      <w:tblPr>
        <w:tblStyle w:val="TableGrid"/>
        <w:tblW w:w="0" w:type="auto"/>
        <w:tblLook w:val="04A0" w:firstRow="1" w:lastRow="0" w:firstColumn="1" w:lastColumn="0" w:noHBand="0" w:noVBand="1"/>
      </w:tblPr>
      <w:tblGrid>
        <w:gridCol w:w="9962"/>
      </w:tblGrid>
      <w:tr w:rsidR="00771160" w14:paraId="5C6811B7" w14:textId="77777777" w:rsidTr="00771160">
        <w:tc>
          <w:tcPr>
            <w:tcW w:w="9962" w:type="dxa"/>
          </w:tcPr>
          <w:p w14:paraId="1F7C720C" w14:textId="77777777" w:rsidR="00771160" w:rsidRPr="00771160" w:rsidRDefault="00771160" w:rsidP="00771160">
            <w:pPr>
              <w:rPr>
                <w:rFonts w:ascii="Arial" w:hAnsi="Arial" w:cs="Arial"/>
                <w:sz w:val="20"/>
                <w:szCs w:val="20"/>
              </w:rPr>
            </w:pPr>
            <w:r w:rsidRPr="00771160">
              <w:rPr>
                <w:rFonts w:ascii="Arial" w:hAnsi="Arial" w:cs="Arial"/>
                <w:sz w:val="20"/>
                <w:szCs w:val="20"/>
              </w:rPr>
              <w:t>Some definitions for ‘conditions’ below:</w:t>
            </w:r>
          </w:p>
          <w:p w14:paraId="043004AA" w14:textId="77777777" w:rsidR="00771160" w:rsidRPr="00771160" w:rsidRDefault="00771160" w:rsidP="00771160">
            <w:pPr>
              <w:pStyle w:val="ListParagraph"/>
              <w:numPr>
                <w:ilvl w:val="0"/>
                <w:numId w:val="47"/>
              </w:numPr>
              <w:spacing w:after="180"/>
              <w:rPr>
                <w:rFonts w:ascii="Arial" w:hAnsi="Arial" w:cs="Arial"/>
                <w:sz w:val="20"/>
                <w:szCs w:val="20"/>
              </w:rPr>
            </w:pPr>
            <w:r w:rsidRPr="00771160">
              <w:rPr>
                <w:rFonts w:ascii="Arial" w:hAnsi="Arial" w:cs="Arial"/>
                <w:sz w:val="20"/>
                <w:szCs w:val="20"/>
              </w:rPr>
              <w:t>The total EIRP in any one direction refers to the aggregated EIRP of all beams over all panels in that direction.</w:t>
            </w:r>
          </w:p>
          <w:p w14:paraId="412F9A1E" w14:textId="77777777" w:rsidR="00771160" w:rsidRPr="00771160" w:rsidRDefault="00771160" w:rsidP="00771160">
            <w:pPr>
              <w:pStyle w:val="ListParagraph"/>
              <w:numPr>
                <w:ilvl w:val="0"/>
                <w:numId w:val="47"/>
              </w:numPr>
              <w:spacing w:after="180"/>
              <w:rPr>
                <w:rFonts w:ascii="Arial" w:hAnsi="Arial" w:cs="Arial"/>
                <w:sz w:val="20"/>
                <w:szCs w:val="20"/>
              </w:rPr>
            </w:pPr>
            <w:r w:rsidRPr="00771160">
              <w:rPr>
                <w:rFonts w:ascii="Arial" w:hAnsi="Arial" w:cs="Arial"/>
                <w:sz w:val="20"/>
                <w:szCs w:val="20"/>
              </w:rPr>
              <w:t>The existing EIRP limitation refers to the max. EIRP in the power class definition of the UE for single band operation.</w:t>
            </w:r>
          </w:p>
          <w:p w14:paraId="5A3838C1" w14:textId="77777777" w:rsidR="00771160" w:rsidRPr="00771160" w:rsidRDefault="00771160" w:rsidP="00771160">
            <w:pPr>
              <w:pStyle w:val="ListParagraph"/>
              <w:numPr>
                <w:ilvl w:val="0"/>
                <w:numId w:val="47"/>
              </w:numPr>
              <w:spacing w:after="180"/>
              <w:rPr>
                <w:rFonts w:ascii="Arial" w:hAnsi="Arial" w:cs="Arial"/>
                <w:sz w:val="20"/>
                <w:szCs w:val="20"/>
              </w:rPr>
            </w:pPr>
            <w:r w:rsidRPr="00771160">
              <w:rPr>
                <w:rFonts w:ascii="Arial" w:hAnsi="Arial" w:cs="Arial"/>
                <w:sz w:val="20"/>
                <w:szCs w:val="20"/>
              </w:rPr>
              <w:t>The existing TRP limitation refers to the max. TRP in the power class definition of the UE for single band operation.</w:t>
            </w:r>
          </w:p>
          <w:p w14:paraId="39E6255F" w14:textId="77777777" w:rsidR="00771160" w:rsidRPr="00771160" w:rsidRDefault="00771160" w:rsidP="00771160">
            <w:pPr>
              <w:rPr>
                <w:rFonts w:ascii="Arial" w:hAnsi="Arial" w:cs="Arial"/>
                <w:sz w:val="20"/>
                <w:szCs w:val="20"/>
              </w:rPr>
            </w:pPr>
            <w:r w:rsidRPr="00771160">
              <w:rPr>
                <w:rFonts w:ascii="Arial" w:hAnsi="Arial" w:cs="Arial"/>
                <w:sz w:val="20"/>
                <w:szCs w:val="20"/>
              </w:rPr>
              <w:t>RAN4 would like to confirm to RAN1 the conditions to be simultaneously met by a UE for STxMP:</w:t>
            </w:r>
          </w:p>
          <w:p w14:paraId="4D347E82" w14:textId="77777777" w:rsidR="00771160" w:rsidRPr="00771160"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 xml:space="preserve">The total EIRP over all panels cannot exceed the existing EIRP limitation. </w:t>
            </w:r>
          </w:p>
          <w:p w14:paraId="71E628A0" w14:textId="77777777" w:rsidR="00771160" w:rsidRPr="00771160"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The total TRP over all panels cannot exceed the existing TRP limitation.</w:t>
            </w:r>
          </w:p>
          <w:p w14:paraId="25B17571" w14:textId="77777777" w:rsidR="00771160" w:rsidRPr="00771160"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 xml:space="preserve">The sum of per-panel EIRP power limitation for STxMP can be greater than the existing EIRP limitation. </w:t>
            </w:r>
          </w:p>
          <w:p w14:paraId="23F33882" w14:textId="77777777" w:rsidR="00771160" w:rsidRPr="00771160" w:rsidRDefault="00771160" w:rsidP="00771160">
            <w:pPr>
              <w:pStyle w:val="ListParagraph"/>
              <w:numPr>
                <w:ilvl w:val="1"/>
                <w:numId w:val="48"/>
              </w:numPr>
              <w:spacing w:after="180"/>
              <w:rPr>
                <w:rFonts w:ascii="Arial" w:hAnsi="Arial" w:cs="Arial"/>
                <w:sz w:val="20"/>
                <w:szCs w:val="20"/>
              </w:rPr>
            </w:pPr>
            <w:r w:rsidRPr="00771160">
              <w:rPr>
                <w:rFonts w:ascii="Arial" w:hAnsi="Arial" w:cs="Arial"/>
                <w:sz w:val="20"/>
                <w:szCs w:val="20"/>
              </w:rPr>
              <w:t xml:space="preserve">See condition #1, which must always be obeyed. </w:t>
            </w:r>
          </w:p>
          <w:p w14:paraId="44CB9F81" w14:textId="77777777" w:rsidR="00771160" w:rsidRPr="00771160" w:rsidRDefault="00771160" w:rsidP="00771160">
            <w:pPr>
              <w:pStyle w:val="ListParagraph"/>
              <w:numPr>
                <w:ilvl w:val="1"/>
                <w:numId w:val="48"/>
              </w:numPr>
              <w:spacing w:after="180"/>
              <w:rPr>
                <w:rFonts w:ascii="Arial" w:hAnsi="Arial" w:cs="Arial"/>
                <w:sz w:val="20"/>
                <w:szCs w:val="20"/>
              </w:rPr>
            </w:pPr>
            <w:r w:rsidRPr="00771160">
              <w:rPr>
                <w:rFonts w:ascii="Arial" w:hAnsi="Arial" w:cs="Arial"/>
                <w:sz w:val="20"/>
                <w:szCs w:val="20"/>
              </w:rPr>
              <w:t>In cases where the beams for each panel have low enough spatial overlap, this clause allows EIRP for each panel to individually approach the existing EIRP limitation.</w:t>
            </w:r>
          </w:p>
          <w:p w14:paraId="52B2EE41" w14:textId="77777777" w:rsidR="00771160" w:rsidRPr="00771160" w:rsidRDefault="00771160" w:rsidP="00771160">
            <w:pPr>
              <w:pStyle w:val="ListParagraph"/>
              <w:numPr>
                <w:ilvl w:val="1"/>
                <w:numId w:val="48"/>
              </w:numPr>
              <w:spacing w:after="180"/>
              <w:rPr>
                <w:rFonts w:ascii="Arial" w:hAnsi="Arial" w:cs="Arial"/>
                <w:sz w:val="20"/>
                <w:szCs w:val="20"/>
              </w:rPr>
            </w:pPr>
            <w:r w:rsidRPr="00771160">
              <w:rPr>
                <w:rFonts w:ascii="Arial" w:hAnsi="Arial" w:cs="Arial"/>
                <w:sz w:val="20"/>
                <w:szCs w:val="20"/>
              </w:rPr>
              <w:t>RAN4 has not completed spec. definition work for ‘per panel EIRP power limitation’.</w:t>
            </w:r>
          </w:p>
          <w:p w14:paraId="2A7B6F42" w14:textId="26A8BE8E" w:rsidR="00771160" w:rsidRPr="00464203" w:rsidRDefault="00771160" w:rsidP="00771160">
            <w:pPr>
              <w:pStyle w:val="ListParagraph"/>
              <w:numPr>
                <w:ilvl w:val="0"/>
                <w:numId w:val="48"/>
              </w:numPr>
              <w:spacing w:after="180"/>
              <w:rPr>
                <w:rFonts w:ascii="Arial" w:hAnsi="Arial" w:cs="Arial"/>
                <w:sz w:val="20"/>
                <w:szCs w:val="20"/>
              </w:rPr>
            </w:pPr>
            <w:r w:rsidRPr="00771160">
              <w:rPr>
                <w:rFonts w:ascii="Arial" w:hAnsi="Arial" w:cs="Arial"/>
                <w:sz w:val="20"/>
                <w:szCs w:val="20"/>
              </w:rPr>
              <w:t>No explicit ‘per-panel’ TRP limit is deemed necessary.</w:t>
            </w:r>
          </w:p>
        </w:tc>
      </w:tr>
    </w:tbl>
    <w:p w14:paraId="6C38F4A0" w14:textId="77777777" w:rsidR="00771160" w:rsidRPr="00771160" w:rsidRDefault="00771160" w:rsidP="00771160">
      <w:pPr>
        <w:rPr>
          <w:lang w:eastAsia="en-US"/>
        </w:rPr>
      </w:pPr>
    </w:p>
    <w:p w14:paraId="460657B1" w14:textId="2ACA1725" w:rsidR="00E65A00" w:rsidRDefault="00771160"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The following was further agreed in RAN4 108 meeting [</w:t>
      </w:r>
      <w:r w:rsidR="000736A0">
        <w:rPr>
          <w:rFonts w:ascii="Arial" w:hAnsi="Arial" w:cs="Arial"/>
          <w:sz w:val="20"/>
          <w:szCs w:val="20"/>
          <w:lang w:eastAsia="ja-JP"/>
        </w:rPr>
        <w:t>6</w:t>
      </w:r>
      <w:r>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962"/>
      </w:tblGrid>
      <w:tr w:rsidR="00771160" w14:paraId="6976C65C" w14:textId="77777777" w:rsidTr="00771160">
        <w:tc>
          <w:tcPr>
            <w:tcW w:w="9962" w:type="dxa"/>
          </w:tcPr>
          <w:p w14:paraId="2E236229" w14:textId="77777777" w:rsidR="00771160" w:rsidRPr="00771160" w:rsidRDefault="00771160" w:rsidP="00771160">
            <w:pPr>
              <w:rPr>
                <w:rFonts w:ascii="Arial" w:hAnsi="Arial" w:cs="Arial"/>
                <w:sz w:val="20"/>
                <w:szCs w:val="20"/>
              </w:rPr>
            </w:pPr>
            <w:r w:rsidRPr="00771160">
              <w:rPr>
                <w:rFonts w:ascii="Arial" w:hAnsi="Arial" w:cs="Arial"/>
                <w:b/>
                <w:sz w:val="20"/>
                <w:szCs w:val="20"/>
              </w:rPr>
              <w:t>&lt;Agreement&gt;: Pcmax/Pumax for STxMP</w:t>
            </w:r>
          </w:p>
          <w:p w14:paraId="1E798C00"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hAnsi="Arial" w:cs="Arial"/>
                <w:sz w:val="20"/>
                <w:szCs w:val="20"/>
              </w:rPr>
            </w:pPr>
            <w:r w:rsidRPr="00771160">
              <w:rPr>
                <w:rFonts w:ascii="Arial" w:hAnsi="Arial" w:cs="Arial"/>
                <w:sz w:val="20"/>
                <w:szCs w:val="20"/>
              </w:rPr>
              <w:t xml:space="preserve">RAN4 agreed to define ‘per-panel’ configured transmitted power for STxMP power control. </w:t>
            </w:r>
          </w:p>
          <w:p w14:paraId="37FC8BF4"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hAnsi="Arial" w:cs="Arial"/>
                <w:sz w:val="20"/>
                <w:szCs w:val="20"/>
              </w:rPr>
            </w:pPr>
            <w:r w:rsidRPr="00771160">
              <w:rPr>
                <w:rFonts w:ascii="Arial" w:hAnsi="Arial" w:cs="Arial"/>
                <w:sz w:val="20"/>
                <w:szCs w:val="20"/>
              </w:rPr>
              <w:lastRenderedPageBreak/>
              <w:t xml:space="preserve">Total number of panels for ‘per-panel’ Pcmax should be two </w:t>
            </w:r>
          </w:p>
          <w:p w14:paraId="6E91F311"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hAnsi="Arial" w:cs="Arial"/>
                <w:sz w:val="20"/>
                <w:szCs w:val="20"/>
              </w:rPr>
            </w:pPr>
            <w:r w:rsidRPr="00771160">
              <w:rPr>
                <w:rFonts w:ascii="Arial" w:hAnsi="Arial" w:cs="Arial"/>
                <w:sz w:val="20"/>
                <w:szCs w:val="20"/>
              </w:rPr>
              <w:t>FFS whether to introduce new inequation for ‘per-panel’ Pumax</w:t>
            </w:r>
          </w:p>
          <w:p w14:paraId="7026D4CD" w14:textId="77777777" w:rsidR="00771160" w:rsidRPr="00771160" w:rsidRDefault="00771160" w:rsidP="00771160">
            <w:pPr>
              <w:pStyle w:val="B1"/>
              <w:numPr>
                <w:ilvl w:val="0"/>
                <w:numId w:val="46"/>
              </w:numPr>
              <w:overflowPunct w:val="0"/>
              <w:autoSpaceDE w:val="0"/>
              <w:autoSpaceDN w:val="0"/>
              <w:adjustRightInd w:val="0"/>
              <w:textAlignment w:val="baseline"/>
              <w:rPr>
                <w:rFonts w:ascii="Arial" w:eastAsia="DengXian" w:hAnsi="Arial" w:cs="Arial"/>
                <w:sz w:val="20"/>
                <w:szCs w:val="20"/>
              </w:rPr>
            </w:pPr>
            <w:r w:rsidRPr="00771160">
              <w:rPr>
                <w:rFonts w:ascii="Arial" w:hAnsi="Arial" w:cs="Arial"/>
                <w:sz w:val="20"/>
                <w:szCs w:val="20"/>
              </w:rPr>
              <w:t>‘per-panel’ to be replaced in final spec language, FFS how to define per-panel ‘k (k=0,1)’ for P</w:t>
            </w:r>
            <w:r w:rsidRPr="00771160">
              <w:rPr>
                <w:rFonts w:ascii="Arial" w:hAnsi="Arial" w:cs="Arial"/>
                <w:sz w:val="20"/>
                <w:szCs w:val="20"/>
                <w:vertAlign w:val="subscript"/>
              </w:rPr>
              <w:t>CMAXf,c,k</w:t>
            </w:r>
            <w:r w:rsidRPr="00771160">
              <w:rPr>
                <w:rFonts w:ascii="Arial" w:hAnsi="Arial" w:cs="Arial"/>
                <w:sz w:val="20"/>
                <w:szCs w:val="20"/>
              </w:rPr>
              <w:t xml:space="preserve"> considering following options</w:t>
            </w:r>
          </w:p>
          <w:p w14:paraId="1CBE9F75" w14:textId="77777777" w:rsidR="00771160" w:rsidRPr="00771160" w:rsidRDefault="00771160" w:rsidP="00771160">
            <w:pPr>
              <w:pStyle w:val="B1"/>
              <w:numPr>
                <w:ilvl w:val="1"/>
                <w:numId w:val="46"/>
              </w:numPr>
              <w:overflowPunct w:val="0"/>
              <w:autoSpaceDE w:val="0"/>
              <w:autoSpaceDN w:val="0"/>
              <w:adjustRightInd w:val="0"/>
              <w:textAlignment w:val="baseline"/>
              <w:rPr>
                <w:rFonts w:ascii="Arial" w:eastAsia="DengXian" w:hAnsi="Arial" w:cs="Arial"/>
                <w:sz w:val="20"/>
                <w:szCs w:val="20"/>
              </w:rPr>
            </w:pPr>
            <w:r w:rsidRPr="00771160">
              <w:rPr>
                <w:rFonts w:ascii="Arial" w:eastAsiaTheme="minorEastAsia" w:hAnsi="Arial" w:cs="Arial"/>
                <w:sz w:val="20"/>
                <w:szCs w:val="20"/>
                <w:lang w:eastAsia="ko-KR"/>
              </w:rPr>
              <w:t>Per TCI state</w:t>
            </w:r>
          </w:p>
          <w:p w14:paraId="57F7FD08" w14:textId="77777777" w:rsidR="00771160" w:rsidRPr="00771160" w:rsidRDefault="00771160" w:rsidP="00771160">
            <w:pPr>
              <w:pStyle w:val="B1"/>
              <w:numPr>
                <w:ilvl w:val="1"/>
                <w:numId w:val="46"/>
              </w:numPr>
              <w:overflowPunct w:val="0"/>
              <w:autoSpaceDE w:val="0"/>
              <w:autoSpaceDN w:val="0"/>
              <w:adjustRightInd w:val="0"/>
              <w:textAlignment w:val="baseline"/>
              <w:rPr>
                <w:rFonts w:ascii="Arial" w:eastAsia="DengXian" w:hAnsi="Arial" w:cs="Arial"/>
                <w:sz w:val="20"/>
                <w:szCs w:val="20"/>
              </w:rPr>
            </w:pPr>
            <w:r w:rsidRPr="00771160">
              <w:rPr>
                <w:rFonts w:ascii="Arial" w:eastAsiaTheme="minorEastAsia" w:hAnsi="Arial" w:cs="Arial"/>
                <w:sz w:val="20"/>
                <w:szCs w:val="20"/>
                <w:lang w:eastAsia="ko-KR"/>
              </w:rPr>
              <w:t>Per TCI pool</w:t>
            </w:r>
          </w:p>
          <w:p w14:paraId="5FB2F837" w14:textId="77777777" w:rsidR="00771160" w:rsidRPr="00771160" w:rsidRDefault="00771160" w:rsidP="00771160">
            <w:pPr>
              <w:pStyle w:val="B1"/>
              <w:numPr>
                <w:ilvl w:val="1"/>
                <w:numId w:val="46"/>
              </w:numPr>
              <w:overflowPunct w:val="0"/>
              <w:autoSpaceDE w:val="0"/>
              <w:autoSpaceDN w:val="0"/>
              <w:adjustRightInd w:val="0"/>
              <w:textAlignment w:val="baseline"/>
              <w:rPr>
                <w:rFonts w:ascii="Arial" w:eastAsia="DengXian" w:hAnsi="Arial" w:cs="Arial"/>
                <w:sz w:val="20"/>
                <w:szCs w:val="20"/>
              </w:rPr>
            </w:pPr>
            <w:r w:rsidRPr="00771160">
              <w:rPr>
                <w:rFonts w:ascii="Arial" w:eastAsiaTheme="minorEastAsia" w:hAnsi="Arial" w:cs="Arial"/>
                <w:sz w:val="20"/>
                <w:szCs w:val="20"/>
                <w:lang w:eastAsia="ko-KR"/>
              </w:rPr>
              <w:t>Per SRS resource set</w:t>
            </w:r>
          </w:p>
          <w:p w14:paraId="3CB7925D" w14:textId="04C5DDE4" w:rsidR="00771160" w:rsidRPr="00771160" w:rsidRDefault="00771160" w:rsidP="00771160">
            <w:pPr>
              <w:pStyle w:val="B1"/>
              <w:numPr>
                <w:ilvl w:val="1"/>
                <w:numId w:val="46"/>
              </w:numPr>
              <w:overflowPunct w:val="0"/>
              <w:autoSpaceDE w:val="0"/>
              <w:autoSpaceDN w:val="0"/>
              <w:adjustRightInd w:val="0"/>
              <w:textAlignment w:val="baseline"/>
              <w:rPr>
                <w:rFonts w:eastAsia="DengXian"/>
              </w:rPr>
            </w:pPr>
            <w:r w:rsidRPr="00771160">
              <w:rPr>
                <w:rFonts w:ascii="Arial" w:eastAsiaTheme="minorEastAsia" w:hAnsi="Arial" w:cs="Arial"/>
                <w:sz w:val="20"/>
                <w:szCs w:val="20"/>
                <w:lang w:eastAsia="ko-KR"/>
              </w:rPr>
              <w:t>Others based on RAN1 updates are not precluded</w:t>
            </w:r>
            <w:r>
              <w:rPr>
                <w:rFonts w:eastAsiaTheme="minorEastAsia"/>
                <w:lang w:eastAsia="ko-KR"/>
              </w:rPr>
              <w:t xml:space="preserve"> </w:t>
            </w:r>
          </w:p>
        </w:tc>
      </w:tr>
    </w:tbl>
    <w:p w14:paraId="78A66372" w14:textId="26A24056" w:rsidR="00771160" w:rsidRDefault="009E4C61" w:rsidP="00E23AD9">
      <w:pPr>
        <w:overflowPunct w:val="0"/>
        <w:autoSpaceDE w:val="0"/>
        <w:autoSpaceDN w:val="0"/>
        <w:adjustRightInd w:val="0"/>
        <w:spacing w:before="120"/>
        <w:jc w:val="both"/>
        <w:textAlignment w:val="baseline"/>
        <w:rPr>
          <w:rFonts w:ascii="Arial" w:hAnsi="Arial" w:cs="Arial"/>
          <w:sz w:val="20"/>
          <w:szCs w:val="20"/>
          <w:lang w:eastAsia="ja-JP"/>
        </w:rPr>
      </w:pPr>
      <w:r>
        <w:rPr>
          <w:rFonts w:ascii="Arial" w:hAnsi="Arial" w:cs="Arial"/>
          <w:sz w:val="20"/>
          <w:szCs w:val="20"/>
          <w:lang w:eastAsia="ja-JP"/>
        </w:rPr>
        <w:lastRenderedPageBreak/>
        <w:t xml:space="preserve">Based on the </w:t>
      </w:r>
      <w:r w:rsidR="00E23AD9">
        <w:rPr>
          <w:rFonts w:ascii="Arial" w:hAnsi="Arial" w:cs="Arial"/>
          <w:sz w:val="20"/>
          <w:szCs w:val="20"/>
          <w:lang w:eastAsia="ja-JP"/>
        </w:rPr>
        <w:t xml:space="preserve">latest agreement, the following configured transmitted power are to be specified for STxMP: </w:t>
      </w:r>
    </w:p>
    <w:p w14:paraId="22BA5036" w14:textId="01D3914D" w:rsidR="00E23AD9" w:rsidRDefault="00E23AD9" w:rsidP="00E23AD9">
      <w:pPr>
        <w:pStyle w:val="ListParagraph"/>
        <w:numPr>
          <w:ilvl w:val="0"/>
          <w:numId w:val="49"/>
        </w:numPr>
        <w:overflowPunct w:val="0"/>
        <w:autoSpaceDE w:val="0"/>
        <w:autoSpaceDN w:val="0"/>
        <w:adjustRightInd w:val="0"/>
        <w:spacing w:before="120" w:after="180"/>
        <w:jc w:val="both"/>
        <w:textAlignment w:val="baseline"/>
        <w:rPr>
          <w:rFonts w:ascii="Arial" w:hAnsi="Arial" w:cs="Arial"/>
          <w:sz w:val="20"/>
          <w:szCs w:val="20"/>
          <w:lang w:eastAsia="ja-JP"/>
        </w:rPr>
      </w:pPr>
      <w:r>
        <w:rPr>
          <w:rFonts w:ascii="Arial" w:hAnsi="Arial" w:cs="Arial"/>
          <w:sz w:val="20"/>
          <w:szCs w:val="20"/>
          <w:lang w:eastAsia="ja-JP"/>
        </w:rPr>
        <w:t xml:space="preserve">‘per-panel’ configured power: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w:rPr>
            <w:rFonts w:ascii="Cambria Math" w:hAnsi="Cambria Math" w:cs="Arial"/>
            <w:sz w:val="20"/>
            <w:szCs w:val="20"/>
            <w:lang w:eastAsia="ja-JP"/>
          </w:rPr>
          <m:t>, p=0,1</m:t>
        </m:r>
      </m:oMath>
      <w:r>
        <w:rPr>
          <w:rFonts w:ascii="Arial" w:hAnsi="Arial" w:cs="Arial"/>
          <w:sz w:val="20"/>
          <w:szCs w:val="20"/>
          <w:lang w:eastAsia="ja-JP"/>
        </w:rPr>
        <w:t xml:space="preserve"> where </w:t>
      </w:r>
      <m:oMath>
        <m:r>
          <w:rPr>
            <w:rFonts w:ascii="Cambria Math" w:hAnsi="Cambria Math" w:cs="Arial"/>
            <w:sz w:val="20"/>
            <w:szCs w:val="20"/>
            <w:lang w:eastAsia="ja-JP"/>
          </w:rPr>
          <m:t>p</m:t>
        </m:r>
      </m:oMath>
      <w:r>
        <w:rPr>
          <w:rFonts w:ascii="Arial" w:hAnsi="Arial" w:cs="Arial"/>
          <w:sz w:val="20"/>
          <w:szCs w:val="20"/>
          <w:lang w:eastAsia="ja-JP"/>
        </w:rPr>
        <w:t xml:space="preserve"> represents the panel index</w:t>
      </w:r>
    </w:p>
    <w:p w14:paraId="5DDBDBAA" w14:textId="7FAB431E" w:rsidR="00E23AD9" w:rsidRPr="00E23AD9" w:rsidRDefault="00E23AD9" w:rsidP="00E23AD9">
      <w:pPr>
        <w:pStyle w:val="ListParagraph"/>
        <w:numPr>
          <w:ilvl w:val="0"/>
          <w:numId w:val="49"/>
        </w:numPr>
        <w:overflowPunct w:val="0"/>
        <w:autoSpaceDE w:val="0"/>
        <w:autoSpaceDN w:val="0"/>
        <w:adjustRightInd w:val="0"/>
        <w:spacing w:before="120" w:after="180"/>
        <w:jc w:val="both"/>
        <w:textAlignment w:val="baseline"/>
        <w:rPr>
          <w:rFonts w:ascii="Arial" w:hAnsi="Arial" w:cs="Arial"/>
          <w:sz w:val="20"/>
          <w:szCs w:val="20"/>
          <w:lang w:eastAsia="ja-JP"/>
        </w:rPr>
      </w:pPr>
      <w:r>
        <w:rPr>
          <w:rFonts w:ascii="Arial" w:hAnsi="Arial" w:cs="Arial"/>
          <w:sz w:val="20"/>
          <w:szCs w:val="20"/>
          <w:lang w:eastAsia="ja-JP"/>
        </w:rPr>
        <w:t xml:space="preserve">‘per-panel’ ‘per cc’ configured power: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r>
          <w:rPr>
            <w:rFonts w:ascii="Cambria Math" w:hAnsi="Cambria Math" w:cs="Arial"/>
            <w:sz w:val="20"/>
            <w:szCs w:val="20"/>
            <w:lang w:eastAsia="ja-JP"/>
          </w:rPr>
          <m:t>, p=0,1</m:t>
        </m:r>
      </m:oMath>
    </w:p>
    <w:p w14:paraId="769465F1" w14:textId="77777777" w:rsidR="00B91FE6" w:rsidRDefault="00E23AD9"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Typically, each panel</w:t>
      </w:r>
      <w:r w:rsidR="00C7740B">
        <w:rPr>
          <w:rFonts w:ascii="Arial" w:hAnsi="Arial" w:cs="Arial"/>
          <w:sz w:val="20"/>
          <w:szCs w:val="20"/>
          <w:lang w:eastAsia="ja-JP"/>
        </w:rPr>
        <w:t xml:space="preserve"> is implemented with</w:t>
      </w:r>
      <w:r>
        <w:rPr>
          <w:rFonts w:ascii="Arial" w:hAnsi="Arial" w:cs="Arial"/>
          <w:sz w:val="20"/>
          <w:szCs w:val="20"/>
          <w:lang w:eastAsia="ja-JP"/>
        </w:rPr>
        <w:t xml:space="preserve"> separate RF components (e.g., phase shifters, radiation interface) and power amplifer. This motivates to</w:t>
      </w:r>
      <w:r w:rsidR="00C7740B">
        <w:rPr>
          <w:rFonts w:ascii="Arial" w:hAnsi="Arial" w:cs="Arial"/>
          <w:sz w:val="20"/>
          <w:szCs w:val="20"/>
          <w:lang w:eastAsia="ja-JP"/>
        </w:rPr>
        <w:t xml:space="preserve"> define independent power control</w:t>
      </w:r>
      <w:r w:rsidR="004F7358">
        <w:rPr>
          <w:rFonts w:ascii="Arial" w:hAnsi="Arial" w:cs="Arial"/>
          <w:sz w:val="20"/>
          <w:szCs w:val="20"/>
          <w:lang w:eastAsia="ja-JP"/>
        </w:rPr>
        <w:t xml:space="preserve"> for each panel. More specifically, to minimize the specification impact,</w:t>
      </w:r>
      <w:r>
        <w:rPr>
          <w:rFonts w:ascii="Arial" w:hAnsi="Arial" w:cs="Arial"/>
          <w:sz w:val="20"/>
          <w:szCs w:val="20"/>
          <w:lang w:eastAsia="ja-JP"/>
        </w:rPr>
        <w:t xml:space="preserve"> </w:t>
      </w:r>
      <w:r w:rsidR="004F7358">
        <w:rPr>
          <w:rFonts w:ascii="Arial" w:hAnsi="Arial" w:cs="Arial"/>
          <w:sz w:val="20"/>
          <w:szCs w:val="20"/>
          <w:lang w:eastAsia="ja-JP"/>
        </w:rPr>
        <w:t>the</w:t>
      </w:r>
      <w:r w:rsidR="00872ED1">
        <w:rPr>
          <w:rFonts w:ascii="Arial" w:hAnsi="Arial" w:cs="Arial"/>
          <w:sz w:val="20"/>
          <w:szCs w:val="20"/>
          <w:lang w:eastAsia="ja-JP"/>
        </w:rPr>
        <w:t xml:space="preserve"> exisiting uplink power control mechanism</w:t>
      </w:r>
      <w:r w:rsidR="004F7358">
        <w:rPr>
          <w:rFonts w:ascii="Arial" w:hAnsi="Arial" w:cs="Arial"/>
          <w:sz w:val="20"/>
          <w:szCs w:val="20"/>
          <w:lang w:eastAsia="ja-JP"/>
        </w:rPr>
        <w:t xml:space="preserve"> can be directly reused</w:t>
      </w:r>
      <w:r w:rsidR="00872ED1">
        <w:rPr>
          <w:rFonts w:ascii="Arial" w:hAnsi="Arial" w:cs="Arial"/>
          <w:sz w:val="20"/>
          <w:szCs w:val="20"/>
          <w:lang w:eastAsia="ja-JP"/>
        </w:rPr>
        <w:t xml:space="preserve"> for each panel with</w:t>
      </w:r>
      <w:r w:rsidR="004F7358">
        <w:rPr>
          <w:rFonts w:ascii="Arial" w:hAnsi="Arial" w:cs="Arial"/>
          <w:sz w:val="20"/>
          <w:szCs w:val="20"/>
          <w:lang w:eastAsia="ja-JP"/>
        </w:rPr>
        <w:t xml:space="preserve"> treating each panel as a ‘single device’ and</w:t>
      </w:r>
      <w:r w:rsidR="00872ED1">
        <w:rPr>
          <w:rFonts w:ascii="Arial" w:hAnsi="Arial" w:cs="Arial"/>
          <w:sz w:val="20"/>
          <w:szCs w:val="20"/>
          <w:lang w:eastAsia="ja-JP"/>
        </w:rPr>
        <w:t xml:space="preserve"> replaces the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m:t>
            </m:r>
          </m:sub>
        </m:sSub>
        <m:r>
          <w:rPr>
            <w:rFonts w:ascii="Cambria Math" w:hAnsi="Cambria Math" w:cs="Arial"/>
            <w:sz w:val="20"/>
            <w:szCs w:val="20"/>
            <w:lang w:eastAsia="ja-JP"/>
          </w:rPr>
          <m:t xml:space="preserve"> </m:t>
        </m:r>
      </m:oMath>
      <w:r w:rsidR="00872ED1">
        <w:rPr>
          <w:rFonts w:ascii="Arial" w:hAnsi="Arial" w:cs="Arial"/>
          <w:sz w:val="20"/>
          <w:szCs w:val="20"/>
          <w:lang w:eastAsia="ja-JP"/>
        </w:rPr>
        <w:t xml:space="preserve"> </w:t>
      </w:r>
      <w:r w:rsidR="004F7358">
        <w:rPr>
          <w:rFonts w:ascii="Arial" w:hAnsi="Arial" w:cs="Arial"/>
          <w:sz w:val="20"/>
          <w:szCs w:val="20"/>
          <w:lang w:eastAsia="ja-JP"/>
        </w:rPr>
        <w:t>by</w:t>
      </w:r>
      <w:r w:rsidR="00872ED1">
        <w:rPr>
          <w:rFonts w:ascii="Arial" w:hAnsi="Arial" w:cs="Arial"/>
          <w:sz w:val="20"/>
          <w:szCs w:val="20"/>
          <w:lang w:eastAsia="ja-JP"/>
        </w:rPr>
        <w:t xml:space="preserv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oMath>
      <w:r w:rsidR="004F7358">
        <w:rPr>
          <w:rFonts w:ascii="Arial" w:hAnsi="Arial" w:cs="Arial"/>
          <w:sz w:val="20"/>
          <w:szCs w:val="20"/>
          <w:lang w:eastAsia="ja-JP"/>
        </w:rPr>
        <w:t>.</w:t>
      </w:r>
      <w:r w:rsidR="00872ED1">
        <w:rPr>
          <w:rFonts w:ascii="Arial" w:hAnsi="Arial" w:cs="Arial"/>
          <w:sz w:val="20"/>
          <w:szCs w:val="20"/>
          <w:lang w:eastAsia="ja-JP"/>
        </w:rPr>
        <w:t xml:space="preserve"> </w:t>
      </w:r>
    </w:p>
    <w:p w14:paraId="3F61268A" w14:textId="0BFE17C2" w:rsidR="00B91FE6" w:rsidRDefault="00C7740B" w:rsidP="00B91FE6">
      <w:pPr>
        <w:spacing w:after="180"/>
        <w:rPr>
          <w:rFonts w:ascii="Arial" w:hAnsi="Arial" w:cs="Arial"/>
          <w:sz w:val="20"/>
          <w:szCs w:val="20"/>
          <w:lang w:eastAsia="ja-JP"/>
        </w:rPr>
      </w:pPr>
      <w:r w:rsidRPr="00B91FE6">
        <w:rPr>
          <w:rFonts w:ascii="Arial" w:hAnsi="Arial" w:cs="Arial"/>
          <w:sz w:val="20"/>
          <w:szCs w:val="20"/>
          <w:lang w:eastAsia="ja-JP"/>
        </w:rPr>
        <w:t>In addition,</w:t>
      </w:r>
      <w:r w:rsidR="00B91FE6" w:rsidRPr="00B91FE6">
        <w:rPr>
          <w:rFonts w:ascii="Arial" w:hAnsi="Arial" w:cs="Arial"/>
          <w:sz w:val="20"/>
          <w:szCs w:val="20"/>
          <w:lang w:eastAsia="ja-JP"/>
        </w:rPr>
        <w:t xml:space="preserve"> </w:t>
      </w:r>
      <w:r w:rsidR="00B91FE6">
        <w:rPr>
          <w:rFonts w:ascii="Arial" w:hAnsi="Arial" w:cs="Arial"/>
          <w:sz w:val="20"/>
          <w:szCs w:val="20"/>
          <w:lang w:eastAsia="ja-JP"/>
        </w:rPr>
        <w:t xml:space="preserve">TRP is used for power control in RAN1 spec and </w:t>
      </w:r>
      <w:r w:rsidR="00B91FE6" w:rsidRPr="00B91FE6">
        <w:rPr>
          <w:rFonts w:ascii="Arial" w:hAnsi="Arial" w:cs="Arial"/>
          <w:sz w:val="20"/>
          <w:szCs w:val="20"/>
          <w:lang w:eastAsia="ja-JP"/>
        </w:rPr>
        <w:t xml:space="preserve">RAN4 </w:t>
      </w:r>
      <w:r w:rsidR="00CF107B">
        <w:rPr>
          <w:rFonts w:ascii="Arial" w:hAnsi="Arial" w:cs="Arial"/>
          <w:sz w:val="20"/>
          <w:szCs w:val="20"/>
          <w:lang w:eastAsia="ja-JP"/>
        </w:rPr>
        <w:t>provided</w:t>
      </w:r>
      <w:r w:rsidR="00B91FE6">
        <w:rPr>
          <w:rFonts w:ascii="Arial" w:hAnsi="Arial" w:cs="Arial"/>
          <w:sz w:val="20"/>
          <w:szCs w:val="20"/>
          <w:lang w:eastAsia="ja-JP"/>
        </w:rPr>
        <w:t xml:space="preserve"> the following </w:t>
      </w:r>
      <w:r w:rsidR="00CF107B">
        <w:rPr>
          <w:rFonts w:ascii="Arial" w:hAnsi="Arial" w:cs="Arial"/>
          <w:sz w:val="20"/>
          <w:szCs w:val="20"/>
          <w:lang w:eastAsia="ja-JP"/>
        </w:rPr>
        <w:t>guideline</w:t>
      </w:r>
      <w:r w:rsidR="00B91FE6">
        <w:rPr>
          <w:rFonts w:ascii="Arial" w:hAnsi="Arial" w:cs="Arial"/>
          <w:sz w:val="20"/>
          <w:szCs w:val="20"/>
          <w:lang w:eastAsia="ja-JP"/>
        </w:rPr>
        <w:t xml:space="preserve"> for TRP limitation</w:t>
      </w:r>
      <w:r w:rsidR="00CF107B">
        <w:rPr>
          <w:rFonts w:ascii="Arial" w:hAnsi="Arial" w:cs="Arial"/>
          <w:sz w:val="20"/>
          <w:szCs w:val="20"/>
          <w:lang w:eastAsia="ja-JP"/>
        </w:rPr>
        <w:t xml:space="preserve"> [3]</w:t>
      </w:r>
      <w:r w:rsidR="00B91FE6">
        <w:rPr>
          <w:rFonts w:ascii="Arial" w:hAnsi="Arial" w:cs="Arial"/>
          <w:sz w:val="20"/>
          <w:szCs w:val="20"/>
          <w:lang w:eastAsia="ja-JP"/>
        </w:rPr>
        <w:t>:</w:t>
      </w:r>
      <w:r w:rsidR="00B91FE6" w:rsidRPr="00B91FE6">
        <w:rPr>
          <w:rFonts w:ascii="Arial" w:hAnsi="Arial" w:cs="Arial"/>
          <w:sz w:val="20"/>
          <w:szCs w:val="20"/>
          <w:lang w:eastAsia="ja-JP"/>
        </w:rPr>
        <w:t xml:space="preserve"> </w:t>
      </w:r>
    </w:p>
    <w:p w14:paraId="53648FE8" w14:textId="17118EEC" w:rsidR="00B91FE6" w:rsidRDefault="00B91FE6" w:rsidP="00B91FE6">
      <w:pPr>
        <w:pStyle w:val="ListParagraph"/>
        <w:numPr>
          <w:ilvl w:val="0"/>
          <w:numId w:val="52"/>
        </w:numPr>
        <w:spacing w:after="180"/>
        <w:rPr>
          <w:rFonts w:ascii="Arial" w:hAnsi="Arial" w:cs="Arial"/>
          <w:sz w:val="20"/>
          <w:szCs w:val="20"/>
        </w:rPr>
      </w:pPr>
      <w:r w:rsidRPr="00771160">
        <w:rPr>
          <w:rFonts w:ascii="Arial" w:hAnsi="Arial" w:cs="Arial"/>
          <w:sz w:val="20"/>
          <w:szCs w:val="20"/>
        </w:rPr>
        <w:t>The total TRP over all panels cannot exceed the existing TRP limitation</w:t>
      </w:r>
      <w:r>
        <w:rPr>
          <w:rFonts w:ascii="Arial" w:hAnsi="Arial" w:cs="Arial"/>
          <w:sz w:val="20"/>
          <w:szCs w:val="20"/>
        </w:rPr>
        <w:t xml:space="preserve">. </w:t>
      </w:r>
    </w:p>
    <w:p w14:paraId="2BFEAB4C" w14:textId="08B057C5" w:rsidR="00CF107B" w:rsidRPr="00CF107B" w:rsidRDefault="00CF107B" w:rsidP="00CF107B">
      <w:pPr>
        <w:pStyle w:val="ListParagraph"/>
        <w:numPr>
          <w:ilvl w:val="0"/>
          <w:numId w:val="52"/>
        </w:numPr>
        <w:spacing w:after="180"/>
        <w:rPr>
          <w:rFonts w:ascii="Arial" w:hAnsi="Arial" w:cs="Arial"/>
          <w:sz w:val="20"/>
          <w:szCs w:val="20"/>
        </w:rPr>
      </w:pPr>
      <w:r>
        <w:rPr>
          <w:rFonts w:ascii="Arial" w:hAnsi="Arial" w:cs="Arial"/>
          <w:sz w:val="20"/>
          <w:szCs w:val="20"/>
          <w:lang w:eastAsia="ja-JP"/>
        </w:rPr>
        <w:t>The</w:t>
      </w:r>
      <w:r w:rsidRPr="00B91FE6">
        <w:rPr>
          <w:rFonts w:ascii="Arial" w:hAnsi="Arial" w:cs="Arial"/>
          <w:sz w:val="20"/>
          <w:szCs w:val="20"/>
        </w:rPr>
        <w:t xml:space="preserve"> existing TRP limitation refers to the max. TRP in the power class definition of the UE for single band operation</w:t>
      </w:r>
      <w:r>
        <w:rPr>
          <w:rFonts w:ascii="Arial" w:hAnsi="Arial" w:cs="Arial"/>
          <w:sz w:val="20"/>
          <w:szCs w:val="20"/>
        </w:rPr>
        <w:t xml:space="preserve">. </w:t>
      </w:r>
    </w:p>
    <w:p w14:paraId="3DF57D6A" w14:textId="240F147E" w:rsidR="00C7740B" w:rsidRDefault="00B91FE6"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 xml:space="preserve">In our view, </w:t>
      </w:r>
      <w:r w:rsidR="00CF107B">
        <w:rPr>
          <w:rFonts w:ascii="Arial" w:hAnsi="Arial" w:cs="Arial"/>
          <w:sz w:val="20"/>
          <w:szCs w:val="20"/>
          <w:lang w:eastAsia="ja-JP"/>
        </w:rPr>
        <w:t>TRP</w:t>
      </w:r>
      <w:r>
        <w:rPr>
          <w:rFonts w:ascii="Arial" w:hAnsi="Arial" w:cs="Arial"/>
          <w:sz w:val="20"/>
          <w:szCs w:val="20"/>
          <w:lang w:eastAsia="ja-JP"/>
        </w:rPr>
        <w:t xml:space="preserve"> </w:t>
      </w:r>
      <w:r w:rsidR="00CF107B">
        <w:rPr>
          <w:rFonts w:ascii="Arial" w:hAnsi="Arial" w:cs="Arial"/>
          <w:sz w:val="20"/>
          <w:szCs w:val="20"/>
          <w:lang w:eastAsia="ja-JP"/>
        </w:rPr>
        <w:t>requirement</w:t>
      </w:r>
      <w:r>
        <w:rPr>
          <w:rFonts w:ascii="Arial" w:hAnsi="Arial" w:cs="Arial"/>
          <w:sz w:val="20"/>
          <w:szCs w:val="20"/>
          <w:lang w:eastAsia="ja-JP"/>
        </w:rPr>
        <w:t xml:space="preserve"> can be fulfiled by properly setting the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oMath>
      <w:r>
        <w:rPr>
          <w:rFonts w:ascii="Arial" w:hAnsi="Arial" w:cs="Arial"/>
          <w:sz w:val="20"/>
          <w:szCs w:val="20"/>
          <w:lang w:eastAsia="ja-JP"/>
        </w:rPr>
        <w:t xml:space="preserve"> values to ensure </w:t>
      </w:r>
      <m:oMath>
        <m:nary>
          <m:naryPr>
            <m:chr m:val="∑"/>
            <m:limLoc m:val="undOvr"/>
            <m:ctrlPr>
              <w:rPr>
                <w:rFonts w:ascii="Cambria Math" w:hAnsi="Cambria Math" w:cs="Arial"/>
                <w:i/>
                <w:sz w:val="20"/>
                <w:szCs w:val="20"/>
                <w:lang w:eastAsia="ja-JP"/>
              </w:rPr>
            </m:ctrlPr>
          </m:naryPr>
          <m:sub>
            <m:r>
              <w:rPr>
                <w:rFonts w:ascii="Cambria Math" w:hAnsi="Cambria Math" w:cs="Arial"/>
                <w:sz w:val="20"/>
                <w:szCs w:val="20"/>
                <w:lang w:eastAsia="ja-JP"/>
              </w:rPr>
              <m:t>p=0</m:t>
            </m:r>
          </m:sub>
          <m:sup>
            <m:r>
              <w:rPr>
                <w:rFonts w:ascii="Cambria Math" w:hAnsi="Cambria Math" w:cs="Arial"/>
                <w:sz w:val="20"/>
                <w:szCs w:val="20"/>
                <w:lang w:eastAsia="ja-JP"/>
              </w:rPr>
              <m:t>1</m:t>
            </m:r>
          </m:sup>
          <m:e>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m:rPr>
                <m:sty m:val="p"/>
              </m:rPr>
              <w:rPr>
                <w:rFonts w:ascii="Cambria Math" w:hAnsi="Cambria Math" w:cs="Arial"/>
                <w:sz w:val="20"/>
                <w:szCs w:val="20"/>
                <w:lang w:eastAsia="ja-JP"/>
              </w:rPr>
              <m:t xml:space="preserve"> ≤</m:t>
            </m:r>
          </m:e>
        </m:nary>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m:t>
            </m:r>
          </m:sub>
        </m:sSub>
      </m:oMath>
      <w:r>
        <w:rPr>
          <w:rFonts w:ascii="Arial" w:hAnsi="Arial" w:cs="Arial"/>
          <w:sz w:val="20"/>
          <w:szCs w:val="20"/>
          <w:lang w:eastAsia="ja-JP"/>
        </w:rPr>
        <w:t xml:space="preserve">. In a </w:t>
      </w:r>
      <w:r w:rsidR="004F7358">
        <w:rPr>
          <w:rFonts w:ascii="Arial" w:hAnsi="Arial" w:cs="Arial"/>
          <w:sz w:val="20"/>
          <w:szCs w:val="20"/>
          <w:lang w:eastAsia="ja-JP"/>
        </w:rPr>
        <w:t>power limited case,</w:t>
      </w:r>
      <w:r w:rsidR="00C7740B">
        <w:rPr>
          <w:rFonts w:ascii="Arial" w:hAnsi="Arial" w:cs="Arial"/>
          <w:sz w:val="20"/>
          <w:szCs w:val="20"/>
          <w:lang w:eastAsia="ja-JP"/>
        </w:rPr>
        <w:t xml:space="preserve"> </w:t>
      </w:r>
      <w:r w:rsidR="004F7358">
        <w:rPr>
          <w:rFonts w:ascii="Arial" w:hAnsi="Arial" w:cs="Arial"/>
          <w:sz w:val="20"/>
          <w:szCs w:val="20"/>
          <w:lang w:eastAsia="ja-JP"/>
        </w:rPr>
        <w:t xml:space="preserve">the existing </w:t>
      </w:r>
      <w:r w:rsidR="00C7740B">
        <w:rPr>
          <w:rFonts w:ascii="Arial" w:hAnsi="Arial" w:cs="Arial"/>
          <w:sz w:val="20"/>
          <w:szCs w:val="20"/>
          <w:lang w:eastAsia="ja-JP"/>
        </w:rPr>
        <w:t>prioritization rule can be reused for each panel</w:t>
      </w:r>
      <w:r>
        <w:rPr>
          <w:rFonts w:ascii="Arial" w:hAnsi="Arial" w:cs="Arial"/>
          <w:sz w:val="20"/>
          <w:szCs w:val="20"/>
          <w:lang w:eastAsia="ja-JP"/>
        </w:rPr>
        <w:t xml:space="preserve"> and therefore the total TRP over all panels would not exceed the existing TRP limitation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m:t>
            </m:r>
          </m:sub>
        </m:sSub>
      </m:oMath>
      <w:r>
        <w:rPr>
          <w:rFonts w:ascii="Arial" w:hAnsi="Arial" w:cs="Arial"/>
          <w:sz w:val="20"/>
          <w:szCs w:val="20"/>
          <w:lang w:eastAsia="ja-JP"/>
        </w:rPr>
        <w:t xml:space="preserve">. </w:t>
      </w:r>
      <w:r w:rsidR="00C7740B">
        <w:rPr>
          <w:rFonts w:ascii="Arial" w:hAnsi="Arial" w:cs="Arial"/>
          <w:sz w:val="20"/>
          <w:szCs w:val="20"/>
          <w:lang w:eastAsia="ja-JP"/>
        </w:rPr>
        <w:t xml:space="preserve"> </w:t>
      </w:r>
    </w:p>
    <w:p w14:paraId="65A45ECD" w14:textId="6A5DA03F" w:rsidR="00771160" w:rsidRPr="00E65A00" w:rsidRDefault="00B91FE6" w:rsidP="00E65A00">
      <w:pPr>
        <w:overflowPunct w:val="0"/>
        <w:autoSpaceDE w:val="0"/>
        <w:autoSpaceDN w:val="0"/>
        <w:adjustRightInd w:val="0"/>
        <w:spacing w:after="180"/>
        <w:jc w:val="both"/>
        <w:textAlignment w:val="baseline"/>
        <w:rPr>
          <w:rFonts w:ascii="Arial" w:hAnsi="Arial" w:cs="Arial"/>
          <w:sz w:val="20"/>
          <w:szCs w:val="20"/>
          <w:lang w:eastAsia="ja-JP"/>
        </w:rPr>
      </w:pPr>
      <w:r>
        <w:rPr>
          <w:rFonts w:ascii="Arial" w:hAnsi="Arial" w:cs="Arial"/>
          <w:sz w:val="20"/>
          <w:szCs w:val="20"/>
          <w:lang w:eastAsia="ja-JP"/>
        </w:rPr>
        <w:t>Hence</w:t>
      </w:r>
      <w:r w:rsidR="00C7740B">
        <w:rPr>
          <w:rFonts w:ascii="Arial" w:hAnsi="Arial" w:cs="Arial"/>
          <w:sz w:val="20"/>
          <w:szCs w:val="20"/>
          <w:lang w:eastAsia="ja-JP"/>
        </w:rPr>
        <w:t>, we propose:</w:t>
      </w:r>
    </w:p>
    <w:p w14:paraId="1AC63923" w14:textId="5BC52040" w:rsidR="00872ED1" w:rsidRPr="00D24407" w:rsidRDefault="00872ED1" w:rsidP="00872ED1">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sidR="00541442">
        <w:rPr>
          <w:rFonts w:ascii="Arial" w:hAnsi="Arial" w:cs="Arial"/>
          <w:b/>
          <w:bCs/>
          <w:sz w:val="20"/>
          <w:szCs w:val="20"/>
          <w:lang w:eastAsia="ja-JP"/>
        </w:rPr>
        <w:t>3</w:t>
      </w:r>
      <w:r w:rsidRPr="00D24407">
        <w:rPr>
          <w:rFonts w:ascii="Arial" w:hAnsi="Arial" w:cs="Arial"/>
          <w:sz w:val="20"/>
          <w:szCs w:val="20"/>
          <w:lang w:eastAsia="ja-JP"/>
        </w:rPr>
        <w:t xml:space="preserve">: </w:t>
      </w:r>
    </w:p>
    <w:p w14:paraId="622DC285" w14:textId="77777777" w:rsidR="00872ED1" w:rsidRPr="00C7740B" w:rsidRDefault="00872ED1" w:rsidP="00872ED1">
      <w:pPr>
        <w:pStyle w:val="ListParagraph"/>
        <w:numPr>
          <w:ilvl w:val="0"/>
          <w:numId w:val="50"/>
        </w:numPr>
        <w:rPr>
          <w:rFonts w:ascii="Arial" w:hAnsi="Arial" w:cs="Arial"/>
          <w:sz w:val="20"/>
          <w:szCs w:val="20"/>
        </w:rPr>
      </w:pPr>
      <w:r>
        <w:rPr>
          <w:rFonts w:ascii="Arial" w:hAnsi="Arial" w:cs="Arial"/>
          <w:i/>
          <w:iCs/>
          <w:sz w:val="20"/>
          <w:szCs w:val="20"/>
        </w:rPr>
        <w:t xml:space="preserve">For STxMP operation, support independent power control for UL transmissions on each panel. </w:t>
      </w:r>
    </w:p>
    <w:p w14:paraId="77D9E78A" w14:textId="687335F5" w:rsidR="00C7740B" w:rsidRPr="00C7740B" w:rsidRDefault="00C7740B" w:rsidP="00872ED1">
      <w:pPr>
        <w:pStyle w:val="ListParagraph"/>
        <w:numPr>
          <w:ilvl w:val="0"/>
          <w:numId w:val="50"/>
        </w:numPr>
        <w:rPr>
          <w:rFonts w:ascii="Arial" w:hAnsi="Arial" w:cs="Arial"/>
          <w:i/>
          <w:iCs/>
          <w:sz w:val="20"/>
          <w:szCs w:val="20"/>
        </w:rPr>
      </w:pPr>
      <w:r w:rsidRPr="00C7740B">
        <w:rPr>
          <w:rFonts w:ascii="Arial" w:hAnsi="Arial" w:cs="Arial"/>
          <w:i/>
          <w:iCs/>
          <w:sz w:val="20"/>
          <w:szCs w:val="20"/>
        </w:rPr>
        <w:t xml:space="preserve">Separate ‘per-panel’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and ‘per-panel’ ‘per cc’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are supported for panels, where </w:t>
      </w:r>
      <m:oMath>
        <m:r>
          <w:rPr>
            <w:rFonts w:ascii="Cambria Math" w:hAnsi="Cambria Math" w:cs="Arial"/>
            <w:sz w:val="20"/>
            <w:szCs w:val="20"/>
            <w:lang w:eastAsia="ja-JP"/>
          </w:rPr>
          <m:t>p=0,1</m:t>
        </m:r>
      </m:oMath>
      <w:r w:rsidRPr="00C7740B">
        <w:rPr>
          <w:rFonts w:ascii="Arial" w:hAnsi="Arial" w:cs="Arial"/>
          <w:i/>
          <w:iCs/>
          <w:sz w:val="20"/>
          <w:szCs w:val="20"/>
          <w:lang w:eastAsia="ja-JP"/>
        </w:rPr>
        <w:t xml:space="preserve"> represent the panel index.</w:t>
      </w:r>
    </w:p>
    <w:p w14:paraId="6B6FBB17" w14:textId="062888FE" w:rsidR="00B97E0A" w:rsidRDefault="00872ED1" w:rsidP="00872ED1">
      <w:pPr>
        <w:pStyle w:val="ListParagraph"/>
        <w:numPr>
          <w:ilvl w:val="0"/>
          <w:numId w:val="50"/>
        </w:numPr>
        <w:rPr>
          <w:rFonts w:ascii="Arial" w:hAnsi="Arial" w:cs="Arial"/>
          <w:sz w:val="20"/>
          <w:szCs w:val="20"/>
        </w:rPr>
      </w:pPr>
      <w:r>
        <w:rPr>
          <w:rFonts w:ascii="Arial" w:hAnsi="Arial" w:cs="Arial"/>
          <w:i/>
          <w:iCs/>
          <w:sz w:val="20"/>
          <w:szCs w:val="20"/>
        </w:rPr>
        <w:t xml:space="preserve">Reuse the existing power control mechanisms </w:t>
      </w:r>
      <w:r w:rsidR="00C7740B">
        <w:rPr>
          <w:rFonts w:ascii="Arial" w:hAnsi="Arial" w:cs="Arial"/>
          <w:i/>
          <w:iCs/>
          <w:sz w:val="20"/>
          <w:szCs w:val="20"/>
        </w:rPr>
        <w:t xml:space="preserve">for each panel by replacing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m:t>
            </m:r>
          </m:sub>
        </m:sSub>
        <m:r>
          <w:rPr>
            <w:rFonts w:ascii="Cambria Math" w:hAnsi="Cambria Math" w:cs="Arial"/>
            <w:sz w:val="20"/>
            <w:szCs w:val="20"/>
            <w:lang w:eastAsia="ja-JP"/>
          </w:rPr>
          <m:t xml:space="preserve"> </m:t>
        </m:r>
      </m:oMath>
      <w:r w:rsidR="00C7740B">
        <w:rPr>
          <w:rFonts w:ascii="Arial" w:hAnsi="Arial" w:cs="Arial"/>
          <w:sz w:val="20"/>
          <w:szCs w:val="20"/>
          <w:lang w:eastAsia="ja-JP"/>
        </w:rPr>
        <w:t xml:space="preserve"> </w:t>
      </w:r>
      <w:r w:rsidR="00C7740B">
        <w:rPr>
          <w:rFonts w:ascii="Arial" w:hAnsi="Arial" w:cs="Arial"/>
          <w:i/>
          <w:iCs/>
          <w:sz w:val="20"/>
          <w:szCs w:val="20"/>
        </w:rPr>
        <w:t>by</w:t>
      </w:r>
      <w:r>
        <w:rPr>
          <w:rFonts w:ascii="Arial" w:hAnsi="Arial" w:cs="Arial"/>
          <w:i/>
          <w:iCs/>
          <w:sz w:val="20"/>
          <w:szCs w:val="20"/>
        </w:rPr>
        <w:t xml:space="preserve"> </w:t>
      </w:r>
      <w:r w:rsidR="00C7740B">
        <w:rPr>
          <w:rFonts w:ascii="Arial" w:hAnsi="Arial" w:cs="Arial"/>
          <w:sz w:val="20"/>
          <w:szCs w:val="20"/>
          <w:lang w:eastAsia="ja-JP"/>
        </w:rPr>
        <w:t xml:space="preserv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oMath>
      <w:r w:rsidR="00C7740B">
        <w:rPr>
          <w:rFonts w:ascii="Arial" w:hAnsi="Arial" w:cs="Arial"/>
          <w:sz w:val="20"/>
          <w:szCs w:val="20"/>
          <w:lang w:eastAsia="ja-JP"/>
        </w:rPr>
        <w:t xml:space="preserve">. </w:t>
      </w:r>
    </w:p>
    <w:p w14:paraId="3D463EC3" w14:textId="413F4828" w:rsidR="00C7740B" w:rsidRDefault="00C7740B" w:rsidP="00872ED1">
      <w:pPr>
        <w:pStyle w:val="ListParagraph"/>
        <w:numPr>
          <w:ilvl w:val="0"/>
          <w:numId w:val="50"/>
        </w:numPr>
        <w:rPr>
          <w:rFonts w:ascii="Arial" w:hAnsi="Arial" w:cs="Arial"/>
          <w:sz w:val="20"/>
          <w:szCs w:val="20"/>
        </w:rPr>
      </w:pPr>
      <w:r>
        <w:rPr>
          <w:rFonts w:ascii="Arial" w:hAnsi="Arial" w:cs="Arial"/>
          <w:i/>
          <w:iCs/>
          <w:sz w:val="20"/>
          <w:szCs w:val="20"/>
        </w:rPr>
        <w:t>Reuse the exisiting prioritization rule for power scaling operation in power limited case</w:t>
      </w:r>
      <w:r w:rsidRPr="00C7740B">
        <w:rPr>
          <w:rFonts w:ascii="Arial" w:hAnsi="Arial" w:cs="Arial"/>
          <w:sz w:val="20"/>
          <w:szCs w:val="20"/>
        </w:rPr>
        <w:t>.</w:t>
      </w:r>
      <w:r>
        <w:rPr>
          <w:rFonts w:ascii="Arial" w:hAnsi="Arial" w:cs="Arial"/>
          <w:sz w:val="20"/>
          <w:szCs w:val="20"/>
        </w:rPr>
        <w:t xml:space="preserve"> </w:t>
      </w:r>
    </w:p>
    <w:p w14:paraId="2AC0BD26" w14:textId="77777777" w:rsidR="006E5240" w:rsidRDefault="006E5240" w:rsidP="00C7740B">
      <w:pPr>
        <w:rPr>
          <w:rFonts w:ascii="Arial" w:hAnsi="Arial" w:cs="Arial"/>
          <w:sz w:val="20"/>
          <w:szCs w:val="20"/>
        </w:rPr>
      </w:pPr>
    </w:p>
    <w:p w14:paraId="0D1D20C3" w14:textId="77777777" w:rsidR="006E5240" w:rsidRDefault="006E5240" w:rsidP="00C7740B">
      <w:pPr>
        <w:rPr>
          <w:rFonts w:ascii="Arial" w:hAnsi="Arial" w:cs="Arial"/>
          <w:sz w:val="20"/>
          <w:szCs w:val="20"/>
        </w:rPr>
      </w:pPr>
    </w:p>
    <w:p w14:paraId="3CB00D57" w14:textId="07B8A5A4" w:rsidR="00664A97" w:rsidRDefault="00A8302D" w:rsidP="00664A97">
      <w:pPr>
        <w:pStyle w:val="Heading1"/>
        <w:ind w:left="1140" w:hanging="1140"/>
        <w:jc w:val="both"/>
        <w:rPr>
          <w:rFonts w:cs="Arial"/>
          <w:lang w:val="en-US"/>
        </w:rPr>
      </w:pPr>
      <w:r>
        <w:rPr>
          <w:rFonts w:cs="Arial"/>
          <w:lang w:val="en-US"/>
        </w:rPr>
        <w:t>5</w:t>
      </w:r>
      <w:r w:rsidR="00664A97" w:rsidRPr="00D145E6">
        <w:rPr>
          <w:rFonts w:cs="Arial"/>
          <w:lang w:val="en-US"/>
        </w:rPr>
        <w:t>.</w:t>
      </w:r>
      <w:r w:rsidR="00664A97" w:rsidRPr="00507777">
        <w:rPr>
          <w:rFonts w:cs="Arial"/>
          <w:lang w:val="en-US"/>
        </w:rPr>
        <w:t xml:space="preserve"> </w:t>
      </w:r>
      <w:r w:rsidR="00664A97">
        <w:rPr>
          <w:rFonts w:cs="Arial"/>
          <w:lang w:val="en-US"/>
        </w:rPr>
        <w:t xml:space="preserve"> Power Headroom Report (PHR) for STxMP operation </w:t>
      </w:r>
    </w:p>
    <w:p w14:paraId="715751E8" w14:textId="1188EA19" w:rsidR="00376231" w:rsidRDefault="00376231" w:rsidP="000736A0">
      <w:pPr>
        <w:jc w:val="both"/>
        <w:rPr>
          <w:rFonts w:ascii="Arial" w:hAnsi="Arial" w:cs="Arial"/>
          <w:sz w:val="20"/>
          <w:szCs w:val="20"/>
        </w:rPr>
      </w:pPr>
      <w:r>
        <w:rPr>
          <w:rFonts w:ascii="Arial" w:hAnsi="Arial" w:cs="Arial"/>
          <w:sz w:val="20"/>
          <w:szCs w:val="20"/>
        </w:rPr>
        <w:t xml:space="preserve">For NR, the PHR is reported per CC. For Rel-18 STxMP operation with two panels, RAN4 agreed to introduce panel-specific configured power. It is feasible to extend PHR per panel per CC to faciliate the resource allocation and link adapation for UL transmisson on each panel. </w:t>
      </w:r>
    </w:p>
    <w:p w14:paraId="14CDB3E8" w14:textId="3ACEA455" w:rsidR="00376231" w:rsidRPr="000736A0" w:rsidRDefault="00376231" w:rsidP="000736A0">
      <w:pPr>
        <w:spacing w:before="120"/>
        <w:ind w:left="1166" w:hanging="1166"/>
        <w:rPr>
          <w:rFonts w:ascii="Arial" w:hAnsi="Arial" w:cs="Arial"/>
          <w:sz w:val="20"/>
          <w:szCs w:val="20"/>
          <w:lang w:eastAsia="ja-JP"/>
        </w:rPr>
      </w:pPr>
      <w:r w:rsidRPr="00D24407">
        <w:rPr>
          <w:rFonts w:ascii="Arial" w:hAnsi="Arial" w:cs="Arial"/>
          <w:b/>
          <w:bCs/>
          <w:sz w:val="20"/>
          <w:szCs w:val="20"/>
          <w:lang w:eastAsia="ja-JP"/>
        </w:rPr>
        <w:t>Proposal</w:t>
      </w:r>
      <w:r w:rsidR="00931881">
        <w:rPr>
          <w:rFonts w:ascii="Arial" w:hAnsi="Arial" w:cs="Arial"/>
          <w:b/>
          <w:bCs/>
          <w:sz w:val="20"/>
          <w:szCs w:val="20"/>
          <w:lang w:eastAsia="ja-JP"/>
        </w:rPr>
        <w:t xml:space="preserve"> </w:t>
      </w:r>
      <w:r w:rsidR="000736A0">
        <w:rPr>
          <w:rFonts w:ascii="Arial" w:hAnsi="Arial" w:cs="Arial"/>
          <w:b/>
          <w:bCs/>
          <w:sz w:val="20"/>
          <w:szCs w:val="20"/>
          <w:lang w:eastAsia="ja-JP"/>
        </w:rPr>
        <w:t>4</w:t>
      </w:r>
      <w:r w:rsidRPr="00D24407">
        <w:rPr>
          <w:rFonts w:ascii="Arial" w:hAnsi="Arial" w:cs="Arial"/>
          <w:sz w:val="20"/>
          <w:szCs w:val="20"/>
          <w:lang w:eastAsia="ja-JP"/>
        </w:rPr>
        <w:t xml:space="preserve">: </w:t>
      </w:r>
      <w:r w:rsidRPr="000736A0">
        <w:rPr>
          <w:rFonts w:ascii="Arial" w:hAnsi="Arial" w:cs="Arial"/>
          <w:b/>
          <w:bCs/>
          <w:sz w:val="20"/>
          <w:szCs w:val="20"/>
        </w:rPr>
        <w:t>Support per-panel PHR report for STxMP operation.</w:t>
      </w:r>
      <w:r w:rsidRPr="000736A0">
        <w:rPr>
          <w:rFonts w:ascii="Arial" w:hAnsi="Arial" w:cs="Arial"/>
          <w:i/>
          <w:iCs/>
          <w:sz w:val="20"/>
          <w:szCs w:val="20"/>
        </w:rPr>
        <w:t xml:space="preserve">  </w:t>
      </w:r>
    </w:p>
    <w:p w14:paraId="4A2E9806" w14:textId="77777777" w:rsidR="00376231" w:rsidRDefault="00376231" w:rsidP="00C7740B">
      <w:pPr>
        <w:rPr>
          <w:rFonts w:ascii="Arial" w:hAnsi="Arial" w:cs="Arial"/>
          <w:sz w:val="20"/>
          <w:szCs w:val="20"/>
        </w:rPr>
      </w:pPr>
    </w:p>
    <w:p w14:paraId="762F50BE" w14:textId="77777777" w:rsidR="00376231" w:rsidRDefault="00376231" w:rsidP="00C7740B">
      <w:pPr>
        <w:rPr>
          <w:rFonts w:ascii="Arial" w:hAnsi="Arial" w:cs="Arial"/>
          <w:sz w:val="20"/>
          <w:szCs w:val="20"/>
        </w:rPr>
      </w:pPr>
    </w:p>
    <w:p w14:paraId="35A59EE3" w14:textId="60D978F2" w:rsidR="00CF107B" w:rsidRDefault="00664A97" w:rsidP="000736A0">
      <w:pPr>
        <w:jc w:val="both"/>
        <w:rPr>
          <w:rFonts w:ascii="Arial" w:hAnsi="Arial" w:cs="Arial"/>
          <w:sz w:val="20"/>
          <w:szCs w:val="20"/>
        </w:rPr>
      </w:pPr>
      <w:r>
        <w:rPr>
          <w:rFonts w:ascii="Arial" w:hAnsi="Arial" w:cs="Arial"/>
          <w:sz w:val="20"/>
          <w:szCs w:val="20"/>
        </w:rPr>
        <w:t>Another FFS aspect is how to trigger PHR for STxMP operation and what is included in a PHR report. Since Rel-15, t</w:t>
      </w:r>
      <w:r w:rsidR="00CF107B">
        <w:rPr>
          <w:rFonts w:ascii="Arial" w:hAnsi="Arial" w:cs="Arial"/>
          <w:sz w:val="20"/>
          <w:szCs w:val="20"/>
        </w:rPr>
        <w:t>he UE report</w:t>
      </w:r>
      <w:r>
        <w:rPr>
          <w:rFonts w:ascii="Arial" w:hAnsi="Arial" w:cs="Arial"/>
          <w:sz w:val="20"/>
          <w:szCs w:val="20"/>
        </w:rPr>
        <w:t>s</w:t>
      </w:r>
      <w:r w:rsidR="00CF107B">
        <w:rPr>
          <w:rFonts w:ascii="Arial" w:hAnsi="Arial" w:cs="Arial"/>
          <w:sz w:val="20"/>
          <w:szCs w:val="20"/>
        </w:rPr>
        <w:t xml:space="preserve"> Type-1 virtual PHR based on the reference PUSCH transmission</w:t>
      </w:r>
      <w:r>
        <w:rPr>
          <w:rFonts w:ascii="Arial" w:hAnsi="Arial" w:cs="Arial"/>
          <w:sz w:val="20"/>
          <w:szCs w:val="20"/>
        </w:rPr>
        <w:t xml:space="preserve"> when the </w:t>
      </w:r>
      <w:r w:rsidRPr="00664A97">
        <w:rPr>
          <w:rFonts w:ascii="Arial" w:hAnsi="Arial" w:cs="Arial"/>
          <w:sz w:val="20"/>
          <w:szCs w:val="20"/>
        </w:rPr>
        <w:t xml:space="preserve">path loss has changed more than </w:t>
      </w:r>
      <w:r w:rsidRPr="00664A97">
        <w:rPr>
          <w:rFonts w:ascii="Arial" w:hAnsi="Arial" w:cs="Arial"/>
          <w:i/>
          <w:iCs/>
          <w:sz w:val="20"/>
          <w:szCs w:val="20"/>
        </w:rPr>
        <w:t>phr-Tx-PowerFactorChange</w:t>
      </w:r>
      <w:r w:rsidRPr="00664A97">
        <w:rPr>
          <w:rFonts w:ascii="Arial" w:hAnsi="Arial" w:cs="Arial"/>
          <w:sz w:val="20"/>
          <w:szCs w:val="20"/>
        </w:rPr>
        <w:t xml:space="preserve"> dB for at least one activated Serving Cell of any MAC entity</w:t>
      </w:r>
      <w:r>
        <w:rPr>
          <w:rFonts w:ascii="Arial" w:hAnsi="Arial" w:cs="Arial"/>
          <w:sz w:val="20"/>
          <w:szCs w:val="20"/>
        </w:rPr>
        <w:t>.</w:t>
      </w:r>
      <w:r w:rsidR="00376231">
        <w:rPr>
          <w:rFonts w:ascii="Arial" w:hAnsi="Arial" w:cs="Arial"/>
          <w:sz w:val="20"/>
          <w:szCs w:val="20"/>
        </w:rPr>
        <w:t xml:space="preserve"> This provides necessary information for NW on how close the UE is operating to its maximum configured power for each CC. Although separate PAs are typically implemented for two panels in STxMP operation, the MPR or P-MTRP values of two panels are likely to be correlated (e.g., to meet the RAN4 </w:t>
      </w:r>
      <w:r w:rsidR="00931881">
        <w:rPr>
          <w:rFonts w:ascii="Arial" w:hAnsi="Arial" w:cs="Arial"/>
          <w:sz w:val="20"/>
          <w:szCs w:val="20"/>
        </w:rPr>
        <w:t>requirement</w:t>
      </w:r>
      <w:r w:rsidR="00376231">
        <w:rPr>
          <w:rFonts w:ascii="Arial" w:hAnsi="Arial" w:cs="Arial"/>
          <w:sz w:val="20"/>
          <w:szCs w:val="20"/>
        </w:rPr>
        <w:t>) and</w:t>
      </w:r>
      <w:r w:rsidR="00931881">
        <w:rPr>
          <w:rFonts w:ascii="Arial" w:hAnsi="Arial" w:cs="Arial"/>
          <w:sz w:val="20"/>
          <w:szCs w:val="20"/>
        </w:rPr>
        <w:t xml:space="preserve"> eventually</w:t>
      </w:r>
      <w:r w:rsidR="00376231">
        <w:rPr>
          <w:rFonts w:ascii="Arial" w:hAnsi="Arial" w:cs="Arial"/>
          <w:sz w:val="20"/>
          <w:szCs w:val="20"/>
        </w:rPr>
        <w:t xml:space="preserve"> impact the PH for date scheduling. </w:t>
      </w:r>
      <w:r w:rsidR="00931881">
        <w:rPr>
          <w:rFonts w:ascii="Arial" w:hAnsi="Arial" w:cs="Arial"/>
          <w:sz w:val="20"/>
          <w:szCs w:val="20"/>
        </w:rPr>
        <w:t xml:space="preserve">Therefore, we prefer to reuse the exsiting PHR triggering conditions for each panel. </w:t>
      </w:r>
      <w:r w:rsidR="00931881">
        <w:rPr>
          <w:rFonts w:ascii="Arial" w:hAnsi="Arial" w:cs="Arial"/>
          <w:sz w:val="20"/>
          <w:szCs w:val="20"/>
        </w:rPr>
        <w:lastRenderedPageBreak/>
        <w:t xml:space="preserve">More specifically, if </w:t>
      </w:r>
      <w:r w:rsidR="00931881" w:rsidRPr="00931881">
        <w:rPr>
          <w:rFonts w:ascii="Arial" w:hAnsi="Arial" w:cs="Arial"/>
          <w:sz w:val="20"/>
          <w:szCs w:val="20"/>
        </w:rPr>
        <w:t xml:space="preserve">path loss variation for one </w:t>
      </w:r>
      <w:r w:rsidR="00931881">
        <w:rPr>
          <w:rFonts w:ascii="Arial" w:hAnsi="Arial" w:cs="Arial"/>
          <w:sz w:val="20"/>
          <w:szCs w:val="20"/>
        </w:rPr>
        <w:t>panel has changed more than a RRC-configured threshold, a PHR is triggered. In addtion, UE shall include PHR values computated for each panel of an activated serving cells.</w:t>
      </w:r>
      <w:r w:rsidR="002D7588">
        <w:rPr>
          <w:rFonts w:ascii="Arial" w:hAnsi="Arial" w:cs="Arial"/>
          <w:sz w:val="20"/>
          <w:szCs w:val="20"/>
        </w:rPr>
        <w:t xml:space="preserve"> </w:t>
      </w:r>
      <w:r w:rsidR="00931881">
        <w:rPr>
          <w:rFonts w:ascii="Arial" w:hAnsi="Arial" w:cs="Arial"/>
          <w:sz w:val="20"/>
          <w:szCs w:val="20"/>
        </w:rPr>
        <w:t xml:space="preserve"> </w:t>
      </w:r>
    </w:p>
    <w:p w14:paraId="21BE6A77" w14:textId="77777777" w:rsidR="00664A97" w:rsidRDefault="00664A97" w:rsidP="00C7740B">
      <w:pPr>
        <w:rPr>
          <w:rFonts w:ascii="Arial" w:hAnsi="Arial" w:cs="Arial"/>
          <w:sz w:val="20"/>
          <w:szCs w:val="20"/>
        </w:rPr>
      </w:pPr>
    </w:p>
    <w:p w14:paraId="5DE70F4E" w14:textId="3EFC7D9D" w:rsidR="00292380" w:rsidRPr="00D24407" w:rsidRDefault="00292380" w:rsidP="00292380">
      <w:pPr>
        <w:ind w:left="1166" w:hanging="1166"/>
        <w:rPr>
          <w:rFonts w:ascii="Arial" w:hAnsi="Arial" w:cs="Arial"/>
          <w:sz w:val="20"/>
          <w:szCs w:val="20"/>
          <w:lang w:eastAsia="ja-JP"/>
        </w:rPr>
      </w:pPr>
      <w:r w:rsidRPr="00D24407">
        <w:rPr>
          <w:rFonts w:ascii="Arial" w:hAnsi="Arial" w:cs="Arial"/>
          <w:b/>
          <w:bCs/>
          <w:sz w:val="20"/>
          <w:szCs w:val="20"/>
          <w:lang w:eastAsia="ja-JP"/>
        </w:rPr>
        <w:t>Proposal</w:t>
      </w:r>
      <w:r w:rsidR="00931881">
        <w:rPr>
          <w:rFonts w:ascii="Arial" w:hAnsi="Arial" w:cs="Arial"/>
          <w:b/>
          <w:bCs/>
          <w:sz w:val="20"/>
          <w:szCs w:val="20"/>
          <w:lang w:eastAsia="ja-JP"/>
        </w:rPr>
        <w:t xml:space="preserve"> </w:t>
      </w:r>
      <w:r w:rsidR="000736A0">
        <w:rPr>
          <w:rFonts w:ascii="Arial" w:hAnsi="Arial" w:cs="Arial"/>
          <w:b/>
          <w:bCs/>
          <w:sz w:val="20"/>
          <w:szCs w:val="20"/>
          <w:lang w:eastAsia="ja-JP"/>
        </w:rPr>
        <w:t>5</w:t>
      </w:r>
      <w:r w:rsidRPr="00D24407">
        <w:rPr>
          <w:rFonts w:ascii="Arial" w:hAnsi="Arial" w:cs="Arial"/>
          <w:sz w:val="20"/>
          <w:szCs w:val="20"/>
          <w:lang w:eastAsia="ja-JP"/>
        </w:rPr>
        <w:t xml:space="preserve">: </w:t>
      </w:r>
    </w:p>
    <w:p w14:paraId="19B06FA6" w14:textId="5C33D20D" w:rsidR="00292380" w:rsidRDefault="00931881" w:rsidP="00292380">
      <w:pPr>
        <w:pStyle w:val="ListParagraph"/>
        <w:numPr>
          <w:ilvl w:val="0"/>
          <w:numId w:val="54"/>
        </w:numPr>
        <w:rPr>
          <w:rFonts w:ascii="Arial" w:hAnsi="Arial" w:cs="Arial"/>
          <w:i/>
          <w:iCs/>
          <w:sz w:val="20"/>
          <w:szCs w:val="20"/>
        </w:rPr>
      </w:pPr>
      <w:r w:rsidRPr="00931881">
        <w:rPr>
          <w:rFonts w:ascii="Arial" w:hAnsi="Arial" w:cs="Arial"/>
          <w:i/>
          <w:iCs/>
          <w:sz w:val="20"/>
          <w:szCs w:val="20"/>
        </w:rPr>
        <w:t>If path loss variation for one panel has changed more than a RRC-configured threshold, a PHR is triggered</w:t>
      </w:r>
      <w:r>
        <w:rPr>
          <w:rFonts w:ascii="Arial" w:hAnsi="Arial" w:cs="Arial"/>
          <w:i/>
          <w:iCs/>
          <w:sz w:val="20"/>
          <w:szCs w:val="20"/>
        </w:rPr>
        <w:t xml:space="preserve">. </w:t>
      </w:r>
    </w:p>
    <w:p w14:paraId="13F399AA" w14:textId="0CF513DD" w:rsidR="00931881" w:rsidRDefault="00931881" w:rsidP="00292380">
      <w:pPr>
        <w:pStyle w:val="ListParagraph"/>
        <w:numPr>
          <w:ilvl w:val="0"/>
          <w:numId w:val="54"/>
        </w:numPr>
        <w:rPr>
          <w:rFonts w:ascii="Arial" w:hAnsi="Arial" w:cs="Arial"/>
          <w:i/>
          <w:iCs/>
          <w:sz w:val="20"/>
          <w:szCs w:val="20"/>
        </w:rPr>
      </w:pPr>
      <w:r>
        <w:rPr>
          <w:rFonts w:ascii="Arial" w:hAnsi="Arial" w:cs="Arial"/>
          <w:i/>
          <w:iCs/>
          <w:sz w:val="20"/>
          <w:szCs w:val="20"/>
        </w:rPr>
        <w:t xml:space="preserve">Once a PHR is triggered, a </w:t>
      </w:r>
      <w:r w:rsidRPr="00931881">
        <w:rPr>
          <w:rFonts w:ascii="Arial" w:hAnsi="Arial" w:cs="Arial"/>
          <w:i/>
          <w:iCs/>
          <w:sz w:val="20"/>
          <w:szCs w:val="20"/>
        </w:rPr>
        <w:t>UE shall include</w:t>
      </w:r>
      <w:r>
        <w:rPr>
          <w:rFonts w:ascii="Arial" w:hAnsi="Arial" w:cs="Arial"/>
          <w:i/>
          <w:iCs/>
          <w:sz w:val="20"/>
          <w:szCs w:val="20"/>
        </w:rPr>
        <w:t xml:space="preserve"> the</w:t>
      </w:r>
      <w:r w:rsidRPr="00931881">
        <w:rPr>
          <w:rFonts w:ascii="Arial" w:hAnsi="Arial" w:cs="Arial"/>
          <w:i/>
          <w:iCs/>
          <w:sz w:val="20"/>
          <w:szCs w:val="20"/>
        </w:rPr>
        <w:t xml:space="preserve"> PH values computated for each panel of an activated serving cells</w:t>
      </w:r>
      <w:r>
        <w:rPr>
          <w:rFonts w:ascii="Arial" w:hAnsi="Arial" w:cs="Arial"/>
          <w:i/>
          <w:iCs/>
          <w:sz w:val="20"/>
          <w:szCs w:val="20"/>
        </w:rPr>
        <w:t xml:space="preserve"> into the PHR </w:t>
      </w:r>
      <w:r w:rsidR="002D7588">
        <w:rPr>
          <w:rFonts w:ascii="Arial" w:hAnsi="Arial" w:cs="Arial"/>
          <w:i/>
          <w:iCs/>
          <w:sz w:val="20"/>
          <w:szCs w:val="20"/>
        </w:rPr>
        <w:t xml:space="preserve">MAC-CE. </w:t>
      </w:r>
    </w:p>
    <w:p w14:paraId="78C909DB" w14:textId="77777777" w:rsidR="00931881" w:rsidRPr="00931881" w:rsidRDefault="00931881" w:rsidP="00931881">
      <w:pPr>
        <w:rPr>
          <w:rFonts w:ascii="Arial" w:hAnsi="Arial" w:cs="Arial"/>
          <w:i/>
          <w:iCs/>
          <w:sz w:val="20"/>
          <w:szCs w:val="20"/>
        </w:rPr>
      </w:pPr>
    </w:p>
    <w:p w14:paraId="5EA4B3FF" w14:textId="1439F053" w:rsidR="00664A97" w:rsidRPr="00044C94" w:rsidRDefault="00044C94" w:rsidP="00C7740B">
      <w:pPr>
        <w:rPr>
          <w:rFonts w:ascii="Arial" w:hAnsi="Arial" w:cs="Arial"/>
          <w:sz w:val="20"/>
          <w:szCs w:val="20"/>
        </w:rPr>
      </w:pPr>
      <w:r>
        <w:rPr>
          <w:rFonts w:ascii="Arial" w:hAnsi="Arial" w:cs="Arial"/>
          <w:sz w:val="20"/>
          <w:szCs w:val="20"/>
        </w:rPr>
        <w:t xml:space="preserve">In RAN1 114 meeting, the following was agreed for Type-1 PHR report for sDCI mTRP when </w:t>
      </w:r>
      <w:r w:rsidRPr="00541442">
        <w:rPr>
          <w:rFonts w:ascii="Arial" w:eastAsia="PMingLiU" w:hAnsi="Arial" w:cs="Arial"/>
          <w:i/>
          <w:iCs/>
          <w:sz w:val="20"/>
          <w:szCs w:val="20"/>
          <w:lang w:eastAsia="zh-TW"/>
        </w:rPr>
        <w:t>twoPHRMode</w:t>
      </w:r>
      <w:r>
        <w:rPr>
          <w:rFonts w:ascii="Arial" w:eastAsia="PMingLiU" w:hAnsi="Arial" w:cs="Arial"/>
          <w:i/>
          <w:iCs/>
          <w:sz w:val="20"/>
          <w:szCs w:val="20"/>
          <w:lang w:eastAsia="zh-TW"/>
        </w:rPr>
        <w:t xml:space="preserve"> </w:t>
      </w:r>
      <w:r w:rsidRPr="00044C94">
        <w:rPr>
          <w:rFonts w:ascii="Arial" w:eastAsia="PMingLiU" w:hAnsi="Arial" w:cs="Arial"/>
          <w:sz w:val="20"/>
          <w:szCs w:val="20"/>
          <w:lang w:eastAsia="zh-TW"/>
        </w:rPr>
        <w:t>and</w:t>
      </w:r>
      <w:r>
        <w:rPr>
          <w:rFonts w:ascii="Arial" w:eastAsia="PMingLiU" w:hAnsi="Arial" w:cs="Arial"/>
          <w:i/>
          <w:iCs/>
          <w:sz w:val="20"/>
          <w:szCs w:val="20"/>
          <w:lang w:eastAsia="zh-TW"/>
        </w:rPr>
        <w:t xml:space="preserve"> </w:t>
      </w:r>
      <w:r>
        <w:rPr>
          <w:rFonts w:ascii="Arial" w:eastAsia="PMingLiU" w:hAnsi="Arial" w:cs="Arial"/>
          <w:sz w:val="20"/>
          <w:szCs w:val="20"/>
          <w:lang w:eastAsia="zh-TW"/>
        </w:rPr>
        <w:t>two SRS resource set are configured</w:t>
      </w:r>
      <w:r w:rsidR="002650A5">
        <w:rPr>
          <w:rFonts w:ascii="Arial" w:eastAsia="PMingLiU" w:hAnsi="Arial" w:cs="Arial"/>
          <w:sz w:val="20"/>
          <w:szCs w:val="20"/>
          <w:lang w:eastAsia="zh-TW"/>
        </w:rPr>
        <w:t xml:space="preserve"> [3]</w:t>
      </w:r>
      <w:r>
        <w:rPr>
          <w:rFonts w:ascii="Arial" w:eastAsia="PMingLiU" w:hAnsi="Arial" w:cs="Arial"/>
          <w:sz w:val="20"/>
          <w:szCs w:val="20"/>
          <w:lang w:eastAsia="zh-TW"/>
        </w:rPr>
        <w:t xml:space="preserve">. </w:t>
      </w:r>
    </w:p>
    <w:p w14:paraId="37A3F199" w14:textId="77777777" w:rsidR="00541442" w:rsidRDefault="00541442" w:rsidP="00C7740B">
      <w:pPr>
        <w:rPr>
          <w:rFonts w:ascii="Arial" w:hAnsi="Arial" w:cs="Arial"/>
          <w:sz w:val="20"/>
          <w:szCs w:val="20"/>
        </w:rPr>
      </w:pPr>
    </w:p>
    <w:tbl>
      <w:tblPr>
        <w:tblStyle w:val="TableGrid"/>
        <w:tblW w:w="0" w:type="auto"/>
        <w:tblLook w:val="04A0" w:firstRow="1" w:lastRow="0" w:firstColumn="1" w:lastColumn="0" w:noHBand="0" w:noVBand="1"/>
      </w:tblPr>
      <w:tblGrid>
        <w:gridCol w:w="9962"/>
      </w:tblGrid>
      <w:tr w:rsidR="00541442" w14:paraId="033EB368" w14:textId="77777777" w:rsidTr="00541442">
        <w:tc>
          <w:tcPr>
            <w:tcW w:w="9962" w:type="dxa"/>
          </w:tcPr>
          <w:p w14:paraId="6B84F03C" w14:textId="77777777" w:rsidR="00541442" w:rsidRPr="00541442" w:rsidRDefault="00541442" w:rsidP="00541442">
            <w:pPr>
              <w:pStyle w:val="B2"/>
              <w:ind w:left="0" w:firstLine="0"/>
              <w:rPr>
                <w:rFonts w:ascii="Arial" w:hAnsi="Arial" w:cs="Arial"/>
                <w:b/>
                <w:bCs/>
                <w:color w:val="000000"/>
                <w:sz w:val="20"/>
                <w:szCs w:val="20"/>
                <w:highlight w:val="green"/>
                <w:lang w:val="en-US"/>
              </w:rPr>
            </w:pPr>
            <w:r w:rsidRPr="00541442">
              <w:rPr>
                <w:rFonts w:ascii="Arial" w:hAnsi="Arial" w:cs="Arial"/>
                <w:b/>
                <w:bCs/>
                <w:color w:val="000000"/>
                <w:sz w:val="20"/>
                <w:szCs w:val="20"/>
                <w:highlight w:val="green"/>
                <w:lang w:val="en-US"/>
              </w:rPr>
              <w:t>Agreement</w:t>
            </w:r>
          </w:p>
          <w:p w14:paraId="660110A0" w14:textId="77777777" w:rsidR="00541442" w:rsidRPr="00541442" w:rsidRDefault="00541442" w:rsidP="00541442">
            <w:pPr>
              <w:pStyle w:val="B2"/>
              <w:ind w:left="0" w:firstLine="0"/>
              <w:jc w:val="both"/>
              <w:rPr>
                <w:rFonts w:ascii="Arial" w:hAnsi="Arial" w:cs="Arial"/>
                <w:sz w:val="20"/>
                <w:szCs w:val="20"/>
                <w:lang w:val="en-US"/>
              </w:rPr>
            </w:pPr>
            <w:r w:rsidRPr="00541442">
              <w:rPr>
                <w:rFonts w:ascii="Arial" w:eastAsia="PMingLiU" w:hAnsi="Arial" w:cs="Arial"/>
                <w:sz w:val="20"/>
                <w:szCs w:val="20"/>
                <w:lang w:val="en-US" w:eastAsia="zh-TW"/>
              </w:rPr>
              <w:t xml:space="preserve">On unified TCI framework extension for S-DCI based MTRP, if </w:t>
            </w:r>
            <w:r w:rsidRPr="00541442">
              <w:rPr>
                <w:rFonts w:ascii="Arial" w:eastAsia="PMingLiU" w:hAnsi="Arial" w:cs="Arial"/>
                <w:i/>
                <w:iCs/>
                <w:sz w:val="20"/>
                <w:szCs w:val="20"/>
                <w:lang w:val="en-US" w:eastAsia="zh-TW"/>
              </w:rPr>
              <w:t>twoPHRMode</w:t>
            </w:r>
            <w:r w:rsidRPr="00541442">
              <w:rPr>
                <w:rFonts w:ascii="Arial" w:eastAsia="PMingLiU" w:hAnsi="Arial" w:cs="Arial"/>
                <w:sz w:val="20"/>
                <w:szCs w:val="20"/>
                <w:lang w:val="en-US" w:eastAsia="zh-TW"/>
              </w:rPr>
              <w:t xml:space="preserve"> is configured, and two SRS resource sets for CB/NCB and </w:t>
            </w:r>
            <w:r w:rsidRPr="00541442">
              <w:rPr>
                <w:rFonts w:ascii="Arial" w:eastAsia="PMingLiU" w:hAnsi="Arial" w:cs="Arial"/>
                <w:i/>
                <w:iCs/>
                <w:sz w:val="20"/>
                <w:szCs w:val="20"/>
                <w:lang w:val="en-US" w:eastAsia="zh-TW"/>
              </w:rPr>
              <w:t>multipanelScheme</w:t>
            </w:r>
            <w:r w:rsidRPr="00541442">
              <w:rPr>
                <w:rFonts w:ascii="Arial" w:eastAsia="PMingLiU" w:hAnsi="Arial" w:cs="Arial"/>
                <w:sz w:val="20"/>
                <w:szCs w:val="20"/>
                <w:lang w:val="en-US" w:eastAsia="zh-TW"/>
              </w:rPr>
              <w:t xml:space="preserve"> for SDM/SFN are configured:</w:t>
            </w:r>
          </w:p>
          <w:p w14:paraId="51E7BA71" w14:textId="77777777" w:rsidR="00541442" w:rsidRPr="00541442" w:rsidRDefault="00541442" w:rsidP="00541442">
            <w:pPr>
              <w:pStyle w:val="ListParagraph"/>
              <w:numPr>
                <w:ilvl w:val="0"/>
                <w:numId w:val="61"/>
              </w:numPr>
              <w:suppressAutoHyphens/>
              <w:spacing w:line="256" w:lineRule="auto"/>
              <w:ind w:left="599" w:hanging="283"/>
              <w:rPr>
                <w:rFonts w:ascii="Arial" w:hAnsi="Arial" w:cs="Arial"/>
                <w:sz w:val="20"/>
                <w:szCs w:val="20"/>
              </w:rPr>
            </w:pPr>
            <w:r w:rsidRPr="00541442">
              <w:rPr>
                <w:rFonts w:ascii="Arial" w:hAnsi="Arial" w:cs="Arial"/>
                <w:sz w:val="20"/>
                <w:szCs w:val="20"/>
              </w:rPr>
              <w:t>If the UE determines that one or both Type 1 PHRs are based on an actual PUSCH transmission</w:t>
            </w:r>
          </w:p>
          <w:p w14:paraId="41E8659B" w14:textId="77777777" w:rsidR="00541442" w:rsidRPr="00541442" w:rsidRDefault="00541442" w:rsidP="00541442">
            <w:pPr>
              <w:pStyle w:val="ListParagraph"/>
              <w:numPr>
                <w:ilvl w:val="1"/>
                <w:numId w:val="61"/>
              </w:numPr>
              <w:suppressAutoHyphens/>
              <w:spacing w:line="256" w:lineRule="auto"/>
              <w:ind w:left="1172" w:hanging="332"/>
              <w:rPr>
                <w:rFonts w:ascii="Arial" w:hAnsi="Arial" w:cs="Arial"/>
                <w:sz w:val="20"/>
                <w:szCs w:val="20"/>
              </w:rPr>
            </w:pPr>
            <w:r w:rsidRPr="00541442">
              <w:rPr>
                <w:rFonts w:ascii="Arial" w:hAnsi="Arial" w:cs="Arial"/>
                <w:sz w:val="20"/>
                <w:szCs w:val="20"/>
              </w:rPr>
              <w:t>If the actual PUSCH transmission applies both first and second indicated joint/UL TCI states, the UE provides the first {power headroom, configured maximum output power} associated with the first indicated joint/UL TCI state for the actual PUSCH transmission, and the second {power headroom, configured maximum output power} associated with the second indicated joint/UL TCI state for the actual PUSCH transmission</w:t>
            </w:r>
          </w:p>
          <w:p w14:paraId="68DBF314" w14:textId="77777777" w:rsidR="00044C94" w:rsidRDefault="00541442" w:rsidP="00044C94">
            <w:pPr>
              <w:pStyle w:val="ListParagraph"/>
              <w:numPr>
                <w:ilvl w:val="1"/>
                <w:numId w:val="61"/>
              </w:numPr>
              <w:suppressAutoHyphens/>
              <w:spacing w:line="256" w:lineRule="auto"/>
              <w:ind w:left="1172" w:hanging="332"/>
              <w:rPr>
                <w:rFonts w:ascii="Arial" w:hAnsi="Arial" w:cs="Arial"/>
                <w:sz w:val="20"/>
                <w:szCs w:val="20"/>
              </w:rPr>
            </w:pPr>
            <w:r w:rsidRPr="00541442">
              <w:rPr>
                <w:rFonts w:ascii="Arial" w:eastAsia="PMingLiU" w:hAnsi="Arial" w:cs="Arial"/>
                <w:sz w:val="20"/>
                <w:szCs w:val="20"/>
                <w:lang w:eastAsia="zh-TW"/>
              </w:rPr>
              <w:t xml:space="preserve">If the </w:t>
            </w:r>
            <w:r w:rsidRPr="00541442">
              <w:rPr>
                <w:rFonts w:ascii="Arial" w:hAnsi="Arial" w:cs="Arial"/>
                <w:sz w:val="20"/>
                <w:szCs w:val="20"/>
              </w:rPr>
              <w:t>actual PUSCH transmission applies only</w:t>
            </w:r>
            <w:r w:rsidRPr="00541442">
              <w:rPr>
                <w:rFonts w:ascii="Arial" w:eastAsia="PMingLiU" w:hAnsi="Arial" w:cs="Arial"/>
                <w:sz w:val="20"/>
                <w:szCs w:val="20"/>
                <w:lang w:eastAsia="zh-TW"/>
              </w:rPr>
              <w:t xml:space="preserve"> the</w:t>
            </w:r>
            <w:r w:rsidRPr="00541442">
              <w:rPr>
                <w:rFonts w:ascii="Arial" w:hAnsi="Arial" w:cs="Arial"/>
                <w:sz w:val="20"/>
                <w:szCs w:val="20"/>
              </w:rPr>
              <w:t xml:space="preserve"> first indicated joint/UL TCI state, the UE provides the first {power headroom, configured maximum output power} associated with the first indicated joint/UL TCI state for the actual PUSCH transmission </w:t>
            </w:r>
          </w:p>
          <w:p w14:paraId="7DCF6440" w14:textId="0F1662E0" w:rsidR="00541442" w:rsidRPr="00044C94" w:rsidRDefault="00541442" w:rsidP="00044C94">
            <w:pPr>
              <w:pStyle w:val="ListParagraph"/>
              <w:numPr>
                <w:ilvl w:val="2"/>
                <w:numId w:val="61"/>
              </w:numPr>
              <w:suppressAutoHyphens/>
              <w:spacing w:line="256" w:lineRule="auto"/>
              <w:rPr>
                <w:rFonts w:ascii="Arial" w:hAnsi="Arial" w:cs="Arial"/>
                <w:sz w:val="20"/>
                <w:szCs w:val="20"/>
              </w:rPr>
            </w:pPr>
            <w:r w:rsidRPr="00044C94">
              <w:rPr>
                <w:rFonts w:ascii="Arial" w:hAnsi="Arial" w:cs="Arial"/>
                <w:sz w:val="20"/>
                <w:szCs w:val="20"/>
              </w:rPr>
              <w:t>FFS: How to provide the second report for a reference PUSCH transmission?</w:t>
            </w:r>
          </w:p>
          <w:p w14:paraId="465F0C80" w14:textId="77777777" w:rsidR="00044C94" w:rsidRDefault="00541442" w:rsidP="00044C94">
            <w:pPr>
              <w:pStyle w:val="ListParagraph"/>
              <w:numPr>
                <w:ilvl w:val="1"/>
                <w:numId w:val="61"/>
              </w:numPr>
              <w:suppressAutoHyphens/>
              <w:spacing w:line="256" w:lineRule="auto"/>
              <w:ind w:left="1172" w:hanging="332"/>
              <w:rPr>
                <w:rFonts w:ascii="Arial" w:hAnsi="Arial" w:cs="Arial"/>
                <w:sz w:val="20"/>
                <w:szCs w:val="20"/>
              </w:rPr>
            </w:pPr>
            <w:r w:rsidRPr="00541442">
              <w:rPr>
                <w:rFonts w:ascii="Arial" w:hAnsi="Arial" w:cs="Arial"/>
                <w:sz w:val="20"/>
                <w:szCs w:val="20"/>
              </w:rPr>
              <w:t>If th</w:t>
            </w:r>
            <w:r w:rsidRPr="00541442">
              <w:rPr>
                <w:rFonts w:ascii="Arial" w:eastAsia="PMingLiU" w:hAnsi="Arial" w:cs="Arial"/>
                <w:sz w:val="20"/>
                <w:szCs w:val="20"/>
                <w:lang w:eastAsia="zh-TW"/>
              </w:rPr>
              <w:t xml:space="preserve">e </w:t>
            </w:r>
            <w:r w:rsidRPr="00541442">
              <w:rPr>
                <w:rFonts w:ascii="Arial" w:hAnsi="Arial" w:cs="Arial"/>
                <w:sz w:val="20"/>
                <w:szCs w:val="20"/>
              </w:rPr>
              <w:t>actual PUSCH transmission applies only the second indicated joint/UL TCI state, the UE provides the second {power headroom, configured maximum output power} associated with the second indicated joint/UL TCI state for the actual PUSCH transmission</w:t>
            </w:r>
          </w:p>
          <w:p w14:paraId="4DF08CAE" w14:textId="0B93F65D" w:rsidR="00541442" w:rsidRPr="00044C94" w:rsidRDefault="00541442" w:rsidP="00044C94">
            <w:pPr>
              <w:pStyle w:val="ListParagraph"/>
              <w:numPr>
                <w:ilvl w:val="2"/>
                <w:numId w:val="61"/>
              </w:numPr>
              <w:suppressAutoHyphens/>
              <w:spacing w:line="256" w:lineRule="auto"/>
              <w:rPr>
                <w:rFonts w:ascii="Arial" w:hAnsi="Arial" w:cs="Arial"/>
                <w:sz w:val="20"/>
                <w:szCs w:val="20"/>
              </w:rPr>
            </w:pPr>
            <w:r w:rsidRPr="00044C94">
              <w:rPr>
                <w:rFonts w:ascii="Arial" w:hAnsi="Arial" w:cs="Arial"/>
                <w:sz w:val="20"/>
                <w:szCs w:val="20"/>
              </w:rPr>
              <w:t>FFS: How to provide the first report for a reference PUSCH transmission?</w:t>
            </w:r>
          </w:p>
          <w:p w14:paraId="023696AA" w14:textId="792B186F" w:rsidR="00541442" w:rsidRPr="00541442" w:rsidRDefault="00541442" w:rsidP="00C7740B">
            <w:pPr>
              <w:pStyle w:val="ListParagraph"/>
              <w:numPr>
                <w:ilvl w:val="0"/>
                <w:numId w:val="61"/>
              </w:numPr>
              <w:suppressAutoHyphens/>
              <w:spacing w:line="256" w:lineRule="auto"/>
              <w:ind w:left="599" w:hanging="283"/>
              <w:rPr>
                <w:rFonts w:ascii="Arial" w:hAnsi="Arial" w:cs="Arial"/>
                <w:sz w:val="20"/>
                <w:szCs w:val="20"/>
              </w:rPr>
            </w:pPr>
            <w:r w:rsidRPr="00541442">
              <w:rPr>
                <w:rFonts w:ascii="Arial" w:hAnsi="Arial" w:cs="Arial"/>
                <w:sz w:val="20"/>
                <w:szCs w:val="20"/>
              </w:rPr>
              <w:t>FFS: If the UE determines that both Type 1 PHRs are based on reference PUSCH transmissions, how to provide the first and second reports for reference PUSCH transmissions, respectively?</w:t>
            </w:r>
          </w:p>
        </w:tc>
      </w:tr>
    </w:tbl>
    <w:p w14:paraId="3E8B83B5" w14:textId="77777777" w:rsidR="00541442" w:rsidRDefault="00541442" w:rsidP="00C7740B">
      <w:pPr>
        <w:rPr>
          <w:rFonts w:ascii="Arial" w:hAnsi="Arial" w:cs="Arial"/>
          <w:sz w:val="20"/>
          <w:szCs w:val="20"/>
        </w:rPr>
      </w:pPr>
    </w:p>
    <w:p w14:paraId="3F6FCDEF" w14:textId="28DD298B" w:rsidR="00541442" w:rsidRDefault="00044C94" w:rsidP="00241C35">
      <w:pPr>
        <w:jc w:val="both"/>
        <w:rPr>
          <w:rFonts w:ascii="Arial" w:hAnsi="Arial" w:cs="Arial"/>
          <w:sz w:val="20"/>
          <w:szCs w:val="20"/>
        </w:rPr>
      </w:pPr>
      <w:r>
        <w:rPr>
          <w:rFonts w:ascii="Arial" w:hAnsi="Arial" w:cs="Arial"/>
          <w:sz w:val="20"/>
          <w:szCs w:val="20"/>
        </w:rPr>
        <w:t xml:space="preserve">It is still FFS regarding how to report virtual Type-1 PHR based on a reference PUSCH transmission. </w:t>
      </w:r>
      <w:r w:rsidR="00241C35">
        <w:rPr>
          <w:rFonts w:ascii="Arial" w:hAnsi="Arial" w:cs="Arial"/>
          <w:sz w:val="20"/>
          <w:szCs w:val="20"/>
        </w:rPr>
        <w:t xml:space="preserve">The </w:t>
      </w:r>
      <w:r w:rsidR="007616D8">
        <w:rPr>
          <w:rFonts w:ascii="Arial" w:hAnsi="Arial" w:cs="Arial"/>
          <w:sz w:val="20"/>
          <w:szCs w:val="20"/>
        </w:rPr>
        <w:t xml:space="preserve">Virtual PHR reporting was introduced in Rel-15 to provide pathloss and accumulated TPC information to NW. Unlike actual PHR based on an actual PUSCH transmission, only Power Headroom (PH) value is included in the PHR reporting without the configured maximum output power i.e.,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c,max,f,c</m:t>
            </m:r>
          </m:sub>
        </m:sSub>
      </m:oMath>
      <w:r w:rsidR="007616D8">
        <w:rPr>
          <w:rFonts w:ascii="Arial" w:hAnsi="Arial" w:cs="Arial"/>
          <w:sz w:val="20"/>
          <w:szCs w:val="20"/>
        </w:rPr>
        <w:t xml:space="preserve">. We do not see the reason to </w:t>
      </w:r>
      <w:r w:rsidR="00241C35">
        <w:rPr>
          <w:rFonts w:ascii="Arial" w:hAnsi="Arial" w:cs="Arial"/>
          <w:sz w:val="20"/>
          <w:szCs w:val="20"/>
        </w:rPr>
        <w:t>modify the existing</w:t>
      </w:r>
      <w:r w:rsidR="007616D8">
        <w:rPr>
          <w:rFonts w:ascii="Arial" w:hAnsi="Arial" w:cs="Arial"/>
          <w:sz w:val="20"/>
          <w:szCs w:val="20"/>
        </w:rPr>
        <w:t xml:space="preserve"> virtual PHR</w:t>
      </w:r>
      <w:r w:rsidR="00241C35">
        <w:rPr>
          <w:rFonts w:ascii="Arial" w:hAnsi="Arial" w:cs="Arial"/>
          <w:sz w:val="20"/>
          <w:szCs w:val="20"/>
        </w:rPr>
        <w:t xml:space="preserve"> format</w:t>
      </w:r>
      <w:r w:rsidR="007616D8">
        <w:rPr>
          <w:rFonts w:ascii="Arial" w:hAnsi="Arial" w:cs="Arial"/>
          <w:sz w:val="20"/>
          <w:szCs w:val="20"/>
        </w:rPr>
        <w:t xml:space="preserve"> for STxMP operation since each panel is exactly same as in legacy in terms of power control operation. </w:t>
      </w:r>
    </w:p>
    <w:p w14:paraId="7BC2DDF7" w14:textId="77777777" w:rsidR="007616D8" w:rsidRDefault="007616D8" w:rsidP="00C7740B">
      <w:pPr>
        <w:rPr>
          <w:rFonts w:ascii="Arial" w:hAnsi="Arial" w:cs="Arial"/>
          <w:sz w:val="20"/>
          <w:szCs w:val="20"/>
        </w:rPr>
      </w:pPr>
    </w:p>
    <w:p w14:paraId="55F33330" w14:textId="7CB341EA" w:rsidR="007616D8" w:rsidRDefault="007616D8" w:rsidP="00C7740B">
      <w:pPr>
        <w:rPr>
          <w:rFonts w:ascii="Arial" w:hAnsi="Arial" w:cs="Arial"/>
          <w:sz w:val="20"/>
          <w:szCs w:val="20"/>
        </w:rPr>
      </w:pPr>
      <w:r>
        <w:rPr>
          <w:rFonts w:ascii="Arial" w:hAnsi="Arial" w:cs="Arial"/>
          <w:sz w:val="20"/>
          <w:szCs w:val="20"/>
        </w:rPr>
        <w:t xml:space="preserve">We therefore propose: </w:t>
      </w:r>
    </w:p>
    <w:p w14:paraId="6833D941" w14:textId="77777777" w:rsidR="007616D8" w:rsidRDefault="007616D8" w:rsidP="007616D8">
      <w:pPr>
        <w:ind w:left="1166" w:hanging="1166"/>
        <w:rPr>
          <w:rFonts w:ascii="Arial" w:hAnsi="Arial" w:cs="Arial"/>
          <w:b/>
          <w:bCs/>
          <w:sz w:val="20"/>
          <w:szCs w:val="20"/>
          <w:lang w:eastAsia="ja-JP"/>
        </w:rPr>
      </w:pPr>
    </w:p>
    <w:p w14:paraId="74A77182" w14:textId="2D471B10" w:rsidR="00292380" w:rsidRPr="007616D8" w:rsidRDefault="007616D8" w:rsidP="007616D8">
      <w:pPr>
        <w:ind w:left="1166" w:hanging="1166"/>
        <w:rPr>
          <w:rFonts w:ascii="Arial" w:hAnsi="Arial" w:cs="Arial"/>
          <w:b/>
          <w:bCs/>
          <w:sz w:val="20"/>
          <w:szCs w:val="20"/>
          <w:lang w:eastAsia="ja-JP"/>
        </w:rPr>
      </w:pPr>
      <w:r w:rsidRPr="00D24407">
        <w:rPr>
          <w:rFonts w:ascii="Arial" w:hAnsi="Arial" w:cs="Arial"/>
          <w:b/>
          <w:bCs/>
          <w:sz w:val="20"/>
          <w:szCs w:val="20"/>
          <w:lang w:eastAsia="ja-JP"/>
        </w:rPr>
        <w:t>Proposal</w:t>
      </w:r>
      <w:r>
        <w:rPr>
          <w:rFonts w:ascii="Arial" w:hAnsi="Arial" w:cs="Arial"/>
          <w:b/>
          <w:bCs/>
          <w:sz w:val="20"/>
          <w:szCs w:val="20"/>
          <w:lang w:eastAsia="ja-JP"/>
        </w:rPr>
        <w:t xml:space="preserve"> 6</w:t>
      </w:r>
      <w:r w:rsidRPr="00D24407">
        <w:rPr>
          <w:rFonts w:ascii="Arial" w:hAnsi="Arial" w:cs="Arial"/>
          <w:sz w:val="20"/>
          <w:szCs w:val="20"/>
          <w:lang w:eastAsia="ja-JP"/>
        </w:rPr>
        <w:t xml:space="preserve">: </w:t>
      </w:r>
      <w:r w:rsidRPr="007616D8">
        <w:rPr>
          <w:rFonts w:ascii="Arial" w:hAnsi="Arial" w:cs="Arial"/>
          <w:b/>
          <w:bCs/>
          <w:sz w:val="20"/>
          <w:szCs w:val="20"/>
        </w:rPr>
        <w:t xml:space="preserve">Reuse the exisitng Type-1 PH format if it is based on a reference PUSCH transmission. </w:t>
      </w:r>
    </w:p>
    <w:p w14:paraId="0DA5C4FD" w14:textId="77777777" w:rsidR="00C7740B" w:rsidRDefault="00C7740B" w:rsidP="00C7740B">
      <w:pPr>
        <w:rPr>
          <w:rFonts w:ascii="Arial" w:hAnsi="Arial" w:cs="Arial"/>
          <w:sz w:val="20"/>
          <w:szCs w:val="20"/>
        </w:rPr>
      </w:pPr>
    </w:p>
    <w:p w14:paraId="2AA492FA" w14:textId="77777777" w:rsidR="000736A0" w:rsidRPr="00C7740B" w:rsidRDefault="000736A0" w:rsidP="00C7740B">
      <w:pPr>
        <w:rPr>
          <w:rFonts w:ascii="Arial" w:hAnsi="Arial" w:cs="Arial"/>
          <w:sz w:val="20"/>
          <w:szCs w:val="20"/>
        </w:rPr>
      </w:pPr>
    </w:p>
    <w:p w14:paraId="40028204" w14:textId="4543BD6E" w:rsidR="006E2C0F" w:rsidRPr="00404C4B" w:rsidRDefault="00044C94" w:rsidP="006E2C0F">
      <w:pPr>
        <w:pStyle w:val="Heading1"/>
        <w:rPr>
          <w:rFonts w:cs="Arial"/>
          <w:lang w:val="en-US" w:eastAsia="zh-CN"/>
        </w:rPr>
      </w:pPr>
      <w:r>
        <w:rPr>
          <w:rFonts w:cs="Arial"/>
          <w:lang w:val="en-US"/>
        </w:rPr>
        <w:t>6</w:t>
      </w:r>
      <w:r w:rsidR="006E2C0F" w:rsidRPr="00404C4B">
        <w:rPr>
          <w:rFonts w:cs="Arial"/>
          <w:lang w:val="en-US"/>
        </w:rPr>
        <w:t>. C</w:t>
      </w:r>
      <w:r w:rsidR="006E2C0F" w:rsidRPr="00404C4B">
        <w:rPr>
          <w:rFonts w:cs="Arial"/>
          <w:lang w:val="en-US" w:eastAsia="zh-CN"/>
        </w:rPr>
        <w:t xml:space="preserve">onclusion </w:t>
      </w:r>
    </w:p>
    <w:p w14:paraId="614EC3DB" w14:textId="16233116" w:rsidR="00400B04" w:rsidRDefault="003250E2" w:rsidP="006A2D3B">
      <w:pPr>
        <w:rPr>
          <w:rFonts w:ascii="Arial" w:hAnsi="Arial" w:cs="Arial"/>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how to extend the Rel-17 unified TCI framework to</w:t>
      </w:r>
      <w:r w:rsidR="005E185A" w:rsidRPr="00792A33">
        <w:rPr>
          <w:rFonts w:ascii="Arial" w:hAnsi="Arial" w:cs="Arial"/>
          <w:sz w:val="20"/>
          <w:szCs w:val="20"/>
        </w:rPr>
        <w:t xml:space="preserve"> mTRP</w:t>
      </w:r>
      <w:r w:rsidR="000E50CC" w:rsidRPr="00792A33">
        <w:rPr>
          <w:rFonts w:ascii="Arial" w:hAnsi="Arial" w:cs="Arial"/>
          <w:sz w:val="20"/>
          <w:szCs w:val="20"/>
        </w:rPr>
        <w:t>. Based on the discussions in the previous sections, we</w:t>
      </w:r>
      <w:r w:rsidR="00F1413B" w:rsidRPr="00792A33">
        <w:rPr>
          <w:rFonts w:ascii="Arial" w:hAnsi="Arial" w:cs="Arial"/>
          <w:sz w:val="20"/>
          <w:szCs w:val="20"/>
        </w:rPr>
        <w:t xml:space="preserve"> </w:t>
      </w:r>
      <w:r w:rsidR="000E50CC" w:rsidRPr="00792A33">
        <w:rPr>
          <w:rFonts w:ascii="Arial" w:hAnsi="Arial" w:cs="Arial"/>
          <w:sz w:val="20"/>
          <w:szCs w:val="20"/>
        </w:rPr>
        <w:t xml:space="preserve">propose the following: </w:t>
      </w:r>
    </w:p>
    <w:p w14:paraId="5B0DCD46" w14:textId="77777777" w:rsidR="000736A0" w:rsidRDefault="000736A0" w:rsidP="00FB2606">
      <w:pPr>
        <w:overflowPunct w:val="0"/>
        <w:autoSpaceDE w:val="0"/>
        <w:autoSpaceDN w:val="0"/>
        <w:adjustRightInd w:val="0"/>
        <w:spacing w:after="180"/>
        <w:textAlignment w:val="baseline"/>
        <w:rPr>
          <w:rFonts w:ascii="Arial" w:hAnsi="Arial" w:cs="Arial"/>
          <w:color w:val="000000" w:themeColor="text1"/>
        </w:rPr>
      </w:pPr>
    </w:p>
    <w:p w14:paraId="409108BF" w14:textId="77777777" w:rsidR="00A56812" w:rsidRDefault="00A56812" w:rsidP="00A56812">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1</w:t>
      </w:r>
      <w:r w:rsidRPr="00D24407">
        <w:rPr>
          <w:rFonts w:ascii="Arial" w:hAnsi="Arial" w:cs="Arial"/>
          <w:sz w:val="20"/>
          <w:szCs w:val="20"/>
          <w:lang w:eastAsia="ja-JP"/>
        </w:rPr>
        <w:t xml:space="preserve">: </w:t>
      </w:r>
    </w:p>
    <w:p w14:paraId="17096B45" w14:textId="77777777" w:rsidR="00A56812" w:rsidRPr="00DD4544" w:rsidRDefault="00A56812" w:rsidP="00A56812">
      <w:pPr>
        <w:pStyle w:val="ListParagraph"/>
        <w:numPr>
          <w:ilvl w:val="0"/>
          <w:numId w:val="57"/>
        </w:numPr>
        <w:spacing w:after="120"/>
        <w:rPr>
          <w:rFonts w:ascii="Arial" w:hAnsi="Arial" w:cs="Arial"/>
          <w:i/>
          <w:iCs/>
          <w:sz w:val="20"/>
          <w:szCs w:val="20"/>
          <w:lang w:val="en-GB" w:eastAsia="ja-JP"/>
        </w:rPr>
      </w:pPr>
      <w:r w:rsidRPr="00DD4544">
        <w:rPr>
          <w:rFonts w:ascii="Arial" w:hAnsi="Arial" w:cs="Arial"/>
          <w:i/>
          <w:iCs/>
          <w:sz w:val="20"/>
          <w:szCs w:val="20"/>
          <w:lang w:val="en-GB" w:eastAsia="ja-JP"/>
        </w:rPr>
        <w:t xml:space="preserve">A CC/BWP is operated in Rel-18 S-DCI based MTRP if Rel-18 TCI state activation command MAC-CE is received; </w:t>
      </w:r>
    </w:p>
    <w:p w14:paraId="5F64EE69" w14:textId="77777777" w:rsidR="00A56812" w:rsidRPr="00A8302D" w:rsidRDefault="00A56812" w:rsidP="00A56812">
      <w:pPr>
        <w:pStyle w:val="ListParagraph"/>
        <w:numPr>
          <w:ilvl w:val="0"/>
          <w:numId w:val="57"/>
        </w:numPr>
        <w:rPr>
          <w:rFonts w:ascii="Arial" w:hAnsi="Arial" w:cs="Arial"/>
          <w:i/>
          <w:iCs/>
          <w:sz w:val="20"/>
          <w:szCs w:val="20"/>
          <w:lang w:eastAsia="ja-JP"/>
        </w:rPr>
      </w:pPr>
      <w:r w:rsidRPr="00DD4544">
        <w:rPr>
          <w:rFonts w:ascii="Arial" w:hAnsi="Arial" w:cs="Arial"/>
          <w:i/>
          <w:iCs/>
          <w:sz w:val="20"/>
          <w:szCs w:val="20"/>
          <w:lang w:val="en-GB" w:eastAsia="ja-JP"/>
        </w:rPr>
        <w:t>Otherwise, it is operated in Rel-17 sTRP if a Rel-17 TCI state activation command MAC-CE is received</w:t>
      </w:r>
      <w:r>
        <w:rPr>
          <w:rFonts w:ascii="Arial" w:hAnsi="Arial" w:cs="Arial"/>
          <w:i/>
          <w:iCs/>
          <w:sz w:val="20"/>
          <w:szCs w:val="20"/>
          <w:lang w:val="en-GB" w:eastAsia="ja-JP"/>
        </w:rPr>
        <w:t xml:space="preserve">. </w:t>
      </w:r>
    </w:p>
    <w:p w14:paraId="56B6DEE0" w14:textId="77777777" w:rsidR="00A56812" w:rsidRDefault="00A56812" w:rsidP="00FB2606">
      <w:pPr>
        <w:overflowPunct w:val="0"/>
        <w:autoSpaceDE w:val="0"/>
        <w:autoSpaceDN w:val="0"/>
        <w:adjustRightInd w:val="0"/>
        <w:spacing w:after="180"/>
        <w:textAlignment w:val="baseline"/>
        <w:rPr>
          <w:rFonts w:ascii="Arial" w:hAnsi="Arial" w:cs="Arial"/>
          <w:color w:val="000000" w:themeColor="text1"/>
        </w:rPr>
      </w:pPr>
    </w:p>
    <w:p w14:paraId="6C16D072" w14:textId="77777777" w:rsidR="00A56812" w:rsidRPr="00E81892" w:rsidRDefault="00A56812" w:rsidP="00A56812">
      <w:pPr>
        <w:ind w:left="32" w:hanging="32"/>
        <w:rPr>
          <w:rFonts w:ascii="Arial" w:hAnsi="Arial" w:cs="Arial"/>
          <w:sz w:val="20"/>
          <w:szCs w:val="20"/>
          <w:lang w:eastAsia="ja-JP"/>
        </w:rPr>
      </w:pPr>
      <w:r w:rsidRPr="00D24407">
        <w:rPr>
          <w:rFonts w:ascii="Arial" w:hAnsi="Arial" w:cs="Arial"/>
          <w:b/>
          <w:bCs/>
          <w:sz w:val="20"/>
          <w:szCs w:val="20"/>
          <w:lang w:eastAsia="ja-JP"/>
        </w:rPr>
        <w:lastRenderedPageBreak/>
        <w:t xml:space="preserve">Proposal </w:t>
      </w:r>
      <w:r>
        <w:rPr>
          <w:rFonts w:ascii="Arial" w:hAnsi="Arial" w:cs="Arial"/>
          <w:b/>
          <w:bCs/>
          <w:sz w:val="20"/>
          <w:szCs w:val="20"/>
          <w:lang w:eastAsia="ja-JP"/>
        </w:rPr>
        <w:t>2</w:t>
      </w:r>
      <w:r w:rsidRPr="00D24407">
        <w:rPr>
          <w:rFonts w:ascii="Arial" w:hAnsi="Arial" w:cs="Arial"/>
          <w:sz w:val="20"/>
          <w:szCs w:val="20"/>
          <w:lang w:eastAsia="ja-JP"/>
        </w:rPr>
        <w:t xml:space="preserve">: </w:t>
      </w:r>
      <w:r w:rsidRPr="00E81892">
        <w:rPr>
          <w:rFonts w:ascii="Arial" w:hAnsi="Arial" w:cs="Arial"/>
          <w:b/>
          <w:bCs/>
          <w:color w:val="000000"/>
          <w:sz w:val="20"/>
          <w:szCs w:val="20"/>
        </w:rPr>
        <w:t>On</w:t>
      </w:r>
      <w:r w:rsidRPr="00E81892">
        <w:rPr>
          <w:rFonts w:ascii="Arial" w:eastAsia="PMingLiU" w:hAnsi="Arial" w:cs="Arial"/>
          <w:b/>
          <w:bCs/>
          <w:color w:val="000000"/>
          <w:sz w:val="20"/>
          <w:szCs w:val="20"/>
          <w:lang w:eastAsia="zh-TW"/>
        </w:rPr>
        <w:t xml:space="preserve"> unified TCI framework extension for S-DCI based MTRP, for BM/CSI AP CSI-RS reception, if the scheduling offset is smaller than a threshold:</w:t>
      </w:r>
    </w:p>
    <w:p w14:paraId="42479F3F" w14:textId="77777777" w:rsidR="00A56812" w:rsidRDefault="00A56812" w:rsidP="00A56812">
      <w:pPr>
        <w:pStyle w:val="ListParagraph"/>
        <w:numPr>
          <w:ilvl w:val="0"/>
          <w:numId w:val="60"/>
        </w:numPr>
        <w:rPr>
          <w:rFonts w:ascii="Arial" w:eastAsia="PMingLiU" w:hAnsi="Arial" w:cs="Arial"/>
          <w:i/>
          <w:iCs/>
          <w:color w:val="000000"/>
          <w:sz w:val="20"/>
          <w:szCs w:val="20"/>
          <w:lang w:eastAsia="zh-TW"/>
        </w:rPr>
      </w:pPr>
      <w:r>
        <w:rPr>
          <w:rFonts w:ascii="Arial" w:eastAsia="PMingLiU" w:hAnsi="Arial" w:cs="Arial"/>
          <w:i/>
          <w:iCs/>
          <w:color w:val="000000"/>
          <w:sz w:val="20"/>
          <w:szCs w:val="20"/>
          <w:lang w:eastAsia="zh-TW"/>
        </w:rPr>
        <w:t>If</w:t>
      </w:r>
      <w:r w:rsidRPr="00220730">
        <w:rPr>
          <w:rFonts w:ascii="Arial" w:eastAsia="PMingLiU" w:hAnsi="Arial" w:cs="Arial"/>
          <w:i/>
          <w:iCs/>
          <w:color w:val="000000"/>
          <w:sz w:val="20"/>
          <w:szCs w:val="20"/>
          <w:lang w:eastAsia="zh-TW"/>
        </w:rPr>
        <w:t xml:space="preserve"> </w:t>
      </w:r>
      <w:r>
        <w:rPr>
          <w:rFonts w:ascii="Arial" w:eastAsia="PMingLiU" w:hAnsi="Arial" w:cs="Arial"/>
          <w:i/>
          <w:iCs/>
          <w:color w:val="000000"/>
          <w:sz w:val="20"/>
          <w:szCs w:val="20"/>
          <w:lang w:eastAsia="zh-TW"/>
        </w:rPr>
        <w:t>t</w:t>
      </w:r>
      <w:r w:rsidRPr="00220730">
        <w:rPr>
          <w:rFonts w:ascii="Arial" w:eastAsia="PMingLiU" w:hAnsi="Arial" w:cs="Arial"/>
          <w:i/>
          <w:iCs/>
          <w:color w:val="000000"/>
          <w:sz w:val="20"/>
          <w:szCs w:val="20"/>
          <w:lang w:eastAsia="zh-TW"/>
        </w:rPr>
        <w:t>here is any other DL signal in the same symbols as the AP CSI-R</w:t>
      </w:r>
      <w:r>
        <w:rPr>
          <w:rFonts w:ascii="Arial" w:eastAsia="PMingLiU" w:hAnsi="Arial" w:cs="Arial"/>
          <w:i/>
          <w:iCs/>
          <w:color w:val="000000"/>
          <w:sz w:val="20"/>
          <w:szCs w:val="20"/>
          <w:lang w:eastAsia="zh-TW"/>
        </w:rPr>
        <w:t xml:space="preserve">S, reuse the UE behavior defined in Rel-16 (i.e., the UE applies the QCL assumption of the other DL signal when receiving the AP-CSI-RS).  </w:t>
      </w:r>
    </w:p>
    <w:p w14:paraId="477845B3" w14:textId="089A64E7" w:rsidR="00A56812" w:rsidRPr="000D3920" w:rsidRDefault="00A56812" w:rsidP="000D3920">
      <w:pPr>
        <w:pStyle w:val="ListParagraph"/>
        <w:numPr>
          <w:ilvl w:val="0"/>
          <w:numId w:val="60"/>
        </w:numPr>
        <w:spacing w:after="120"/>
        <w:contextualSpacing w:val="0"/>
        <w:rPr>
          <w:rFonts w:ascii="Arial" w:eastAsia="PMingLiU" w:hAnsi="Arial" w:cs="Arial"/>
          <w:i/>
          <w:iCs/>
          <w:color w:val="000000"/>
          <w:sz w:val="20"/>
          <w:szCs w:val="20"/>
          <w:lang w:eastAsia="zh-TW"/>
        </w:rPr>
      </w:pPr>
      <w:r>
        <w:rPr>
          <w:rFonts w:ascii="Arial" w:eastAsia="PMingLiU" w:hAnsi="Arial" w:cs="Arial"/>
          <w:i/>
          <w:iCs/>
          <w:color w:val="000000"/>
          <w:sz w:val="20"/>
          <w:szCs w:val="20"/>
          <w:lang w:eastAsia="zh-TW"/>
        </w:rPr>
        <w:t xml:space="preserve">The DL signal refers to any DL signal with a known TCI-state. </w:t>
      </w:r>
    </w:p>
    <w:p w14:paraId="08D2DF14" w14:textId="77777777" w:rsidR="00A56812" w:rsidRPr="00D24407" w:rsidRDefault="00A56812" w:rsidP="00A56812">
      <w:pPr>
        <w:ind w:left="1166" w:hanging="1166"/>
        <w:rPr>
          <w:rFonts w:ascii="Arial" w:hAnsi="Arial" w:cs="Arial"/>
          <w:sz w:val="20"/>
          <w:szCs w:val="20"/>
          <w:lang w:eastAsia="ja-JP"/>
        </w:rPr>
      </w:pPr>
      <w:r w:rsidRPr="00D24407">
        <w:rPr>
          <w:rFonts w:ascii="Arial" w:hAnsi="Arial" w:cs="Arial"/>
          <w:b/>
          <w:bCs/>
          <w:sz w:val="20"/>
          <w:szCs w:val="20"/>
          <w:lang w:eastAsia="ja-JP"/>
        </w:rPr>
        <w:t xml:space="preserve">Proposal </w:t>
      </w:r>
      <w:r>
        <w:rPr>
          <w:rFonts w:ascii="Arial" w:hAnsi="Arial" w:cs="Arial"/>
          <w:b/>
          <w:bCs/>
          <w:sz w:val="20"/>
          <w:szCs w:val="20"/>
          <w:lang w:eastAsia="ja-JP"/>
        </w:rPr>
        <w:t>3</w:t>
      </w:r>
      <w:r w:rsidRPr="00D24407">
        <w:rPr>
          <w:rFonts w:ascii="Arial" w:hAnsi="Arial" w:cs="Arial"/>
          <w:sz w:val="20"/>
          <w:szCs w:val="20"/>
          <w:lang w:eastAsia="ja-JP"/>
        </w:rPr>
        <w:t xml:space="preserve">: </w:t>
      </w:r>
    </w:p>
    <w:p w14:paraId="1CC4C9C0" w14:textId="77777777" w:rsidR="00A56812" w:rsidRPr="00C7740B" w:rsidRDefault="00A56812" w:rsidP="00A56812">
      <w:pPr>
        <w:pStyle w:val="ListParagraph"/>
        <w:numPr>
          <w:ilvl w:val="0"/>
          <w:numId w:val="50"/>
        </w:numPr>
        <w:rPr>
          <w:rFonts w:ascii="Arial" w:hAnsi="Arial" w:cs="Arial"/>
          <w:sz w:val="20"/>
          <w:szCs w:val="20"/>
        </w:rPr>
      </w:pPr>
      <w:r>
        <w:rPr>
          <w:rFonts w:ascii="Arial" w:hAnsi="Arial" w:cs="Arial"/>
          <w:i/>
          <w:iCs/>
          <w:sz w:val="20"/>
          <w:szCs w:val="20"/>
        </w:rPr>
        <w:t xml:space="preserve">For STxMP operation, support independent power control for UL transmissions on each panel. </w:t>
      </w:r>
    </w:p>
    <w:p w14:paraId="447C892A" w14:textId="77777777" w:rsidR="00A56812" w:rsidRPr="00C7740B" w:rsidRDefault="00A56812" w:rsidP="00A56812">
      <w:pPr>
        <w:pStyle w:val="ListParagraph"/>
        <w:numPr>
          <w:ilvl w:val="0"/>
          <w:numId w:val="50"/>
        </w:numPr>
        <w:rPr>
          <w:rFonts w:ascii="Arial" w:hAnsi="Arial" w:cs="Arial"/>
          <w:i/>
          <w:iCs/>
          <w:sz w:val="20"/>
          <w:szCs w:val="20"/>
        </w:rPr>
      </w:pPr>
      <w:r w:rsidRPr="00C7740B">
        <w:rPr>
          <w:rFonts w:ascii="Arial" w:hAnsi="Arial" w:cs="Arial"/>
          <w:i/>
          <w:iCs/>
          <w:sz w:val="20"/>
          <w:szCs w:val="20"/>
        </w:rPr>
        <w:t xml:space="preserve">Separate ‘per-panel’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and ‘per-panel’ ‘per cc’ configured power </w:t>
      </w:r>
      <m:oMath>
        <m:sSub>
          <m:sSubPr>
            <m:ctrlPr>
              <w:rPr>
                <w:rFonts w:ascii="Cambria Math" w:hAnsi="Cambria Math" w:cs="Arial"/>
                <w:i/>
                <w:iCs/>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r>
          <w:rPr>
            <w:rFonts w:ascii="Cambria Math" w:hAnsi="Cambria Math" w:cs="Arial"/>
            <w:sz w:val="20"/>
            <w:szCs w:val="20"/>
            <w:lang w:eastAsia="ja-JP"/>
          </w:rPr>
          <m:t xml:space="preserve"> </m:t>
        </m:r>
      </m:oMath>
      <w:r w:rsidRPr="00C7740B">
        <w:rPr>
          <w:rFonts w:ascii="Arial" w:hAnsi="Arial" w:cs="Arial"/>
          <w:i/>
          <w:iCs/>
          <w:sz w:val="20"/>
          <w:szCs w:val="20"/>
          <w:lang w:eastAsia="ja-JP"/>
        </w:rPr>
        <w:t xml:space="preserve">are supported for panels, where </w:t>
      </w:r>
      <m:oMath>
        <m:r>
          <w:rPr>
            <w:rFonts w:ascii="Cambria Math" w:hAnsi="Cambria Math" w:cs="Arial"/>
            <w:sz w:val="20"/>
            <w:szCs w:val="20"/>
            <w:lang w:eastAsia="ja-JP"/>
          </w:rPr>
          <m:t>p=0,1</m:t>
        </m:r>
      </m:oMath>
      <w:r w:rsidRPr="00C7740B">
        <w:rPr>
          <w:rFonts w:ascii="Arial" w:hAnsi="Arial" w:cs="Arial"/>
          <w:i/>
          <w:iCs/>
          <w:sz w:val="20"/>
          <w:szCs w:val="20"/>
          <w:lang w:eastAsia="ja-JP"/>
        </w:rPr>
        <w:t xml:space="preserve"> represent the panel index.</w:t>
      </w:r>
    </w:p>
    <w:p w14:paraId="78A6F5DC" w14:textId="77777777" w:rsidR="00A56812" w:rsidRDefault="00A56812" w:rsidP="00A56812">
      <w:pPr>
        <w:pStyle w:val="ListParagraph"/>
        <w:numPr>
          <w:ilvl w:val="0"/>
          <w:numId w:val="50"/>
        </w:numPr>
        <w:rPr>
          <w:rFonts w:ascii="Arial" w:hAnsi="Arial" w:cs="Arial"/>
          <w:sz w:val="20"/>
          <w:szCs w:val="20"/>
        </w:rPr>
      </w:pPr>
      <w:r>
        <w:rPr>
          <w:rFonts w:ascii="Arial" w:hAnsi="Arial" w:cs="Arial"/>
          <w:i/>
          <w:iCs/>
          <w:sz w:val="20"/>
          <w:szCs w:val="20"/>
        </w:rPr>
        <w:t xml:space="preserve">Reuse the existing power control mechanisms for each panel by replacing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m:t>
            </m:r>
          </m:sub>
        </m:sSub>
        <m:r>
          <w:rPr>
            <w:rFonts w:ascii="Cambria Math" w:hAnsi="Cambria Math" w:cs="Arial"/>
            <w:sz w:val="20"/>
            <w:szCs w:val="20"/>
            <w:lang w:eastAsia="ja-JP"/>
          </w:rPr>
          <m:t xml:space="preserve"> </m:t>
        </m:r>
      </m:oMath>
      <w:r>
        <w:rPr>
          <w:rFonts w:ascii="Arial" w:hAnsi="Arial" w:cs="Arial"/>
          <w:sz w:val="20"/>
          <w:szCs w:val="20"/>
          <w:lang w:eastAsia="ja-JP"/>
        </w:rPr>
        <w:t xml:space="preserve"> </w:t>
      </w:r>
      <w:r>
        <w:rPr>
          <w:rFonts w:ascii="Arial" w:hAnsi="Arial" w:cs="Arial"/>
          <w:i/>
          <w:iCs/>
          <w:sz w:val="20"/>
          <w:szCs w:val="20"/>
        </w:rPr>
        <w:t xml:space="preserve">by </w:t>
      </w:r>
      <w:r>
        <w:rPr>
          <w:rFonts w:ascii="Arial" w:hAnsi="Arial" w:cs="Arial"/>
          <w:sz w:val="20"/>
          <w:szCs w:val="20"/>
          <w:lang w:eastAsia="ja-JP"/>
        </w:rPr>
        <w:t xml:space="preserve"> </w:t>
      </w:r>
      <m:oMath>
        <m:sSub>
          <m:sSubPr>
            <m:ctrlPr>
              <w:rPr>
                <w:rFonts w:ascii="Cambria Math" w:hAnsi="Cambria Math" w:cs="Arial"/>
                <w:i/>
                <w:sz w:val="20"/>
                <w:szCs w:val="20"/>
                <w:lang w:eastAsia="ja-JP"/>
              </w:rPr>
            </m:ctrlPr>
          </m:sSubPr>
          <m:e>
            <m:r>
              <w:rPr>
                <w:rFonts w:ascii="Cambria Math" w:hAnsi="Cambria Math" w:cs="Arial"/>
                <w:sz w:val="20"/>
                <w:szCs w:val="20"/>
                <w:lang w:eastAsia="ja-JP"/>
              </w:rPr>
              <m:t>P</m:t>
            </m:r>
          </m:e>
          <m:sub>
            <m:r>
              <w:rPr>
                <w:rFonts w:ascii="Cambria Math" w:hAnsi="Cambria Math" w:cs="Arial"/>
                <w:sz w:val="20"/>
                <w:szCs w:val="20"/>
                <w:lang w:eastAsia="ja-JP"/>
              </w:rPr>
              <m:t>CMAC,f,c,p</m:t>
            </m:r>
          </m:sub>
        </m:sSub>
      </m:oMath>
      <w:r>
        <w:rPr>
          <w:rFonts w:ascii="Arial" w:hAnsi="Arial" w:cs="Arial"/>
          <w:sz w:val="20"/>
          <w:szCs w:val="20"/>
          <w:lang w:eastAsia="ja-JP"/>
        </w:rPr>
        <w:t xml:space="preserve">. </w:t>
      </w:r>
    </w:p>
    <w:p w14:paraId="345DAD6C" w14:textId="722D64C2" w:rsidR="00A56812" w:rsidRPr="000D3920" w:rsidRDefault="00A56812" w:rsidP="000D3920">
      <w:pPr>
        <w:pStyle w:val="ListParagraph"/>
        <w:numPr>
          <w:ilvl w:val="0"/>
          <w:numId w:val="50"/>
        </w:numPr>
        <w:rPr>
          <w:rFonts w:ascii="Arial" w:hAnsi="Arial" w:cs="Arial"/>
          <w:sz w:val="20"/>
          <w:szCs w:val="20"/>
        </w:rPr>
      </w:pPr>
      <w:r>
        <w:rPr>
          <w:rFonts w:ascii="Arial" w:hAnsi="Arial" w:cs="Arial"/>
          <w:i/>
          <w:iCs/>
          <w:sz w:val="20"/>
          <w:szCs w:val="20"/>
        </w:rPr>
        <w:t>Reuse the exisiting prioritization rule for power scaling operation in power limited case</w:t>
      </w:r>
      <w:r w:rsidRPr="00C7740B">
        <w:rPr>
          <w:rFonts w:ascii="Arial" w:hAnsi="Arial" w:cs="Arial"/>
          <w:sz w:val="20"/>
          <w:szCs w:val="20"/>
        </w:rPr>
        <w:t>.</w:t>
      </w:r>
      <w:r>
        <w:rPr>
          <w:rFonts w:ascii="Arial" w:hAnsi="Arial" w:cs="Arial"/>
          <w:sz w:val="20"/>
          <w:szCs w:val="20"/>
        </w:rPr>
        <w:t xml:space="preserve"> </w:t>
      </w:r>
    </w:p>
    <w:p w14:paraId="6F53FAEE" w14:textId="44E15C0B" w:rsidR="00A56812" w:rsidRPr="000D3920" w:rsidRDefault="000D3920" w:rsidP="000D3920">
      <w:pPr>
        <w:spacing w:before="120" w:after="120"/>
        <w:ind w:left="1166" w:hanging="1166"/>
        <w:rPr>
          <w:rFonts w:ascii="Arial" w:hAnsi="Arial" w:cs="Arial"/>
          <w:sz w:val="20"/>
          <w:szCs w:val="20"/>
          <w:lang w:eastAsia="ja-JP"/>
        </w:rPr>
      </w:pPr>
      <w:r w:rsidRPr="00D24407">
        <w:rPr>
          <w:rFonts w:ascii="Arial" w:hAnsi="Arial" w:cs="Arial"/>
          <w:b/>
          <w:bCs/>
          <w:sz w:val="20"/>
          <w:szCs w:val="20"/>
          <w:lang w:eastAsia="ja-JP"/>
        </w:rPr>
        <w:t>Proposal</w:t>
      </w:r>
      <w:r>
        <w:rPr>
          <w:rFonts w:ascii="Arial" w:hAnsi="Arial" w:cs="Arial"/>
          <w:b/>
          <w:bCs/>
          <w:sz w:val="20"/>
          <w:szCs w:val="20"/>
          <w:lang w:eastAsia="ja-JP"/>
        </w:rPr>
        <w:t xml:space="preserve"> 4</w:t>
      </w:r>
      <w:r w:rsidRPr="00D24407">
        <w:rPr>
          <w:rFonts w:ascii="Arial" w:hAnsi="Arial" w:cs="Arial"/>
          <w:sz w:val="20"/>
          <w:szCs w:val="20"/>
          <w:lang w:eastAsia="ja-JP"/>
        </w:rPr>
        <w:t xml:space="preserve">: </w:t>
      </w:r>
      <w:r w:rsidRPr="000736A0">
        <w:rPr>
          <w:rFonts w:ascii="Arial" w:hAnsi="Arial" w:cs="Arial"/>
          <w:b/>
          <w:bCs/>
          <w:sz w:val="20"/>
          <w:szCs w:val="20"/>
        </w:rPr>
        <w:t>Support per-panel PHR report for STxMP operation.</w:t>
      </w:r>
      <w:r w:rsidRPr="000736A0">
        <w:rPr>
          <w:rFonts w:ascii="Arial" w:hAnsi="Arial" w:cs="Arial"/>
          <w:i/>
          <w:iCs/>
          <w:sz w:val="20"/>
          <w:szCs w:val="20"/>
        </w:rPr>
        <w:t xml:space="preserve">  </w:t>
      </w:r>
    </w:p>
    <w:p w14:paraId="675FCCAC" w14:textId="77777777" w:rsidR="000D3920" w:rsidRPr="00D24407" w:rsidRDefault="000D3920" w:rsidP="000D3920">
      <w:pPr>
        <w:ind w:left="1166" w:hanging="1166"/>
        <w:rPr>
          <w:rFonts w:ascii="Arial" w:hAnsi="Arial" w:cs="Arial"/>
          <w:sz w:val="20"/>
          <w:szCs w:val="20"/>
          <w:lang w:eastAsia="ja-JP"/>
        </w:rPr>
      </w:pPr>
      <w:r w:rsidRPr="00D24407">
        <w:rPr>
          <w:rFonts w:ascii="Arial" w:hAnsi="Arial" w:cs="Arial"/>
          <w:b/>
          <w:bCs/>
          <w:sz w:val="20"/>
          <w:szCs w:val="20"/>
          <w:lang w:eastAsia="ja-JP"/>
        </w:rPr>
        <w:t>Proposal</w:t>
      </w:r>
      <w:r>
        <w:rPr>
          <w:rFonts w:ascii="Arial" w:hAnsi="Arial" w:cs="Arial"/>
          <w:b/>
          <w:bCs/>
          <w:sz w:val="20"/>
          <w:szCs w:val="20"/>
          <w:lang w:eastAsia="ja-JP"/>
        </w:rPr>
        <w:t xml:space="preserve"> 5</w:t>
      </w:r>
      <w:r w:rsidRPr="00D24407">
        <w:rPr>
          <w:rFonts w:ascii="Arial" w:hAnsi="Arial" w:cs="Arial"/>
          <w:sz w:val="20"/>
          <w:szCs w:val="20"/>
          <w:lang w:eastAsia="ja-JP"/>
        </w:rPr>
        <w:t xml:space="preserve">: </w:t>
      </w:r>
    </w:p>
    <w:p w14:paraId="613BD7F8" w14:textId="77777777" w:rsidR="000D3920" w:rsidRDefault="000D3920" w:rsidP="000D3920">
      <w:pPr>
        <w:pStyle w:val="ListParagraph"/>
        <w:numPr>
          <w:ilvl w:val="0"/>
          <w:numId w:val="54"/>
        </w:numPr>
        <w:rPr>
          <w:rFonts w:ascii="Arial" w:hAnsi="Arial" w:cs="Arial"/>
          <w:i/>
          <w:iCs/>
          <w:sz w:val="20"/>
          <w:szCs w:val="20"/>
        </w:rPr>
      </w:pPr>
      <w:r w:rsidRPr="00931881">
        <w:rPr>
          <w:rFonts w:ascii="Arial" w:hAnsi="Arial" w:cs="Arial"/>
          <w:i/>
          <w:iCs/>
          <w:sz w:val="20"/>
          <w:szCs w:val="20"/>
        </w:rPr>
        <w:t>If path loss variation for one panel has changed more than a RRC-configured threshold, a PHR is triggered</w:t>
      </w:r>
      <w:r>
        <w:rPr>
          <w:rFonts w:ascii="Arial" w:hAnsi="Arial" w:cs="Arial"/>
          <w:i/>
          <w:iCs/>
          <w:sz w:val="20"/>
          <w:szCs w:val="20"/>
        </w:rPr>
        <w:t xml:space="preserve">. </w:t>
      </w:r>
    </w:p>
    <w:p w14:paraId="4FD93E1A" w14:textId="77777777" w:rsidR="000D3920" w:rsidRDefault="000D3920" w:rsidP="000D3920">
      <w:pPr>
        <w:pStyle w:val="ListParagraph"/>
        <w:numPr>
          <w:ilvl w:val="0"/>
          <w:numId w:val="54"/>
        </w:numPr>
        <w:rPr>
          <w:rFonts w:ascii="Arial" w:hAnsi="Arial" w:cs="Arial"/>
          <w:i/>
          <w:iCs/>
          <w:sz w:val="20"/>
          <w:szCs w:val="20"/>
        </w:rPr>
      </w:pPr>
      <w:r>
        <w:rPr>
          <w:rFonts w:ascii="Arial" w:hAnsi="Arial" w:cs="Arial"/>
          <w:i/>
          <w:iCs/>
          <w:sz w:val="20"/>
          <w:szCs w:val="20"/>
        </w:rPr>
        <w:t xml:space="preserve">Once a PHR is triggered, a </w:t>
      </w:r>
      <w:r w:rsidRPr="00931881">
        <w:rPr>
          <w:rFonts w:ascii="Arial" w:hAnsi="Arial" w:cs="Arial"/>
          <w:i/>
          <w:iCs/>
          <w:sz w:val="20"/>
          <w:szCs w:val="20"/>
        </w:rPr>
        <w:t>UE shall include</w:t>
      </w:r>
      <w:r>
        <w:rPr>
          <w:rFonts w:ascii="Arial" w:hAnsi="Arial" w:cs="Arial"/>
          <w:i/>
          <w:iCs/>
          <w:sz w:val="20"/>
          <w:szCs w:val="20"/>
        </w:rPr>
        <w:t xml:space="preserve"> the</w:t>
      </w:r>
      <w:r w:rsidRPr="00931881">
        <w:rPr>
          <w:rFonts w:ascii="Arial" w:hAnsi="Arial" w:cs="Arial"/>
          <w:i/>
          <w:iCs/>
          <w:sz w:val="20"/>
          <w:szCs w:val="20"/>
        </w:rPr>
        <w:t xml:space="preserve"> PH values computated for each panel of an activated serving cells</w:t>
      </w:r>
      <w:r>
        <w:rPr>
          <w:rFonts w:ascii="Arial" w:hAnsi="Arial" w:cs="Arial"/>
          <w:i/>
          <w:iCs/>
          <w:sz w:val="20"/>
          <w:szCs w:val="20"/>
        </w:rPr>
        <w:t xml:space="preserve"> into the PHR MAC-CE. </w:t>
      </w:r>
    </w:p>
    <w:p w14:paraId="588376CB" w14:textId="77777777" w:rsidR="000D3920" w:rsidRDefault="000D3920" w:rsidP="000D3920">
      <w:pPr>
        <w:rPr>
          <w:rFonts w:ascii="Arial" w:hAnsi="Arial" w:cs="Arial"/>
          <w:b/>
          <w:bCs/>
          <w:sz w:val="20"/>
          <w:szCs w:val="20"/>
          <w:lang w:eastAsia="ja-JP"/>
        </w:rPr>
      </w:pPr>
    </w:p>
    <w:p w14:paraId="121882BD" w14:textId="36EA6077" w:rsidR="000D3920" w:rsidRPr="000D3920" w:rsidRDefault="000D3920" w:rsidP="000D3920">
      <w:pPr>
        <w:rPr>
          <w:rFonts w:ascii="Arial" w:hAnsi="Arial" w:cs="Arial"/>
          <w:b/>
          <w:bCs/>
          <w:sz w:val="20"/>
          <w:szCs w:val="20"/>
          <w:lang w:eastAsia="ja-JP"/>
        </w:rPr>
      </w:pPr>
      <w:r w:rsidRPr="000D3920">
        <w:rPr>
          <w:rFonts w:ascii="Arial" w:hAnsi="Arial" w:cs="Arial"/>
          <w:b/>
          <w:bCs/>
          <w:sz w:val="20"/>
          <w:szCs w:val="20"/>
          <w:lang w:eastAsia="ja-JP"/>
        </w:rPr>
        <w:t>Proposal 6</w:t>
      </w:r>
      <w:r w:rsidRPr="000D3920">
        <w:rPr>
          <w:rFonts w:ascii="Arial" w:hAnsi="Arial" w:cs="Arial"/>
          <w:sz w:val="20"/>
          <w:szCs w:val="20"/>
          <w:lang w:eastAsia="ja-JP"/>
        </w:rPr>
        <w:t xml:space="preserve">: </w:t>
      </w:r>
      <w:r w:rsidRPr="000D3920">
        <w:rPr>
          <w:rFonts w:ascii="Arial" w:hAnsi="Arial" w:cs="Arial"/>
          <w:b/>
          <w:bCs/>
          <w:sz w:val="20"/>
          <w:szCs w:val="20"/>
        </w:rPr>
        <w:t xml:space="preserve">Reuse the exisitng Type-1 PH format if it is based on a reference PUSCH transmission. </w:t>
      </w:r>
    </w:p>
    <w:p w14:paraId="4B892511" w14:textId="77777777" w:rsidR="000D3920" w:rsidRDefault="000D3920" w:rsidP="00FB2606">
      <w:pPr>
        <w:overflowPunct w:val="0"/>
        <w:autoSpaceDE w:val="0"/>
        <w:autoSpaceDN w:val="0"/>
        <w:adjustRightInd w:val="0"/>
        <w:spacing w:after="180"/>
        <w:textAlignment w:val="baseline"/>
        <w:rPr>
          <w:rFonts w:ascii="Arial" w:hAnsi="Arial" w:cs="Arial"/>
          <w:color w:val="000000" w:themeColor="text1"/>
        </w:rPr>
      </w:pPr>
    </w:p>
    <w:p w14:paraId="528BEAC1"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61FE81DB"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C4A077E"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06411277"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5C74D695"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3686368E"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36235038" w14:textId="77777777" w:rsidR="003D3400" w:rsidRPr="00FB2606" w:rsidRDefault="003D3400" w:rsidP="00FB2606">
      <w:pPr>
        <w:overflowPunct w:val="0"/>
        <w:autoSpaceDE w:val="0"/>
        <w:autoSpaceDN w:val="0"/>
        <w:adjustRightInd w:val="0"/>
        <w:spacing w:after="180"/>
        <w:textAlignment w:val="baseline"/>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387D1D35" w14:textId="77777777" w:rsidR="00E3688A" w:rsidRDefault="00FB2606" w:rsidP="00E3688A">
      <w:pPr>
        <w:pStyle w:val="Reference"/>
        <w:snapToGrid w:val="0"/>
        <w:jc w:val="left"/>
      </w:pPr>
      <w:bookmarkStart w:id="2" w:name="_Ref31185007"/>
      <w:bookmarkStart w:id="3" w:name="_Ref174151459"/>
      <w:bookmarkStart w:id="4" w:name="_Ref189809556"/>
      <w:r w:rsidRPr="00B25BEA">
        <w:t>RP-</w:t>
      </w:r>
      <w:r>
        <w:t>213598</w:t>
      </w:r>
      <w:r w:rsidRPr="00B25BEA">
        <w:t xml:space="preserve">, </w:t>
      </w:r>
      <w:r>
        <w:t>Revised</w:t>
      </w:r>
      <w:r w:rsidRPr="00B25BEA">
        <w:t xml:space="preserve"> WID: </w:t>
      </w:r>
      <w:r>
        <w:t>MIMO evolution for downlink and uplink</w:t>
      </w:r>
      <w:r w:rsidRPr="00B25BEA">
        <w:t>, Samsung, RAN#</w:t>
      </w:r>
      <w:r>
        <w:t>94-e</w:t>
      </w:r>
      <w:r w:rsidRPr="00B25BEA">
        <w:t xml:space="preserve">, </w:t>
      </w:r>
      <w:r>
        <w:t>Dec 202</w:t>
      </w:r>
      <w:bookmarkEnd w:id="2"/>
      <w:r>
        <w:t>1</w:t>
      </w:r>
      <w:bookmarkEnd w:id="3"/>
      <w:bookmarkEnd w:id="4"/>
    </w:p>
    <w:p w14:paraId="1015DE78" w14:textId="773E830D" w:rsidR="00240BE4" w:rsidRPr="00C91041" w:rsidRDefault="00E3688A" w:rsidP="00E3688A">
      <w:pPr>
        <w:pStyle w:val="Reference"/>
        <w:snapToGrid w:val="0"/>
        <w:jc w:val="left"/>
      </w:pPr>
      <w:r w:rsidRPr="00E3688A">
        <w:rPr>
          <w:rFonts w:cs="Arial"/>
          <w:szCs w:val="20"/>
        </w:rPr>
        <w:t>RAN1 11</w:t>
      </w:r>
      <w:r>
        <w:rPr>
          <w:rFonts w:cs="Arial"/>
          <w:szCs w:val="20"/>
        </w:rPr>
        <w:t>2bis-e</w:t>
      </w:r>
      <w:r w:rsidRPr="00E3688A">
        <w:rPr>
          <w:rFonts w:cs="Arial"/>
          <w:szCs w:val="20"/>
        </w:rPr>
        <w:t xml:space="preserve"> meeting chairman note</w:t>
      </w:r>
    </w:p>
    <w:p w14:paraId="3C08D267" w14:textId="5457F332" w:rsidR="00C91041" w:rsidRPr="00301747" w:rsidRDefault="00C91041" w:rsidP="00C91041">
      <w:pPr>
        <w:pStyle w:val="Reference"/>
        <w:snapToGrid w:val="0"/>
        <w:jc w:val="left"/>
      </w:pPr>
      <w:r w:rsidRPr="00E3688A">
        <w:rPr>
          <w:rFonts w:cs="Arial"/>
          <w:szCs w:val="20"/>
        </w:rPr>
        <w:t xml:space="preserve">RAN1 </w:t>
      </w:r>
      <w:r>
        <w:rPr>
          <w:rFonts w:cs="Arial"/>
          <w:szCs w:val="20"/>
        </w:rPr>
        <w:t>114</w:t>
      </w:r>
      <w:r w:rsidRPr="00E3688A">
        <w:rPr>
          <w:rFonts w:cs="Arial"/>
          <w:szCs w:val="20"/>
        </w:rPr>
        <w:t xml:space="preserve"> meeting chairman note</w:t>
      </w:r>
    </w:p>
    <w:p w14:paraId="78198FF3" w14:textId="16C25AC2" w:rsidR="00301747" w:rsidRPr="00771160" w:rsidRDefault="00301747" w:rsidP="00301747">
      <w:pPr>
        <w:pStyle w:val="Reference"/>
      </w:pPr>
      <w:r w:rsidRPr="00D82EAB">
        <w:t>RAN</w:t>
      </w:r>
      <w:r>
        <w:t>1</w:t>
      </w:r>
      <w:r w:rsidRPr="00D82EAB">
        <w:t xml:space="preserve"> </w:t>
      </w:r>
      <w:r>
        <w:t>109 Meeting Chairman notes</w:t>
      </w:r>
    </w:p>
    <w:p w14:paraId="150D01C7" w14:textId="1F8D145F" w:rsidR="00771160" w:rsidRDefault="00000000" w:rsidP="00771160">
      <w:pPr>
        <w:pStyle w:val="Reference"/>
        <w:rPr>
          <w:lang w:eastAsia="x-none"/>
        </w:rPr>
      </w:pPr>
      <w:hyperlink r:id="rId9" w:history="1">
        <w:r w:rsidR="00771160">
          <w:rPr>
            <w:rStyle w:val="Hyperlink"/>
            <w:b/>
            <w:bCs/>
          </w:rPr>
          <w:t>R1-2304315</w:t>
        </w:r>
      </w:hyperlink>
      <w:r w:rsidR="00771160">
        <w:rPr>
          <w:lang w:eastAsia="x-none"/>
        </w:rPr>
        <w:tab/>
        <w:t>Reply LS on configured Tx power for STxMP in FR2</w:t>
      </w:r>
      <w:r w:rsidR="00771160">
        <w:rPr>
          <w:lang w:eastAsia="x-none"/>
        </w:rPr>
        <w:tab/>
        <w:t>RAN4, Qualcomm Incorporated</w:t>
      </w:r>
    </w:p>
    <w:p w14:paraId="706191AE" w14:textId="58C3DE7C" w:rsidR="00464203" w:rsidRPr="00464203" w:rsidRDefault="00464203" w:rsidP="00464203">
      <w:pPr>
        <w:pStyle w:val="Reference"/>
        <w:snapToGrid w:val="0"/>
        <w:jc w:val="left"/>
      </w:pPr>
      <w:bookmarkStart w:id="5" w:name="_Ref134878942"/>
      <w:r w:rsidRPr="002219B6">
        <w:t>R1-2205639</w:t>
      </w:r>
      <w:r>
        <w:t xml:space="preserve">, </w:t>
      </w:r>
      <w:r w:rsidRPr="002219B6">
        <w:t>LS on UE power limitation for STxMP in FR2</w:t>
      </w:r>
      <w:r>
        <w:t>, RAN1, RAN1#109-e, May 2022</w:t>
      </w:r>
      <w:bookmarkEnd w:id="5"/>
    </w:p>
    <w:p w14:paraId="0CB3D1B2" w14:textId="1D9B7844" w:rsidR="00771160" w:rsidRPr="00771160" w:rsidRDefault="00771160" w:rsidP="00E3688A">
      <w:pPr>
        <w:pStyle w:val="Reference"/>
        <w:snapToGrid w:val="0"/>
        <w:jc w:val="left"/>
        <w:rPr>
          <w:szCs w:val="20"/>
        </w:rPr>
      </w:pPr>
      <w:r w:rsidRPr="00771160">
        <w:rPr>
          <w:rFonts w:cs="Arial"/>
          <w:szCs w:val="20"/>
        </w:rPr>
        <w:t xml:space="preserve">R4-2310268 </w:t>
      </w:r>
      <w:r w:rsidRPr="00771160">
        <w:rPr>
          <w:rFonts w:cs="Arial"/>
          <w:szCs w:val="20"/>
        </w:rPr>
        <w:tab/>
        <w:t>WF on UE RF requirements for NR MIMO evolution</w:t>
      </w:r>
      <w:r>
        <w:rPr>
          <w:rFonts w:cs="Arial"/>
          <w:szCs w:val="20"/>
        </w:rPr>
        <w:tab/>
        <w:t>Samsung</w:t>
      </w:r>
    </w:p>
    <w:sectPr w:rsidR="00771160" w:rsidRPr="00771160"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FE7A0" w14:textId="77777777" w:rsidR="00A02609" w:rsidRDefault="00A02609">
      <w:r>
        <w:separator/>
      </w:r>
    </w:p>
  </w:endnote>
  <w:endnote w:type="continuationSeparator" w:id="0">
    <w:p w14:paraId="4F4CA8A6" w14:textId="77777777" w:rsidR="00A02609" w:rsidRDefault="00A0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965B1" w14:textId="77777777" w:rsidR="00A02609" w:rsidRDefault="00A02609">
      <w:r>
        <w:separator/>
      </w:r>
    </w:p>
  </w:footnote>
  <w:footnote w:type="continuationSeparator" w:id="0">
    <w:p w14:paraId="69A0AB4E" w14:textId="77777777" w:rsidR="00A02609" w:rsidRDefault="00A02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3"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50"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2"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54"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9"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151409599">
    <w:abstractNumId w:val="48"/>
  </w:num>
  <w:num w:numId="2" w16cid:durableId="775950945">
    <w:abstractNumId w:val="33"/>
  </w:num>
  <w:num w:numId="3" w16cid:durableId="1829443946">
    <w:abstractNumId w:val="11"/>
  </w:num>
  <w:num w:numId="4" w16cid:durableId="774908576">
    <w:abstractNumId w:val="58"/>
  </w:num>
  <w:num w:numId="5" w16cid:durableId="1080978509">
    <w:abstractNumId w:val="10"/>
  </w:num>
  <w:num w:numId="6" w16cid:durableId="1963072101">
    <w:abstractNumId w:val="56"/>
  </w:num>
  <w:num w:numId="7" w16cid:durableId="5251911">
    <w:abstractNumId w:val="40"/>
  </w:num>
  <w:num w:numId="8" w16cid:durableId="468136793">
    <w:abstractNumId w:val="5"/>
  </w:num>
  <w:num w:numId="9" w16cid:durableId="955254518">
    <w:abstractNumId w:val="24"/>
  </w:num>
  <w:num w:numId="10" w16cid:durableId="1102454232">
    <w:abstractNumId w:val="31"/>
  </w:num>
  <w:num w:numId="11" w16cid:durableId="249388093">
    <w:abstractNumId w:val="37"/>
  </w:num>
  <w:num w:numId="12" w16cid:durableId="1617564302">
    <w:abstractNumId w:val="35"/>
  </w:num>
  <w:num w:numId="13" w16cid:durableId="774445314">
    <w:abstractNumId w:val="20"/>
  </w:num>
  <w:num w:numId="14" w16cid:durableId="1478840111">
    <w:abstractNumId w:val="12"/>
  </w:num>
  <w:num w:numId="15" w16cid:durableId="523714013">
    <w:abstractNumId w:val="38"/>
  </w:num>
  <w:num w:numId="16" w16cid:durableId="2131432209">
    <w:abstractNumId w:val="26"/>
  </w:num>
  <w:num w:numId="17" w16cid:durableId="30425370">
    <w:abstractNumId w:val="59"/>
  </w:num>
  <w:num w:numId="18" w16cid:durableId="857357148">
    <w:abstractNumId w:val="50"/>
  </w:num>
  <w:num w:numId="19" w16cid:durableId="1185168470">
    <w:abstractNumId w:val="4"/>
  </w:num>
  <w:num w:numId="20" w16cid:durableId="572620473">
    <w:abstractNumId w:val="14"/>
  </w:num>
  <w:num w:numId="21" w16cid:durableId="1696540518">
    <w:abstractNumId w:val="0"/>
  </w:num>
  <w:num w:numId="22" w16cid:durableId="561990774">
    <w:abstractNumId w:val="46"/>
  </w:num>
  <w:num w:numId="23" w16cid:durableId="1321424776">
    <w:abstractNumId w:val="23"/>
  </w:num>
  <w:num w:numId="24" w16cid:durableId="642588540">
    <w:abstractNumId w:val="19"/>
  </w:num>
  <w:num w:numId="25" w16cid:durableId="227309444">
    <w:abstractNumId w:val="34"/>
  </w:num>
  <w:num w:numId="26" w16cid:durableId="721289497">
    <w:abstractNumId w:val="28"/>
  </w:num>
  <w:num w:numId="27" w16cid:durableId="411045378">
    <w:abstractNumId w:val="18"/>
  </w:num>
  <w:num w:numId="28" w16cid:durableId="1573344447">
    <w:abstractNumId w:val="21"/>
  </w:num>
  <w:num w:numId="29" w16cid:durableId="204371133">
    <w:abstractNumId w:val="27"/>
  </w:num>
  <w:num w:numId="30" w16cid:durableId="402263810">
    <w:abstractNumId w:val="55"/>
  </w:num>
  <w:num w:numId="31" w16cid:durableId="510224783">
    <w:abstractNumId w:val="42"/>
  </w:num>
  <w:num w:numId="32" w16cid:durableId="853501122">
    <w:abstractNumId w:val="39"/>
  </w:num>
  <w:num w:numId="33" w16cid:durableId="1195923195">
    <w:abstractNumId w:val="52"/>
  </w:num>
  <w:num w:numId="34" w16cid:durableId="47609914">
    <w:abstractNumId w:val="17"/>
  </w:num>
  <w:num w:numId="35" w16cid:durableId="1210724604">
    <w:abstractNumId w:val="1"/>
  </w:num>
  <w:num w:numId="36" w16cid:durableId="1607225224">
    <w:abstractNumId w:val="46"/>
  </w:num>
  <w:num w:numId="37" w16cid:durableId="2025937412">
    <w:abstractNumId w:val="32"/>
  </w:num>
  <w:num w:numId="38" w16cid:durableId="1630889743">
    <w:abstractNumId w:val="8"/>
  </w:num>
  <w:num w:numId="39" w16cid:durableId="1112554586">
    <w:abstractNumId w:val="6"/>
  </w:num>
  <w:num w:numId="40" w16cid:durableId="1116800964">
    <w:abstractNumId w:val="44"/>
  </w:num>
  <w:num w:numId="41" w16cid:durableId="1414935705">
    <w:abstractNumId w:val="16"/>
  </w:num>
  <w:num w:numId="42" w16cid:durableId="1080447386">
    <w:abstractNumId w:val="43"/>
  </w:num>
  <w:num w:numId="43" w16cid:durableId="546574422">
    <w:abstractNumId w:val="54"/>
  </w:num>
  <w:num w:numId="44" w16cid:durableId="1402605863">
    <w:abstractNumId w:val="36"/>
  </w:num>
  <w:num w:numId="45" w16cid:durableId="211965784">
    <w:abstractNumId w:val="2"/>
  </w:num>
  <w:num w:numId="46" w16cid:durableId="1434932614">
    <w:abstractNumId w:val="51"/>
  </w:num>
  <w:num w:numId="47" w16cid:durableId="1938824389">
    <w:abstractNumId w:val="41"/>
  </w:num>
  <w:num w:numId="48" w16cid:durableId="1793404194">
    <w:abstractNumId w:val="57"/>
  </w:num>
  <w:num w:numId="49" w16cid:durableId="634218961">
    <w:abstractNumId w:val="25"/>
  </w:num>
  <w:num w:numId="50" w16cid:durableId="2007051856">
    <w:abstractNumId w:val="53"/>
  </w:num>
  <w:num w:numId="51" w16cid:durableId="760024533">
    <w:abstractNumId w:val="7"/>
  </w:num>
  <w:num w:numId="52" w16cid:durableId="2125152585">
    <w:abstractNumId w:val="29"/>
  </w:num>
  <w:num w:numId="53" w16cid:durableId="1076173466">
    <w:abstractNumId w:val="30"/>
  </w:num>
  <w:num w:numId="54" w16cid:durableId="163327848">
    <w:abstractNumId w:val="47"/>
  </w:num>
  <w:num w:numId="55" w16cid:durableId="782114622">
    <w:abstractNumId w:val="3"/>
  </w:num>
  <w:num w:numId="56" w16cid:durableId="1281495851">
    <w:abstractNumId w:val="9"/>
  </w:num>
  <w:num w:numId="57" w16cid:durableId="648246175">
    <w:abstractNumId w:val="49"/>
  </w:num>
  <w:num w:numId="58" w16cid:durableId="1385956235">
    <w:abstractNumId w:val="60"/>
  </w:num>
  <w:num w:numId="59" w16cid:durableId="1299065665">
    <w:abstractNumId w:val="13"/>
  </w:num>
  <w:num w:numId="60" w16cid:durableId="246767062">
    <w:abstractNumId w:val="22"/>
  </w:num>
  <w:num w:numId="61" w16cid:durableId="577256209">
    <w:abstractNumId w:val="15"/>
  </w:num>
  <w:num w:numId="62" w16cid:durableId="747729686">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59B3"/>
    <w:rsid w:val="00225A84"/>
    <w:rsid w:val="00225C41"/>
    <w:rsid w:val="002265C7"/>
    <w:rsid w:val="00226FBE"/>
    <w:rsid w:val="00230A52"/>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380"/>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1F2A"/>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30E4"/>
    <w:rsid w:val="003B3132"/>
    <w:rsid w:val="003B32E0"/>
    <w:rsid w:val="003B38EA"/>
    <w:rsid w:val="003B3CDC"/>
    <w:rsid w:val="003B62F0"/>
    <w:rsid w:val="003B6437"/>
    <w:rsid w:val="003B6CDF"/>
    <w:rsid w:val="003B7BE8"/>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4203"/>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1442"/>
    <w:rsid w:val="00541F72"/>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A97"/>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533B"/>
    <w:rsid w:val="00765E1F"/>
    <w:rsid w:val="00770905"/>
    <w:rsid w:val="00770D19"/>
    <w:rsid w:val="00771160"/>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398"/>
    <w:rsid w:val="008E6E8F"/>
    <w:rsid w:val="008E6FCF"/>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41AD"/>
    <w:rsid w:val="00917072"/>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5F11"/>
    <w:rsid w:val="00A5634B"/>
    <w:rsid w:val="00A56812"/>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1FE6"/>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0B"/>
    <w:rsid w:val="00C7749A"/>
    <w:rsid w:val="00C77EE1"/>
    <w:rsid w:val="00C82A0A"/>
    <w:rsid w:val="00C841B2"/>
    <w:rsid w:val="00C84656"/>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4C94"/>
    <w:rsid w:val="00CA4EFD"/>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544"/>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ABB"/>
    <w:rsid w:val="00E26B06"/>
    <w:rsid w:val="00E271C0"/>
    <w:rsid w:val="00E3234E"/>
    <w:rsid w:val="00E32500"/>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Users/honghe/Library/Mobile%20Documents/com~apple~CloudDocs/Downloads/NR%20Summary/RAN1/Rel18%20Summary/Docs/R1-2304315.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9066</TotalTime>
  <Pages>6</Pages>
  <Words>2527</Words>
  <Characters>14409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684</cp:revision>
  <cp:lastPrinted>2022-11-05T23:23:00Z</cp:lastPrinted>
  <dcterms:created xsi:type="dcterms:W3CDTF">2020-08-06T15:21:00Z</dcterms:created>
  <dcterms:modified xsi:type="dcterms:W3CDTF">2023-09-29T20:29:00Z</dcterms:modified>
</cp:coreProperties>
</file>