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A8759" w14:textId="44DCA9C5" w:rsidR="004507A1" w:rsidRPr="00E575D1" w:rsidRDefault="004507A1" w:rsidP="004507A1">
      <w:pPr>
        <w:tabs>
          <w:tab w:val="center" w:pos="4536"/>
          <w:tab w:val="right" w:pos="9072"/>
        </w:tabs>
        <w:rPr>
          <w:rFonts w:ascii="Arial" w:eastAsia="MS Mincho" w:hAnsi="Arial" w:cs="Arial"/>
          <w:b/>
          <w:bCs/>
          <w:lang w:val="de-DE"/>
        </w:rPr>
      </w:pPr>
      <w:r w:rsidRPr="00E575D1">
        <w:rPr>
          <w:rFonts w:ascii="Arial" w:eastAsia="MS Mincho" w:hAnsi="Arial" w:cs="Arial"/>
          <w:b/>
          <w:bCs/>
          <w:lang w:val="de-DE"/>
        </w:rPr>
        <w:t>3GPP TSG RAN WG1 #114bis</w:t>
      </w:r>
      <w:r w:rsidRPr="00E575D1">
        <w:rPr>
          <w:rFonts w:ascii="Arial" w:eastAsia="MS Mincho" w:hAnsi="Arial" w:cs="Arial"/>
          <w:b/>
          <w:bCs/>
          <w:lang w:val="de-DE"/>
        </w:rPr>
        <w:tab/>
      </w:r>
      <w:r w:rsidRPr="00E575D1">
        <w:rPr>
          <w:rFonts w:ascii="Arial" w:eastAsia="MS Mincho" w:hAnsi="Arial" w:cs="Arial"/>
          <w:b/>
          <w:bCs/>
          <w:lang w:val="de-DE"/>
        </w:rPr>
        <w:tab/>
        <w:t xml:space="preserve">        R1-230</w:t>
      </w:r>
      <w:r w:rsidR="00BE1919">
        <w:rPr>
          <w:rFonts w:ascii="Arial" w:eastAsia="MS Mincho" w:hAnsi="Arial" w:cs="Arial"/>
          <w:b/>
          <w:bCs/>
          <w:lang w:val="de-DE"/>
        </w:rPr>
        <w:t>9818</w:t>
      </w:r>
    </w:p>
    <w:p w14:paraId="60571854" w14:textId="77777777" w:rsidR="004507A1" w:rsidRPr="00162DA9" w:rsidRDefault="004507A1" w:rsidP="004507A1">
      <w:pPr>
        <w:tabs>
          <w:tab w:val="center" w:pos="4536"/>
          <w:tab w:val="right" w:pos="9072"/>
        </w:tabs>
        <w:rPr>
          <w:rFonts w:ascii="Arial" w:eastAsia="MS Mincho" w:hAnsi="Arial" w:cs="Arial"/>
          <w:b/>
          <w:bCs/>
          <w:lang w:val="en-GB"/>
        </w:rPr>
      </w:pPr>
      <w:r>
        <w:rPr>
          <w:rFonts w:ascii="Arial" w:eastAsia="MS Mincho" w:hAnsi="Arial" w:cs="Arial"/>
          <w:b/>
          <w:bCs/>
          <w:lang w:val="en-GB"/>
        </w:rPr>
        <w:t>Xiamen</w:t>
      </w:r>
      <w:r w:rsidRPr="00162DA9">
        <w:rPr>
          <w:rFonts w:ascii="Arial" w:eastAsia="MS Mincho" w:hAnsi="Arial" w:cs="Arial"/>
          <w:b/>
          <w:bCs/>
          <w:lang w:val="en-GB"/>
        </w:rPr>
        <w:t xml:space="preserve">, </w:t>
      </w:r>
      <w:r>
        <w:rPr>
          <w:rFonts w:ascii="Arial" w:eastAsia="MS Mincho" w:hAnsi="Arial" w:cs="Arial"/>
          <w:b/>
          <w:bCs/>
          <w:lang w:val="en-GB"/>
        </w:rPr>
        <w:t>China</w:t>
      </w:r>
      <w:r w:rsidRPr="00162DA9">
        <w:rPr>
          <w:rFonts w:ascii="Arial" w:eastAsia="MS Mincho" w:hAnsi="Arial" w:cs="Arial"/>
          <w:b/>
          <w:bCs/>
          <w:lang w:val="en-GB"/>
        </w:rPr>
        <w:t xml:space="preserve">, </w:t>
      </w:r>
      <w:r>
        <w:rPr>
          <w:rFonts w:ascii="Arial" w:eastAsia="MS Mincho" w:hAnsi="Arial" w:cs="Arial"/>
          <w:b/>
          <w:bCs/>
          <w:lang w:val="en-GB"/>
        </w:rPr>
        <w:t>October</w:t>
      </w:r>
      <w:r w:rsidRPr="00162DA9">
        <w:rPr>
          <w:rFonts w:ascii="Arial" w:eastAsia="MS Mincho" w:hAnsi="Arial" w:cs="Arial"/>
          <w:b/>
          <w:bCs/>
          <w:lang w:val="en-GB"/>
        </w:rPr>
        <w:t xml:space="preserve"> </w:t>
      </w:r>
      <w:r>
        <w:rPr>
          <w:rFonts w:ascii="Arial" w:eastAsia="MS Mincho" w:hAnsi="Arial" w:cs="Arial"/>
          <w:b/>
          <w:bCs/>
          <w:lang w:val="en-GB"/>
        </w:rPr>
        <w:t>9</w:t>
      </w:r>
      <w:r w:rsidRPr="00E575D1">
        <w:rPr>
          <w:rFonts w:ascii="Arial" w:eastAsia="MS Mincho" w:hAnsi="Arial" w:cs="Arial"/>
          <w:b/>
          <w:bCs/>
          <w:vertAlign w:val="superscript"/>
          <w:lang w:val="en-GB"/>
        </w:rPr>
        <w:t>th</w:t>
      </w:r>
      <w:r>
        <w:rPr>
          <w:rFonts w:ascii="Arial" w:eastAsia="MS Mincho" w:hAnsi="Arial" w:cs="Arial"/>
          <w:b/>
          <w:bCs/>
          <w:lang w:val="en-GB"/>
        </w:rPr>
        <w:t xml:space="preserve"> </w:t>
      </w:r>
      <w:r w:rsidRPr="00162DA9">
        <w:rPr>
          <w:rFonts w:ascii="Arial" w:eastAsia="MS Mincho" w:hAnsi="Arial" w:cs="Arial"/>
          <w:b/>
          <w:bCs/>
          <w:lang w:val="en-GB"/>
        </w:rPr>
        <w:t xml:space="preserve">– </w:t>
      </w:r>
      <w:r>
        <w:rPr>
          <w:rFonts w:ascii="Arial" w:eastAsia="MS Mincho" w:hAnsi="Arial" w:cs="Arial"/>
          <w:b/>
          <w:bCs/>
          <w:lang w:val="en-GB"/>
        </w:rPr>
        <w:t>October</w:t>
      </w:r>
      <w:r w:rsidRPr="00162DA9">
        <w:rPr>
          <w:rFonts w:ascii="Arial" w:eastAsia="MS Mincho" w:hAnsi="Arial" w:cs="Arial"/>
          <w:b/>
          <w:bCs/>
          <w:lang w:val="en-GB"/>
        </w:rPr>
        <w:t xml:space="preserve"> </w:t>
      </w:r>
      <w:r>
        <w:rPr>
          <w:rFonts w:ascii="Arial" w:eastAsia="MS Mincho" w:hAnsi="Arial" w:cs="Arial"/>
          <w:b/>
          <w:bCs/>
          <w:lang w:val="en-GB"/>
        </w:rPr>
        <w:t>13</w:t>
      </w:r>
      <w:r w:rsidRPr="00E575D1">
        <w:rPr>
          <w:rFonts w:ascii="Arial" w:eastAsia="MS Mincho" w:hAnsi="Arial" w:cs="Arial"/>
          <w:b/>
          <w:bCs/>
          <w:vertAlign w:val="superscript"/>
          <w:lang w:val="en-GB"/>
        </w:rPr>
        <w:t>th</w:t>
      </w:r>
      <w:r w:rsidRPr="00162DA9">
        <w:rPr>
          <w:rFonts w:ascii="Arial" w:eastAsia="MS Mincho" w:hAnsi="Arial" w:cs="Arial"/>
          <w:b/>
          <w:bCs/>
          <w:lang w:val="en-GB"/>
        </w:rPr>
        <w:t>, 2023</w:t>
      </w:r>
    </w:p>
    <w:p w14:paraId="084D34CC" w14:textId="77777777" w:rsidR="004507A1" w:rsidRPr="00B634D8" w:rsidRDefault="004507A1" w:rsidP="004507A1">
      <w:pPr>
        <w:tabs>
          <w:tab w:val="center" w:pos="4536"/>
          <w:tab w:val="right" w:pos="9072"/>
        </w:tabs>
        <w:rPr>
          <w:rFonts w:ascii="Arial" w:eastAsia="MS Mincho" w:hAnsi="Arial" w:cs="Arial"/>
          <w:b/>
          <w:bCs/>
          <w:lang w:val="en-GB" w:eastAsia="ja-JP"/>
        </w:rPr>
      </w:pPr>
    </w:p>
    <w:p w14:paraId="14EF2744" w14:textId="02316A8A" w:rsidR="004507A1" w:rsidRPr="000440AE" w:rsidRDefault="004507A1" w:rsidP="004507A1">
      <w:pPr>
        <w:pStyle w:val="3GPPHeader"/>
        <w:spacing w:after="20"/>
        <w:rPr>
          <w:sz w:val="22"/>
          <w:szCs w:val="22"/>
        </w:rPr>
      </w:pPr>
      <w:r w:rsidRPr="000440AE">
        <w:rPr>
          <w:sz w:val="22"/>
          <w:szCs w:val="22"/>
        </w:rPr>
        <w:t>Agenda Item:</w:t>
      </w:r>
      <w:r w:rsidRPr="000440AE">
        <w:rPr>
          <w:sz w:val="22"/>
          <w:szCs w:val="22"/>
        </w:rPr>
        <w:tab/>
      </w:r>
      <w:r w:rsidR="00B00039">
        <w:rPr>
          <w:sz w:val="22"/>
          <w:szCs w:val="22"/>
        </w:rPr>
        <w:t>7.1</w:t>
      </w:r>
    </w:p>
    <w:p w14:paraId="35C2152D" w14:textId="77777777" w:rsidR="004507A1" w:rsidRPr="000440AE" w:rsidRDefault="004507A1" w:rsidP="004507A1">
      <w:pPr>
        <w:pStyle w:val="3GPPHeader"/>
        <w:spacing w:after="20"/>
        <w:rPr>
          <w:sz w:val="22"/>
          <w:szCs w:val="22"/>
        </w:rPr>
      </w:pPr>
      <w:r w:rsidRPr="000440AE">
        <w:rPr>
          <w:sz w:val="22"/>
          <w:szCs w:val="22"/>
        </w:rPr>
        <w:t>Source:</w:t>
      </w:r>
      <w:r w:rsidRPr="000440AE">
        <w:rPr>
          <w:sz w:val="22"/>
          <w:szCs w:val="22"/>
        </w:rPr>
        <w:tab/>
        <w:t>Apple</w:t>
      </w:r>
    </w:p>
    <w:p w14:paraId="59723D27" w14:textId="77777777" w:rsidR="00083886" w:rsidRPr="00083886" w:rsidRDefault="004507A1" w:rsidP="00083886">
      <w:pPr>
        <w:pStyle w:val="3GPPHeader"/>
        <w:spacing w:after="20"/>
        <w:rPr>
          <w:sz w:val="22"/>
          <w:szCs w:val="22"/>
          <w:lang w:val="en-DE"/>
        </w:rPr>
      </w:pPr>
      <w:r w:rsidRPr="000440AE">
        <w:rPr>
          <w:sz w:val="22"/>
          <w:szCs w:val="22"/>
        </w:rPr>
        <w:t>Title:</w:t>
      </w:r>
      <w:r w:rsidRPr="000440AE">
        <w:rPr>
          <w:sz w:val="22"/>
          <w:szCs w:val="22"/>
        </w:rPr>
        <w:tab/>
      </w:r>
      <w:r w:rsidR="00083886" w:rsidRPr="00083886">
        <w:rPr>
          <w:sz w:val="22"/>
          <w:szCs w:val="22"/>
          <w:lang w:val="en-DE"/>
        </w:rPr>
        <w:t>Discussion on ambiguity on initial state in Rel-16 UL Tx switching</w:t>
      </w:r>
    </w:p>
    <w:p w14:paraId="7FBA853E" w14:textId="77777777" w:rsidR="004507A1" w:rsidRPr="000440AE" w:rsidRDefault="004507A1" w:rsidP="004507A1">
      <w:pPr>
        <w:pStyle w:val="3GPPHeader"/>
        <w:spacing w:after="20"/>
        <w:rPr>
          <w:sz w:val="22"/>
          <w:szCs w:val="22"/>
        </w:rPr>
      </w:pPr>
      <w:r w:rsidRPr="000440AE">
        <w:rPr>
          <w:sz w:val="22"/>
          <w:szCs w:val="22"/>
        </w:rPr>
        <w:t>Document for:</w:t>
      </w:r>
      <w:r w:rsidRPr="000440AE">
        <w:rPr>
          <w:sz w:val="22"/>
          <w:szCs w:val="22"/>
        </w:rPr>
        <w:tab/>
        <w:t>Discussion/Decision</w:t>
      </w:r>
    </w:p>
    <w:p w14:paraId="1F3601E0" w14:textId="77777777" w:rsidR="001F0F3B" w:rsidRDefault="001F0F3B" w:rsidP="001F0F3B">
      <w:pPr>
        <w:pStyle w:val="Heading1"/>
      </w:pPr>
      <w:r>
        <w:t xml:space="preserve">1. </w:t>
      </w:r>
      <w:r w:rsidRPr="00315C6E">
        <w:t>Introduction</w:t>
      </w:r>
    </w:p>
    <w:p w14:paraId="08845BF5" w14:textId="12ADB5CA" w:rsidR="002619E6" w:rsidRDefault="00462BB2" w:rsidP="002619E6">
      <w:pPr>
        <w:jc w:val="both"/>
        <w:rPr>
          <w:i/>
          <w:iCs/>
          <w:sz w:val="22"/>
          <w:szCs w:val="22"/>
        </w:rPr>
      </w:pPr>
      <w:r w:rsidRPr="00347F25">
        <w:rPr>
          <w:sz w:val="22"/>
          <w:szCs w:val="22"/>
        </w:rPr>
        <w:t xml:space="preserve">In this contribution, </w:t>
      </w:r>
      <w:r w:rsidR="00AD67FC" w:rsidRPr="00347F25">
        <w:rPr>
          <w:sz w:val="22"/>
          <w:szCs w:val="22"/>
        </w:rPr>
        <w:t xml:space="preserve">we </w:t>
      </w:r>
      <w:r w:rsidR="001931BB" w:rsidRPr="00347F25">
        <w:rPr>
          <w:sz w:val="22"/>
          <w:szCs w:val="22"/>
        </w:rPr>
        <w:t xml:space="preserve">discuss </w:t>
      </w:r>
      <w:r w:rsidR="002619E6">
        <w:rPr>
          <w:sz w:val="22"/>
          <w:szCs w:val="22"/>
        </w:rPr>
        <w:t xml:space="preserve">NR Rel-16 maintenance issue for UL Tx switching </w:t>
      </w:r>
      <w:r w:rsidR="00900690">
        <w:rPr>
          <w:sz w:val="22"/>
          <w:szCs w:val="22"/>
        </w:rPr>
        <w:t xml:space="preserve">on ambiguity  on the initial states of carrier, </w:t>
      </w:r>
      <w:r w:rsidR="002619E6">
        <w:rPr>
          <w:sz w:val="22"/>
          <w:szCs w:val="22"/>
        </w:rPr>
        <w:t xml:space="preserve">that was introduced under the </w:t>
      </w:r>
      <w:r w:rsidR="00576505">
        <w:rPr>
          <w:sz w:val="22"/>
          <w:szCs w:val="22"/>
        </w:rPr>
        <w:t>work item on</w:t>
      </w:r>
      <w:r w:rsidR="002619E6">
        <w:rPr>
          <w:sz w:val="22"/>
          <w:szCs w:val="22"/>
        </w:rPr>
        <w:t xml:space="preserve"> </w:t>
      </w:r>
      <w:r w:rsidR="002619E6" w:rsidRPr="002619E6">
        <w:rPr>
          <w:i/>
          <w:iCs/>
          <w:sz w:val="22"/>
          <w:szCs w:val="22"/>
          <w:lang w:val="en-DE"/>
        </w:rPr>
        <w:t>NR_RF_FR</w:t>
      </w:r>
      <w:r w:rsidR="001C5B9A">
        <w:rPr>
          <w:i/>
          <w:iCs/>
          <w:sz w:val="22"/>
          <w:szCs w:val="22"/>
        </w:rPr>
        <w:t>1</w:t>
      </w:r>
      <w:r w:rsidR="002619E6">
        <w:rPr>
          <w:i/>
          <w:iCs/>
          <w:sz w:val="22"/>
          <w:szCs w:val="22"/>
        </w:rPr>
        <w:t>.</w:t>
      </w:r>
    </w:p>
    <w:p w14:paraId="730813C6" w14:textId="17EB814D" w:rsidR="008129E6" w:rsidRDefault="008129E6" w:rsidP="002619E6">
      <w:pPr>
        <w:jc w:val="both"/>
        <w:rPr>
          <w:i/>
          <w:iCs/>
          <w:sz w:val="22"/>
          <w:szCs w:val="22"/>
        </w:rPr>
      </w:pPr>
    </w:p>
    <w:p w14:paraId="3B6C0EC1" w14:textId="77777777" w:rsidR="008129E6" w:rsidRDefault="008129E6" w:rsidP="008129E6">
      <w:pPr>
        <w:pStyle w:val="Heading1"/>
      </w:pPr>
      <w:r>
        <w:t>2. Discussion</w:t>
      </w:r>
    </w:p>
    <w:p w14:paraId="2AD91CAB" w14:textId="0BB22655" w:rsidR="00250F9B" w:rsidRDefault="000473C0" w:rsidP="00903AA5">
      <w:pPr>
        <w:jc w:val="both"/>
        <w:rPr>
          <w:sz w:val="22"/>
          <w:szCs w:val="22"/>
        </w:rPr>
      </w:pPr>
      <w:r>
        <w:rPr>
          <w:sz w:val="22"/>
          <w:szCs w:val="22"/>
        </w:rPr>
        <w:t xml:space="preserve">In Rel-16 </w:t>
      </w:r>
      <w:r w:rsidR="00FA2EEE">
        <w:rPr>
          <w:sz w:val="22"/>
          <w:szCs w:val="22"/>
        </w:rPr>
        <w:t>UL Tx switching</w:t>
      </w:r>
      <w:r w:rsidR="00A756D1">
        <w:rPr>
          <w:sz w:val="22"/>
          <w:szCs w:val="22"/>
        </w:rPr>
        <w:t xml:space="preserve">, </w:t>
      </w:r>
      <w:r w:rsidR="00862D93">
        <w:rPr>
          <w:sz w:val="22"/>
          <w:szCs w:val="22"/>
        </w:rPr>
        <w:t xml:space="preserve"> </w:t>
      </w:r>
      <w:r w:rsidR="00FA2EEE">
        <w:rPr>
          <w:sz w:val="22"/>
          <w:szCs w:val="22"/>
        </w:rPr>
        <w:t xml:space="preserve">both </w:t>
      </w:r>
      <w:r w:rsidR="00FA2EEE" w:rsidRPr="00FA2EEE">
        <w:rPr>
          <w:i/>
          <w:iCs/>
          <w:sz w:val="22"/>
          <w:szCs w:val="22"/>
        </w:rPr>
        <w:t>switchedUL</w:t>
      </w:r>
      <w:r w:rsidR="00FA2EEE">
        <w:rPr>
          <w:sz w:val="22"/>
          <w:szCs w:val="22"/>
        </w:rPr>
        <w:t xml:space="preserve"> mode (without simultaneous transmission) and </w:t>
      </w:r>
      <w:r w:rsidR="00FA2EEE" w:rsidRPr="004C67F8">
        <w:rPr>
          <w:i/>
          <w:iCs/>
          <w:sz w:val="22"/>
          <w:szCs w:val="22"/>
        </w:rPr>
        <w:t>dualUL</w:t>
      </w:r>
      <w:r w:rsidR="00FA2EEE">
        <w:rPr>
          <w:sz w:val="22"/>
          <w:szCs w:val="22"/>
        </w:rPr>
        <w:t xml:space="preserve"> mode (including simultaneous transmission) are supported</w:t>
      </w:r>
      <w:r w:rsidR="00522AE6">
        <w:rPr>
          <w:sz w:val="22"/>
          <w:szCs w:val="22"/>
        </w:rPr>
        <w:t>. Furthermore, carrier 1 can support transmission with 1Tx, while carrier 2 can support transmission with up to 2Tx.</w:t>
      </w:r>
      <w:r w:rsidR="002139AB">
        <w:rPr>
          <w:sz w:val="22"/>
          <w:szCs w:val="22"/>
        </w:rPr>
        <w:t xml:space="preserve"> Based on different states of </w:t>
      </w:r>
      <w:r w:rsidR="001A390B">
        <w:rPr>
          <w:sz w:val="22"/>
          <w:szCs w:val="22"/>
        </w:rPr>
        <w:t xml:space="preserve">the </w:t>
      </w:r>
      <w:r w:rsidR="002139AB">
        <w:rPr>
          <w:sz w:val="22"/>
          <w:szCs w:val="22"/>
        </w:rPr>
        <w:t>carrier</w:t>
      </w:r>
      <w:r w:rsidR="001A390B">
        <w:rPr>
          <w:sz w:val="22"/>
          <w:szCs w:val="22"/>
        </w:rPr>
        <w:t>s</w:t>
      </w:r>
      <w:r w:rsidR="002139AB">
        <w:rPr>
          <w:sz w:val="22"/>
          <w:szCs w:val="22"/>
        </w:rPr>
        <w:t xml:space="preserve">, TS 38.214 [1] </w:t>
      </w:r>
      <w:r w:rsidR="00275174">
        <w:rPr>
          <w:sz w:val="22"/>
          <w:szCs w:val="22"/>
        </w:rPr>
        <w:t xml:space="preserve">in section 6.1.6 </w:t>
      </w:r>
      <w:r w:rsidR="00687482">
        <w:rPr>
          <w:sz w:val="22"/>
          <w:szCs w:val="22"/>
        </w:rPr>
        <w:t>describes</w:t>
      </w:r>
      <w:r w:rsidR="002139AB">
        <w:rPr>
          <w:sz w:val="22"/>
          <w:szCs w:val="22"/>
        </w:rPr>
        <w:t xml:space="preserve"> specific scenarios for which </w:t>
      </w:r>
      <w:r w:rsidR="00280EEF">
        <w:rPr>
          <w:sz w:val="22"/>
          <w:szCs w:val="22"/>
        </w:rPr>
        <w:t>UL</w:t>
      </w:r>
      <w:r w:rsidR="002139AB">
        <w:rPr>
          <w:sz w:val="22"/>
          <w:szCs w:val="22"/>
        </w:rPr>
        <w:t xml:space="preserve"> switching </w:t>
      </w:r>
      <w:r w:rsidR="00280EEF">
        <w:rPr>
          <w:sz w:val="22"/>
          <w:szCs w:val="22"/>
        </w:rPr>
        <w:t>gap is needed</w:t>
      </w:r>
      <w:r w:rsidR="002139AB">
        <w:rPr>
          <w:sz w:val="22"/>
          <w:szCs w:val="22"/>
        </w:rPr>
        <w:t>.</w:t>
      </w:r>
      <w:r w:rsidR="001627C4">
        <w:rPr>
          <w:sz w:val="22"/>
          <w:szCs w:val="22"/>
        </w:rPr>
        <w:t xml:space="preserve"> One key </w:t>
      </w:r>
      <w:r w:rsidR="00922DF3">
        <w:rPr>
          <w:sz w:val="22"/>
          <w:szCs w:val="22"/>
        </w:rPr>
        <w:t>requirement</w:t>
      </w:r>
      <w:r w:rsidR="001627C4">
        <w:rPr>
          <w:sz w:val="22"/>
          <w:szCs w:val="22"/>
        </w:rPr>
        <w:t xml:space="preserve"> to determine the </w:t>
      </w:r>
      <w:r w:rsidR="00741245">
        <w:rPr>
          <w:sz w:val="22"/>
          <w:szCs w:val="22"/>
        </w:rPr>
        <w:t>need for</w:t>
      </w:r>
      <w:r w:rsidR="001627C4">
        <w:rPr>
          <w:sz w:val="22"/>
          <w:szCs w:val="22"/>
        </w:rPr>
        <w:t xml:space="preserve"> switching gap is that both the UE and network need to know</w:t>
      </w:r>
      <w:r w:rsidR="00E237AB">
        <w:rPr>
          <w:sz w:val="22"/>
          <w:szCs w:val="22"/>
        </w:rPr>
        <w:t xml:space="preserve"> and be aligned about</w:t>
      </w:r>
      <w:r w:rsidR="001627C4">
        <w:rPr>
          <w:sz w:val="22"/>
          <w:szCs w:val="22"/>
        </w:rPr>
        <w:t xml:space="preserve"> the previous state of the two carriers (before switching) and the next state of the two carriers (after switching). However, for the initial transmission, there is no previous state, therefore for certain scheduling scenario, there can be ambiguity on the Tx state of the carriers and as a result, network may not determine if there is switching gap needed or not for </w:t>
      </w:r>
      <w:r w:rsidR="00B91455">
        <w:rPr>
          <w:sz w:val="22"/>
          <w:szCs w:val="22"/>
        </w:rPr>
        <w:t>transition</w:t>
      </w:r>
      <w:r w:rsidR="001627C4">
        <w:rPr>
          <w:sz w:val="22"/>
          <w:szCs w:val="22"/>
        </w:rPr>
        <w:t xml:space="preserve"> from initial state to the next state</w:t>
      </w:r>
      <w:r w:rsidR="00E51C47">
        <w:rPr>
          <w:sz w:val="22"/>
          <w:szCs w:val="22"/>
        </w:rPr>
        <w:t>.</w:t>
      </w:r>
      <w:r w:rsidR="00D64547">
        <w:rPr>
          <w:sz w:val="22"/>
          <w:szCs w:val="22"/>
        </w:rPr>
        <w:t xml:space="preserve"> This may lead to </w:t>
      </w:r>
      <w:r w:rsidR="00484C3A">
        <w:rPr>
          <w:sz w:val="22"/>
          <w:szCs w:val="22"/>
        </w:rPr>
        <w:t xml:space="preserve">network to schedule without considering switching gap (if network considers the initial state such that there is no switching gap needed to transition to next state) and on the other hand, UE considers switching gap (if UE considers </w:t>
      </w:r>
      <w:r w:rsidR="004073F2">
        <w:rPr>
          <w:sz w:val="22"/>
          <w:szCs w:val="22"/>
        </w:rPr>
        <w:t>different</w:t>
      </w:r>
      <w:r w:rsidR="00484C3A">
        <w:rPr>
          <w:sz w:val="22"/>
          <w:szCs w:val="22"/>
        </w:rPr>
        <w:t xml:space="preserve"> initial state such that there is switching gap needed to transition to next state)</w:t>
      </w:r>
    </w:p>
    <w:p w14:paraId="1DB32110" w14:textId="7C08305C" w:rsidR="002139AB" w:rsidRDefault="002139AB" w:rsidP="00903AA5">
      <w:pPr>
        <w:jc w:val="both"/>
        <w:rPr>
          <w:sz w:val="22"/>
          <w:szCs w:val="22"/>
        </w:rPr>
      </w:pPr>
    </w:p>
    <w:p w14:paraId="60FCC65E" w14:textId="2A8BB07D" w:rsidR="00FD42EE" w:rsidRDefault="00862D93" w:rsidP="00903AA5">
      <w:pPr>
        <w:jc w:val="both"/>
        <w:rPr>
          <w:sz w:val="22"/>
          <w:szCs w:val="22"/>
        </w:rPr>
      </w:pPr>
      <w:r>
        <w:rPr>
          <w:sz w:val="22"/>
          <w:szCs w:val="22"/>
        </w:rPr>
        <w:t>In Table 1, we summarize the 4 scheduling scenarios for a UE, that UE need</w:t>
      </w:r>
      <w:r w:rsidR="001849F2">
        <w:rPr>
          <w:sz w:val="22"/>
          <w:szCs w:val="22"/>
        </w:rPr>
        <w:t>s</w:t>
      </w:r>
      <w:r>
        <w:rPr>
          <w:sz w:val="22"/>
          <w:szCs w:val="22"/>
        </w:rPr>
        <w:t xml:space="preserve"> to handle in the initial state. </w:t>
      </w:r>
    </w:p>
    <w:p w14:paraId="082FFBEF" w14:textId="33E0A4D7" w:rsidR="009F58A2" w:rsidRDefault="009F58A2" w:rsidP="00903AA5">
      <w:pPr>
        <w:jc w:val="both"/>
        <w:rPr>
          <w:sz w:val="22"/>
          <w:szCs w:val="22"/>
        </w:rPr>
      </w:pPr>
    </w:p>
    <w:p w14:paraId="4C209B9B" w14:textId="5E3FC4DF" w:rsidR="009F58A2" w:rsidRPr="009F58A2" w:rsidRDefault="009F58A2" w:rsidP="009F58A2">
      <w:pPr>
        <w:jc w:val="center"/>
        <w:rPr>
          <w:b/>
          <w:bCs/>
        </w:rPr>
      </w:pPr>
      <w:r w:rsidRPr="009F58A2">
        <w:rPr>
          <w:b/>
          <w:bCs/>
        </w:rPr>
        <w:t xml:space="preserve">Table1: </w:t>
      </w:r>
      <w:r w:rsidR="00A756D1">
        <w:rPr>
          <w:b/>
          <w:bCs/>
        </w:rPr>
        <w:t>I</w:t>
      </w:r>
      <w:r w:rsidRPr="009F58A2">
        <w:rPr>
          <w:b/>
          <w:bCs/>
        </w:rPr>
        <w:t xml:space="preserve">nitial state of carriers </w:t>
      </w:r>
      <w:r w:rsidR="00A756D1">
        <w:rPr>
          <w:b/>
          <w:bCs/>
        </w:rPr>
        <w:t xml:space="preserve">for different scenarios </w:t>
      </w:r>
      <w:r w:rsidRPr="009F58A2">
        <w:rPr>
          <w:b/>
          <w:bCs/>
        </w:rPr>
        <w:t xml:space="preserve">with Rel-16 </w:t>
      </w:r>
      <w:r w:rsidR="001F4086">
        <w:rPr>
          <w:b/>
          <w:bCs/>
        </w:rPr>
        <w:t>UL Tx</w:t>
      </w:r>
      <w:r w:rsidRPr="009F58A2">
        <w:rPr>
          <w:b/>
          <w:bCs/>
        </w:rPr>
        <w:t xml:space="preserve"> switching</w:t>
      </w:r>
    </w:p>
    <w:p w14:paraId="1B6EDD18" w14:textId="07249366" w:rsidR="009F58A2" w:rsidRDefault="009F58A2" w:rsidP="00903AA5">
      <w:pPr>
        <w:jc w:val="both"/>
        <w:rPr>
          <w:sz w:val="22"/>
          <w:szCs w:val="22"/>
        </w:rPr>
      </w:pPr>
    </w:p>
    <w:tbl>
      <w:tblPr>
        <w:tblW w:w="0" w:type="auto"/>
        <w:tblCellMar>
          <w:left w:w="0" w:type="dxa"/>
          <w:right w:w="0" w:type="dxa"/>
        </w:tblCellMar>
        <w:tblLook w:val="04A0" w:firstRow="1" w:lastRow="0" w:firstColumn="1" w:lastColumn="0" w:noHBand="0" w:noVBand="1"/>
      </w:tblPr>
      <w:tblGrid>
        <w:gridCol w:w="1370"/>
        <w:gridCol w:w="1711"/>
        <w:gridCol w:w="2036"/>
        <w:gridCol w:w="2240"/>
        <w:gridCol w:w="2276"/>
      </w:tblGrid>
      <w:tr w:rsidR="009F58A2" w:rsidRPr="009F58A2" w14:paraId="1E4A0623" w14:textId="77777777" w:rsidTr="001B2DC3">
        <w:trPr>
          <w:trHeight w:val="376"/>
        </w:trPr>
        <w:tc>
          <w:tcPr>
            <w:tcW w:w="1440" w:type="dxa"/>
            <w:tcBorders>
              <w:top w:val="single" w:sz="2" w:space="0" w:color="auto"/>
              <w:left w:val="single" w:sz="2" w:space="0" w:color="auto"/>
              <w:bottom w:val="single" w:sz="12" w:space="0" w:color="auto"/>
              <w:right w:val="single" w:sz="6" w:space="0" w:color="auto"/>
            </w:tcBorders>
            <w:tcMar>
              <w:top w:w="90" w:type="dxa"/>
              <w:left w:w="90" w:type="dxa"/>
              <w:bottom w:w="90" w:type="dxa"/>
              <w:right w:w="90" w:type="dxa"/>
            </w:tcMar>
            <w:vAlign w:val="center"/>
            <w:hideMark/>
          </w:tcPr>
          <w:p w14:paraId="02C7DAFB" w14:textId="77777777" w:rsidR="009F58A2" w:rsidRPr="009F58A2" w:rsidRDefault="009F58A2" w:rsidP="009F58A2">
            <w:pPr>
              <w:rPr>
                <w:rFonts w:eastAsia="Times New Roman"/>
                <w:sz w:val="22"/>
                <w:szCs w:val="22"/>
                <w:lang w:val="en-DE" w:eastAsia="en-US"/>
              </w:rPr>
            </w:pPr>
            <w:r w:rsidRPr="009F58A2">
              <w:rPr>
                <w:rFonts w:eastAsia="Times New Roman"/>
                <w:b/>
                <w:bCs/>
                <w:color w:val="000000"/>
                <w:sz w:val="22"/>
                <w:szCs w:val="22"/>
                <w:lang w:val="en-DE" w:eastAsia="en-US"/>
              </w:rPr>
              <w:t>Scenarios</w:t>
            </w:r>
          </w:p>
        </w:tc>
        <w:tc>
          <w:tcPr>
            <w:tcW w:w="1830"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48287CF7" w14:textId="77777777" w:rsidR="009F58A2" w:rsidRPr="009F58A2" w:rsidRDefault="009F58A2" w:rsidP="009F58A2">
            <w:pPr>
              <w:rPr>
                <w:rFonts w:eastAsia="Times New Roman"/>
                <w:sz w:val="22"/>
                <w:szCs w:val="22"/>
                <w:lang w:val="en-DE" w:eastAsia="en-US"/>
              </w:rPr>
            </w:pPr>
            <w:r w:rsidRPr="009F58A2">
              <w:rPr>
                <w:rFonts w:eastAsia="Times New Roman"/>
                <w:b/>
                <w:bCs/>
                <w:color w:val="000000"/>
                <w:sz w:val="22"/>
                <w:szCs w:val="22"/>
                <w:lang w:val="en-DE" w:eastAsia="en-US"/>
              </w:rPr>
              <w:t>Scheduling on Carrier 1</w:t>
            </w:r>
          </w:p>
        </w:tc>
        <w:tc>
          <w:tcPr>
            <w:tcW w:w="2235"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544EE8E6" w14:textId="77777777" w:rsidR="009F58A2" w:rsidRPr="009F58A2" w:rsidRDefault="009F58A2" w:rsidP="009F58A2">
            <w:pPr>
              <w:rPr>
                <w:rFonts w:eastAsia="Times New Roman"/>
                <w:sz w:val="22"/>
                <w:szCs w:val="22"/>
                <w:lang w:val="en-DE" w:eastAsia="en-US"/>
              </w:rPr>
            </w:pPr>
            <w:r w:rsidRPr="009F58A2">
              <w:rPr>
                <w:rFonts w:eastAsia="Times New Roman"/>
                <w:b/>
                <w:bCs/>
                <w:color w:val="000000"/>
                <w:sz w:val="22"/>
                <w:szCs w:val="22"/>
                <w:lang w:val="en-DE" w:eastAsia="en-US"/>
              </w:rPr>
              <w:t>Scheduling on Carrier 2</w:t>
            </w:r>
          </w:p>
        </w:tc>
        <w:tc>
          <w:tcPr>
            <w:tcW w:w="2565"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72498FE0" w14:textId="77777777" w:rsidR="009F58A2" w:rsidRPr="009F58A2" w:rsidRDefault="009F58A2" w:rsidP="009F58A2">
            <w:pPr>
              <w:rPr>
                <w:rFonts w:eastAsia="Times New Roman"/>
                <w:sz w:val="22"/>
                <w:szCs w:val="22"/>
                <w:lang w:val="en-DE" w:eastAsia="en-US"/>
              </w:rPr>
            </w:pPr>
            <w:r w:rsidRPr="009F58A2">
              <w:rPr>
                <w:rFonts w:eastAsia="Times New Roman"/>
                <w:b/>
                <w:bCs/>
                <w:color w:val="000000"/>
                <w:sz w:val="22"/>
                <w:szCs w:val="22"/>
                <w:lang w:val="en-DE" w:eastAsia="en-US"/>
              </w:rPr>
              <w:t>UL Tx chain State on Carrier 1</w:t>
            </w:r>
          </w:p>
        </w:tc>
        <w:tc>
          <w:tcPr>
            <w:tcW w:w="2610" w:type="dxa"/>
            <w:tcBorders>
              <w:top w:val="single" w:sz="2" w:space="0" w:color="auto"/>
              <w:left w:val="single" w:sz="6" w:space="0" w:color="auto"/>
              <w:bottom w:val="single" w:sz="12" w:space="0" w:color="auto"/>
              <w:right w:val="single" w:sz="2" w:space="0" w:color="auto"/>
            </w:tcBorders>
            <w:tcMar>
              <w:top w:w="90" w:type="dxa"/>
              <w:left w:w="90" w:type="dxa"/>
              <w:bottom w:w="90" w:type="dxa"/>
              <w:right w:w="90" w:type="dxa"/>
            </w:tcMar>
            <w:vAlign w:val="center"/>
            <w:hideMark/>
          </w:tcPr>
          <w:p w14:paraId="0B2179CB" w14:textId="77777777" w:rsidR="009F58A2" w:rsidRPr="009F58A2" w:rsidRDefault="009F58A2" w:rsidP="009F58A2">
            <w:pPr>
              <w:rPr>
                <w:rFonts w:eastAsia="Times New Roman"/>
                <w:sz w:val="22"/>
                <w:szCs w:val="22"/>
                <w:lang w:val="en-DE" w:eastAsia="en-US"/>
              </w:rPr>
            </w:pPr>
            <w:r w:rsidRPr="009F58A2">
              <w:rPr>
                <w:rFonts w:eastAsia="Times New Roman"/>
                <w:b/>
                <w:bCs/>
                <w:color w:val="000000"/>
                <w:sz w:val="22"/>
                <w:szCs w:val="22"/>
                <w:lang w:val="en-DE" w:eastAsia="en-US"/>
              </w:rPr>
              <w:t>UL Tx chain State on Carrier 2</w:t>
            </w:r>
          </w:p>
        </w:tc>
      </w:tr>
      <w:tr w:rsidR="001979A2" w:rsidRPr="009F58A2" w14:paraId="5BDD34C6" w14:textId="77777777" w:rsidTr="001B2DC3">
        <w:trPr>
          <w:trHeight w:val="219"/>
        </w:trPr>
        <w:tc>
          <w:tcPr>
            <w:tcW w:w="1440" w:type="dxa"/>
            <w:tcBorders>
              <w:top w:val="single" w:sz="12"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18DA38B2" w14:textId="77777777" w:rsidR="009F58A2" w:rsidRPr="009F58A2" w:rsidRDefault="009F58A2" w:rsidP="009F58A2">
            <w:pPr>
              <w:rPr>
                <w:rFonts w:eastAsia="Times New Roman"/>
                <w:sz w:val="22"/>
                <w:szCs w:val="22"/>
                <w:lang w:val="en-DE" w:eastAsia="en-US"/>
              </w:rPr>
            </w:pPr>
            <w:r w:rsidRPr="009F58A2">
              <w:rPr>
                <w:rFonts w:eastAsia="Times New Roman"/>
                <w:color w:val="000000"/>
                <w:sz w:val="22"/>
                <w:szCs w:val="22"/>
                <w:lang w:val="en-DE" w:eastAsia="en-US"/>
              </w:rPr>
              <w:t>1</w:t>
            </w:r>
          </w:p>
        </w:tc>
        <w:tc>
          <w:tcPr>
            <w:tcW w:w="1830"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06BDBF30" w14:textId="77777777" w:rsidR="009F58A2" w:rsidRPr="009F58A2" w:rsidRDefault="009F58A2" w:rsidP="009F58A2">
            <w:pPr>
              <w:rPr>
                <w:rFonts w:eastAsia="Times New Roman"/>
                <w:sz w:val="22"/>
                <w:szCs w:val="22"/>
                <w:lang w:val="en-DE" w:eastAsia="en-US"/>
              </w:rPr>
            </w:pPr>
            <w:r w:rsidRPr="009F58A2">
              <w:rPr>
                <w:rFonts w:eastAsia="Times New Roman"/>
                <w:color w:val="000000"/>
                <w:sz w:val="22"/>
                <w:szCs w:val="22"/>
                <w:lang w:val="en-DE" w:eastAsia="en-US"/>
              </w:rPr>
              <w:t>1P</w:t>
            </w:r>
          </w:p>
        </w:tc>
        <w:tc>
          <w:tcPr>
            <w:tcW w:w="2235"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385C4298" w14:textId="77777777" w:rsidR="009F58A2" w:rsidRPr="009F58A2" w:rsidRDefault="009F58A2" w:rsidP="009F58A2">
            <w:pPr>
              <w:rPr>
                <w:rFonts w:eastAsia="Times New Roman"/>
                <w:sz w:val="22"/>
                <w:szCs w:val="22"/>
                <w:lang w:val="en-DE" w:eastAsia="en-US"/>
              </w:rPr>
            </w:pPr>
            <w:r w:rsidRPr="009F58A2">
              <w:rPr>
                <w:rFonts w:eastAsia="Times New Roman"/>
                <w:color w:val="000000"/>
                <w:sz w:val="22"/>
                <w:szCs w:val="22"/>
                <w:lang w:val="en-DE" w:eastAsia="en-US"/>
              </w:rPr>
              <w:t>0P</w:t>
            </w:r>
          </w:p>
        </w:tc>
        <w:tc>
          <w:tcPr>
            <w:tcW w:w="2565"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467396DD" w14:textId="77777777" w:rsidR="009F58A2" w:rsidRPr="009F58A2" w:rsidRDefault="009F58A2" w:rsidP="009F58A2">
            <w:pPr>
              <w:rPr>
                <w:rFonts w:eastAsia="Times New Roman"/>
                <w:sz w:val="22"/>
                <w:szCs w:val="22"/>
                <w:lang w:val="en-DE" w:eastAsia="en-US"/>
              </w:rPr>
            </w:pPr>
            <w:r w:rsidRPr="009F58A2">
              <w:rPr>
                <w:rFonts w:eastAsia="Times New Roman"/>
                <w:color w:val="000000"/>
                <w:sz w:val="22"/>
                <w:szCs w:val="22"/>
                <w:lang w:val="en-DE" w:eastAsia="en-US"/>
              </w:rPr>
              <w:t>1Tx</w:t>
            </w:r>
          </w:p>
        </w:tc>
        <w:tc>
          <w:tcPr>
            <w:tcW w:w="2610" w:type="dxa"/>
            <w:tcBorders>
              <w:top w:val="single" w:sz="12"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5B6F675D" w14:textId="77777777" w:rsidR="009F58A2" w:rsidRPr="009F58A2" w:rsidRDefault="009F58A2" w:rsidP="009F58A2">
            <w:pPr>
              <w:rPr>
                <w:rFonts w:eastAsia="Times New Roman"/>
                <w:sz w:val="22"/>
                <w:szCs w:val="22"/>
                <w:lang w:val="en-DE" w:eastAsia="en-US"/>
              </w:rPr>
            </w:pPr>
            <w:r w:rsidRPr="009F58A2">
              <w:rPr>
                <w:rFonts w:eastAsia="Times New Roman"/>
                <w:color w:val="000000"/>
                <w:sz w:val="22"/>
                <w:szCs w:val="22"/>
                <w:lang w:val="en-DE" w:eastAsia="en-US"/>
              </w:rPr>
              <w:t>1Tx</w:t>
            </w:r>
          </w:p>
        </w:tc>
      </w:tr>
      <w:tr w:rsidR="001979A2" w:rsidRPr="009F58A2" w14:paraId="2C78AC2E" w14:textId="77777777" w:rsidTr="001B2DC3">
        <w:trPr>
          <w:trHeight w:val="198"/>
        </w:trPr>
        <w:tc>
          <w:tcPr>
            <w:tcW w:w="144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503E6F8A" w14:textId="77777777" w:rsidR="009F58A2" w:rsidRPr="009F58A2" w:rsidRDefault="009F58A2" w:rsidP="009F58A2">
            <w:pPr>
              <w:rPr>
                <w:rFonts w:eastAsia="Times New Roman"/>
                <w:sz w:val="22"/>
                <w:szCs w:val="22"/>
                <w:lang w:val="en-DE" w:eastAsia="en-US"/>
              </w:rPr>
            </w:pPr>
            <w:r w:rsidRPr="009F58A2">
              <w:rPr>
                <w:rFonts w:eastAsia="Times New Roman"/>
                <w:color w:val="000000"/>
                <w:sz w:val="22"/>
                <w:szCs w:val="22"/>
                <w:lang w:val="en-DE" w:eastAsia="en-US"/>
              </w:rPr>
              <w:t>2</w:t>
            </w:r>
          </w:p>
        </w:tc>
        <w:tc>
          <w:tcPr>
            <w:tcW w:w="183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0649D249" w14:textId="77777777" w:rsidR="009F58A2" w:rsidRPr="009F58A2" w:rsidRDefault="009F58A2" w:rsidP="009F58A2">
            <w:pPr>
              <w:rPr>
                <w:rFonts w:eastAsia="Times New Roman"/>
                <w:sz w:val="22"/>
                <w:szCs w:val="22"/>
                <w:lang w:val="en-DE" w:eastAsia="en-US"/>
              </w:rPr>
            </w:pPr>
            <w:r w:rsidRPr="009F58A2">
              <w:rPr>
                <w:rFonts w:eastAsia="Times New Roman"/>
                <w:color w:val="000000"/>
                <w:sz w:val="22"/>
                <w:szCs w:val="22"/>
                <w:lang w:val="en-DE" w:eastAsia="en-US"/>
              </w:rPr>
              <w:t>1P</w:t>
            </w:r>
          </w:p>
        </w:tc>
        <w:tc>
          <w:tcPr>
            <w:tcW w:w="223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5914E321" w14:textId="77777777" w:rsidR="009F58A2" w:rsidRPr="009F58A2" w:rsidRDefault="009F58A2" w:rsidP="009F58A2">
            <w:pPr>
              <w:rPr>
                <w:rFonts w:eastAsia="Times New Roman"/>
                <w:sz w:val="22"/>
                <w:szCs w:val="22"/>
                <w:lang w:val="en-DE" w:eastAsia="en-US"/>
              </w:rPr>
            </w:pPr>
            <w:r w:rsidRPr="009F58A2">
              <w:rPr>
                <w:rFonts w:eastAsia="Times New Roman"/>
                <w:color w:val="000000"/>
                <w:sz w:val="22"/>
                <w:szCs w:val="22"/>
                <w:lang w:val="en-DE" w:eastAsia="en-US"/>
              </w:rPr>
              <w:t>1P</w:t>
            </w:r>
          </w:p>
        </w:tc>
        <w:tc>
          <w:tcPr>
            <w:tcW w:w="256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115A5410" w14:textId="77777777" w:rsidR="009F58A2" w:rsidRPr="009F58A2" w:rsidRDefault="009F58A2" w:rsidP="009F58A2">
            <w:pPr>
              <w:rPr>
                <w:rFonts w:eastAsia="Times New Roman"/>
                <w:sz w:val="22"/>
                <w:szCs w:val="22"/>
                <w:lang w:val="en-DE" w:eastAsia="en-US"/>
              </w:rPr>
            </w:pPr>
            <w:r w:rsidRPr="009F58A2">
              <w:rPr>
                <w:rFonts w:eastAsia="Times New Roman"/>
                <w:color w:val="000000"/>
                <w:sz w:val="22"/>
                <w:szCs w:val="22"/>
                <w:lang w:val="en-DE" w:eastAsia="en-US"/>
              </w:rPr>
              <w:t>1Tx</w:t>
            </w:r>
          </w:p>
        </w:tc>
        <w:tc>
          <w:tcPr>
            <w:tcW w:w="261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5157B2F1" w14:textId="77777777" w:rsidR="009F58A2" w:rsidRPr="009F58A2" w:rsidRDefault="009F58A2" w:rsidP="009F58A2">
            <w:pPr>
              <w:rPr>
                <w:rFonts w:eastAsia="Times New Roman"/>
                <w:sz w:val="22"/>
                <w:szCs w:val="22"/>
                <w:lang w:val="en-DE" w:eastAsia="en-US"/>
              </w:rPr>
            </w:pPr>
            <w:r w:rsidRPr="009F58A2">
              <w:rPr>
                <w:rFonts w:eastAsia="Times New Roman"/>
                <w:color w:val="000000"/>
                <w:sz w:val="22"/>
                <w:szCs w:val="22"/>
                <w:lang w:val="en-DE" w:eastAsia="en-US"/>
              </w:rPr>
              <w:t>1Tx</w:t>
            </w:r>
          </w:p>
        </w:tc>
      </w:tr>
      <w:tr w:rsidR="001979A2" w:rsidRPr="009F58A2" w14:paraId="4B5C3855" w14:textId="77777777" w:rsidTr="001B2DC3">
        <w:trPr>
          <w:trHeight w:val="176"/>
        </w:trPr>
        <w:tc>
          <w:tcPr>
            <w:tcW w:w="144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2C723861" w14:textId="77777777" w:rsidR="009F58A2" w:rsidRPr="009F58A2" w:rsidRDefault="009F58A2" w:rsidP="009F58A2">
            <w:pPr>
              <w:rPr>
                <w:rFonts w:eastAsia="Times New Roman"/>
                <w:sz w:val="22"/>
                <w:szCs w:val="22"/>
                <w:lang w:val="en-DE" w:eastAsia="en-US"/>
              </w:rPr>
            </w:pPr>
            <w:r w:rsidRPr="009F58A2">
              <w:rPr>
                <w:rFonts w:eastAsia="Times New Roman"/>
                <w:color w:val="000000"/>
                <w:sz w:val="22"/>
                <w:szCs w:val="22"/>
                <w:lang w:val="en-DE" w:eastAsia="en-US"/>
              </w:rPr>
              <w:t>3</w:t>
            </w:r>
          </w:p>
        </w:tc>
        <w:tc>
          <w:tcPr>
            <w:tcW w:w="183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34E9A8A5" w14:textId="77777777" w:rsidR="009F58A2" w:rsidRPr="009F58A2" w:rsidRDefault="009F58A2" w:rsidP="009F58A2">
            <w:pPr>
              <w:rPr>
                <w:rFonts w:eastAsia="Times New Roman"/>
                <w:sz w:val="22"/>
                <w:szCs w:val="22"/>
                <w:lang w:val="en-DE" w:eastAsia="en-US"/>
              </w:rPr>
            </w:pPr>
            <w:r w:rsidRPr="009F58A2">
              <w:rPr>
                <w:rFonts w:eastAsia="Times New Roman"/>
                <w:color w:val="000000"/>
                <w:sz w:val="22"/>
                <w:szCs w:val="22"/>
                <w:lang w:val="en-DE" w:eastAsia="en-US"/>
              </w:rPr>
              <w:t>0P</w:t>
            </w:r>
          </w:p>
        </w:tc>
        <w:tc>
          <w:tcPr>
            <w:tcW w:w="223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02F79FC1" w14:textId="77777777" w:rsidR="009F58A2" w:rsidRPr="009F58A2" w:rsidRDefault="009F58A2" w:rsidP="009F58A2">
            <w:pPr>
              <w:rPr>
                <w:rFonts w:eastAsia="Times New Roman"/>
                <w:sz w:val="22"/>
                <w:szCs w:val="22"/>
                <w:lang w:val="en-DE" w:eastAsia="en-US"/>
              </w:rPr>
            </w:pPr>
            <w:r w:rsidRPr="009F58A2">
              <w:rPr>
                <w:rFonts w:eastAsia="Times New Roman"/>
                <w:color w:val="000000"/>
                <w:sz w:val="22"/>
                <w:szCs w:val="22"/>
                <w:lang w:val="en-DE" w:eastAsia="en-US"/>
              </w:rPr>
              <w:t>2P</w:t>
            </w:r>
          </w:p>
        </w:tc>
        <w:tc>
          <w:tcPr>
            <w:tcW w:w="256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70B87279" w14:textId="77777777" w:rsidR="009F58A2" w:rsidRPr="009F58A2" w:rsidRDefault="009F58A2" w:rsidP="009F58A2">
            <w:pPr>
              <w:rPr>
                <w:rFonts w:eastAsia="Times New Roman"/>
                <w:sz w:val="22"/>
                <w:szCs w:val="22"/>
                <w:lang w:val="en-DE" w:eastAsia="en-US"/>
              </w:rPr>
            </w:pPr>
            <w:r w:rsidRPr="009F58A2">
              <w:rPr>
                <w:rFonts w:eastAsia="Times New Roman"/>
                <w:color w:val="000000"/>
                <w:sz w:val="22"/>
                <w:szCs w:val="22"/>
                <w:lang w:val="en-DE" w:eastAsia="en-US"/>
              </w:rPr>
              <w:t>0Tx</w:t>
            </w:r>
          </w:p>
        </w:tc>
        <w:tc>
          <w:tcPr>
            <w:tcW w:w="261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6F0C711C" w14:textId="77777777" w:rsidR="009F58A2" w:rsidRPr="009F58A2" w:rsidRDefault="009F58A2" w:rsidP="009F58A2">
            <w:pPr>
              <w:rPr>
                <w:rFonts w:eastAsia="Times New Roman"/>
                <w:sz w:val="22"/>
                <w:szCs w:val="22"/>
                <w:lang w:val="en-DE" w:eastAsia="en-US"/>
              </w:rPr>
            </w:pPr>
            <w:r w:rsidRPr="009F58A2">
              <w:rPr>
                <w:rFonts w:eastAsia="Times New Roman"/>
                <w:color w:val="000000"/>
                <w:sz w:val="22"/>
                <w:szCs w:val="22"/>
                <w:lang w:val="en-DE" w:eastAsia="en-US"/>
              </w:rPr>
              <w:t>2Tx</w:t>
            </w:r>
          </w:p>
        </w:tc>
      </w:tr>
      <w:tr w:rsidR="001979A2" w:rsidRPr="009F58A2" w14:paraId="7EFAED14" w14:textId="77777777" w:rsidTr="009F58A2">
        <w:trPr>
          <w:trHeight w:val="435"/>
        </w:trPr>
        <w:tc>
          <w:tcPr>
            <w:tcW w:w="1440" w:type="dxa"/>
            <w:tcBorders>
              <w:top w:val="single" w:sz="6" w:space="0" w:color="auto"/>
              <w:left w:val="single" w:sz="2" w:space="0" w:color="auto"/>
              <w:bottom w:val="single" w:sz="2" w:space="0" w:color="auto"/>
              <w:right w:val="single" w:sz="6" w:space="0" w:color="auto"/>
            </w:tcBorders>
            <w:shd w:val="clear" w:color="auto" w:fill="FBB74B"/>
            <w:tcMar>
              <w:top w:w="90" w:type="dxa"/>
              <w:left w:w="90" w:type="dxa"/>
              <w:bottom w:w="90" w:type="dxa"/>
              <w:right w:w="90" w:type="dxa"/>
            </w:tcMar>
            <w:vAlign w:val="center"/>
            <w:hideMark/>
          </w:tcPr>
          <w:p w14:paraId="2BE9E3C8" w14:textId="77777777" w:rsidR="009F58A2" w:rsidRPr="009F58A2" w:rsidRDefault="009F58A2" w:rsidP="009F58A2">
            <w:pPr>
              <w:rPr>
                <w:rFonts w:eastAsia="Times New Roman"/>
                <w:sz w:val="22"/>
                <w:szCs w:val="22"/>
                <w:lang w:val="en-DE" w:eastAsia="en-US"/>
              </w:rPr>
            </w:pPr>
            <w:r w:rsidRPr="009F58A2">
              <w:rPr>
                <w:rFonts w:eastAsia="Times New Roman"/>
                <w:color w:val="000000"/>
                <w:sz w:val="22"/>
                <w:szCs w:val="22"/>
                <w:lang w:val="en-DE" w:eastAsia="en-US"/>
              </w:rPr>
              <w:t>4</w:t>
            </w:r>
          </w:p>
        </w:tc>
        <w:tc>
          <w:tcPr>
            <w:tcW w:w="1830" w:type="dxa"/>
            <w:tcBorders>
              <w:top w:val="single" w:sz="6" w:space="0" w:color="auto"/>
              <w:left w:val="single" w:sz="6" w:space="0" w:color="auto"/>
              <w:bottom w:val="single" w:sz="2" w:space="0" w:color="auto"/>
              <w:right w:val="single" w:sz="6" w:space="0" w:color="auto"/>
            </w:tcBorders>
            <w:shd w:val="clear" w:color="auto" w:fill="FBB74B"/>
            <w:tcMar>
              <w:top w:w="90" w:type="dxa"/>
              <w:left w:w="90" w:type="dxa"/>
              <w:bottom w:w="90" w:type="dxa"/>
              <w:right w:w="90" w:type="dxa"/>
            </w:tcMar>
            <w:vAlign w:val="center"/>
            <w:hideMark/>
          </w:tcPr>
          <w:p w14:paraId="46D42D66" w14:textId="77777777" w:rsidR="009F58A2" w:rsidRPr="009F58A2" w:rsidRDefault="009F58A2" w:rsidP="009F58A2">
            <w:pPr>
              <w:rPr>
                <w:rFonts w:eastAsia="Times New Roman"/>
                <w:sz w:val="22"/>
                <w:szCs w:val="22"/>
                <w:lang w:val="en-DE" w:eastAsia="en-US"/>
              </w:rPr>
            </w:pPr>
            <w:r w:rsidRPr="009F58A2">
              <w:rPr>
                <w:rFonts w:eastAsia="Times New Roman"/>
                <w:color w:val="000000"/>
                <w:sz w:val="22"/>
                <w:szCs w:val="22"/>
                <w:lang w:val="en-DE" w:eastAsia="en-US"/>
              </w:rPr>
              <w:t>0P</w:t>
            </w:r>
          </w:p>
        </w:tc>
        <w:tc>
          <w:tcPr>
            <w:tcW w:w="2235" w:type="dxa"/>
            <w:tcBorders>
              <w:top w:val="single" w:sz="6" w:space="0" w:color="auto"/>
              <w:left w:val="single" w:sz="6" w:space="0" w:color="auto"/>
              <w:bottom w:val="single" w:sz="2" w:space="0" w:color="auto"/>
              <w:right w:val="single" w:sz="6" w:space="0" w:color="auto"/>
            </w:tcBorders>
            <w:shd w:val="clear" w:color="auto" w:fill="FBB74B"/>
            <w:tcMar>
              <w:top w:w="90" w:type="dxa"/>
              <w:left w:w="90" w:type="dxa"/>
              <w:bottom w:w="90" w:type="dxa"/>
              <w:right w:w="90" w:type="dxa"/>
            </w:tcMar>
            <w:vAlign w:val="center"/>
            <w:hideMark/>
          </w:tcPr>
          <w:p w14:paraId="54DE6F4E" w14:textId="77777777" w:rsidR="009F58A2" w:rsidRPr="009F58A2" w:rsidRDefault="009F58A2" w:rsidP="009F58A2">
            <w:pPr>
              <w:rPr>
                <w:rFonts w:eastAsia="Times New Roman"/>
                <w:sz w:val="22"/>
                <w:szCs w:val="22"/>
                <w:lang w:val="en-DE" w:eastAsia="en-US"/>
              </w:rPr>
            </w:pPr>
            <w:r w:rsidRPr="009F58A2">
              <w:rPr>
                <w:rFonts w:eastAsia="Times New Roman"/>
                <w:color w:val="000000"/>
                <w:sz w:val="22"/>
                <w:szCs w:val="22"/>
                <w:lang w:val="en-DE" w:eastAsia="en-US"/>
              </w:rPr>
              <w:t>1P</w:t>
            </w:r>
          </w:p>
        </w:tc>
        <w:tc>
          <w:tcPr>
            <w:tcW w:w="2565" w:type="dxa"/>
            <w:tcBorders>
              <w:top w:val="single" w:sz="6" w:space="0" w:color="auto"/>
              <w:left w:val="single" w:sz="6" w:space="0" w:color="auto"/>
              <w:bottom w:val="single" w:sz="2" w:space="0" w:color="auto"/>
              <w:right w:val="single" w:sz="6" w:space="0" w:color="auto"/>
            </w:tcBorders>
            <w:shd w:val="clear" w:color="auto" w:fill="FBB74B"/>
            <w:tcMar>
              <w:top w:w="90" w:type="dxa"/>
              <w:left w:w="90" w:type="dxa"/>
              <w:bottom w:w="90" w:type="dxa"/>
              <w:right w:w="90" w:type="dxa"/>
            </w:tcMar>
            <w:vAlign w:val="center"/>
            <w:hideMark/>
          </w:tcPr>
          <w:p w14:paraId="7460E796" w14:textId="77777777" w:rsidR="009F58A2" w:rsidRPr="009F58A2" w:rsidRDefault="009F58A2" w:rsidP="009F58A2">
            <w:pPr>
              <w:rPr>
                <w:rFonts w:eastAsia="Times New Roman"/>
                <w:sz w:val="22"/>
                <w:szCs w:val="22"/>
                <w:lang w:val="en-DE" w:eastAsia="en-US"/>
              </w:rPr>
            </w:pPr>
            <w:r w:rsidRPr="009F58A2">
              <w:rPr>
                <w:rFonts w:eastAsia="Times New Roman"/>
                <w:color w:val="000000"/>
                <w:sz w:val="22"/>
                <w:szCs w:val="22"/>
                <w:lang w:val="en-DE" w:eastAsia="en-US"/>
              </w:rPr>
              <w:t>0Tx or 1Tx</w:t>
            </w:r>
          </w:p>
        </w:tc>
        <w:tc>
          <w:tcPr>
            <w:tcW w:w="2610" w:type="dxa"/>
            <w:tcBorders>
              <w:top w:val="single" w:sz="6" w:space="0" w:color="auto"/>
              <w:left w:val="single" w:sz="6" w:space="0" w:color="auto"/>
              <w:bottom w:val="single" w:sz="2" w:space="0" w:color="auto"/>
              <w:right w:val="single" w:sz="2" w:space="0" w:color="auto"/>
            </w:tcBorders>
            <w:shd w:val="clear" w:color="auto" w:fill="FBB74B"/>
            <w:tcMar>
              <w:top w:w="90" w:type="dxa"/>
              <w:left w:w="90" w:type="dxa"/>
              <w:bottom w:w="90" w:type="dxa"/>
              <w:right w:w="90" w:type="dxa"/>
            </w:tcMar>
            <w:vAlign w:val="center"/>
            <w:hideMark/>
          </w:tcPr>
          <w:p w14:paraId="44A1670B" w14:textId="77777777" w:rsidR="009F58A2" w:rsidRPr="009F58A2" w:rsidRDefault="009F58A2" w:rsidP="009F58A2">
            <w:pPr>
              <w:rPr>
                <w:rFonts w:eastAsia="Times New Roman"/>
                <w:sz w:val="22"/>
                <w:szCs w:val="22"/>
                <w:lang w:val="en-DE" w:eastAsia="en-US"/>
              </w:rPr>
            </w:pPr>
            <w:r w:rsidRPr="009F58A2">
              <w:rPr>
                <w:rFonts w:eastAsia="Times New Roman"/>
                <w:color w:val="000000"/>
                <w:sz w:val="22"/>
                <w:szCs w:val="22"/>
                <w:lang w:val="en-DE" w:eastAsia="en-US"/>
              </w:rPr>
              <w:t>2Tx or 1Tx</w:t>
            </w:r>
          </w:p>
        </w:tc>
      </w:tr>
    </w:tbl>
    <w:p w14:paraId="213773F1" w14:textId="77777777" w:rsidR="009F58A2" w:rsidRPr="00347F25" w:rsidRDefault="009F58A2" w:rsidP="00903AA5">
      <w:pPr>
        <w:jc w:val="both"/>
        <w:rPr>
          <w:sz w:val="22"/>
          <w:szCs w:val="22"/>
        </w:rPr>
      </w:pPr>
    </w:p>
    <w:p w14:paraId="6E5E5493" w14:textId="77777777" w:rsidR="002C2B81" w:rsidRDefault="00352236" w:rsidP="00360739">
      <w:pPr>
        <w:pStyle w:val="0Maintext"/>
        <w:spacing w:after="120" w:afterAutospacing="0" w:line="240" w:lineRule="auto"/>
        <w:ind w:firstLine="0"/>
        <w:rPr>
          <w:sz w:val="22"/>
          <w:szCs w:val="22"/>
          <w:lang w:val="en-US" w:eastAsia="zh-CN"/>
        </w:rPr>
      </w:pPr>
      <w:r>
        <w:rPr>
          <w:sz w:val="22"/>
          <w:szCs w:val="22"/>
          <w:lang w:val="en-US" w:eastAsia="zh-CN"/>
        </w:rPr>
        <w:t>Based on Table 1, it can be seen,  if UE is scheduled with scenario 4 in the initial state, i.e. no transmission on carrier 1 and single port transmission on carrier 2, then two different combinations for the Tx states are possible for 2 carriers. In one c</w:t>
      </w:r>
      <w:r w:rsidR="00155A72">
        <w:rPr>
          <w:sz w:val="22"/>
          <w:szCs w:val="22"/>
          <w:lang w:val="en-US" w:eastAsia="zh-CN"/>
        </w:rPr>
        <w:t xml:space="preserve">ombination, no Tx chain is associated with carrier 1 and 2 Tx chains are associated with carrier 2. Alternatively, in another combination, 1 Tx chain is associated each with carrier 1 and carrier 2, respectively. </w:t>
      </w:r>
      <w:r w:rsidR="003E33CD">
        <w:rPr>
          <w:sz w:val="22"/>
          <w:szCs w:val="22"/>
          <w:lang w:val="en-US" w:eastAsia="zh-CN"/>
        </w:rPr>
        <w:t>Based on these two combinations, two different conditions for determining the need for switching gap is possible when switching is triggered</w:t>
      </w:r>
      <w:r w:rsidR="005D587D">
        <w:rPr>
          <w:sz w:val="22"/>
          <w:szCs w:val="22"/>
          <w:lang w:val="en-US" w:eastAsia="zh-CN"/>
        </w:rPr>
        <w:t xml:space="preserve">. </w:t>
      </w:r>
    </w:p>
    <w:p w14:paraId="36104B8B" w14:textId="0AEC76DB" w:rsidR="00413232" w:rsidRDefault="005D587D" w:rsidP="00360739">
      <w:pPr>
        <w:pStyle w:val="0Maintext"/>
        <w:spacing w:after="120" w:afterAutospacing="0" w:line="240" w:lineRule="auto"/>
        <w:ind w:firstLine="0"/>
        <w:rPr>
          <w:sz w:val="22"/>
          <w:szCs w:val="22"/>
          <w:lang w:val="en-US" w:eastAsia="zh-CN"/>
        </w:rPr>
      </w:pPr>
      <w:r>
        <w:rPr>
          <w:sz w:val="22"/>
          <w:szCs w:val="22"/>
          <w:lang w:val="en-US" w:eastAsia="zh-CN"/>
        </w:rPr>
        <w:t xml:space="preserve">For example, if network triggers switching from scenario 4 in the initial state to scenario 1 in the next state, then </w:t>
      </w:r>
      <w:r w:rsidR="00DB6471">
        <w:rPr>
          <w:sz w:val="22"/>
          <w:szCs w:val="22"/>
          <w:lang w:val="en-US" w:eastAsia="zh-CN"/>
        </w:rPr>
        <w:t>two</w:t>
      </w:r>
      <w:r>
        <w:rPr>
          <w:sz w:val="22"/>
          <w:szCs w:val="22"/>
          <w:lang w:val="en-US" w:eastAsia="zh-CN"/>
        </w:rPr>
        <w:t xml:space="preserve"> possibilities can be considered</w:t>
      </w:r>
      <w:r w:rsidR="0016706B">
        <w:rPr>
          <w:sz w:val="22"/>
          <w:szCs w:val="22"/>
          <w:lang w:val="en-US" w:eastAsia="zh-CN"/>
        </w:rPr>
        <w:t>.</w:t>
      </w:r>
    </w:p>
    <w:p w14:paraId="7209B3A4" w14:textId="4BB838C8" w:rsidR="00DE503F" w:rsidRDefault="00DE503F" w:rsidP="00360739">
      <w:pPr>
        <w:pStyle w:val="0Maintext"/>
        <w:spacing w:after="120" w:afterAutospacing="0" w:line="240" w:lineRule="auto"/>
        <w:ind w:firstLine="0"/>
        <w:rPr>
          <w:sz w:val="22"/>
          <w:szCs w:val="22"/>
          <w:lang w:val="en-US" w:eastAsia="zh-CN"/>
        </w:rPr>
      </w:pPr>
    </w:p>
    <w:p w14:paraId="1EC21AEB" w14:textId="4E7C93E6" w:rsidR="00DE503F" w:rsidRDefault="005D587D" w:rsidP="00DE503F">
      <w:pPr>
        <w:pStyle w:val="0Maintext"/>
        <w:numPr>
          <w:ilvl w:val="0"/>
          <w:numId w:val="37"/>
        </w:numPr>
        <w:spacing w:after="120" w:afterAutospacing="0" w:line="240" w:lineRule="auto"/>
        <w:rPr>
          <w:sz w:val="22"/>
          <w:szCs w:val="22"/>
          <w:lang w:val="en-US" w:eastAsia="zh-CN"/>
        </w:rPr>
      </w:pPr>
      <w:r w:rsidRPr="00E66F59">
        <w:rPr>
          <w:b/>
          <w:bCs/>
          <w:sz w:val="22"/>
          <w:szCs w:val="22"/>
          <w:lang w:val="en-US" w:eastAsia="zh-CN"/>
        </w:rPr>
        <w:lastRenderedPageBreak/>
        <w:t>Possibility 1</w:t>
      </w:r>
      <w:r w:rsidR="008E1C8C" w:rsidRPr="00E66F59">
        <w:rPr>
          <w:b/>
          <w:bCs/>
          <w:sz w:val="22"/>
          <w:szCs w:val="22"/>
          <w:lang w:val="en-US" w:eastAsia="zh-CN"/>
        </w:rPr>
        <w:t xml:space="preserve"> (No </w:t>
      </w:r>
      <w:r w:rsidR="00476F42" w:rsidRPr="00E66F59">
        <w:rPr>
          <w:b/>
          <w:bCs/>
          <w:sz w:val="22"/>
          <w:szCs w:val="22"/>
          <w:lang w:val="en-US" w:eastAsia="zh-CN"/>
        </w:rPr>
        <w:t xml:space="preserve">Ambiguity </w:t>
      </w:r>
      <w:r w:rsidR="008E1C8C" w:rsidRPr="00E66F59">
        <w:rPr>
          <w:b/>
          <w:bCs/>
          <w:sz w:val="22"/>
          <w:szCs w:val="22"/>
          <w:lang w:val="en-US" w:eastAsia="zh-CN"/>
        </w:rPr>
        <w:t>Issue)</w:t>
      </w:r>
      <w:r w:rsidRPr="00E66F59">
        <w:rPr>
          <w:b/>
          <w:bCs/>
          <w:sz w:val="22"/>
          <w:szCs w:val="22"/>
          <w:lang w:val="en-US" w:eastAsia="zh-CN"/>
        </w:rPr>
        <w:t>:</w:t>
      </w:r>
      <w:r w:rsidRPr="00DE503F">
        <w:rPr>
          <w:sz w:val="22"/>
          <w:szCs w:val="22"/>
          <w:lang w:val="en-US" w:eastAsia="zh-CN"/>
        </w:rPr>
        <w:t xml:space="preserve"> Network and UE assume </w:t>
      </w:r>
      <w:r w:rsidR="00ED47DC">
        <w:rPr>
          <w:sz w:val="22"/>
          <w:szCs w:val="22"/>
          <w:lang w:val="en-US" w:eastAsia="zh-CN"/>
        </w:rPr>
        <w:t xml:space="preserve">same </w:t>
      </w:r>
      <w:r w:rsidRPr="00DE503F">
        <w:rPr>
          <w:sz w:val="22"/>
          <w:szCs w:val="22"/>
          <w:lang w:val="en-US" w:eastAsia="zh-CN"/>
        </w:rPr>
        <w:t xml:space="preserve">combination </w:t>
      </w:r>
      <w:r w:rsidR="00DE503F">
        <w:rPr>
          <w:sz w:val="22"/>
          <w:szCs w:val="22"/>
          <w:lang w:val="en-US" w:eastAsia="zh-CN"/>
        </w:rPr>
        <w:t xml:space="preserve">for carrier 1 and carrier 2, </w:t>
      </w:r>
      <w:r w:rsidR="00F0653D">
        <w:rPr>
          <w:sz w:val="22"/>
          <w:szCs w:val="22"/>
          <w:lang w:val="en-US" w:eastAsia="zh-CN"/>
        </w:rPr>
        <w:t>respectively</w:t>
      </w:r>
      <w:r w:rsidR="00ED47DC">
        <w:rPr>
          <w:sz w:val="22"/>
          <w:szCs w:val="22"/>
          <w:lang w:val="en-US" w:eastAsia="zh-CN"/>
        </w:rPr>
        <w:t xml:space="preserve">, </w:t>
      </w:r>
      <w:r w:rsidR="0084209A">
        <w:rPr>
          <w:sz w:val="22"/>
          <w:szCs w:val="22"/>
          <w:lang w:val="en-US" w:eastAsia="zh-CN"/>
        </w:rPr>
        <w:t>e.g.</w:t>
      </w:r>
      <w:r w:rsidR="00CA0386">
        <w:rPr>
          <w:sz w:val="22"/>
          <w:szCs w:val="22"/>
          <w:lang w:val="en-US" w:eastAsia="zh-CN"/>
        </w:rPr>
        <w:t xml:space="preserve"> 1Tx+1Tx</w:t>
      </w:r>
      <w:r w:rsidR="0084209A">
        <w:rPr>
          <w:sz w:val="22"/>
          <w:szCs w:val="22"/>
          <w:lang w:val="en-US" w:eastAsia="zh-CN"/>
        </w:rPr>
        <w:t>, in</w:t>
      </w:r>
      <w:r w:rsidR="00D30D20">
        <w:rPr>
          <w:sz w:val="22"/>
          <w:szCs w:val="22"/>
          <w:lang w:val="en-US" w:eastAsia="zh-CN"/>
        </w:rPr>
        <w:t xml:space="preserve"> which case no switching gap is required because the Tx state for both carriers remain same.</w:t>
      </w:r>
    </w:p>
    <w:p w14:paraId="1DC733B8" w14:textId="03BF1A99" w:rsidR="003E19F5" w:rsidRDefault="00D47B90" w:rsidP="003E19F5">
      <w:pPr>
        <w:pStyle w:val="0Maintext"/>
        <w:numPr>
          <w:ilvl w:val="0"/>
          <w:numId w:val="37"/>
        </w:numPr>
        <w:spacing w:after="120" w:afterAutospacing="0" w:line="240" w:lineRule="auto"/>
        <w:rPr>
          <w:sz w:val="22"/>
          <w:szCs w:val="22"/>
          <w:lang w:val="en-US" w:eastAsia="zh-CN"/>
        </w:rPr>
      </w:pPr>
      <w:r w:rsidRPr="00187057">
        <w:rPr>
          <w:b/>
          <w:bCs/>
          <w:sz w:val="22"/>
          <w:szCs w:val="22"/>
          <w:lang w:val="en-US" w:eastAsia="zh-CN"/>
        </w:rPr>
        <w:t xml:space="preserve">Possibility </w:t>
      </w:r>
      <w:r w:rsidR="00F9253E" w:rsidRPr="00187057">
        <w:rPr>
          <w:b/>
          <w:bCs/>
          <w:sz w:val="22"/>
          <w:szCs w:val="22"/>
          <w:lang w:val="en-US" w:eastAsia="zh-CN"/>
        </w:rPr>
        <w:t>2</w:t>
      </w:r>
      <w:r w:rsidRPr="00187057">
        <w:rPr>
          <w:b/>
          <w:bCs/>
          <w:sz w:val="22"/>
          <w:szCs w:val="22"/>
          <w:lang w:val="en-US" w:eastAsia="zh-CN"/>
        </w:rPr>
        <w:t xml:space="preserve"> (Ambiguity Issue):</w:t>
      </w:r>
      <w:r w:rsidRPr="00DE503F">
        <w:rPr>
          <w:sz w:val="22"/>
          <w:szCs w:val="22"/>
          <w:lang w:val="en-US" w:eastAsia="zh-CN"/>
        </w:rPr>
        <w:t xml:space="preserve"> </w:t>
      </w:r>
      <w:r w:rsidR="003E19F5" w:rsidRPr="00DE503F">
        <w:rPr>
          <w:sz w:val="22"/>
          <w:szCs w:val="22"/>
          <w:lang w:val="en-US" w:eastAsia="zh-CN"/>
        </w:rPr>
        <w:t xml:space="preserve">Network and UE assume </w:t>
      </w:r>
      <w:r w:rsidR="003E19F5">
        <w:rPr>
          <w:sz w:val="22"/>
          <w:szCs w:val="22"/>
          <w:lang w:val="en-US" w:eastAsia="zh-CN"/>
        </w:rPr>
        <w:t xml:space="preserve">different </w:t>
      </w:r>
      <w:r w:rsidR="003E19F5" w:rsidRPr="00DE503F">
        <w:rPr>
          <w:sz w:val="22"/>
          <w:szCs w:val="22"/>
          <w:lang w:val="en-US" w:eastAsia="zh-CN"/>
        </w:rPr>
        <w:t xml:space="preserve">combination </w:t>
      </w:r>
      <w:r w:rsidR="003E19F5">
        <w:rPr>
          <w:sz w:val="22"/>
          <w:szCs w:val="22"/>
          <w:lang w:val="en-US" w:eastAsia="zh-CN"/>
        </w:rPr>
        <w:t xml:space="preserve">for carrier 1 and carrier 2, respectively, </w:t>
      </w:r>
      <w:r w:rsidR="00AF242A">
        <w:rPr>
          <w:sz w:val="22"/>
          <w:szCs w:val="22"/>
          <w:lang w:val="en-US" w:eastAsia="zh-CN"/>
        </w:rPr>
        <w:t>e.g. network assumes</w:t>
      </w:r>
      <w:r w:rsidR="003E19F5" w:rsidRPr="00DE503F">
        <w:rPr>
          <w:sz w:val="22"/>
          <w:szCs w:val="22"/>
          <w:lang w:val="en-US" w:eastAsia="zh-CN"/>
        </w:rPr>
        <w:t xml:space="preserve"> </w:t>
      </w:r>
      <w:r w:rsidR="004F526C">
        <w:rPr>
          <w:sz w:val="22"/>
          <w:szCs w:val="22"/>
          <w:lang w:val="en-US" w:eastAsia="zh-CN"/>
        </w:rPr>
        <w:t>1</w:t>
      </w:r>
      <w:r w:rsidR="003E19F5" w:rsidRPr="00DE503F">
        <w:rPr>
          <w:sz w:val="22"/>
          <w:szCs w:val="22"/>
          <w:lang w:val="en-US" w:eastAsia="zh-CN"/>
        </w:rPr>
        <w:t>Tx+1Tx</w:t>
      </w:r>
      <w:r w:rsidR="003E19F5">
        <w:rPr>
          <w:sz w:val="22"/>
          <w:szCs w:val="22"/>
          <w:lang w:val="en-US" w:eastAsia="zh-CN"/>
        </w:rPr>
        <w:t xml:space="preserve"> </w:t>
      </w:r>
      <w:r w:rsidR="005F12B3">
        <w:rPr>
          <w:sz w:val="22"/>
          <w:szCs w:val="22"/>
          <w:lang w:val="en-US" w:eastAsia="zh-CN"/>
        </w:rPr>
        <w:t>and UE assumes 0Tx+2Tx, in which case, according to network no switching gap is required, but, according to UE switching gap is required</w:t>
      </w:r>
    </w:p>
    <w:p w14:paraId="556C0C2A" w14:textId="2C9870AC" w:rsidR="00B166E7" w:rsidRDefault="00B166E7" w:rsidP="00965870">
      <w:pPr>
        <w:pStyle w:val="0Maintext"/>
        <w:spacing w:after="120" w:afterAutospacing="0" w:line="240" w:lineRule="auto"/>
        <w:ind w:firstLine="0"/>
        <w:rPr>
          <w:sz w:val="22"/>
          <w:szCs w:val="22"/>
          <w:lang w:val="en-US" w:eastAsia="zh-CN"/>
        </w:rPr>
      </w:pPr>
    </w:p>
    <w:p w14:paraId="1DE52466" w14:textId="77777777" w:rsidR="00D7035F" w:rsidRDefault="00965870" w:rsidP="00D7035F">
      <w:pPr>
        <w:pStyle w:val="0Maintext"/>
        <w:spacing w:after="120" w:afterAutospacing="0" w:line="240" w:lineRule="auto"/>
        <w:ind w:firstLine="0"/>
        <w:rPr>
          <w:b/>
          <w:bCs/>
          <w:i/>
          <w:iCs/>
          <w:sz w:val="22"/>
          <w:szCs w:val="22"/>
        </w:rPr>
      </w:pPr>
      <w:r w:rsidRPr="00FE6460">
        <w:rPr>
          <w:b/>
          <w:bCs/>
          <w:i/>
          <w:iCs/>
          <w:sz w:val="22"/>
          <w:szCs w:val="22"/>
          <w:lang w:val="en-US" w:eastAsia="zh-CN"/>
        </w:rPr>
        <w:t xml:space="preserve">Observation 1: </w:t>
      </w:r>
      <w:r w:rsidR="00295D35" w:rsidRPr="00FE6460">
        <w:rPr>
          <w:b/>
          <w:bCs/>
          <w:i/>
          <w:iCs/>
          <w:sz w:val="22"/>
          <w:szCs w:val="22"/>
          <w:lang w:val="en-US" w:eastAsia="zh-CN"/>
        </w:rPr>
        <w:t xml:space="preserve">For </w:t>
      </w:r>
      <w:r w:rsidR="00470478" w:rsidRPr="00FE6460">
        <w:rPr>
          <w:b/>
          <w:bCs/>
          <w:i/>
          <w:iCs/>
          <w:sz w:val="22"/>
          <w:szCs w:val="22"/>
          <w:lang w:val="en-US" w:eastAsia="zh-CN"/>
        </w:rPr>
        <w:t xml:space="preserve">Rel-16 </w:t>
      </w:r>
      <w:r w:rsidR="00295D35" w:rsidRPr="00FE6460">
        <w:rPr>
          <w:b/>
          <w:bCs/>
          <w:i/>
          <w:iCs/>
          <w:sz w:val="22"/>
          <w:szCs w:val="22"/>
          <w:lang w:val="en-US" w:eastAsia="zh-CN"/>
        </w:rPr>
        <w:t xml:space="preserve">UL Tx switching, </w:t>
      </w:r>
      <w:r w:rsidR="00295D35" w:rsidRPr="00FE6460">
        <w:rPr>
          <w:b/>
          <w:bCs/>
          <w:i/>
          <w:iCs/>
          <w:sz w:val="22"/>
          <w:szCs w:val="22"/>
        </w:rPr>
        <w:t xml:space="preserve">to determine </w:t>
      </w:r>
      <w:r w:rsidR="00DF0EE3" w:rsidRPr="00FE6460">
        <w:rPr>
          <w:b/>
          <w:bCs/>
          <w:i/>
          <w:iCs/>
          <w:sz w:val="22"/>
          <w:szCs w:val="22"/>
        </w:rPr>
        <w:t xml:space="preserve">if and what </w:t>
      </w:r>
      <w:r w:rsidR="00295D35" w:rsidRPr="00FE6460">
        <w:rPr>
          <w:b/>
          <w:bCs/>
          <w:i/>
          <w:iCs/>
          <w:sz w:val="22"/>
          <w:szCs w:val="22"/>
        </w:rPr>
        <w:t xml:space="preserve">switching gap is </w:t>
      </w:r>
      <w:r w:rsidR="00AD612F" w:rsidRPr="00FE6460">
        <w:rPr>
          <w:b/>
          <w:bCs/>
          <w:i/>
          <w:iCs/>
          <w:sz w:val="22"/>
          <w:szCs w:val="22"/>
        </w:rPr>
        <w:t>needed,</w:t>
      </w:r>
      <w:r w:rsidR="007B12C9" w:rsidRPr="00FE6460">
        <w:rPr>
          <w:b/>
          <w:bCs/>
          <w:i/>
          <w:iCs/>
          <w:sz w:val="22"/>
          <w:szCs w:val="22"/>
        </w:rPr>
        <w:t xml:space="preserve"> </w:t>
      </w:r>
      <w:r w:rsidR="00295D35" w:rsidRPr="00FE6460">
        <w:rPr>
          <w:b/>
          <w:bCs/>
          <w:i/>
          <w:iCs/>
          <w:sz w:val="22"/>
          <w:szCs w:val="22"/>
        </w:rPr>
        <w:t>both the UE and network need to know and be aligned about the previous state of the two carriers (before switching) and the next state of the two carriers (after switching)</w:t>
      </w:r>
    </w:p>
    <w:p w14:paraId="022D7850" w14:textId="70E50B08" w:rsidR="00ED5801" w:rsidRDefault="002756EF" w:rsidP="00D7035F">
      <w:pPr>
        <w:pStyle w:val="0Maintext"/>
        <w:numPr>
          <w:ilvl w:val="0"/>
          <w:numId w:val="39"/>
        </w:numPr>
        <w:spacing w:after="120" w:afterAutospacing="0" w:line="240" w:lineRule="auto"/>
        <w:rPr>
          <w:b/>
          <w:bCs/>
          <w:i/>
          <w:iCs/>
          <w:sz w:val="22"/>
          <w:szCs w:val="22"/>
        </w:rPr>
      </w:pPr>
      <w:r w:rsidRPr="00FE6460">
        <w:rPr>
          <w:b/>
          <w:bCs/>
          <w:i/>
          <w:iCs/>
          <w:sz w:val="22"/>
          <w:szCs w:val="22"/>
        </w:rPr>
        <w:t>For the initial transmission</w:t>
      </w:r>
      <w:r w:rsidR="00295D35" w:rsidRPr="00FE6460">
        <w:rPr>
          <w:b/>
          <w:bCs/>
          <w:i/>
          <w:iCs/>
          <w:sz w:val="22"/>
          <w:szCs w:val="22"/>
        </w:rPr>
        <w:t>, there is no previous state, therefore for certain scheduling scenario, there can be ambiguity on the Tx state of the carriers and as a result, network may not determine if there is switching gap needed or not for transition from initial state to the next state.</w:t>
      </w:r>
    </w:p>
    <w:p w14:paraId="4D36E54E" w14:textId="77777777" w:rsidR="00AB4FA8" w:rsidRDefault="00AB4FA8" w:rsidP="009D171A">
      <w:pPr>
        <w:pStyle w:val="0Maintext"/>
        <w:spacing w:after="120" w:afterAutospacing="0" w:line="240" w:lineRule="auto"/>
        <w:ind w:firstLine="0"/>
        <w:rPr>
          <w:b/>
          <w:bCs/>
          <w:i/>
          <w:iCs/>
          <w:sz w:val="22"/>
          <w:szCs w:val="22"/>
        </w:rPr>
      </w:pPr>
    </w:p>
    <w:p w14:paraId="549D07CD" w14:textId="77777777" w:rsidR="008D672B" w:rsidRPr="00F95928" w:rsidRDefault="00ED5801" w:rsidP="009D171A">
      <w:pPr>
        <w:pStyle w:val="0Maintext"/>
        <w:spacing w:after="120" w:afterAutospacing="0" w:line="240" w:lineRule="auto"/>
        <w:ind w:firstLine="0"/>
        <w:rPr>
          <w:b/>
          <w:bCs/>
          <w:i/>
          <w:iCs/>
          <w:sz w:val="22"/>
          <w:szCs w:val="22"/>
        </w:rPr>
      </w:pPr>
      <w:r w:rsidRPr="00F95928">
        <w:rPr>
          <w:b/>
          <w:bCs/>
          <w:i/>
          <w:iCs/>
          <w:sz w:val="22"/>
          <w:szCs w:val="22"/>
        </w:rPr>
        <w:t>Observation 2: For Rel-16 UL Tx switching, below table lists the scheduling scenarios and corresponding Tx states for carrier 1 and carrier</w:t>
      </w:r>
      <w:r w:rsidR="008D672B" w:rsidRPr="00F95928">
        <w:rPr>
          <w:b/>
          <w:bCs/>
          <w:i/>
          <w:iCs/>
          <w:sz w:val="22"/>
          <w:szCs w:val="22"/>
        </w:rPr>
        <w:t>2</w:t>
      </w:r>
    </w:p>
    <w:p w14:paraId="0A9B18C7" w14:textId="07A35422" w:rsidR="00ED5801" w:rsidRPr="00F95928" w:rsidRDefault="00ED5801" w:rsidP="002A4BEE">
      <w:pPr>
        <w:pStyle w:val="0Maintext"/>
        <w:numPr>
          <w:ilvl w:val="0"/>
          <w:numId w:val="37"/>
        </w:numPr>
        <w:spacing w:after="120" w:afterAutospacing="0" w:line="240" w:lineRule="auto"/>
        <w:rPr>
          <w:b/>
          <w:bCs/>
          <w:i/>
          <w:iCs/>
          <w:sz w:val="22"/>
          <w:szCs w:val="22"/>
        </w:rPr>
      </w:pPr>
      <w:r w:rsidRPr="00F95928">
        <w:rPr>
          <w:b/>
          <w:bCs/>
          <w:i/>
          <w:iCs/>
          <w:sz w:val="22"/>
          <w:szCs w:val="22"/>
        </w:rPr>
        <w:t xml:space="preserve">Scenario 4 has ambiguity issue in because two combinations of UL </w:t>
      </w:r>
      <w:r w:rsidR="004E3195" w:rsidRPr="00F95928">
        <w:rPr>
          <w:b/>
          <w:bCs/>
          <w:i/>
          <w:iCs/>
          <w:sz w:val="22"/>
          <w:szCs w:val="22"/>
        </w:rPr>
        <w:t>Tx</w:t>
      </w:r>
      <w:r w:rsidRPr="00F95928">
        <w:rPr>
          <w:b/>
          <w:bCs/>
          <w:i/>
          <w:iCs/>
          <w:sz w:val="22"/>
          <w:szCs w:val="22"/>
        </w:rPr>
        <w:t xml:space="preserve"> states are possible for the same scheduling scenario</w:t>
      </w:r>
    </w:p>
    <w:p w14:paraId="1FDF55D3" w14:textId="174C3A58" w:rsidR="00D43D26" w:rsidRPr="00F95928" w:rsidRDefault="00D43D26" w:rsidP="002A4BEE">
      <w:pPr>
        <w:pStyle w:val="0Maintext"/>
        <w:numPr>
          <w:ilvl w:val="0"/>
          <w:numId w:val="37"/>
        </w:numPr>
        <w:spacing w:after="120" w:afterAutospacing="0" w:line="240" w:lineRule="auto"/>
        <w:rPr>
          <w:b/>
          <w:bCs/>
          <w:i/>
          <w:iCs/>
          <w:sz w:val="22"/>
          <w:szCs w:val="22"/>
        </w:rPr>
      </w:pPr>
      <w:r w:rsidRPr="00F95928">
        <w:rPr>
          <w:b/>
          <w:bCs/>
          <w:i/>
          <w:iCs/>
          <w:sz w:val="22"/>
          <w:szCs w:val="22"/>
          <w:lang w:val="en-US" w:eastAsia="zh-CN"/>
        </w:rPr>
        <w:t xml:space="preserve">For example, for switching from scenario 4 in the initial state to scenario 1 in the next state, if network and UE assume different combination for carrier 1 and carrier 2, respectively, e.g. network assumes 1Tx+1Tx and UE assumes 0Tx+2Tx, </w:t>
      </w:r>
      <w:r w:rsidR="00463B75" w:rsidRPr="00F95928">
        <w:rPr>
          <w:b/>
          <w:bCs/>
          <w:i/>
          <w:iCs/>
          <w:sz w:val="22"/>
          <w:szCs w:val="22"/>
          <w:lang w:val="en-US" w:eastAsia="zh-CN"/>
        </w:rPr>
        <w:t>then</w:t>
      </w:r>
      <w:r w:rsidRPr="00F95928">
        <w:rPr>
          <w:b/>
          <w:bCs/>
          <w:i/>
          <w:iCs/>
          <w:sz w:val="22"/>
          <w:szCs w:val="22"/>
          <w:lang w:val="en-US" w:eastAsia="zh-CN"/>
        </w:rPr>
        <w:t>, according to network no switching gap is required, but, according to UE switching gap is required</w:t>
      </w:r>
    </w:p>
    <w:tbl>
      <w:tblPr>
        <w:tblW w:w="0" w:type="auto"/>
        <w:tblCellMar>
          <w:left w:w="0" w:type="dxa"/>
          <w:right w:w="0" w:type="dxa"/>
        </w:tblCellMar>
        <w:tblLook w:val="04A0" w:firstRow="1" w:lastRow="0" w:firstColumn="1" w:lastColumn="0" w:noHBand="0" w:noVBand="1"/>
      </w:tblPr>
      <w:tblGrid>
        <w:gridCol w:w="1370"/>
        <w:gridCol w:w="1711"/>
        <w:gridCol w:w="2036"/>
        <w:gridCol w:w="2240"/>
        <w:gridCol w:w="2276"/>
      </w:tblGrid>
      <w:tr w:rsidR="00ED12C2" w:rsidRPr="009F58A2" w14:paraId="14CCF57C" w14:textId="77777777" w:rsidTr="00DB5E0D">
        <w:trPr>
          <w:trHeight w:val="376"/>
        </w:trPr>
        <w:tc>
          <w:tcPr>
            <w:tcW w:w="1440" w:type="dxa"/>
            <w:tcBorders>
              <w:top w:val="single" w:sz="2" w:space="0" w:color="auto"/>
              <w:left w:val="single" w:sz="2" w:space="0" w:color="auto"/>
              <w:bottom w:val="single" w:sz="12" w:space="0" w:color="auto"/>
              <w:right w:val="single" w:sz="6" w:space="0" w:color="auto"/>
            </w:tcBorders>
            <w:tcMar>
              <w:top w:w="90" w:type="dxa"/>
              <w:left w:w="90" w:type="dxa"/>
              <w:bottom w:w="90" w:type="dxa"/>
              <w:right w:w="90" w:type="dxa"/>
            </w:tcMar>
            <w:vAlign w:val="center"/>
            <w:hideMark/>
          </w:tcPr>
          <w:p w14:paraId="1C606D16" w14:textId="77777777" w:rsidR="00ED12C2" w:rsidRPr="009F58A2" w:rsidRDefault="00ED12C2" w:rsidP="00DB5E0D">
            <w:pPr>
              <w:rPr>
                <w:rFonts w:eastAsia="Times New Roman"/>
                <w:sz w:val="22"/>
                <w:szCs w:val="22"/>
                <w:lang w:val="en-DE" w:eastAsia="en-US"/>
              </w:rPr>
            </w:pPr>
            <w:r w:rsidRPr="009F58A2">
              <w:rPr>
                <w:rFonts w:eastAsia="Times New Roman"/>
                <w:b/>
                <w:bCs/>
                <w:color w:val="000000"/>
                <w:sz w:val="22"/>
                <w:szCs w:val="22"/>
                <w:lang w:val="en-DE" w:eastAsia="en-US"/>
              </w:rPr>
              <w:t>Scenarios</w:t>
            </w:r>
          </w:p>
        </w:tc>
        <w:tc>
          <w:tcPr>
            <w:tcW w:w="1830"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3A45B098" w14:textId="77777777" w:rsidR="00ED12C2" w:rsidRPr="009F58A2" w:rsidRDefault="00ED12C2" w:rsidP="00DB5E0D">
            <w:pPr>
              <w:rPr>
                <w:rFonts w:eastAsia="Times New Roman"/>
                <w:sz w:val="22"/>
                <w:szCs w:val="22"/>
                <w:lang w:val="en-DE" w:eastAsia="en-US"/>
              </w:rPr>
            </w:pPr>
            <w:r w:rsidRPr="009F58A2">
              <w:rPr>
                <w:rFonts w:eastAsia="Times New Roman"/>
                <w:b/>
                <w:bCs/>
                <w:color w:val="000000"/>
                <w:sz w:val="22"/>
                <w:szCs w:val="22"/>
                <w:lang w:val="en-DE" w:eastAsia="en-US"/>
              </w:rPr>
              <w:t>Scheduling on Carrier 1</w:t>
            </w:r>
          </w:p>
        </w:tc>
        <w:tc>
          <w:tcPr>
            <w:tcW w:w="2235"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1E949BA0" w14:textId="77777777" w:rsidR="00ED12C2" w:rsidRPr="009F58A2" w:rsidRDefault="00ED12C2" w:rsidP="00DB5E0D">
            <w:pPr>
              <w:rPr>
                <w:rFonts w:eastAsia="Times New Roman"/>
                <w:sz w:val="22"/>
                <w:szCs w:val="22"/>
                <w:lang w:val="en-DE" w:eastAsia="en-US"/>
              </w:rPr>
            </w:pPr>
            <w:r w:rsidRPr="009F58A2">
              <w:rPr>
                <w:rFonts w:eastAsia="Times New Roman"/>
                <w:b/>
                <w:bCs/>
                <w:color w:val="000000"/>
                <w:sz w:val="22"/>
                <w:szCs w:val="22"/>
                <w:lang w:val="en-DE" w:eastAsia="en-US"/>
              </w:rPr>
              <w:t>Scheduling on Carrier 2</w:t>
            </w:r>
          </w:p>
        </w:tc>
        <w:tc>
          <w:tcPr>
            <w:tcW w:w="2565"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46230BE3" w14:textId="77777777" w:rsidR="00ED12C2" w:rsidRPr="009F58A2" w:rsidRDefault="00ED12C2" w:rsidP="00DB5E0D">
            <w:pPr>
              <w:rPr>
                <w:rFonts w:eastAsia="Times New Roman"/>
                <w:sz w:val="22"/>
                <w:szCs w:val="22"/>
                <w:lang w:val="en-DE" w:eastAsia="en-US"/>
              </w:rPr>
            </w:pPr>
            <w:r w:rsidRPr="009F58A2">
              <w:rPr>
                <w:rFonts w:eastAsia="Times New Roman"/>
                <w:b/>
                <w:bCs/>
                <w:color w:val="000000"/>
                <w:sz w:val="22"/>
                <w:szCs w:val="22"/>
                <w:lang w:val="en-DE" w:eastAsia="en-US"/>
              </w:rPr>
              <w:t>UL Tx chain State on Carrier 1</w:t>
            </w:r>
          </w:p>
        </w:tc>
        <w:tc>
          <w:tcPr>
            <w:tcW w:w="2610" w:type="dxa"/>
            <w:tcBorders>
              <w:top w:val="single" w:sz="2" w:space="0" w:color="auto"/>
              <w:left w:val="single" w:sz="6" w:space="0" w:color="auto"/>
              <w:bottom w:val="single" w:sz="12" w:space="0" w:color="auto"/>
              <w:right w:val="single" w:sz="2" w:space="0" w:color="auto"/>
            </w:tcBorders>
            <w:tcMar>
              <w:top w:w="90" w:type="dxa"/>
              <w:left w:w="90" w:type="dxa"/>
              <w:bottom w:w="90" w:type="dxa"/>
              <w:right w:w="90" w:type="dxa"/>
            </w:tcMar>
            <w:vAlign w:val="center"/>
            <w:hideMark/>
          </w:tcPr>
          <w:p w14:paraId="498BD73C" w14:textId="77777777" w:rsidR="00ED12C2" w:rsidRPr="009F58A2" w:rsidRDefault="00ED12C2" w:rsidP="00DB5E0D">
            <w:pPr>
              <w:rPr>
                <w:rFonts w:eastAsia="Times New Roman"/>
                <w:sz w:val="22"/>
                <w:szCs w:val="22"/>
                <w:lang w:val="en-DE" w:eastAsia="en-US"/>
              </w:rPr>
            </w:pPr>
            <w:r w:rsidRPr="009F58A2">
              <w:rPr>
                <w:rFonts w:eastAsia="Times New Roman"/>
                <w:b/>
                <w:bCs/>
                <w:color w:val="000000"/>
                <w:sz w:val="22"/>
                <w:szCs w:val="22"/>
                <w:lang w:val="en-DE" w:eastAsia="en-US"/>
              </w:rPr>
              <w:t>UL Tx chain State on Carrier 2</w:t>
            </w:r>
          </w:p>
        </w:tc>
      </w:tr>
      <w:tr w:rsidR="00ED12C2" w:rsidRPr="009F58A2" w14:paraId="70C18FFA" w14:textId="77777777" w:rsidTr="00DB5E0D">
        <w:trPr>
          <w:trHeight w:val="219"/>
        </w:trPr>
        <w:tc>
          <w:tcPr>
            <w:tcW w:w="1440" w:type="dxa"/>
            <w:tcBorders>
              <w:top w:val="single" w:sz="12"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15F263FA" w14:textId="77777777" w:rsidR="00ED12C2" w:rsidRPr="009F58A2" w:rsidRDefault="00ED12C2" w:rsidP="00DB5E0D">
            <w:pPr>
              <w:rPr>
                <w:rFonts w:eastAsia="Times New Roman"/>
                <w:sz w:val="22"/>
                <w:szCs w:val="22"/>
                <w:lang w:val="en-DE" w:eastAsia="en-US"/>
              </w:rPr>
            </w:pPr>
            <w:r w:rsidRPr="009F58A2">
              <w:rPr>
                <w:rFonts w:eastAsia="Times New Roman"/>
                <w:color w:val="000000"/>
                <w:sz w:val="22"/>
                <w:szCs w:val="22"/>
                <w:lang w:val="en-DE" w:eastAsia="en-US"/>
              </w:rPr>
              <w:t>1</w:t>
            </w:r>
          </w:p>
        </w:tc>
        <w:tc>
          <w:tcPr>
            <w:tcW w:w="1830"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0EF21DB4" w14:textId="77777777" w:rsidR="00ED12C2" w:rsidRPr="009F58A2" w:rsidRDefault="00ED12C2" w:rsidP="00DB5E0D">
            <w:pPr>
              <w:rPr>
                <w:rFonts w:eastAsia="Times New Roman"/>
                <w:sz w:val="22"/>
                <w:szCs w:val="22"/>
                <w:lang w:val="en-DE" w:eastAsia="en-US"/>
              </w:rPr>
            </w:pPr>
            <w:r w:rsidRPr="009F58A2">
              <w:rPr>
                <w:rFonts w:eastAsia="Times New Roman"/>
                <w:color w:val="000000"/>
                <w:sz w:val="22"/>
                <w:szCs w:val="22"/>
                <w:lang w:val="en-DE" w:eastAsia="en-US"/>
              </w:rPr>
              <w:t>1P</w:t>
            </w:r>
          </w:p>
        </w:tc>
        <w:tc>
          <w:tcPr>
            <w:tcW w:w="2235"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796A387C" w14:textId="77777777" w:rsidR="00ED12C2" w:rsidRPr="009F58A2" w:rsidRDefault="00ED12C2" w:rsidP="00DB5E0D">
            <w:pPr>
              <w:rPr>
                <w:rFonts w:eastAsia="Times New Roman"/>
                <w:sz w:val="22"/>
                <w:szCs w:val="22"/>
                <w:lang w:val="en-DE" w:eastAsia="en-US"/>
              </w:rPr>
            </w:pPr>
            <w:r w:rsidRPr="009F58A2">
              <w:rPr>
                <w:rFonts w:eastAsia="Times New Roman"/>
                <w:color w:val="000000"/>
                <w:sz w:val="22"/>
                <w:szCs w:val="22"/>
                <w:lang w:val="en-DE" w:eastAsia="en-US"/>
              </w:rPr>
              <w:t>0P</w:t>
            </w:r>
          </w:p>
        </w:tc>
        <w:tc>
          <w:tcPr>
            <w:tcW w:w="2565"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7B05F2CA" w14:textId="77777777" w:rsidR="00ED12C2" w:rsidRPr="009F58A2" w:rsidRDefault="00ED12C2" w:rsidP="00DB5E0D">
            <w:pPr>
              <w:rPr>
                <w:rFonts w:eastAsia="Times New Roman"/>
                <w:sz w:val="22"/>
                <w:szCs w:val="22"/>
                <w:lang w:val="en-DE" w:eastAsia="en-US"/>
              </w:rPr>
            </w:pPr>
            <w:r w:rsidRPr="009F58A2">
              <w:rPr>
                <w:rFonts w:eastAsia="Times New Roman"/>
                <w:color w:val="000000"/>
                <w:sz w:val="22"/>
                <w:szCs w:val="22"/>
                <w:lang w:val="en-DE" w:eastAsia="en-US"/>
              </w:rPr>
              <w:t>1Tx</w:t>
            </w:r>
          </w:p>
        </w:tc>
        <w:tc>
          <w:tcPr>
            <w:tcW w:w="2610" w:type="dxa"/>
            <w:tcBorders>
              <w:top w:val="single" w:sz="12"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2E40386E" w14:textId="77777777" w:rsidR="00ED12C2" w:rsidRPr="009F58A2" w:rsidRDefault="00ED12C2" w:rsidP="00DB5E0D">
            <w:pPr>
              <w:rPr>
                <w:rFonts w:eastAsia="Times New Roman"/>
                <w:sz w:val="22"/>
                <w:szCs w:val="22"/>
                <w:lang w:val="en-DE" w:eastAsia="en-US"/>
              </w:rPr>
            </w:pPr>
            <w:r w:rsidRPr="009F58A2">
              <w:rPr>
                <w:rFonts w:eastAsia="Times New Roman"/>
                <w:color w:val="000000"/>
                <w:sz w:val="22"/>
                <w:szCs w:val="22"/>
                <w:lang w:val="en-DE" w:eastAsia="en-US"/>
              </w:rPr>
              <w:t>1Tx</w:t>
            </w:r>
          </w:p>
        </w:tc>
      </w:tr>
      <w:tr w:rsidR="00ED12C2" w:rsidRPr="009F58A2" w14:paraId="5931D3CA" w14:textId="77777777" w:rsidTr="00DB5E0D">
        <w:trPr>
          <w:trHeight w:val="198"/>
        </w:trPr>
        <w:tc>
          <w:tcPr>
            <w:tcW w:w="144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4CBD569E" w14:textId="77777777" w:rsidR="00ED12C2" w:rsidRPr="009F58A2" w:rsidRDefault="00ED12C2" w:rsidP="00DB5E0D">
            <w:pPr>
              <w:rPr>
                <w:rFonts w:eastAsia="Times New Roman"/>
                <w:sz w:val="22"/>
                <w:szCs w:val="22"/>
                <w:lang w:val="en-DE" w:eastAsia="en-US"/>
              </w:rPr>
            </w:pPr>
            <w:r w:rsidRPr="009F58A2">
              <w:rPr>
                <w:rFonts w:eastAsia="Times New Roman"/>
                <w:color w:val="000000"/>
                <w:sz w:val="22"/>
                <w:szCs w:val="22"/>
                <w:lang w:val="en-DE" w:eastAsia="en-US"/>
              </w:rPr>
              <w:t>2</w:t>
            </w:r>
          </w:p>
        </w:tc>
        <w:tc>
          <w:tcPr>
            <w:tcW w:w="183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16B0BB5A" w14:textId="77777777" w:rsidR="00ED12C2" w:rsidRPr="009F58A2" w:rsidRDefault="00ED12C2" w:rsidP="00DB5E0D">
            <w:pPr>
              <w:rPr>
                <w:rFonts w:eastAsia="Times New Roman"/>
                <w:sz w:val="22"/>
                <w:szCs w:val="22"/>
                <w:lang w:val="en-DE" w:eastAsia="en-US"/>
              </w:rPr>
            </w:pPr>
            <w:r w:rsidRPr="009F58A2">
              <w:rPr>
                <w:rFonts w:eastAsia="Times New Roman"/>
                <w:color w:val="000000"/>
                <w:sz w:val="22"/>
                <w:szCs w:val="22"/>
                <w:lang w:val="en-DE" w:eastAsia="en-US"/>
              </w:rPr>
              <w:t>1P</w:t>
            </w:r>
          </w:p>
        </w:tc>
        <w:tc>
          <w:tcPr>
            <w:tcW w:w="223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151017E8" w14:textId="77777777" w:rsidR="00ED12C2" w:rsidRPr="009F58A2" w:rsidRDefault="00ED12C2" w:rsidP="00DB5E0D">
            <w:pPr>
              <w:rPr>
                <w:rFonts w:eastAsia="Times New Roman"/>
                <w:sz w:val="22"/>
                <w:szCs w:val="22"/>
                <w:lang w:val="en-DE" w:eastAsia="en-US"/>
              </w:rPr>
            </w:pPr>
            <w:r w:rsidRPr="009F58A2">
              <w:rPr>
                <w:rFonts w:eastAsia="Times New Roman"/>
                <w:color w:val="000000"/>
                <w:sz w:val="22"/>
                <w:szCs w:val="22"/>
                <w:lang w:val="en-DE" w:eastAsia="en-US"/>
              </w:rPr>
              <w:t>1P</w:t>
            </w:r>
          </w:p>
        </w:tc>
        <w:tc>
          <w:tcPr>
            <w:tcW w:w="256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2571D934" w14:textId="77777777" w:rsidR="00ED12C2" w:rsidRPr="009F58A2" w:rsidRDefault="00ED12C2" w:rsidP="00DB5E0D">
            <w:pPr>
              <w:rPr>
                <w:rFonts w:eastAsia="Times New Roman"/>
                <w:sz w:val="22"/>
                <w:szCs w:val="22"/>
                <w:lang w:val="en-DE" w:eastAsia="en-US"/>
              </w:rPr>
            </w:pPr>
            <w:r w:rsidRPr="009F58A2">
              <w:rPr>
                <w:rFonts w:eastAsia="Times New Roman"/>
                <w:color w:val="000000"/>
                <w:sz w:val="22"/>
                <w:szCs w:val="22"/>
                <w:lang w:val="en-DE" w:eastAsia="en-US"/>
              </w:rPr>
              <w:t>1Tx</w:t>
            </w:r>
          </w:p>
        </w:tc>
        <w:tc>
          <w:tcPr>
            <w:tcW w:w="261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1BA66307" w14:textId="77777777" w:rsidR="00ED12C2" w:rsidRPr="009F58A2" w:rsidRDefault="00ED12C2" w:rsidP="00DB5E0D">
            <w:pPr>
              <w:rPr>
                <w:rFonts w:eastAsia="Times New Roman"/>
                <w:sz w:val="22"/>
                <w:szCs w:val="22"/>
                <w:lang w:val="en-DE" w:eastAsia="en-US"/>
              </w:rPr>
            </w:pPr>
            <w:r w:rsidRPr="009F58A2">
              <w:rPr>
                <w:rFonts w:eastAsia="Times New Roman"/>
                <w:color w:val="000000"/>
                <w:sz w:val="22"/>
                <w:szCs w:val="22"/>
                <w:lang w:val="en-DE" w:eastAsia="en-US"/>
              </w:rPr>
              <w:t>1Tx</w:t>
            </w:r>
          </w:p>
        </w:tc>
      </w:tr>
      <w:tr w:rsidR="00ED12C2" w:rsidRPr="009F58A2" w14:paraId="771E12EA" w14:textId="77777777" w:rsidTr="00DB5E0D">
        <w:trPr>
          <w:trHeight w:val="176"/>
        </w:trPr>
        <w:tc>
          <w:tcPr>
            <w:tcW w:w="144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6796DAD3" w14:textId="77777777" w:rsidR="00ED12C2" w:rsidRPr="009F58A2" w:rsidRDefault="00ED12C2" w:rsidP="00DB5E0D">
            <w:pPr>
              <w:rPr>
                <w:rFonts w:eastAsia="Times New Roman"/>
                <w:sz w:val="22"/>
                <w:szCs w:val="22"/>
                <w:lang w:val="en-DE" w:eastAsia="en-US"/>
              </w:rPr>
            </w:pPr>
            <w:r w:rsidRPr="009F58A2">
              <w:rPr>
                <w:rFonts w:eastAsia="Times New Roman"/>
                <w:color w:val="000000"/>
                <w:sz w:val="22"/>
                <w:szCs w:val="22"/>
                <w:lang w:val="en-DE" w:eastAsia="en-US"/>
              </w:rPr>
              <w:t>3</w:t>
            </w:r>
          </w:p>
        </w:tc>
        <w:tc>
          <w:tcPr>
            <w:tcW w:w="183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2155C6D1" w14:textId="77777777" w:rsidR="00ED12C2" w:rsidRPr="009F58A2" w:rsidRDefault="00ED12C2" w:rsidP="00DB5E0D">
            <w:pPr>
              <w:rPr>
                <w:rFonts w:eastAsia="Times New Roman"/>
                <w:sz w:val="22"/>
                <w:szCs w:val="22"/>
                <w:lang w:val="en-DE" w:eastAsia="en-US"/>
              </w:rPr>
            </w:pPr>
            <w:r w:rsidRPr="009F58A2">
              <w:rPr>
                <w:rFonts w:eastAsia="Times New Roman"/>
                <w:color w:val="000000"/>
                <w:sz w:val="22"/>
                <w:szCs w:val="22"/>
                <w:lang w:val="en-DE" w:eastAsia="en-US"/>
              </w:rPr>
              <w:t>0P</w:t>
            </w:r>
          </w:p>
        </w:tc>
        <w:tc>
          <w:tcPr>
            <w:tcW w:w="223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72B9048F" w14:textId="77777777" w:rsidR="00ED12C2" w:rsidRPr="009F58A2" w:rsidRDefault="00ED12C2" w:rsidP="00DB5E0D">
            <w:pPr>
              <w:rPr>
                <w:rFonts w:eastAsia="Times New Roman"/>
                <w:sz w:val="22"/>
                <w:szCs w:val="22"/>
                <w:lang w:val="en-DE" w:eastAsia="en-US"/>
              </w:rPr>
            </w:pPr>
            <w:r w:rsidRPr="009F58A2">
              <w:rPr>
                <w:rFonts w:eastAsia="Times New Roman"/>
                <w:color w:val="000000"/>
                <w:sz w:val="22"/>
                <w:szCs w:val="22"/>
                <w:lang w:val="en-DE" w:eastAsia="en-US"/>
              </w:rPr>
              <w:t>2P</w:t>
            </w:r>
          </w:p>
        </w:tc>
        <w:tc>
          <w:tcPr>
            <w:tcW w:w="256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3EF0CA79" w14:textId="77777777" w:rsidR="00ED12C2" w:rsidRPr="009F58A2" w:rsidRDefault="00ED12C2" w:rsidP="00DB5E0D">
            <w:pPr>
              <w:rPr>
                <w:rFonts w:eastAsia="Times New Roman"/>
                <w:sz w:val="22"/>
                <w:szCs w:val="22"/>
                <w:lang w:val="en-DE" w:eastAsia="en-US"/>
              </w:rPr>
            </w:pPr>
            <w:r w:rsidRPr="009F58A2">
              <w:rPr>
                <w:rFonts w:eastAsia="Times New Roman"/>
                <w:color w:val="000000"/>
                <w:sz w:val="22"/>
                <w:szCs w:val="22"/>
                <w:lang w:val="en-DE" w:eastAsia="en-US"/>
              </w:rPr>
              <w:t>0Tx</w:t>
            </w:r>
          </w:p>
        </w:tc>
        <w:tc>
          <w:tcPr>
            <w:tcW w:w="261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36946CC8" w14:textId="77777777" w:rsidR="00ED12C2" w:rsidRPr="009F58A2" w:rsidRDefault="00ED12C2" w:rsidP="00DB5E0D">
            <w:pPr>
              <w:rPr>
                <w:rFonts w:eastAsia="Times New Roman"/>
                <w:sz w:val="22"/>
                <w:szCs w:val="22"/>
                <w:lang w:val="en-DE" w:eastAsia="en-US"/>
              </w:rPr>
            </w:pPr>
            <w:r w:rsidRPr="009F58A2">
              <w:rPr>
                <w:rFonts w:eastAsia="Times New Roman"/>
                <w:color w:val="000000"/>
                <w:sz w:val="22"/>
                <w:szCs w:val="22"/>
                <w:lang w:val="en-DE" w:eastAsia="en-US"/>
              </w:rPr>
              <w:t>2Tx</w:t>
            </w:r>
          </w:p>
        </w:tc>
      </w:tr>
      <w:tr w:rsidR="00ED12C2" w:rsidRPr="009F58A2" w14:paraId="59EDC321" w14:textId="77777777" w:rsidTr="00DB5E0D">
        <w:trPr>
          <w:trHeight w:val="435"/>
        </w:trPr>
        <w:tc>
          <w:tcPr>
            <w:tcW w:w="1440" w:type="dxa"/>
            <w:tcBorders>
              <w:top w:val="single" w:sz="6" w:space="0" w:color="auto"/>
              <w:left w:val="single" w:sz="2" w:space="0" w:color="auto"/>
              <w:bottom w:val="single" w:sz="2" w:space="0" w:color="auto"/>
              <w:right w:val="single" w:sz="6" w:space="0" w:color="auto"/>
            </w:tcBorders>
            <w:shd w:val="clear" w:color="auto" w:fill="FBB74B"/>
            <w:tcMar>
              <w:top w:w="90" w:type="dxa"/>
              <w:left w:w="90" w:type="dxa"/>
              <w:bottom w:w="90" w:type="dxa"/>
              <w:right w:w="90" w:type="dxa"/>
            </w:tcMar>
            <w:vAlign w:val="center"/>
            <w:hideMark/>
          </w:tcPr>
          <w:p w14:paraId="57C8882D" w14:textId="77777777" w:rsidR="00ED12C2" w:rsidRPr="009F58A2" w:rsidRDefault="00ED12C2" w:rsidP="00DB5E0D">
            <w:pPr>
              <w:rPr>
                <w:rFonts w:eastAsia="Times New Roman"/>
                <w:sz w:val="22"/>
                <w:szCs w:val="22"/>
                <w:lang w:val="en-DE" w:eastAsia="en-US"/>
              </w:rPr>
            </w:pPr>
            <w:r w:rsidRPr="009F58A2">
              <w:rPr>
                <w:rFonts w:eastAsia="Times New Roman"/>
                <w:color w:val="000000"/>
                <w:sz w:val="22"/>
                <w:szCs w:val="22"/>
                <w:lang w:val="en-DE" w:eastAsia="en-US"/>
              </w:rPr>
              <w:t>4</w:t>
            </w:r>
          </w:p>
        </w:tc>
        <w:tc>
          <w:tcPr>
            <w:tcW w:w="1830" w:type="dxa"/>
            <w:tcBorders>
              <w:top w:val="single" w:sz="6" w:space="0" w:color="auto"/>
              <w:left w:val="single" w:sz="6" w:space="0" w:color="auto"/>
              <w:bottom w:val="single" w:sz="2" w:space="0" w:color="auto"/>
              <w:right w:val="single" w:sz="6" w:space="0" w:color="auto"/>
            </w:tcBorders>
            <w:shd w:val="clear" w:color="auto" w:fill="FBB74B"/>
            <w:tcMar>
              <w:top w:w="90" w:type="dxa"/>
              <w:left w:w="90" w:type="dxa"/>
              <w:bottom w:w="90" w:type="dxa"/>
              <w:right w:w="90" w:type="dxa"/>
            </w:tcMar>
            <w:vAlign w:val="center"/>
            <w:hideMark/>
          </w:tcPr>
          <w:p w14:paraId="431D1936" w14:textId="77777777" w:rsidR="00ED12C2" w:rsidRPr="009F58A2" w:rsidRDefault="00ED12C2" w:rsidP="00DB5E0D">
            <w:pPr>
              <w:rPr>
                <w:rFonts w:eastAsia="Times New Roman"/>
                <w:sz w:val="22"/>
                <w:szCs w:val="22"/>
                <w:lang w:val="en-DE" w:eastAsia="en-US"/>
              </w:rPr>
            </w:pPr>
            <w:r w:rsidRPr="009F58A2">
              <w:rPr>
                <w:rFonts w:eastAsia="Times New Roman"/>
                <w:color w:val="000000"/>
                <w:sz w:val="22"/>
                <w:szCs w:val="22"/>
                <w:lang w:val="en-DE" w:eastAsia="en-US"/>
              </w:rPr>
              <w:t>0P</w:t>
            </w:r>
          </w:p>
        </w:tc>
        <w:tc>
          <w:tcPr>
            <w:tcW w:w="2235" w:type="dxa"/>
            <w:tcBorders>
              <w:top w:val="single" w:sz="6" w:space="0" w:color="auto"/>
              <w:left w:val="single" w:sz="6" w:space="0" w:color="auto"/>
              <w:bottom w:val="single" w:sz="2" w:space="0" w:color="auto"/>
              <w:right w:val="single" w:sz="6" w:space="0" w:color="auto"/>
            </w:tcBorders>
            <w:shd w:val="clear" w:color="auto" w:fill="FBB74B"/>
            <w:tcMar>
              <w:top w:w="90" w:type="dxa"/>
              <w:left w:w="90" w:type="dxa"/>
              <w:bottom w:w="90" w:type="dxa"/>
              <w:right w:w="90" w:type="dxa"/>
            </w:tcMar>
            <w:vAlign w:val="center"/>
            <w:hideMark/>
          </w:tcPr>
          <w:p w14:paraId="4E5D17EA" w14:textId="77777777" w:rsidR="00ED12C2" w:rsidRPr="009F58A2" w:rsidRDefault="00ED12C2" w:rsidP="00DB5E0D">
            <w:pPr>
              <w:rPr>
                <w:rFonts w:eastAsia="Times New Roman"/>
                <w:sz w:val="22"/>
                <w:szCs w:val="22"/>
                <w:lang w:val="en-DE" w:eastAsia="en-US"/>
              </w:rPr>
            </w:pPr>
            <w:r w:rsidRPr="009F58A2">
              <w:rPr>
                <w:rFonts w:eastAsia="Times New Roman"/>
                <w:color w:val="000000"/>
                <w:sz w:val="22"/>
                <w:szCs w:val="22"/>
                <w:lang w:val="en-DE" w:eastAsia="en-US"/>
              </w:rPr>
              <w:t>1P</w:t>
            </w:r>
          </w:p>
        </w:tc>
        <w:tc>
          <w:tcPr>
            <w:tcW w:w="2565" w:type="dxa"/>
            <w:tcBorders>
              <w:top w:val="single" w:sz="6" w:space="0" w:color="auto"/>
              <w:left w:val="single" w:sz="6" w:space="0" w:color="auto"/>
              <w:bottom w:val="single" w:sz="2" w:space="0" w:color="auto"/>
              <w:right w:val="single" w:sz="6" w:space="0" w:color="auto"/>
            </w:tcBorders>
            <w:shd w:val="clear" w:color="auto" w:fill="FBB74B"/>
            <w:tcMar>
              <w:top w:w="90" w:type="dxa"/>
              <w:left w:w="90" w:type="dxa"/>
              <w:bottom w:w="90" w:type="dxa"/>
              <w:right w:w="90" w:type="dxa"/>
            </w:tcMar>
            <w:vAlign w:val="center"/>
            <w:hideMark/>
          </w:tcPr>
          <w:p w14:paraId="646B4A0A" w14:textId="77777777" w:rsidR="00ED12C2" w:rsidRPr="009F58A2" w:rsidRDefault="00ED12C2" w:rsidP="00DB5E0D">
            <w:pPr>
              <w:rPr>
                <w:rFonts w:eastAsia="Times New Roman"/>
                <w:sz w:val="22"/>
                <w:szCs w:val="22"/>
                <w:lang w:val="en-DE" w:eastAsia="en-US"/>
              </w:rPr>
            </w:pPr>
            <w:r w:rsidRPr="009F58A2">
              <w:rPr>
                <w:rFonts w:eastAsia="Times New Roman"/>
                <w:color w:val="000000"/>
                <w:sz w:val="22"/>
                <w:szCs w:val="22"/>
                <w:lang w:val="en-DE" w:eastAsia="en-US"/>
              </w:rPr>
              <w:t>0Tx or 1Tx</w:t>
            </w:r>
          </w:p>
        </w:tc>
        <w:tc>
          <w:tcPr>
            <w:tcW w:w="2610" w:type="dxa"/>
            <w:tcBorders>
              <w:top w:val="single" w:sz="6" w:space="0" w:color="auto"/>
              <w:left w:val="single" w:sz="6" w:space="0" w:color="auto"/>
              <w:bottom w:val="single" w:sz="2" w:space="0" w:color="auto"/>
              <w:right w:val="single" w:sz="2" w:space="0" w:color="auto"/>
            </w:tcBorders>
            <w:shd w:val="clear" w:color="auto" w:fill="FBB74B"/>
            <w:tcMar>
              <w:top w:w="90" w:type="dxa"/>
              <w:left w:w="90" w:type="dxa"/>
              <w:bottom w:w="90" w:type="dxa"/>
              <w:right w:w="90" w:type="dxa"/>
            </w:tcMar>
            <w:vAlign w:val="center"/>
            <w:hideMark/>
          </w:tcPr>
          <w:p w14:paraId="03046044" w14:textId="77777777" w:rsidR="00ED12C2" w:rsidRPr="009F58A2" w:rsidRDefault="00ED12C2" w:rsidP="00DB5E0D">
            <w:pPr>
              <w:rPr>
                <w:rFonts w:eastAsia="Times New Roman"/>
                <w:sz w:val="22"/>
                <w:szCs w:val="22"/>
                <w:lang w:val="en-DE" w:eastAsia="en-US"/>
              </w:rPr>
            </w:pPr>
            <w:r w:rsidRPr="009F58A2">
              <w:rPr>
                <w:rFonts w:eastAsia="Times New Roman"/>
                <w:color w:val="000000"/>
                <w:sz w:val="22"/>
                <w:szCs w:val="22"/>
                <w:lang w:val="en-DE" w:eastAsia="en-US"/>
              </w:rPr>
              <w:t>2Tx or 1Tx</w:t>
            </w:r>
          </w:p>
        </w:tc>
      </w:tr>
    </w:tbl>
    <w:p w14:paraId="75D592BC" w14:textId="1D6B39CC" w:rsidR="00312537" w:rsidRDefault="00312537" w:rsidP="00312537">
      <w:pPr>
        <w:pStyle w:val="0Maintext"/>
        <w:spacing w:after="120" w:afterAutospacing="0" w:line="240" w:lineRule="auto"/>
        <w:ind w:firstLine="0"/>
        <w:rPr>
          <w:b/>
          <w:bCs/>
          <w:i/>
          <w:iCs/>
          <w:sz w:val="22"/>
          <w:szCs w:val="22"/>
        </w:rPr>
      </w:pPr>
    </w:p>
    <w:p w14:paraId="3595188F" w14:textId="5C5C474F" w:rsidR="00312537" w:rsidRDefault="00312537" w:rsidP="00312537">
      <w:pPr>
        <w:pStyle w:val="0Maintext"/>
        <w:spacing w:after="120" w:afterAutospacing="0" w:line="240" w:lineRule="auto"/>
        <w:ind w:firstLine="0"/>
        <w:rPr>
          <w:sz w:val="22"/>
          <w:szCs w:val="22"/>
        </w:rPr>
      </w:pPr>
      <w:r>
        <w:rPr>
          <w:sz w:val="22"/>
          <w:szCs w:val="22"/>
        </w:rPr>
        <w:t>It is critical that this issue needs to be resolved to avoid any ambiguity between network and UE.</w:t>
      </w:r>
      <w:r w:rsidR="00916A19">
        <w:rPr>
          <w:sz w:val="22"/>
          <w:szCs w:val="22"/>
        </w:rPr>
        <w:t xml:space="preserve"> </w:t>
      </w:r>
      <w:r w:rsidR="0099164E">
        <w:rPr>
          <w:sz w:val="22"/>
          <w:szCs w:val="22"/>
        </w:rPr>
        <w:t xml:space="preserve">From </w:t>
      </w:r>
      <w:r w:rsidR="00AD49F3">
        <w:rPr>
          <w:sz w:val="22"/>
          <w:szCs w:val="22"/>
        </w:rPr>
        <w:t>our</w:t>
      </w:r>
      <w:r w:rsidR="0099164E">
        <w:rPr>
          <w:sz w:val="22"/>
          <w:szCs w:val="22"/>
        </w:rPr>
        <w:t xml:space="preserve"> point of view, one possible so</w:t>
      </w:r>
      <w:r w:rsidR="00DA046A">
        <w:rPr>
          <w:sz w:val="22"/>
          <w:szCs w:val="22"/>
        </w:rPr>
        <w:t xml:space="preserve">lution </w:t>
      </w:r>
      <w:r w:rsidR="004E163C">
        <w:rPr>
          <w:sz w:val="22"/>
          <w:szCs w:val="22"/>
        </w:rPr>
        <w:t>we could consider somewhat similar approach as Rel-17, where for similar ambiguity cases, we introduced RRC parameter to configure “oneT” or “</w:t>
      </w:r>
      <w:r w:rsidR="0077433C">
        <w:rPr>
          <w:sz w:val="22"/>
          <w:szCs w:val="22"/>
        </w:rPr>
        <w:t>t</w:t>
      </w:r>
      <w:r w:rsidR="004E163C">
        <w:rPr>
          <w:sz w:val="22"/>
          <w:szCs w:val="22"/>
        </w:rPr>
        <w:t>woT” mode, i.e. whenever there is ambiguity about the UL Tx state for a carrier</w:t>
      </w:r>
      <w:r w:rsidR="00AD49F3">
        <w:rPr>
          <w:sz w:val="22"/>
          <w:szCs w:val="22"/>
        </w:rPr>
        <w:t>, based on the configuration, either 1Tx or 2Tx is assumed.</w:t>
      </w:r>
      <w:r w:rsidR="004E163C">
        <w:rPr>
          <w:sz w:val="22"/>
          <w:szCs w:val="22"/>
        </w:rPr>
        <w:t xml:space="preserve"> For solving this initial state ambiguity in Rel-16, we may consider a default assumption on the UL Tx state, rather than introducing any new RRC parameter. </w:t>
      </w:r>
      <w:r w:rsidR="00AD49F3">
        <w:rPr>
          <w:sz w:val="22"/>
          <w:szCs w:val="22"/>
        </w:rPr>
        <w:t>Basically, for scenario 4, the default assumption could be that 2Tx is associated with carrier 2 and there is no Tx associated with carrier 1.</w:t>
      </w:r>
    </w:p>
    <w:p w14:paraId="509EC8A2" w14:textId="4E5A968C" w:rsidR="00737735" w:rsidRDefault="00357A2E" w:rsidP="00737735">
      <w:pPr>
        <w:pStyle w:val="0Maintext"/>
        <w:spacing w:line="240" w:lineRule="auto"/>
        <w:ind w:firstLine="0"/>
        <w:rPr>
          <w:b/>
          <w:bCs/>
          <w:i/>
          <w:iCs/>
          <w:sz w:val="22"/>
          <w:szCs w:val="22"/>
          <w:lang w:val="en-US"/>
        </w:rPr>
      </w:pPr>
      <w:r w:rsidRPr="00737735">
        <w:rPr>
          <w:b/>
          <w:bCs/>
          <w:i/>
          <w:iCs/>
          <w:sz w:val="22"/>
          <w:szCs w:val="22"/>
        </w:rPr>
        <w:t xml:space="preserve">Proposal 1: For Rel-16 UL Tx switching, </w:t>
      </w:r>
      <w:r w:rsidRPr="00737735">
        <w:rPr>
          <w:b/>
          <w:bCs/>
          <w:i/>
          <w:iCs/>
          <w:sz w:val="22"/>
          <w:szCs w:val="22"/>
          <w:lang w:val="en-US"/>
        </w:rPr>
        <w:t>to avoid the ambiguity on the initial state of the two carriers, between network and UE; and consequently avoid misunderstanding on whether switching gap is needed or not for switching from initial state to next state, following solution should be adopted:</w:t>
      </w:r>
    </w:p>
    <w:p w14:paraId="46FBA3E4" w14:textId="2D26014D" w:rsidR="00737735" w:rsidRDefault="00357A2E" w:rsidP="00737735">
      <w:pPr>
        <w:pStyle w:val="0Maintext"/>
        <w:numPr>
          <w:ilvl w:val="0"/>
          <w:numId w:val="37"/>
        </w:numPr>
        <w:spacing w:line="240" w:lineRule="auto"/>
        <w:rPr>
          <w:b/>
          <w:bCs/>
          <w:i/>
          <w:iCs/>
          <w:sz w:val="22"/>
          <w:szCs w:val="22"/>
          <w:lang w:val="en-US"/>
        </w:rPr>
      </w:pPr>
      <w:r w:rsidRPr="00737735">
        <w:rPr>
          <w:b/>
          <w:bCs/>
          <w:i/>
          <w:iCs/>
          <w:sz w:val="22"/>
          <w:szCs w:val="22"/>
          <w:lang w:val="en-US"/>
        </w:rPr>
        <w:t xml:space="preserve">Default state </w:t>
      </w:r>
      <w:r w:rsidR="00AD49F3">
        <w:rPr>
          <w:b/>
          <w:bCs/>
          <w:i/>
          <w:iCs/>
          <w:sz w:val="22"/>
          <w:szCs w:val="22"/>
          <w:lang w:val="en-US"/>
        </w:rPr>
        <w:t xml:space="preserve">of 0Tx+2Tx </w:t>
      </w:r>
      <w:r w:rsidRPr="00737735">
        <w:rPr>
          <w:b/>
          <w:bCs/>
          <w:i/>
          <w:iCs/>
          <w:sz w:val="22"/>
          <w:szCs w:val="22"/>
          <w:lang w:val="en-US"/>
        </w:rPr>
        <w:t xml:space="preserve">for </w:t>
      </w:r>
      <w:r w:rsidR="00AD49F3">
        <w:rPr>
          <w:b/>
          <w:bCs/>
          <w:i/>
          <w:iCs/>
          <w:sz w:val="22"/>
          <w:szCs w:val="22"/>
          <w:lang w:val="en-US"/>
        </w:rPr>
        <w:t>carrier 1 and carrier</w:t>
      </w:r>
      <w:r w:rsidR="00A56248">
        <w:rPr>
          <w:b/>
          <w:bCs/>
          <w:i/>
          <w:iCs/>
          <w:sz w:val="22"/>
          <w:szCs w:val="22"/>
          <w:lang w:val="en-US"/>
        </w:rPr>
        <w:t xml:space="preserve"> 2</w:t>
      </w:r>
      <w:r w:rsidRPr="00737735">
        <w:rPr>
          <w:b/>
          <w:bCs/>
          <w:i/>
          <w:iCs/>
          <w:sz w:val="22"/>
          <w:szCs w:val="22"/>
          <w:lang w:val="en-US"/>
        </w:rPr>
        <w:t xml:space="preserve"> is assumed by both network and UE</w:t>
      </w:r>
      <w:r w:rsidR="00AD49F3">
        <w:rPr>
          <w:b/>
          <w:bCs/>
          <w:i/>
          <w:iCs/>
          <w:sz w:val="22"/>
          <w:szCs w:val="22"/>
          <w:lang w:val="en-US"/>
        </w:rPr>
        <w:t>, respectively</w:t>
      </w:r>
      <w:r w:rsidRPr="00737735">
        <w:rPr>
          <w:b/>
          <w:bCs/>
          <w:i/>
          <w:iCs/>
          <w:sz w:val="22"/>
          <w:szCs w:val="22"/>
          <w:lang w:val="en-US"/>
        </w:rPr>
        <w:t>, for the scheduling scenario when there is no transmission on carrier 1 and single port transmission on carrier 2 in the initial state</w:t>
      </w:r>
    </w:p>
    <w:p w14:paraId="4CF7F563" w14:textId="20C6F470" w:rsidR="00FC39D1" w:rsidRDefault="00862CD3" w:rsidP="00FC39D1">
      <w:pPr>
        <w:pStyle w:val="Heading1"/>
      </w:pPr>
      <w:r>
        <w:lastRenderedPageBreak/>
        <w:t>3</w:t>
      </w:r>
      <w:r w:rsidR="00FC39D1">
        <w:t>. Conclusions</w:t>
      </w:r>
    </w:p>
    <w:p w14:paraId="35C2C9A3" w14:textId="3A7DC464" w:rsidR="00A52B80" w:rsidRDefault="00017C3D" w:rsidP="00A52B80">
      <w:pPr>
        <w:pStyle w:val="0Maintext"/>
        <w:spacing w:after="120" w:afterAutospacing="0" w:line="240" w:lineRule="auto"/>
        <w:ind w:firstLine="0"/>
        <w:rPr>
          <w:sz w:val="22"/>
          <w:szCs w:val="22"/>
          <w:lang w:val="en-US" w:eastAsia="zh-CN"/>
        </w:rPr>
      </w:pPr>
      <w:r>
        <w:rPr>
          <w:sz w:val="22"/>
          <w:szCs w:val="22"/>
          <w:lang w:val="en-US" w:eastAsia="zh-CN"/>
        </w:rPr>
        <w:t>In this contribution, we provide following observations and proposal related to Rel-16 UL Tx switching ambiguity issue during the initial state:</w:t>
      </w:r>
    </w:p>
    <w:p w14:paraId="3984555C" w14:textId="77777777" w:rsidR="00267B86" w:rsidRDefault="00267B86" w:rsidP="00267B86">
      <w:pPr>
        <w:pStyle w:val="0Maintext"/>
        <w:spacing w:after="120" w:afterAutospacing="0" w:line="240" w:lineRule="auto"/>
        <w:ind w:firstLine="0"/>
        <w:rPr>
          <w:b/>
          <w:bCs/>
          <w:i/>
          <w:iCs/>
          <w:sz w:val="22"/>
          <w:szCs w:val="22"/>
        </w:rPr>
      </w:pPr>
      <w:r w:rsidRPr="00FE6460">
        <w:rPr>
          <w:b/>
          <w:bCs/>
          <w:i/>
          <w:iCs/>
          <w:sz w:val="22"/>
          <w:szCs w:val="22"/>
          <w:lang w:val="en-US" w:eastAsia="zh-CN"/>
        </w:rPr>
        <w:t xml:space="preserve">Observation 1: For Rel-16 UL Tx switching, </w:t>
      </w:r>
      <w:r w:rsidRPr="00FE6460">
        <w:rPr>
          <w:b/>
          <w:bCs/>
          <w:i/>
          <w:iCs/>
          <w:sz w:val="22"/>
          <w:szCs w:val="22"/>
        </w:rPr>
        <w:t>to determine if and what switching gap is needed, both the UE and network need to know and be aligned about the previous state of the two carriers (before switching) and the next state of the two carriers (after switching)</w:t>
      </w:r>
    </w:p>
    <w:p w14:paraId="24CB72F4" w14:textId="77777777" w:rsidR="00267B86" w:rsidRDefault="00267B86" w:rsidP="00267B86">
      <w:pPr>
        <w:pStyle w:val="0Maintext"/>
        <w:numPr>
          <w:ilvl w:val="0"/>
          <w:numId w:val="39"/>
        </w:numPr>
        <w:spacing w:after="120" w:afterAutospacing="0" w:line="240" w:lineRule="auto"/>
        <w:rPr>
          <w:b/>
          <w:bCs/>
          <w:i/>
          <w:iCs/>
          <w:sz w:val="22"/>
          <w:szCs w:val="22"/>
        </w:rPr>
      </w:pPr>
      <w:r w:rsidRPr="00FE6460">
        <w:rPr>
          <w:b/>
          <w:bCs/>
          <w:i/>
          <w:iCs/>
          <w:sz w:val="22"/>
          <w:szCs w:val="22"/>
        </w:rPr>
        <w:t>For the initial transmission, there is no previous state, therefore for certain scheduling scenario, there can be ambiguity on the Tx state of the carriers and as a result, network may not determine if there is switching gap needed or not for transition from initial state to the next state.</w:t>
      </w:r>
    </w:p>
    <w:p w14:paraId="2C05CDE3" w14:textId="77777777" w:rsidR="00267B86" w:rsidRDefault="00267B86" w:rsidP="00267B86">
      <w:pPr>
        <w:pStyle w:val="0Maintext"/>
        <w:spacing w:after="120" w:afterAutospacing="0" w:line="240" w:lineRule="auto"/>
        <w:ind w:firstLine="0"/>
        <w:rPr>
          <w:b/>
          <w:bCs/>
          <w:i/>
          <w:iCs/>
          <w:sz w:val="22"/>
          <w:szCs w:val="22"/>
        </w:rPr>
      </w:pPr>
    </w:p>
    <w:p w14:paraId="75B84FBC" w14:textId="77777777" w:rsidR="00267B86" w:rsidRPr="00F95928" w:rsidRDefault="00267B86" w:rsidP="00267B86">
      <w:pPr>
        <w:pStyle w:val="0Maintext"/>
        <w:spacing w:after="120" w:afterAutospacing="0" w:line="240" w:lineRule="auto"/>
        <w:ind w:firstLine="0"/>
        <w:rPr>
          <w:b/>
          <w:bCs/>
          <w:i/>
          <w:iCs/>
          <w:sz w:val="22"/>
          <w:szCs w:val="22"/>
        </w:rPr>
      </w:pPr>
      <w:r w:rsidRPr="00F95928">
        <w:rPr>
          <w:b/>
          <w:bCs/>
          <w:i/>
          <w:iCs/>
          <w:sz w:val="22"/>
          <w:szCs w:val="22"/>
        </w:rPr>
        <w:t>Observation 2: For Rel-16 UL Tx switching, below table lists the scheduling scenarios and corresponding Tx states for carrier 1 and carrier2</w:t>
      </w:r>
    </w:p>
    <w:p w14:paraId="3AD7CA12" w14:textId="77777777" w:rsidR="00267B86" w:rsidRPr="00F95928" w:rsidRDefault="00267B86" w:rsidP="00267B86">
      <w:pPr>
        <w:pStyle w:val="0Maintext"/>
        <w:numPr>
          <w:ilvl w:val="0"/>
          <w:numId w:val="37"/>
        </w:numPr>
        <w:spacing w:after="120" w:afterAutospacing="0" w:line="240" w:lineRule="auto"/>
        <w:rPr>
          <w:b/>
          <w:bCs/>
          <w:i/>
          <w:iCs/>
          <w:sz w:val="22"/>
          <w:szCs w:val="22"/>
        </w:rPr>
      </w:pPr>
      <w:r w:rsidRPr="00F95928">
        <w:rPr>
          <w:b/>
          <w:bCs/>
          <w:i/>
          <w:iCs/>
          <w:sz w:val="22"/>
          <w:szCs w:val="22"/>
        </w:rPr>
        <w:t>Scenario 4 has ambiguity issue in because two combinations of UL Tx states are possible for the same scheduling scenario</w:t>
      </w:r>
    </w:p>
    <w:p w14:paraId="036FE83D" w14:textId="77777777" w:rsidR="00267B86" w:rsidRPr="00F95928" w:rsidRDefault="00267B86" w:rsidP="00267B86">
      <w:pPr>
        <w:pStyle w:val="0Maintext"/>
        <w:numPr>
          <w:ilvl w:val="0"/>
          <w:numId w:val="37"/>
        </w:numPr>
        <w:spacing w:after="120" w:afterAutospacing="0" w:line="240" w:lineRule="auto"/>
        <w:rPr>
          <w:b/>
          <w:bCs/>
          <w:i/>
          <w:iCs/>
          <w:sz w:val="22"/>
          <w:szCs w:val="22"/>
        </w:rPr>
      </w:pPr>
      <w:r w:rsidRPr="00F95928">
        <w:rPr>
          <w:b/>
          <w:bCs/>
          <w:i/>
          <w:iCs/>
          <w:sz w:val="22"/>
          <w:szCs w:val="22"/>
          <w:lang w:val="en-US" w:eastAsia="zh-CN"/>
        </w:rPr>
        <w:t>For example, for switching from scenario 4 in the initial state to scenario 1 in the next state, if network and UE assume different combination for carrier 1 and carrier 2, respectively, e.g. network assumes 1Tx+1Tx and UE assumes 0Tx+2Tx, then, according to network no switching gap is required, but, according to UE switching gap is required</w:t>
      </w:r>
    </w:p>
    <w:tbl>
      <w:tblPr>
        <w:tblW w:w="0" w:type="auto"/>
        <w:tblCellMar>
          <w:left w:w="0" w:type="dxa"/>
          <w:right w:w="0" w:type="dxa"/>
        </w:tblCellMar>
        <w:tblLook w:val="04A0" w:firstRow="1" w:lastRow="0" w:firstColumn="1" w:lastColumn="0" w:noHBand="0" w:noVBand="1"/>
      </w:tblPr>
      <w:tblGrid>
        <w:gridCol w:w="1370"/>
        <w:gridCol w:w="1711"/>
        <w:gridCol w:w="2036"/>
        <w:gridCol w:w="2240"/>
        <w:gridCol w:w="2276"/>
      </w:tblGrid>
      <w:tr w:rsidR="00267B86" w:rsidRPr="009F58A2" w14:paraId="2E7BE355" w14:textId="77777777" w:rsidTr="00DB5E0D">
        <w:trPr>
          <w:trHeight w:val="376"/>
        </w:trPr>
        <w:tc>
          <w:tcPr>
            <w:tcW w:w="1440" w:type="dxa"/>
            <w:tcBorders>
              <w:top w:val="single" w:sz="2" w:space="0" w:color="auto"/>
              <w:left w:val="single" w:sz="2" w:space="0" w:color="auto"/>
              <w:bottom w:val="single" w:sz="12" w:space="0" w:color="auto"/>
              <w:right w:val="single" w:sz="6" w:space="0" w:color="auto"/>
            </w:tcBorders>
            <w:tcMar>
              <w:top w:w="90" w:type="dxa"/>
              <w:left w:w="90" w:type="dxa"/>
              <w:bottom w:w="90" w:type="dxa"/>
              <w:right w:w="90" w:type="dxa"/>
            </w:tcMar>
            <w:vAlign w:val="center"/>
            <w:hideMark/>
          </w:tcPr>
          <w:p w14:paraId="772D1B83" w14:textId="77777777" w:rsidR="00267B86" w:rsidRPr="009F58A2" w:rsidRDefault="00267B86" w:rsidP="00DB5E0D">
            <w:pPr>
              <w:rPr>
                <w:rFonts w:eastAsia="Times New Roman"/>
                <w:sz w:val="22"/>
                <w:szCs w:val="22"/>
                <w:lang w:val="en-DE" w:eastAsia="en-US"/>
              </w:rPr>
            </w:pPr>
            <w:r w:rsidRPr="009F58A2">
              <w:rPr>
                <w:rFonts w:eastAsia="Times New Roman"/>
                <w:b/>
                <w:bCs/>
                <w:color w:val="000000"/>
                <w:sz w:val="22"/>
                <w:szCs w:val="22"/>
                <w:lang w:val="en-DE" w:eastAsia="en-US"/>
              </w:rPr>
              <w:t>Scenarios</w:t>
            </w:r>
          </w:p>
        </w:tc>
        <w:tc>
          <w:tcPr>
            <w:tcW w:w="1830"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18856901" w14:textId="77777777" w:rsidR="00267B86" w:rsidRPr="009F58A2" w:rsidRDefault="00267B86" w:rsidP="00DB5E0D">
            <w:pPr>
              <w:rPr>
                <w:rFonts w:eastAsia="Times New Roman"/>
                <w:sz w:val="22"/>
                <w:szCs w:val="22"/>
                <w:lang w:val="en-DE" w:eastAsia="en-US"/>
              </w:rPr>
            </w:pPr>
            <w:r w:rsidRPr="009F58A2">
              <w:rPr>
                <w:rFonts w:eastAsia="Times New Roman"/>
                <w:b/>
                <w:bCs/>
                <w:color w:val="000000"/>
                <w:sz w:val="22"/>
                <w:szCs w:val="22"/>
                <w:lang w:val="en-DE" w:eastAsia="en-US"/>
              </w:rPr>
              <w:t>Scheduling on Carrier 1</w:t>
            </w:r>
          </w:p>
        </w:tc>
        <w:tc>
          <w:tcPr>
            <w:tcW w:w="2235"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5119FAF1" w14:textId="77777777" w:rsidR="00267B86" w:rsidRPr="009F58A2" w:rsidRDefault="00267B86" w:rsidP="00DB5E0D">
            <w:pPr>
              <w:rPr>
                <w:rFonts w:eastAsia="Times New Roman"/>
                <w:sz w:val="22"/>
                <w:szCs w:val="22"/>
                <w:lang w:val="en-DE" w:eastAsia="en-US"/>
              </w:rPr>
            </w:pPr>
            <w:r w:rsidRPr="009F58A2">
              <w:rPr>
                <w:rFonts w:eastAsia="Times New Roman"/>
                <w:b/>
                <w:bCs/>
                <w:color w:val="000000"/>
                <w:sz w:val="22"/>
                <w:szCs w:val="22"/>
                <w:lang w:val="en-DE" w:eastAsia="en-US"/>
              </w:rPr>
              <w:t>Scheduling on Carrier 2</w:t>
            </w:r>
          </w:p>
        </w:tc>
        <w:tc>
          <w:tcPr>
            <w:tcW w:w="2565"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6CBCD680" w14:textId="77777777" w:rsidR="00267B86" w:rsidRPr="009F58A2" w:rsidRDefault="00267B86" w:rsidP="00DB5E0D">
            <w:pPr>
              <w:rPr>
                <w:rFonts w:eastAsia="Times New Roman"/>
                <w:sz w:val="22"/>
                <w:szCs w:val="22"/>
                <w:lang w:val="en-DE" w:eastAsia="en-US"/>
              </w:rPr>
            </w:pPr>
            <w:r w:rsidRPr="009F58A2">
              <w:rPr>
                <w:rFonts w:eastAsia="Times New Roman"/>
                <w:b/>
                <w:bCs/>
                <w:color w:val="000000"/>
                <w:sz w:val="22"/>
                <w:szCs w:val="22"/>
                <w:lang w:val="en-DE" w:eastAsia="en-US"/>
              </w:rPr>
              <w:t>UL Tx chain State on Carrier 1</w:t>
            </w:r>
          </w:p>
        </w:tc>
        <w:tc>
          <w:tcPr>
            <w:tcW w:w="2610" w:type="dxa"/>
            <w:tcBorders>
              <w:top w:val="single" w:sz="2" w:space="0" w:color="auto"/>
              <w:left w:val="single" w:sz="6" w:space="0" w:color="auto"/>
              <w:bottom w:val="single" w:sz="12" w:space="0" w:color="auto"/>
              <w:right w:val="single" w:sz="2" w:space="0" w:color="auto"/>
            </w:tcBorders>
            <w:tcMar>
              <w:top w:w="90" w:type="dxa"/>
              <w:left w:w="90" w:type="dxa"/>
              <w:bottom w:w="90" w:type="dxa"/>
              <w:right w:w="90" w:type="dxa"/>
            </w:tcMar>
            <w:vAlign w:val="center"/>
            <w:hideMark/>
          </w:tcPr>
          <w:p w14:paraId="237DDC5F" w14:textId="77777777" w:rsidR="00267B86" w:rsidRPr="009F58A2" w:rsidRDefault="00267B86" w:rsidP="00DB5E0D">
            <w:pPr>
              <w:rPr>
                <w:rFonts w:eastAsia="Times New Roman"/>
                <w:sz w:val="22"/>
                <w:szCs w:val="22"/>
                <w:lang w:val="en-DE" w:eastAsia="en-US"/>
              </w:rPr>
            </w:pPr>
            <w:r w:rsidRPr="009F58A2">
              <w:rPr>
                <w:rFonts w:eastAsia="Times New Roman"/>
                <w:b/>
                <w:bCs/>
                <w:color w:val="000000"/>
                <w:sz w:val="22"/>
                <w:szCs w:val="22"/>
                <w:lang w:val="en-DE" w:eastAsia="en-US"/>
              </w:rPr>
              <w:t>UL Tx chain State on Carrier 2</w:t>
            </w:r>
          </w:p>
        </w:tc>
      </w:tr>
      <w:tr w:rsidR="00267B86" w:rsidRPr="009F58A2" w14:paraId="5D0E82F5" w14:textId="77777777" w:rsidTr="00DB5E0D">
        <w:trPr>
          <w:trHeight w:val="219"/>
        </w:trPr>
        <w:tc>
          <w:tcPr>
            <w:tcW w:w="1440" w:type="dxa"/>
            <w:tcBorders>
              <w:top w:val="single" w:sz="12"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61CCFDE8" w14:textId="77777777" w:rsidR="00267B86" w:rsidRPr="009F58A2" w:rsidRDefault="00267B86" w:rsidP="00DB5E0D">
            <w:pPr>
              <w:rPr>
                <w:rFonts w:eastAsia="Times New Roman"/>
                <w:sz w:val="22"/>
                <w:szCs w:val="22"/>
                <w:lang w:val="en-DE" w:eastAsia="en-US"/>
              </w:rPr>
            </w:pPr>
            <w:r w:rsidRPr="009F58A2">
              <w:rPr>
                <w:rFonts w:eastAsia="Times New Roman"/>
                <w:color w:val="000000"/>
                <w:sz w:val="22"/>
                <w:szCs w:val="22"/>
                <w:lang w:val="en-DE" w:eastAsia="en-US"/>
              </w:rPr>
              <w:t>1</w:t>
            </w:r>
          </w:p>
        </w:tc>
        <w:tc>
          <w:tcPr>
            <w:tcW w:w="1830"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103598CE" w14:textId="77777777" w:rsidR="00267B86" w:rsidRPr="009F58A2" w:rsidRDefault="00267B86" w:rsidP="00DB5E0D">
            <w:pPr>
              <w:rPr>
                <w:rFonts w:eastAsia="Times New Roman"/>
                <w:sz w:val="22"/>
                <w:szCs w:val="22"/>
                <w:lang w:val="en-DE" w:eastAsia="en-US"/>
              </w:rPr>
            </w:pPr>
            <w:r w:rsidRPr="009F58A2">
              <w:rPr>
                <w:rFonts w:eastAsia="Times New Roman"/>
                <w:color w:val="000000"/>
                <w:sz w:val="22"/>
                <w:szCs w:val="22"/>
                <w:lang w:val="en-DE" w:eastAsia="en-US"/>
              </w:rPr>
              <w:t>1P</w:t>
            </w:r>
          </w:p>
        </w:tc>
        <w:tc>
          <w:tcPr>
            <w:tcW w:w="2235"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7333E369" w14:textId="77777777" w:rsidR="00267B86" w:rsidRPr="009F58A2" w:rsidRDefault="00267B86" w:rsidP="00DB5E0D">
            <w:pPr>
              <w:rPr>
                <w:rFonts w:eastAsia="Times New Roman"/>
                <w:sz w:val="22"/>
                <w:szCs w:val="22"/>
                <w:lang w:val="en-DE" w:eastAsia="en-US"/>
              </w:rPr>
            </w:pPr>
            <w:r w:rsidRPr="009F58A2">
              <w:rPr>
                <w:rFonts w:eastAsia="Times New Roman"/>
                <w:color w:val="000000"/>
                <w:sz w:val="22"/>
                <w:szCs w:val="22"/>
                <w:lang w:val="en-DE" w:eastAsia="en-US"/>
              </w:rPr>
              <w:t>0P</w:t>
            </w:r>
          </w:p>
        </w:tc>
        <w:tc>
          <w:tcPr>
            <w:tcW w:w="2565"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28A82569" w14:textId="77777777" w:rsidR="00267B86" w:rsidRPr="009F58A2" w:rsidRDefault="00267B86" w:rsidP="00DB5E0D">
            <w:pPr>
              <w:rPr>
                <w:rFonts w:eastAsia="Times New Roman"/>
                <w:sz w:val="22"/>
                <w:szCs w:val="22"/>
                <w:lang w:val="en-DE" w:eastAsia="en-US"/>
              </w:rPr>
            </w:pPr>
            <w:r w:rsidRPr="009F58A2">
              <w:rPr>
                <w:rFonts w:eastAsia="Times New Roman"/>
                <w:color w:val="000000"/>
                <w:sz w:val="22"/>
                <w:szCs w:val="22"/>
                <w:lang w:val="en-DE" w:eastAsia="en-US"/>
              </w:rPr>
              <w:t>1Tx</w:t>
            </w:r>
          </w:p>
        </w:tc>
        <w:tc>
          <w:tcPr>
            <w:tcW w:w="2610" w:type="dxa"/>
            <w:tcBorders>
              <w:top w:val="single" w:sz="12"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55B00722" w14:textId="77777777" w:rsidR="00267B86" w:rsidRPr="009F58A2" w:rsidRDefault="00267B86" w:rsidP="00DB5E0D">
            <w:pPr>
              <w:rPr>
                <w:rFonts w:eastAsia="Times New Roman"/>
                <w:sz w:val="22"/>
                <w:szCs w:val="22"/>
                <w:lang w:val="en-DE" w:eastAsia="en-US"/>
              </w:rPr>
            </w:pPr>
            <w:r w:rsidRPr="009F58A2">
              <w:rPr>
                <w:rFonts w:eastAsia="Times New Roman"/>
                <w:color w:val="000000"/>
                <w:sz w:val="22"/>
                <w:szCs w:val="22"/>
                <w:lang w:val="en-DE" w:eastAsia="en-US"/>
              </w:rPr>
              <w:t>1Tx</w:t>
            </w:r>
          </w:p>
        </w:tc>
      </w:tr>
      <w:tr w:rsidR="00267B86" w:rsidRPr="009F58A2" w14:paraId="23A7DDED" w14:textId="77777777" w:rsidTr="00DB5E0D">
        <w:trPr>
          <w:trHeight w:val="198"/>
        </w:trPr>
        <w:tc>
          <w:tcPr>
            <w:tcW w:w="144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10C2E885" w14:textId="77777777" w:rsidR="00267B86" w:rsidRPr="009F58A2" w:rsidRDefault="00267B86" w:rsidP="00DB5E0D">
            <w:pPr>
              <w:rPr>
                <w:rFonts w:eastAsia="Times New Roman"/>
                <w:sz w:val="22"/>
                <w:szCs w:val="22"/>
                <w:lang w:val="en-DE" w:eastAsia="en-US"/>
              </w:rPr>
            </w:pPr>
            <w:r w:rsidRPr="009F58A2">
              <w:rPr>
                <w:rFonts w:eastAsia="Times New Roman"/>
                <w:color w:val="000000"/>
                <w:sz w:val="22"/>
                <w:szCs w:val="22"/>
                <w:lang w:val="en-DE" w:eastAsia="en-US"/>
              </w:rPr>
              <w:t>2</w:t>
            </w:r>
          </w:p>
        </w:tc>
        <w:tc>
          <w:tcPr>
            <w:tcW w:w="183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205EDEEE" w14:textId="77777777" w:rsidR="00267B86" w:rsidRPr="009F58A2" w:rsidRDefault="00267B86" w:rsidP="00DB5E0D">
            <w:pPr>
              <w:rPr>
                <w:rFonts w:eastAsia="Times New Roman"/>
                <w:sz w:val="22"/>
                <w:szCs w:val="22"/>
                <w:lang w:val="en-DE" w:eastAsia="en-US"/>
              </w:rPr>
            </w:pPr>
            <w:r w:rsidRPr="009F58A2">
              <w:rPr>
                <w:rFonts w:eastAsia="Times New Roman"/>
                <w:color w:val="000000"/>
                <w:sz w:val="22"/>
                <w:szCs w:val="22"/>
                <w:lang w:val="en-DE" w:eastAsia="en-US"/>
              </w:rPr>
              <w:t>1P</w:t>
            </w:r>
          </w:p>
        </w:tc>
        <w:tc>
          <w:tcPr>
            <w:tcW w:w="223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729B152B" w14:textId="77777777" w:rsidR="00267B86" w:rsidRPr="009F58A2" w:rsidRDefault="00267B86" w:rsidP="00DB5E0D">
            <w:pPr>
              <w:rPr>
                <w:rFonts w:eastAsia="Times New Roman"/>
                <w:sz w:val="22"/>
                <w:szCs w:val="22"/>
                <w:lang w:val="en-DE" w:eastAsia="en-US"/>
              </w:rPr>
            </w:pPr>
            <w:r w:rsidRPr="009F58A2">
              <w:rPr>
                <w:rFonts w:eastAsia="Times New Roman"/>
                <w:color w:val="000000"/>
                <w:sz w:val="22"/>
                <w:szCs w:val="22"/>
                <w:lang w:val="en-DE" w:eastAsia="en-US"/>
              </w:rPr>
              <w:t>1P</w:t>
            </w:r>
          </w:p>
        </w:tc>
        <w:tc>
          <w:tcPr>
            <w:tcW w:w="256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4288021D" w14:textId="77777777" w:rsidR="00267B86" w:rsidRPr="009F58A2" w:rsidRDefault="00267B86" w:rsidP="00DB5E0D">
            <w:pPr>
              <w:rPr>
                <w:rFonts w:eastAsia="Times New Roman"/>
                <w:sz w:val="22"/>
                <w:szCs w:val="22"/>
                <w:lang w:val="en-DE" w:eastAsia="en-US"/>
              </w:rPr>
            </w:pPr>
            <w:r w:rsidRPr="009F58A2">
              <w:rPr>
                <w:rFonts w:eastAsia="Times New Roman"/>
                <w:color w:val="000000"/>
                <w:sz w:val="22"/>
                <w:szCs w:val="22"/>
                <w:lang w:val="en-DE" w:eastAsia="en-US"/>
              </w:rPr>
              <w:t>1Tx</w:t>
            </w:r>
          </w:p>
        </w:tc>
        <w:tc>
          <w:tcPr>
            <w:tcW w:w="261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76C5F729" w14:textId="77777777" w:rsidR="00267B86" w:rsidRPr="009F58A2" w:rsidRDefault="00267B86" w:rsidP="00DB5E0D">
            <w:pPr>
              <w:rPr>
                <w:rFonts w:eastAsia="Times New Roman"/>
                <w:sz w:val="22"/>
                <w:szCs w:val="22"/>
                <w:lang w:val="en-DE" w:eastAsia="en-US"/>
              </w:rPr>
            </w:pPr>
            <w:r w:rsidRPr="009F58A2">
              <w:rPr>
                <w:rFonts w:eastAsia="Times New Roman"/>
                <w:color w:val="000000"/>
                <w:sz w:val="22"/>
                <w:szCs w:val="22"/>
                <w:lang w:val="en-DE" w:eastAsia="en-US"/>
              </w:rPr>
              <w:t>1Tx</w:t>
            </w:r>
          </w:p>
        </w:tc>
      </w:tr>
      <w:tr w:rsidR="00267B86" w:rsidRPr="009F58A2" w14:paraId="7A9B0677" w14:textId="77777777" w:rsidTr="00DB5E0D">
        <w:trPr>
          <w:trHeight w:val="176"/>
        </w:trPr>
        <w:tc>
          <w:tcPr>
            <w:tcW w:w="144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79F994A7" w14:textId="77777777" w:rsidR="00267B86" w:rsidRPr="009F58A2" w:rsidRDefault="00267B86" w:rsidP="00DB5E0D">
            <w:pPr>
              <w:rPr>
                <w:rFonts w:eastAsia="Times New Roman"/>
                <w:sz w:val="22"/>
                <w:szCs w:val="22"/>
                <w:lang w:val="en-DE" w:eastAsia="en-US"/>
              </w:rPr>
            </w:pPr>
            <w:r w:rsidRPr="009F58A2">
              <w:rPr>
                <w:rFonts w:eastAsia="Times New Roman"/>
                <w:color w:val="000000"/>
                <w:sz w:val="22"/>
                <w:szCs w:val="22"/>
                <w:lang w:val="en-DE" w:eastAsia="en-US"/>
              </w:rPr>
              <w:t>3</w:t>
            </w:r>
          </w:p>
        </w:tc>
        <w:tc>
          <w:tcPr>
            <w:tcW w:w="183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76C8B669" w14:textId="77777777" w:rsidR="00267B86" w:rsidRPr="009F58A2" w:rsidRDefault="00267B86" w:rsidP="00DB5E0D">
            <w:pPr>
              <w:rPr>
                <w:rFonts w:eastAsia="Times New Roman"/>
                <w:sz w:val="22"/>
                <w:szCs w:val="22"/>
                <w:lang w:val="en-DE" w:eastAsia="en-US"/>
              </w:rPr>
            </w:pPr>
            <w:r w:rsidRPr="009F58A2">
              <w:rPr>
                <w:rFonts w:eastAsia="Times New Roman"/>
                <w:color w:val="000000"/>
                <w:sz w:val="22"/>
                <w:szCs w:val="22"/>
                <w:lang w:val="en-DE" w:eastAsia="en-US"/>
              </w:rPr>
              <w:t>0P</w:t>
            </w:r>
          </w:p>
        </w:tc>
        <w:tc>
          <w:tcPr>
            <w:tcW w:w="223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0D0AE225" w14:textId="77777777" w:rsidR="00267B86" w:rsidRPr="009F58A2" w:rsidRDefault="00267B86" w:rsidP="00DB5E0D">
            <w:pPr>
              <w:rPr>
                <w:rFonts w:eastAsia="Times New Roman"/>
                <w:sz w:val="22"/>
                <w:szCs w:val="22"/>
                <w:lang w:val="en-DE" w:eastAsia="en-US"/>
              </w:rPr>
            </w:pPr>
            <w:r w:rsidRPr="009F58A2">
              <w:rPr>
                <w:rFonts w:eastAsia="Times New Roman"/>
                <w:color w:val="000000"/>
                <w:sz w:val="22"/>
                <w:szCs w:val="22"/>
                <w:lang w:val="en-DE" w:eastAsia="en-US"/>
              </w:rPr>
              <w:t>2P</w:t>
            </w:r>
          </w:p>
        </w:tc>
        <w:tc>
          <w:tcPr>
            <w:tcW w:w="256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75924CA0" w14:textId="77777777" w:rsidR="00267B86" w:rsidRPr="009F58A2" w:rsidRDefault="00267B86" w:rsidP="00DB5E0D">
            <w:pPr>
              <w:rPr>
                <w:rFonts w:eastAsia="Times New Roman"/>
                <w:sz w:val="22"/>
                <w:szCs w:val="22"/>
                <w:lang w:val="en-DE" w:eastAsia="en-US"/>
              </w:rPr>
            </w:pPr>
            <w:r w:rsidRPr="009F58A2">
              <w:rPr>
                <w:rFonts w:eastAsia="Times New Roman"/>
                <w:color w:val="000000"/>
                <w:sz w:val="22"/>
                <w:szCs w:val="22"/>
                <w:lang w:val="en-DE" w:eastAsia="en-US"/>
              </w:rPr>
              <w:t>0Tx</w:t>
            </w:r>
          </w:p>
        </w:tc>
        <w:tc>
          <w:tcPr>
            <w:tcW w:w="261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08929642" w14:textId="77777777" w:rsidR="00267B86" w:rsidRPr="009F58A2" w:rsidRDefault="00267B86" w:rsidP="00DB5E0D">
            <w:pPr>
              <w:rPr>
                <w:rFonts w:eastAsia="Times New Roman"/>
                <w:sz w:val="22"/>
                <w:szCs w:val="22"/>
                <w:lang w:val="en-DE" w:eastAsia="en-US"/>
              </w:rPr>
            </w:pPr>
            <w:r w:rsidRPr="009F58A2">
              <w:rPr>
                <w:rFonts w:eastAsia="Times New Roman"/>
                <w:color w:val="000000"/>
                <w:sz w:val="22"/>
                <w:szCs w:val="22"/>
                <w:lang w:val="en-DE" w:eastAsia="en-US"/>
              </w:rPr>
              <w:t>2Tx</w:t>
            </w:r>
          </w:p>
        </w:tc>
      </w:tr>
      <w:tr w:rsidR="00267B86" w:rsidRPr="009F58A2" w14:paraId="20B8D04B" w14:textId="77777777" w:rsidTr="00DB5E0D">
        <w:trPr>
          <w:trHeight w:val="435"/>
        </w:trPr>
        <w:tc>
          <w:tcPr>
            <w:tcW w:w="1440" w:type="dxa"/>
            <w:tcBorders>
              <w:top w:val="single" w:sz="6" w:space="0" w:color="auto"/>
              <w:left w:val="single" w:sz="2" w:space="0" w:color="auto"/>
              <w:bottom w:val="single" w:sz="2" w:space="0" w:color="auto"/>
              <w:right w:val="single" w:sz="6" w:space="0" w:color="auto"/>
            </w:tcBorders>
            <w:shd w:val="clear" w:color="auto" w:fill="FBB74B"/>
            <w:tcMar>
              <w:top w:w="90" w:type="dxa"/>
              <w:left w:w="90" w:type="dxa"/>
              <w:bottom w:w="90" w:type="dxa"/>
              <w:right w:w="90" w:type="dxa"/>
            </w:tcMar>
            <w:vAlign w:val="center"/>
            <w:hideMark/>
          </w:tcPr>
          <w:p w14:paraId="2853EEAE" w14:textId="77777777" w:rsidR="00267B86" w:rsidRPr="009F58A2" w:rsidRDefault="00267B86" w:rsidP="00DB5E0D">
            <w:pPr>
              <w:rPr>
                <w:rFonts w:eastAsia="Times New Roman"/>
                <w:sz w:val="22"/>
                <w:szCs w:val="22"/>
                <w:lang w:val="en-DE" w:eastAsia="en-US"/>
              </w:rPr>
            </w:pPr>
            <w:r w:rsidRPr="009F58A2">
              <w:rPr>
                <w:rFonts w:eastAsia="Times New Roman"/>
                <w:color w:val="000000"/>
                <w:sz w:val="22"/>
                <w:szCs w:val="22"/>
                <w:lang w:val="en-DE" w:eastAsia="en-US"/>
              </w:rPr>
              <w:t>4</w:t>
            </w:r>
          </w:p>
        </w:tc>
        <w:tc>
          <w:tcPr>
            <w:tcW w:w="1830" w:type="dxa"/>
            <w:tcBorders>
              <w:top w:val="single" w:sz="6" w:space="0" w:color="auto"/>
              <w:left w:val="single" w:sz="6" w:space="0" w:color="auto"/>
              <w:bottom w:val="single" w:sz="2" w:space="0" w:color="auto"/>
              <w:right w:val="single" w:sz="6" w:space="0" w:color="auto"/>
            </w:tcBorders>
            <w:shd w:val="clear" w:color="auto" w:fill="FBB74B"/>
            <w:tcMar>
              <w:top w:w="90" w:type="dxa"/>
              <w:left w:w="90" w:type="dxa"/>
              <w:bottom w:w="90" w:type="dxa"/>
              <w:right w:w="90" w:type="dxa"/>
            </w:tcMar>
            <w:vAlign w:val="center"/>
            <w:hideMark/>
          </w:tcPr>
          <w:p w14:paraId="36F84EF8" w14:textId="77777777" w:rsidR="00267B86" w:rsidRPr="009F58A2" w:rsidRDefault="00267B86" w:rsidP="00DB5E0D">
            <w:pPr>
              <w:rPr>
                <w:rFonts w:eastAsia="Times New Roman"/>
                <w:sz w:val="22"/>
                <w:szCs w:val="22"/>
                <w:lang w:val="en-DE" w:eastAsia="en-US"/>
              </w:rPr>
            </w:pPr>
            <w:r w:rsidRPr="009F58A2">
              <w:rPr>
                <w:rFonts w:eastAsia="Times New Roman"/>
                <w:color w:val="000000"/>
                <w:sz w:val="22"/>
                <w:szCs w:val="22"/>
                <w:lang w:val="en-DE" w:eastAsia="en-US"/>
              </w:rPr>
              <w:t>0P</w:t>
            </w:r>
          </w:p>
        </w:tc>
        <w:tc>
          <w:tcPr>
            <w:tcW w:w="2235" w:type="dxa"/>
            <w:tcBorders>
              <w:top w:val="single" w:sz="6" w:space="0" w:color="auto"/>
              <w:left w:val="single" w:sz="6" w:space="0" w:color="auto"/>
              <w:bottom w:val="single" w:sz="2" w:space="0" w:color="auto"/>
              <w:right w:val="single" w:sz="6" w:space="0" w:color="auto"/>
            </w:tcBorders>
            <w:shd w:val="clear" w:color="auto" w:fill="FBB74B"/>
            <w:tcMar>
              <w:top w:w="90" w:type="dxa"/>
              <w:left w:w="90" w:type="dxa"/>
              <w:bottom w:w="90" w:type="dxa"/>
              <w:right w:w="90" w:type="dxa"/>
            </w:tcMar>
            <w:vAlign w:val="center"/>
            <w:hideMark/>
          </w:tcPr>
          <w:p w14:paraId="6EFA5E0D" w14:textId="77777777" w:rsidR="00267B86" w:rsidRPr="009F58A2" w:rsidRDefault="00267B86" w:rsidP="00DB5E0D">
            <w:pPr>
              <w:rPr>
                <w:rFonts w:eastAsia="Times New Roman"/>
                <w:sz w:val="22"/>
                <w:szCs w:val="22"/>
                <w:lang w:val="en-DE" w:eastAsia="en-US"/>
              </w:rPr>
            </w:pPr>
            <w:r w:rsidRPr="009F58A2">
              <w:rPr>
                <w:rFonts w:eastAsia="Times New Roman"/>
                <w:color w:val="000000"/>
                <w:sz w:val="22"/>
                <w:szCs w:val="22"/>
                <w:lang w:val="en-DE" w:eastAsia="en-US"/>
              </w:rPr>
              <w:t>1P</w:t>
            </w:r>
          </w:p>
        </w:tc>
        <w:tc>
          <w:tcPr>
            <w:tcW w:w="2565" w:type="dxa"/>
            <w:tcBorders>
              <w:top w:val="single" w:sz="6" w:space="0" w:color="auto"/>
              <w:left w:val="single" w:sz="6" w:space="0" w:color="auto"/>
              <w:bottom w:val="single" w:sz="2" w:space="0" w:color="auto"/>
              <w:right w:val="single" w:sz="6" w:space="0" w:color="auto"/>
            </w:tcBorders>
            <w:shd w:val="clear" w:color="auto" w:fill="FBB74B"/>
            <w:tcMar>
              <w:top w:w="90" w:type="dxa"/>
              <w:left w:w="90" w:type="dxa"/>
              <w:bottom w:w="90" w:type="dxa"/>
              <w:right w:w="90" w:type="dxa"/>
            </w:tcMar>
            <w:vAlign w:val="center"/>
            <w:hideMark/>
          </w:tcPr>
          <w:p w14:paraId="15F71063" w14:textId="77777777" w:rsidR="00267B86" w:rsidRPr="009F58A2" w:rsidRDefault="00267B86" w:rsidP="00DB5E0D">
            <w:pPr>
              <w:rPr>
                <w:rFonts w:eastAsia="Times New Roman"/>
                <w:sz w:val="22"/>
                <w:szCs w:val="22"/>
                <w:lang w:val="en-DE" w:eastAsia="en-US"/>
              </w:rPr>
            </w:pPr>
            <w:r w:rsidRPr="009F58A2">
              <w:rPr>
                <w:rFonts w:eastAsia="Times New Roman"/>
                <w:color w:val="000000"/>
                <w:sz w:val="22"/>
                <w:szCs w:val="22"/>
                <w:lang w:val="en-DE" w:eastAsia="en-US"/>
              </w:rPr>
              <w:t>0Tx or 1Tx</w:t>
            </w:r>
          </w:p>
        </w:tc>
        <w:tc>
          <w:tcPr>
            <w:tcW w:w="2610" w:type="dxa"/>
            <w:tcBorders>
              <w:top w:val="single" w:sz="6" w:space="0" w:color="auto"/>
              <w:left w:val="single" w:sz="6" w:space="0" w:color="auto"/>
              <w:bottom w:val="single" w:sz="2" w:space="0" w:color="auto"/>
              <w:right w:val="single" w:sz="2" w:space="0" w:color="auto"/>
            </w:tcBorders>
            <w:shd w:val="clear" w:color="auto" w:fill="FBB74B"/>
            <w:tcMar>
              <w:top w:w="90" w:type="dxa"/>
              <w:left w:w="90" w:type="dxa"/>
              <w:bottom w:w="90" w:type="dxa"/>
              <w:right w:w="90" w:type="dxa"/>
            </w:tcMar>
            <w:vAlign w:val="center"/>
            <w:hideMark/>
          </w:tcPr>
          <w:p w14:paraId="423C5C96" w14:textId="77777777" w:rsidR="00267B86" w:rsidRPr="009F58A2" w:rsidRDefault="00267B86" w:rsidP="00DB5E0D">
            <w:pPr>
              <w:rPr>
                <w:rFonts w:eastAsia="Times New Roman"/>
                <w:sz w:val="22"/>
                <w:szCs w:val="22"/>
                <w:lang w:val="en-DE" w:eastAsia="en-US"/>
              </w:rPr>
            </w:pPr>
            <w:r w:rsidRPr="009F58A2">
              <w:rPr>
                <w:rFonts w:eastAsia="Times New Roman"/>
                <w:color w:val="000000"/>
                <w:sz w:val="22"/>
                <w:szCs w:val="22"/>
                <w:lang w:val="en-DE" w:eastAsia="en-US"/>
              </w:rPr>
              <w:t>2Tx or 1Tx</w:t>
            </w:r>
          </w:p>
        </w:tc>
      </w:tr>
    </w:tbl>
    <w:p w14:paraId="05E3FB2F" w14:textId="77777777" w:rsidR="00017C3D" w:rsidRPr="00017C3D" w:rsidRDefault="00017C3D" w:rsidP="00A52B80">
      <w:pPr>
        <w:pStyle w:val="0Maintext"/>
        <w:spacing w:after="120" w:afterAutospacing="0" w:line="240" w:lineRule="auto"/>
        <w:ind w:firstLine="0"/>
        <w:rPr>
          <w:sz w:val="22"/>
          <w:szCs w:val="22"/>
          <w:lang w:val="en-US" w:eastAsia="zh-CN"/>
        </w:rPr>
      </w:pPr>
    </w:p>
    <w:p w14:paraId="79AF2CA6" w14:textId="77777777" w:rsidR="004B11BC" w:rsidRDefault="004B11BC" w:rsidP="004B11BC">
      <w:pPr>
        <w:pStyle w:val="0Maintext"/>
        <w:spacing w:line="240" w:lineRule="auto"/>
        <w:ind w:firstLine="0"/>
        <w:rPr>
          <w:b/>
          <w:bCs/>
          <w:i/>
          <w:iCs/>
          <w:sz w:val="22"/>
          <w:szCs w:val="22"/>
          <w:lang w:val="en-US"/>
        </w:rPr>
      </w:pPr>
      <w:r w:rsidRPr="00737735">
        <w:rPr>
          <w:b/>
          <w:bCs/>
          <w:i/>
          <w:iCs/>
          <w:sz w:val="22"/>
          <w:szCs w:val="22"/>
        </w:rPr>
        <w:t xml:space="preserve">Proposal 1: For Rel-16 UL Tx switching, </w:t>
      </w:r>
      <w:r w:rsidRPr="00737735">
        <w:rPr>
          <w:b/>
          <w:bCs/>
          <w:i/>
          <w:iCs/>
          <w:sz w:val="22"/>
          <w:szCs w:val="22"/>
          <w:lang w:val="en-US"/>
        </w:rPr>
        <w:t>to avoid the ambiguity on the initial state of the two carriers, between network and UE; and consequently avoid misunderstanding on whether switching gap is needed or not for switching from initial state to next state, following solution should be adopted:</w:t>
      </w:r>
    </w:p>
    <w:p w14:paraId="5050C667" w14:textId="77777777" w:rsidR="004B11BC" w:rsidRDefault="004B11BC" w:rsidP="004B11BC">
      <w:pPr>
        <w:pStyle w:val="0Maintext"/>
        <w:numPr>
          <w:ilvl w:val="0"/>
          <w:numId w:val="37"/>
        </w:numPr>
        <w:spacing w:line="240" w:lineRule="auto"/>
        <w:rPr>
          <w:b/>
          <w:bCs/>
          <w:i/>
          <w:iCs/>
          <w:sz w:val="22"/>
          <w:szCs w:val="22"/>
          <w:lang w:val="en-US"/>
        </w:rPr>
      </w:pPr>
      <w:r w:rsidRPr="00737735">
        <w:rPr>
          <w:b/>
          <w:bCs/>
          <w:i/>
          <w:iCs/>
          <w:sz w:val="22"/>
          <w:szCs w:val="22"/>
          <w:lang w:val="en-US"/>
        </w:rPr>
        <w:t xml:space="preserve">Default state </w:t>
      </w:r>
      <w:r>
        <w:rPr>
          <w:b/>
          <w:bCs/>
          <w:i/>
          <w:iCs/>
          <w:sz w:val="22"/>
          <w:szCs w:val="22"/>
          <w:lang w:val="en-US"/>
        </w:rPr>
        <w:t xml:space="preserve">of 0Tx+2Tx </w:t>
      </w:r>
      <w:r w:rsidRPr="00737735">
        <w:rPr>
          <w:b/>
          <w:bCs/>
          <w:i/>
          <w:iCs/>
          <w:sz w:val="22"/>
          <w:szCs w:val="22"/>
          <w:lang w:val="en-US"/>
        </w:rPr>
        <w:t xml:space="preserve">for </w:t>
      </w:r>
      <w:r>
        <w:rPr>
          <w:b/>
          <w:bCs/>
          <w:i/>
          <w:iCs/>
          <w:sz w:val="22"/>
          <w:szCs w:val="22"/>
          <w:lang w:val="en-US"/>
        </w:rPr>
        <w:t>carrier 1 and carrier</w:t>
      </w:r>
      <w:r w:rsidRPr="00737735">
        <w:rPr>
          <w:b/>
          <w:bCs/>
          <w:i/>
          <w:iCs/>
          <w:sz w:val="22"/>
          <w:szCs w:val="22"/>
          <w:lang w:val="en-US"/>
        </w:rPr>
        <w:t xml:space="preserve"> is assumed by both network and UE</w:t>
      </w:r>
      <w:r>
        <w:rPr>
          <w:b/>
          <w:bCs/>
          <w:i/>
          <w:iCs/>
          <w:sz w:val="22"/>
          <w:szCs w:val="22"/>
          <w:lang w:val="en-US"/>
        </w:rPr>
        <w:t>, respectively</w:t>
      </w:r>
      <w:r w:rsidRPr="00737735">
        <w:rPr>
          <w:b/>
          <w:bCs/>
          <w:i/>
          <w:iCs/>
          <w:sz w:val="22"/>
          <w:szCs w:val="22"/>
          <w:lang w:val="en-US"/>
        </w:rPr>
        <w:t>, for the scheduling scenario when there is no transmission on carrier 1 and single port transmission on carrier 2 in the initial state</w:t>
      </w:r>
    </w:p>
    <w:p w14:paraId="2F135E7B" w14:textId="6830FB5B" w:rsidR="003C339B" w:rsidRDefault="003C339B" w:rsidP="003C339B">
      <w:pPr>
        <w:pStyle w:val="Heading1"/>
      </w:pPr>
      <w:r>
        <w:t>4. References</w:t>
      </w:r>
    </w:p>
    <w:p w14:paraId="51B1BEB4" w14:textId="4E4AD4C0" w:rsidR="00AD008A" w:rsidRPr="00AD008A" w:rsidRDefault="001570DC" w:rsidP="00AD008A">
      <w:pPr>
        <w:spacing w:after="120"/>
        <w:ind w:left="720" w:hanging="720"/>
        <w:rPr>
          <w:bCs/>
          <w:sz w:val="22"/>
          <w:szCs w:val="22"/>
          <w:lang w:val="en-DE"/>
        </w:rPr>
      </w:pPr>
      <w:r w:rsidRPr="003C6F59">
        <w:rPr>
          <w:bCs/>
          <w:sz w:val="22"/>
          <w:szCs w:val="22"/>
        </w:rPr>
        <w:t>[1]</w:t>
      </w:r>
      <w:r w:rsidRPr="003C6F59">
        <w:rPr>
          <w:bCs/>
          <w:sz w:val="22"/>
          <w:szCs w:val="22"/>
        </w:rPr>
        <w:tab/>
      </w:r>
      <w:r w:rsidR="00AD008A">
        <w:rPr>
          <w:bCs/>
          <w:sz w:val="22"/>
          <w:szCs w:val="22"/>
        </w:rPr>
        <w:t xml:space="preserve">3GPP </w:t>
      </w:r>
      <w:r w:rsidR="000B1C96">
        <w:rPr>
          <w:bCs/>
          <w:sz w:val="22"/>
          <w:szCs w:val="22"/>
        </w:rPr>
        <w:t>TS 38.214</w:t>
      </w:r>
      <w:r w:rsidRPr="003C6F59">
        <w:rPr>
          <w:bCs/>
          <w:sz w:val="22"/>
          <w:szCs w:val="22"/>
        </w:rPr>
        <w:t xml:space="preserve">, </w:t>
      </w:r>
      <w:r w:rsidR="00AD008A" w:rsidRPr="00AD008A">
        <w:rPr>
          <w:bCs/>
          <w:sz w:val="22"/>
          <w:szCs w:val="22"/>
          <w:lang w:val="en-DE"/>
        </w:rPr>
        <w:t>V16.14.0 (2023-07)</w:t>
      </w:r>
      <w:r w:rsidR="00AD008A">
        <w:rPr>
          <w:bCs/>
          <w:sz w:val="22"/>
          <w:szCs w:val="22"/>
        </w:rPr>
        <w:t>, “</w:t>
      </w:r>
      <w:r w:rsidR="00AD008A" w:rsidRPr="00AD008A">
        <w:rPr>
          <w:bCs/>
          <w:i/>
          <w:iCs/>
          <w:sz w:val="22"/>
          <w:szCs w:val="22"/>
          <w:lang w:val="en-DE"/>
        </w:rPr>
        <w:t>Physical layer procedures for data</w:t>
      </w:r>
      <w:r w:rsidR="00AD008A">
        <w:rPr>
          <w:bCs/>
          <w:sz w:val="22"/>
          <w:szCs w:val="22"/>
        </w:rPr>
        <w:t>”</w:t>
      </w:r>
    </w:p>
    <w:p w14:paraId="0CD8EEBD" w14:textId="2AEDDC01" w:rsidR="001570DC" w:rsidRPr="003C6F59" w:rsidRDefault="001570DC" w:rsidP="001570DC">
      <w:pPr>
        <w:spacing w:after="120"/>
        <w:ind w:left="720" w:hanging="720"/>
        <w:rPr>
          <w:b/>
          <w:bCs/>
          <w:sz w:val="22"/>
          <w:szCs w:val="22"/>
        </w:rPr>
      </w:pPr>
    </w:p>
    <w:p w14:paraId="359407E1" w14:textId="794B7790" w:rsidR="00E023D9" w:rsidRDefault="00E023D9" w:rsidP="00262F56">
      <w:pPr>
        <w:spacing w:after="120"/>
        <w:rPr>
          <w:bCs/>
          <w:sz w:val="20"/>
          <w:szCs w:val="20"/>
        </w:rPr>
      </w:pPr>
    </w:p>
    <w:p w14:paraId="54956298" w14:textId="77777777" w:rsidR="00C012AE" w:rsidRPr="00CD06F5" w:rsidRDefault="00C012AE" w:rsidP="00CD06F5">
      <w:pPr>
        <w:rPr>
          <w:sz w:val="20"/>
          <w:szCs w:val="20"/>
        </w:rPr>
      </w:pPr>
    </w:p>
    <w:p w14:paraId="3E3CEDA9" w14:textId="77777777" w:rsidR="001F0F3B" w:rsidRPr="0031052E" w:rsidRDefault="001F0F3B" w:rsidP="001F0F3B">
      <w:pPr>
        <w:jc w:val="both"/>
        <w:rPr>
          <w:b/>
          <w:bCs/>
          <w:sz w:val="20"/>
          <w:szCs w:val="20"/>
        </w:rPr>
      </w:pPr>
    </w:p>
    <w:p w14:paraId="7D12548E" w14:textId="77777777" w:rsidR="00FC39D1" w:rsidRDefault="00FC39D1"/>
    <w:sectPr w:rsidR="00FC39D1">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3F3B0" w14:textId="77777777" w:rsidR="00375D2E" w:rsidRDefault="00375D2E">
      <w:r>
        <w:separator/>
      </w:r>
    </w:p>
  </w:endnote>
  <w:endnote w:type="continuationSeparator" w:id="0">
    <w:p w14:paraId="36DFE4BE" w14:textId="77777777" w:rsidR="00375D2E" w:rsidRDefault="00375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73193492"/>
      <w:docPartObj>
        <w:docPartGallery w:val="Page Numbers (Bottom of Page)"/>
        <w:docPartUnique/>
      </w:docPartObj>
    </w:sdtPr>
    <w:sdtContent>
      <w:p w14:paraId="37DA0584" w14:textId="2071B648" w:rsidR="005333F5" w:rsidRDefault="005333F5" w:rsidP="003C134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sdtContent>
  </w:sdt>
  <w:p w14:paraId="671F4AF5" w14:textId="77777777" w:rsidR="005333F5" w:rsidRDefault="005333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80510079"/>
      <w:docPartObj>
        <w:docPartGallery w:val="Page Numbers (Bottom of Page)"/>
        <w:docPartUnique/>
      </w:docPartObj>
    </w:sdtPr>
    <w:sdtContent>
      <w:p w14:paraId="389EF812" w14:textId="7B0D04E1" w:rsidR="005333F5" w:rsidRDefault="005333F5" w:rsidP="003C134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sdtContent>
  </w:sdt>
  <w:p w14:paraId="2A470D21" w14:textId="0A491008" w:rsidR="008D7732" w:rsidRDefault="008D7732" w:rsidP="00F1333A">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3C8A6" w14:textId="77777777" w:rsidR="00375D2E" w:rsidRDefault="00375D2E">
      <w:r>
        <w:separator/>
      </w:r>
    </w:p>
  </w:footnote>
  <w:footnote w:type="continuationSeparator" w:id="0">
    <w:p w14:paraId="6A6D20AA" w14:textId="77777777" w:rsidR="00375D2E" w:rsidRDefault="00375D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7871C1"/>
    <w:multiLevelType w:val="hybridMultilevel"/>
    <w:tmpl w:val="B0EC0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E72D0C"/>
    <w:multiLevelType w:val="hybridMultilevel"/>
    <w:tmpl w:val="B9207C6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 w15:restartNumberingAfterBreak="0">
    <w:nsid w:val="07643BDD"/>
    <w:multiLevelType w:val="hybridMultilevel"/>
    <w:tmpl w:val="9C3C115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C705750"/>
    <w:multiLevelType w:val="hybridMultilevel"/>
    <w:tmpl w:val="E3408A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0E54BD"/>
    <w:multiLevelType w:val="hybridMultilevel"/>
    <w:tmpl w:val="824E7F50"/>
    <w:lvl w:ilvl="0" w:tplc="265C053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0416F"/>
    <w:multiLevelType w:val="hybridMultilevel"/>
    <w:tmpl w:val="6A8A9F5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64640C"/>
    <w:multiLevelType w:val="hybridMultilevel"/>
    <w:tmpl w:val="9A3C9F76"/>
    <w:lvl w:ilvl="0" w:tplc="095EA3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E445EE2"/>
    <w:multiLevelType w:val="hybridMultilevel"/>
    <w:tmpl w:val="021C5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EA378D"/>
    <w:multiLevelType w:val="multilevel"/>
    <w:tmpl w:val="B77ED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72460B"/>
    <w:multiLevelType w:val="hybridMultilevel"/>
    <w:tmpl w:val="6E4E09C4"/>
    <w:lvl w:ilvl="0" w:tplc="4148C2DE">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D4A3154"/>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543099"/>
    <w:multiLevelType w:val="hybridMultilevel"/>
    <w:tmpl w:val="E96C669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302A7D66"/>
    <w:multiLevelType w:val="hybridMultilevel"/>
    <w:tmpl w:val="1492A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766004"/>
    <w:multiLevelType w:val="hybridMultilevel"/>
    <w:tmpl w:val="57D87BE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504EA"/>
    <w:multiLevelType w:val="hybridMultilevel"/>
    <w:tmpl w:val="0082DACA"/>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1C450B"/>
    <w:multiLevelType w:val="hybridMultilevel"/>
    <w:tmpl w:val="FAE25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9B6139"/>
    <w:multiLevelType w:val="hybridMultilevel"/>
    <w:tmpl w:val="32100984"/>
    <w:lvl w:ilvl="0" w:tplc="4148C2D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780B79"/>
    <w:multiLevelType w:val="hybridMultilevel"/>
    <w:tmpl w:val="9328D706"/>
    <w:lvl w:ilvl="0" w:tplc="4148C2D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B87A62"/>
    <w:multiLevelType w:val="hybridMultilevel"/>
    <w:tmpl w:val="C9F452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434C7B5A"/>
    <w:multiLevelType w:val="hybridMultilevel"/>
    <w:tmpl w:val="0BF65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842128"/>
    <w:multiLevelType w:val="hybridMultilevel"/>
    <w:tmpl w:val="48240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793B7A"/>
    <w:multiLevelType w:val="hybridMultilevel"/>
    <w:tmpl w:val="734EF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5A4F18"/>
    <w:multiLevelType w:val="multilevel"/>
    <w:tmpl w:val="32EC16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9415242"/>
    <w:multiLevelType w:val="hybridMultilevel"/>
    <w:tmpl w:val="C428E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3616C5"/>
    <w:multiLevelType w:val="multilevel"/>
    <w:tmpl w:val="935CD4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0740CE3"/>
    <w:multiLevelType w:val="hybridMultilevel"/>
    <w:tmpl w:val="286045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AA2502"/>
    <w:multiLevelType w:val="hybridMultilevel"/>
    <w:tmpl w:val="D3F87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C0998"/>
    <w:multiLevelType w:val="hybridMultilevel"/>
    <w:tmpl w:val="25B03280"/>
    <w:lvl w:ilvl="0" w:tplc="098EFB5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47615E"/>
    <w:multiLevelType w:val="hybridMultilevel"/>
    <w:tmpl w:val="2BFCB6CC"/>
    <w:lvl w:ilvl="0" w:tplc="E04A2FE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71BB6ED0"/>
    <w:multiLevelType w:val="hybridMultilevel"/>
    <w:tmpl w:val="6B7E532C"/>
    <w:lvl w:ilvl="0" w:tplc="559EE052">
      <w:start w:val="1"/>
      <w:numFmt w:val="bullet"/>
      <w:lvlText w:val="-"/>
      <w:lvlJc w:val="left"/>
      <w:pPr>
        <w:ind w:left="760" w:hanging="360"/>
      </w:pPr>
      <w:rPr>
        <w:rFonts w:ascii="Arial" w:eastAsia="Gulim" w:hAnsi="Arial" w:cs="Arial" w:hint="default"/>
        <w:sz w:val="2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7F2536"/>
    <w:multiLevelType w:val="hybridMultilevel"/>
    <w:tmpl w:val="9D6A55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785533AF"/>
    <w:multiLevelType w:val="hybridMultilevel"/>
    <w:tmpl w:val="9D568AE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7EF84C10"/>
    <w:multiLevelType w:val="hybridMultilevel"/>
    <w:tmpl w:val="949CC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0014019">
    <w:abstractNumId w:val="12"/>
  </w:num>
  <w:num w:numId="2" w16cid:durableId="1410274174">
    <w:abstractNumId w:val="8"/>
  </w:num>
  <w:num w:numId="3" w16cid:durableId="1588077232">
    <w:abstractNumId w:val="26"/>
  </w:num>
  <w:num w:numId="4" w16cid:durableId="421486442">
    <w:abstractNumId w:val="37"/>
  </w:num>
  <w:num w:numId="5" w16cid:durableId="62408685">
    <w:abstractNumId w:val="1"/>
  </w:num>
  <w:num w:numId="6" w16cid:durableId="195780757">
    <w:abstractNumId w:val="17"/>
  </w:num>
  <w:num w:numId="7" w16cid:durableId="72289576">
    <w:abstractNumId w:val="13"/>
  </w:num>
  <w:num w:numId="8" w16cid:durableId="372075795">
    <w:abstractNumId w:val="25"/>
  </w:num>
  <w:num w:numId="9" w16cid:durableId="1073233815">
    <w:abstractNumId w:val="7"/>
  </w:num>
  <w:num w:numId="10" w16cid:durableId="288165548">
    <w:abstractNumId w:val="21"/>
  </w:num>
  <w:num w:numId="11" w16cid:durableId="117919118">
    <w:abstractNumId w:val="4"/>
  </w:num>
  <w:num w:numId="12" w16cid:durableId="1497261377">
    <w:abstractNumId w:val="29"/>
  </w:num>
  <w:num w:numId="13" w16cid:durableId="949777841">
    <w:abstractNumId w:val="15"/>
  </w:num>
  <w:num w:numId="14" w16cid:durableId="960460163">
    <w:abstractNumId w:val="9"/>
  </w:num>
  <w:num w:numId="15" w16cid:durableId="1063985595">
    <w:abstractNumId w:val="18"/>
  </w:num>
  <w:num w:numId="16" w16cid:durableId="294455775">
    <w:abstractNumId w:val="38"/>
  </w:num>
  <w:num w:numId="17" w16cid:durableId="2044595461">
    <w:abstractNumId w:val="31"/>
  </w:num>
  <w:num w:numId="18" w16cid:durableId="1437870685">
    <w:abstractNumId w:val="28"/>
  </w:num>
  <w:num w:numId="19" w16cid:durableId="741489263">
    <w:abstractNumId w:val="32"/>
  </w:num>
  <w:num w:numId="20" w16cid:durableId="349375694">
    <w:abstractNumId w:val="36"/>
  </w:num>
  <w:num w:numId="21" w16cid:durableId="493033171">
    <w:abstractNumId w:val="0"/>
  </w:num>
  <w:num w:numId="22" w16cid:durableId="1555851715">
    <w:abstractNumId w:val="2"/>
  </w:num>
  <w:num w:numId="23" w16cid:durableId="295768703">
    <w:abstractNumId w:val="24"/>
  </w:num>
  <w:num w:numId="24" w16cid:durableId="887759743">
    <w:abstractNumId w:val="3"/>
  </w:num>
  <w:num w:numId="25" w16cid:durableId="1222600301">
    <w:abstractNumId w:val="14"/>
  </w:num>
  <w:num w:numId="26" w16cid:durableId="1906524409">
    <w:abstractNumId w:val="22"/>
  </w:num>
  <w:num w:numId="27" w16cid:durableId="54670691">
    <w:abstractNumId w:val="5"/>
  </w:num>
  <w:num w:numId="28" w16cid:durableId="1768649574">
    <w:abstractNumId w:val="23"/>
  </w:num>
  <w:num w:numId="29" w16cid:durableId="1579554279">
    <w:abstractNumId w:val="35"/>
  </w:num>
  <w:num w:numId="30" w16cid:durableId="1378159472">
    <w:abstractNumId w:val="27"/>
  </w:num>
  <w:num w:numId="31" w16cid:durableId="1604265565">
    <w:abstractNumId w:val="10"/>
  </w:num>
  <w:num w:numId="32" w16cid:durableId="201670885">
    <w:abstractNumId w:val="33"/>
  </w:num>
  <w:num w:numId="33" w16cid:durableId="558592111">
    <w:abstractNumId w:val="16"/>
  </w:num>
  <w:num w:numId="34" w16cid:durableId="47801460">
    <w:abstractNumId w:val="6"/>
  </w:num>
  <w:num w:numId="35" w16cid:durableId="325863001">
    <w:abstractNumId w:val="30"/>
  </w:num>
  <w:num w:numId="36" w16cid:durableId="1830948830">
    <w:abstractNumId w:val="34"/>
  </w:num>
  <w:num w:numId="37" w16cid:durableId="871455643">
    <w:abstractNumId w:val="11"/>
  </w:num>
  <w:num w:numId="38" w16cid:durableId="1246453353">
    <w:abstractNumId w:val="20"/>
  </w:num>
  <w:num w:numId="39" w16cid:durableId="26249806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F3B"/>
    <w:rsid w:val="00000801"/>
    <w:rsid w:val="0001006E"/>
    <w:rsid w:val="00010440"/>
    <w:rsid w:val="000125DC"/>
    <w:rsid w:val="00012BD3"/>
    <w:rsid w:val="000135C7"/>
    <w:rsid w:val="00015510"/>
    <w:rsid w:val="00017C3D"/>
    <w:rsid w:val="000205EC"/>
    <w:rsid w:val="00020A76"/>
    <w:rsid w:val="00020D94"/>
    <w:rsid w:val="00026B75"/>
    <w:rsid w:val="00027D8A"/>
    <w:rsid w:val="00027E3D"/>
    <w:rsid w:val="0003537B"/>
    <w:rsid w:val="00036088"/>
    <w:rsid w:val="000373B9"/>
    <w:rsid w:val="000473C0"/>
    <w:rsid w:val="00051324"/>
    <w:rsid w:val="00052068"/>
    <w:rsid w:val="00053880"/>
    <w:rsid w:val="00057EF1"/>
    <w:rsid w:val="00062086"/>
    <w:rsid w:val="00063BAA"/>
    <w:rsid w:val="000700D1"/>
    <w:rsid w:val="00070F6F"/>
    <w:rsid w:val="00071324"/>
    <w:rsid w:val="00076854"/>
    <w:rsid w:val="00083886"/>
    <w:rsid w:val="00085297"/>
    <w:rsid w:val="00086134"/>
    <w:rsid w:val="000903F0"/>
    <w:rsid w:val="000A6C20"/>
    <w:rsid w:val="000A7B95"/>
    <w:rsid w:val="000B1C96"/>
    <w:rsid w:val="000B370D"/>
    <w:rsid w:val="000B6FA6"/>
    <w:rsid w:val="000B70C5"/>
    <w:rsid w:val="000C26B2"/>
    <w:rsid w:val="000C3BE6"/>
    <w:rsid w:val="000C463D"/>
    <w:rsid w:val="000D34BE"/>
    <w:rsid w:val="000E074A"/>
    <w:rsid w:val="000E0FDB"/>
    <w:rsid w:val="000E3CCF"/>
    <w:rsid w:val="000E5C7A"/>
    <w:rsid w:val="000F09D6"/>
    <w:rsid w:val="000F76B1"/>
    <w:rsid w:val="00102A2D"/>
    <w:rsid w:val="00111AE5"/>
    <w:rsid w:val="00112893"/>
    <w:rsid w:val="001224B4"/>
    <w:rsid w:val="00122542"/>
    <w:rsid w:val="00134FAC"/>
    <w:rsid w:val="00142481"/>
    <w:rsid w:val="00142B44"/>
    <w:rsid w:val="00143E94"/>
    <w:rsid w:val="00145DDF"/>
    <w:rsid w:val="00151ABA"/>
    <w:rsid w:val="001541B7"/>
    <w:rsid w:val="00155347"/>
    <w:rsid w:val="00155A72"/>
    <w:rsid w:val="001570DC"/>
    <w:rsid w:val="00160C14"/>
    <w:rsid w:val="0016279E"/>
    <w:rsid w:val="001627C4"/>
    <w:rsid w:val="0016559C"/>
    <w:rsid w:val="00165663"/>
    <w:rsid w:val="00165EB8"/>
    <w:rsid w:val="001668E6"/>
    <w:rsid w:val="0016706B"/>
    <w:rsid w:val="00170480"/>
    <w:rsid w:val="00170B90"/>
    <w:rsid w:val="00171CDF"/>
    <w:rsid w:val="001746BD"/>
    <w:rsid w:val="00175213"/>
    <w:rsid w:val="00182F39"/>
    <w:rsid w:val="001830A0"/>
    <w:rsid w:val="001849F2"/>
    <w:rsid w:val="00186EBA"/>
    <w:rsid w:val="00187057"/>
    <w:rsid w:val="001931BB"/>
    <w:rsid w:val="00195106"/>
    <w:rsid w:val="00195677"/>
    <w:rsid w:val="001979A2"/>
    <w:rsid w:val="001A390B"/>
    <w:rsid w:val="001A5C29"/>
    <w:rsid w:val="001A668D"/>
    <w:rsid w:val="001B00C7"/>
    <w:rsid w:val="001B1B20"/>
    <w:rsid w:val="001B2DC3"/>
    <w:rsid w:val="001C3336"/>
    <w:rsid w:val="001C4D86"/>
    <w:rsid w:val="001C4DDA"/>
    <w:rsid w:val="001C510F"/>
    <w:rsid w:val="001C57E6"/>
    <w:rsid w:val="001C5B9A"/>
    <w:rsid w:val="001C6F3F"/>
    <w:rsid w:val="001D06EA"/>
    <w:rsid w:val="001D1362"/>
    <w:rsid w:val="001D2D01"/>
    <w:rsid w:val="001E6812"/>
    <w:rsid w:val="001F0F3B"/>
    <w:rsid w:val="001F2AF5"/>
    <w:rsid w:val="001F4086"/>
    <w:rsid w:val="001F6093"/>
    <w:rsid w:val="001F7F5C"/>
    <w:rsid w:val="00201A9C"/>
    <w:rsid w:val="0020336B"/>
    <w:rsid w:val="00207CA9"/>
    <w:rsid w:val="00213180"/>
    <w:rsid w:val="002133E2"/>
    <w:rsid w:val="002135F6"/>
    <w:rsid w:val="002139AB"/>
    <w:rsid w:val="00213CCA"/>
    <w:rsid w:val="0021763B"/>
    <w:rsid w:val="00221F98"/>
    <w:rsid w:val="00225163"/>
    <w:rsid w:val="00225B05"/>
    <w:rsid w:val="0022750C"/>
    <w:rsid w:val="0022760A"/>
    <w:rsid w:val="002303A9"/>
    <w:rsid w:val="002333C5"/>
    <w:rsid w:val="00235A4B"/>
    <w:rsid w:val="00240FD4"/>
    <w:rsid w:val="00242854"/>
    <w:rsid w:val="00243A0D"/>
    <w:rsid w:val="00250F9B"/>
    <w:rsid w:val="00252326"/>
    <w:rsid w:val="0025390E"/>
    <w:rsid w:val="00253DC3"/>
    <w:rsid w:val="002545C5"/>
    <w:rsid w:val="0025633E"/>
    <w:rsid w:val="00256A8D"/>
    <w:rsid w:val="002619E6"/>
    <w:rsid w:val="00262A1C"/>
    <w:rsid w:val="00262F56"/>
    <w:rsid w:val="0026463A"/>
    <w:rsid w:val="00265723"/>
    <w:rsid w:val="00267B86"/>
    <w:rsid w:val="0027181B"/>
    <w:rsid w:val="00275174"/>
    <w:rsid w:val="002756EF"/>
    <w:rsid w:val="0027670D"/>
    <w:rsid w:val="002768F1"/>
    <w:rsid w:val="00277103"/>
    <w:rsid w:val="00280D1E"/>
    <w:rsid w:val="00280EEF"/>
    <w:rsid w:val="00283C19"/>
    <w:rsid w:val="00283E00"/>
    <w:rsid w:val="00290FA4"/>
    <w:rsid w:val="00295D35"/>
    <w:rsid w:val="002963E5"/>
    <w:rsid w:val="002A2228"/>
    <w:rsid w:val="002A4BEE"/>
    <w:rsid w:val="002A501D"/>
    <w:rsid w:val="002A7317"/>
    <w:rsid w:val="002C2B81"/>
    <w:rsid w:val="002C71F1"/>
    <w:rsid w:val="002E2339"/>
    <w:rsid w:val="002E312C"/>
    <w:rsid w:val="002E4D5C"/>
    <w:rsid w:val="002E5309"/>
    <w:rsid w:val="002E53DB"/>
    <w:rsid w:val="002F0059"/>
    <w:rsid w:val="002F3BE9"/>
    <w:rsid w:val="002F4117"/>
    <w:rsid w:val="002F66E7"/>
    <w:rsid w:val="00300439"/>
    <w:rsid w:val="0030170E"/>
    <w:rsid w:val="0030687A"/>
    <w:rsid w:val="0030790F"/>
    <w:rsid w:val="0030794A"/>
    <w:rsid w:val="003112CF"/>
    <w:rsid w:val="00312537"/>
    <w:rsid w:val="00314F42"/>
    <w:rsid w:val="003164A5"/>
    <w:rsid w:val="00317040"/>
    <w:rsid w:val="00317CD0"/>
    <w:rsid w:val="00320F69"/>
    <w:rsid w:val="0032104C"/>
    <w:rsid w:val="00321146"/>
    <w:rsid w:val="00325E50"/>
    <w:rsid w:val="0032625C"/>
    <w:rsid w:val="00327E85"/>
    <w:rsid w:val="00331129"/>
    <w:rsid w:val="00333219"/>
    <w:rsid w:val="00333B7E"/>
    <w:rsid w:val="003349F4"/>
    <w:rsid w:val="00337426"/>
    <w:rsid w:val="00347F25"/>
    <w:rsid w:val="00351B6B"/>
    <w:rsid w:val="00352236"/>
    <w:rsid w:val="00352DB3"/>
    <w:rsid w:val="00355454"/>
    <w:rsid w:val="00356396"/>
    <w:rsid w:val="00357A2E"/>
    <w:rsid w:val="00360739"/>
    <w:rsid w:val="003607A3"/>
    <w:rsid w:val="00363E5D"/>
    <w:rsid w:val="003711CB"/>
    <w:rsid w:val="00372974"/>
    <w:rsid w:val="00375D2E"/>
    <w:rsid w:val="003769B2"/>
    <w:rsid w:val="00377707"/>
    <w:rsid w:val="00382D88"/>
    <w:rsid w:val="00390D5D"/>
    <w:rsid w:val="0039421C"/>
    <w:rsid w:val="003A06C6"/>
    <w:rsid w:val="003A3163"/>
    <w:rsid w:val="003A39D3"/>
    <w:rsid w:val="003A6679"/>
    <w:rsid w:val="003A7C1D"/>
    <w:rsid w:val="003B101A"/>
    <w:rsid w:val="003B3A1D"/>
    <w:rsid w:val="003B5965"/>
    <w:rsid w:val="003C0B83"/>
    <w:rsid w:val="003C103D"/>
    <w:rsid w:val="003C339B"/>
    <w:rsid w:val="003C47DA"/>
    <w:rsid w:val="003C4EB1"/>
    <w:rsid w:val="003C4F02"/>
    <w:rsid w:val="003C6F59"/>
    <w:rsid w:val="003D4CF6"/>
    <w:rsid w:val="003D786A"/>
    <w:rsid w:val="003E1296"/>
    <w:rsid w:val="003E19F5"/>
    <w:rsid w:val="003E263E"/>
    <w:rsid w:val="003E33CD"/>
    <w:rsid w:val="003F6D95"/>
    <w:rsid w:val="00402ABC"/>
    <w:rsid w:val="00403A3F"/>
    <w:rsid w:val="004073F2"/>
    <w:rsid w:val="0041028C"/>
    <w:rsid w:val="004102E8"/>
    <w:rsid w:val="00413232"/>
    <w:rsid w:val="00414BD8"/>
    <w:rsid w:val="00417218"/>
    <w:rsid w:val="00422C77"/>
    <w:rsid w:val="00424D44"/>
    <w:rsid w:val="00433D2A"/>
    <w:rsid w:val="004369F0"/>
    <w:rsid w:val="0044096B"/>
    <w:rsid w:val="00443804"/>
    <w:rsid w:val="004475D7"/>
    <w:rsid w:val="004507A1"/>
    <w:rsid w:val="0045128C"/>
    <w:rsid w:val="00451AC9"/>
    <w:rsid w:val="00462BB2"/>
    <w:rsid w:val="00462D44"/>
    <w:rsid w:val="00463648"/>
    <w:rsid w:val="00463B75"/>
    <w:rsid w:val="00464FD0"/>
    <w:rsid w:val="00467573"/>
    <w:rsid w:val="004679B1"/>
    <w:rsid w:val="00467F07"/>
    <w:rsid w:val="00470478"/>
    <w:rsid w:val="00471482"/>
    <w:rsid w:val="00475FC7"/>
    <w:rsid w:val="00476F42"/>
    <w:rsid w:val="004770BF"/>
    <w:rsid w:val="004814E3"/>
    <w:rsid w:val="00481CB9"/>
    <w:rsid w:val="00483986"/>
    <w:rsid w:val="00484C3A"/>
    <w:rsid w:val="00487DD8"/>
    <w:rsid w:val="004934E5"/>
    <w:rsid w:val="0049356A"/>
    <w:rsid w:val="00497F30"/>
    <w:rsid w:val="004A13A9"/>
    <w:rsid w:val="004A1BB7"/>
    <w:rsid w:val="004A3DCC"/>
    <w:rsid w:val="004B085C"/>
    <w:rsid w:val="004B11BC"/>
    <w:rsid w:val="004B156C"/>
    <w:rsid w:val="004B6CC6"/>
    <w:rsid w:val="004B7385"/>
    <w:rsid w:val="004B79E0"/>
    <w:rsid w:val="004C67F8"/>
    <w:rsid w:val="004C7305"/>
    <w:rsid w:val="004D13F9"/>
    <w:rsid w:val="004D3F9D"/>
    <w:rsid w:val="004E163C"/>
    <w:rsid w:val="004E3195"/>
    <w:rsid w:val="004E5C9D"/>
    <w:rsid w:val="004F069E"/>
    <w:rsid w:val="004F0ED9"/>
    <w:rsid w:val="004F1804"/>
    <w:rsid w:val="004F1976"/>
    <w:rsid w:val="004F454C"/>
    <w:rsid w:val="004F526C"/>
    <w:rsid w:val="004F5962"/>
    <w:rsid w:val="004F7B80"/>
    <w:rsid w:val="00501218"/>
    <w:rsid w:val="00502DD2"/>
    <w:rsid w:val="00503BA2"/>
    <w:rsid w:val="00505C2E"/>
    <w:rsid w:val="005067AA"/>
    <w:rsid w:val="00514EC7"/>
    <w:rsid w:val="0051783C"/>
    <w:rsid w:val="00520112"/>
    <w:rsid w:val="00521E5B"/>
    <w:rsid w:val="00522AE6"/>
    <w:rsid w:val="00524074"/>
    <w:rsid w:val="0052448B"/>
    <w:rsid w:val="005317A3"/>
    <w:rsid w:val="00531ECE"/>
    <w:rsid w:val="005333F5"/>
    <w:rsid w:val="00535609"/>
    <w:rsid w:val="0053591B"/>
    <w:rsid w:val="00540703"/>
    <w:rsid w:val="00540E66"/>
    <w:rsid w:val="005428A2"/>
    <w:rsid w:val="005431FC"/>
    <w:rsid w:val="005450CC"/>
    <w:rsid w:val="0054588C"/>
    <w:rsid w:val="00552DBE"/>
    <w:rsid w:val="00557205"/>
    <w:rsid w:val="00557866"/>
    <w:rsid w:val="00557A6D"/>
    <w:rsid w:val="0056161A"/>
    <w:rsid w:val="00572FA5"/>
    <w:rsid w:val="0057466B"/>
    <w:rsid w:val="00574F42"/>
    <w:rsid w:val="00575CE7"/>
    <w:rsid w:val="00576505"/>
    <w:rsid w:val="00576574"/>
    <w:rsid w:val="00583F3C"/>
    <w:rsid w:val="00584706"/>
    <w:rsid w:val="005867AC"/>
    <w:rsid w:val="00594C59"/>
    <w:rsid w:val="00595139"/>
    <w:rsid w:val="00596DB7"/>
    <w:rsid w:val="00597636"/>
    <w:rsid w:val="005A03FF"/>
    <w:rsid w:val="005A17BE"/>
    <w:rsid w:val="005A1C83"/>
    <w:rsid w:val="005A201D"/>
    <w:rsid w:val="005A31EA"/>
    <w:rsid w:val="005A3928"/>
    <w:rsid w:val="005A5E13"/>
    <w:rsid w:val="005A6037"/>
    <w:rsid w:val="005A64FB"/>
    <w:rsid w:val="005A6B35"/>
    <w:rsid w:val="005B0724"/>
    <w:rsid w:val="005B25E0"/>
    <w:rsid w:val="005B3AC4"/>
    <w:rsid w:val="005B4362"/>
    <w:rsid w:val="005C4910"/>
    <w:rsid w:val="005D125F"/>
    <w:rsid w:val="005D587D"/>
    <w:rsid w:val="005D6224"/>
    <w:rsid w:val="005D7D1B"/>
    <w:rsid w:val="005E02AC"/>
    <w:rsid w:val="005F0B54"/>
    <w:rsid w:val="005F12B3"/>
    <w:rsid w:val="005F7D9A"/>
    <w:rsid w:val="00600234"/>
    <w:rsid w:val="00602CEC"/>
    <w:rsid w:val="006036E9"/>
    <w:rsid w:val="00610070"/>
    <w:rsid w:val="00610768"/>
    <w:rsid w:val="00610BDD"/>
    <w:rsid w:val="006218B8"/>
    <w:rsid w:val="00621D5C"/>
    <w:rsid w:val="00624AC1"/>
    <w:rsid w:val="00624D21"/>
    <w:rsid w:val="00627363"/>
    <w:rsid w:val="00627EF3"/>
    <w:rsid w:val="00630EF1"/>
    <w:rsid w:val="00632172"/>
    <w:rsid w:val="0063519F"/>
    <w:rsid w:val="00641520"/>
    <w:rsid w:val="00641A1C"/>
    <w:rsid w:val="00643165"/>
    <w:rsid w:val="006444B7"/>
    <w:rsid w:val="00645AE7"/>
    <w:rsid w:val="00646471"/>
    <w:rsid w:val="006472DB"/>
    <w:rsid w:val="00647558"/>
    <w:rsid w:val="00647FC6"/>
    <w:rsid w:val="006564A3"/>
    <w:rsid w:val="00660734"/>
    <w:rsid w:val="00660B98"/>
    <w:rsid w:val="006649A4"/>
    <w:rsid w:val="00664A84"/>
    <w:rsid w:val="00664C78"/>
    <w:rsid w:val="00667AA1"/>
    <w:rsid w:val="00670518"/>
    <w:rsid w:val="0067173E"/>
    <w:rsid w:val="00674661"/>
    <w:rsid w:val="006754AA"/>
    <w:rsid w:val="006769FA"/>
    <w:rsid w:val="00677011"/>
    <w:rsid w:val="00677CCD"/>
    <w:rsid w:val="0068066F"/>
    <w:rsid w:val="00681071"/>
    <w:rsid w:val="00681953"/>
    <w:rsid w:val="00683B76"/>
    <w:rsid w:val="00684CE1"/>
    <w:rsid w:val="00685208"/>
    <w:rsid w:val="00687482"/>
    <w:rsid w:val="006877C5"/>
    <w:rsid w:val="00687C8B"/>
    <w:rsid w:val="006953D9"/>
    <w:rsid w:val="00697120"/>
    <w:rsid w:val="006A1FE5"/>
    <w:rsid w:val="006A5B61"/>
    <w:rsid w:val="006A5BFF"/>
    <w:rsid w:val="006A6A69"/>
    <w:rsid w:val="006B0DBB"/>
    <w:rsid w:val="006C02C4"/>
    <w:rsid w:val="006C41AA"/>
    <w:rsid w:val="006C5B7F"/>
    <w:rsid w:val="006C64A7"/>
    <w:rsid w:val="006C7D24"/>
    <w:rsid w:val="006D6BD2"/>
    <w:rsid w:val="006D737D"/>
    <w:rsid w:val="006E1333"/>
    <w:rsid w:val="006E697F"/>
    <w:rsid w:val="006F58B0"/>
    <w:rsid w:val="00700243"/>
    <w:rsid w:val="007035F2"/>
    <w:rsid w:val="007074A1"/>
    <w:rsid w:val="0071027C"/>
    <w:rsid w:val="00722603"/>
    <w:rsid w:val="00737735"/>
    <w:rsid w:val="00740960"/>
    <w:rsid w:val="00741245"/>
    <w:rsid w:val="00742700"/>
    <w:rsid w:val="007464BF"/>
    <w:rsid w:val="00747BEB"/>
    <w:rsid w:val="00750CFB"/>
    <w:rsid w:val="007519DF"/>
    <w:rsid w:val="007557E2"/>
    <w:rsid w:val="00760960"/>
    <w:rsid w:val="007653C8"/>
    <w:rsid w:val="0076598D"/>
    <w:rsid w:val="0076765E"/>
    <w:rsid w:val="007703D3"/>
    <w:rsid w:val="00770FEC"/>
    <w:rsid w:val="0077382B"/>
    <w:rsid w:val="0077433C"/>
    <w:rsid w:val="00775648"/>
    <w:rsid w:val="007767EE"/>
    <w:rsid w:val="00780649"/>
    <w:rsid w:val="0078071D"/>
    <w:rsid w:val="00782222"/>
    <w:rsid w:val="007837CA"/>
    <w:rsid w:val="00783E28"/>
    <w:rsid w:val="007844CC"/>
    <w:rsid w:val="007848FE"/>
    <w:rsid w:val="007903EE"/>
    <w:rsid w:val="00791316"/>
    <w:rsid w:val="00793B04"/>
    <w:rsid w:val="0079458E"/>
    <w:rsid w:val="007946F3"/>
    <w:rsid w:val="007A0D0E"/>
    <w:rsid w:val="007A2285"/>
    <w:rsid w:val="007A2928"/>
    <w:rsid w:val="007A306B"/>
    <w:rsid w:val="007A6B61"/>
    <w:rsid w:val="007A7755"/>
    <w:rsid w:val="007B12C9"/>
    <w:rsid w:val="007B22A3"/>
    <w:rsid w:val="007C482B"/>
    <w:rsid w:val="007D08FA"/>
    <w:rsid w:val="007D4749"/>
    <w:rsid w:val="007D52CC"/>
    <w:rsid w:val="007D7930"/>
    <w:rsid w:val="007D7A7F"/>
    <w:rsid w:val="007E1D26"/>
    <w:rsid w:val="007E520A"/>
    <w:rsid w:val="007F0118"/>
    <w:rsid w:val="007F657E"/>
    <w:rsid w:val="007F6DA2"/>
    <w:rsid w:val="008004D0"/>
    <w:rsid w:val="0080332F"/>
    <w:rsid w:val="00807778"/>
    <w:rsid w:val="008129E6"/>
    <w:rsid w:val="008135E0"/>
    <w:rsid w:val="00814703"/>
    <w:rsid w:val="008149EA"/>
    <w:rsid w:val="00816A55"/>
    <w:rsid w:val="0082073E"/>
    <w:rsid w:val="00820A0C"/>
    <w:rsid w:val="0082148A"/>
    <w:rsid w:val="00822020"/>
    <w:rsid w:val="008236D2"/>
    <w:rsid w:val="00823D47"/>
    <w:rsid w:val="00824690"/>
    <w:rsid w:val="00826E47"/>
    <w:rsid w:val="008315E1"/>
    <w:rsid w:val="0083482C"/>
    <w:rsid w:val="0083488D"/>
    <w:rsid w:val="00837278"/>
    <w:rsid w:val="00840C31"/>
    <w:rsid w:val="0084209A"/>
    <w:rsid w:val="00842817"/>
    <w:rsid w:val="00847A1C"/>
    <w:rsid w:val="00847EAA"/>
    <w:rsid w:val="00857159"/>
    <w:rsid w:val="00862519"/>
    <w:rsid w:val="00862CD3"/>
    <w:rsid w:val="00862D93"/>
    <w:rsid w:val="008664DF"/>
    <w:rsid w:val="0086665B"/>
    <w:rsid w:val="00866D91"/>
    <w:rsid w:val="0087264D"/>
    <w:rsid w:val="00873855"/>
    <w:rsid w:val="0088012D"/>
    <w:rsid w:val="00882537"/>
    <w:rsid w:val="00885C93"/>
    <w:rsid w:val="00890B0D"/>
    <w:rsid w:val="00891CD9"/>
    <w:rsid w:val="00893B10"/>
    <w:rsid w:val="00893B51"/>
    <w:rsid w:val="00895215"/>
    <w:rsid w:val="008A0861"/>
    <w:rsid w:val="008A34C9"/>
    <w:rsid w:val="008A4211"/>
    <w:rsid w:val="008B34D3"/>
    <w:rsid w:val="008C53A3"/>
    <w:rsid w:val="008C6745"/>
    <w:rsid w:val="008D2723"/>
    <w:rsid w:val="008D672B"/>
    <w:rsid w:val="008D680B"/>
    <w:rsid w:val="008D736B"/>
    <w:rsid w:val="008D7732"/>
    <w:rsid w:val="008E1C8C"/>
    <w:rsid w:val="008E29FD"/>
    <w:rsid w:val="008E35AE"/>
    <w:rsid w:val="008E3A0D"/>
    <w:rsid w:val="008E779E"/>
    <w:rsid w:val="008F1F78"/>
    <w:rsid w:val="008F1F99"/>
    <w:rsid w:val="008F2A31"/>
    <w:rsid w:val="008F5024"/>
    <w:rsid w:val="008F7CA4"/>
    <w:rsid w:val="00900690"/>
    <w:rsid w:val="0090299A"/>
    <w:rsid w:val="00903AA5"/>
    <w:rsid w:val="00904C3E"/>
    <w:rsid w:val="0091243B"/>
    <w:rsid w:val="00913A7F"/>
    <w:rsid w:val="00916916"/>
    <w:rsid w:val="00916A19"/>
    <w:rsid w:val="00917FD0"/>
    <w:rsid w:val="00922DF3"/>
    <w:rsid w:val="0092302B"/>
    <w:rsid w:val="00923B7A"/>
    <w:rsid w:val="00924ABE"/>
    <w:rsid w:val="009311D5"/>
    <w:rsid w:val="009326D8"/>
    <w:rsid w:val="00934A32"/>
    <w:rsid w:val="00935563"/>
    <w:rsid w:val="00935709"/>
    <w:rsid w:val="00944B13"/>
    <w:rsid w:val="00947152"/>
    <w:rsid w:val="0094724B"/>
    <w:rsid w:val="00953D8F"/>
    <w:rsid w:val="00953F81"/>
    <w:rsid w:val="009644D3"/>
    <w:rsid w:val="00965870"/>
    <w:rsid w:val="0096640D"/>
    <w:rsid w:val="0097143D"/>
    <w:rsid w:val="009719D5"/>
    <w:rsid w:val="0097272C"/>
    <w:rsid w:val="0097505B"/>
    <w:rsid w:val="0098170F"/>
    <w:rsid w:val="00983B5B"/>
    <w:rsid w:val="00986514"/>
    <w:rsid w:val="0099164E"/>
    <w:rsid w:val="0099340E"/>
    <w:rsid w:val="0099452B"/>
    <w:rsid w:val="00995183"/>
    <w:rsid w:val="0099762E"/>
    <w:rsid w:val="009A173A"/>
    <w:rsid w:val="009A2D42"/>
    <w:rsid w:val="009A31A3"/>
    <w:rsid w:val="009A3A75"/>
    <w:rsid w:val="009A683C"/>
    <w:rsid w:val="009B397F"/>
    <w:rsid w:val="009B3CC1"/>
    <w:rsid w:val="009B5DCD"/>
    <w:rsid w:val="009C0387"/>
    <w:rsid w:val="009C64D6"/>
    <w:rsid w:val="009C671D"/>
    <w:rsid w:val="009D0145"/>
    <w:rsid w:val="009D171A"/>
    <w:rsid w:val="009D18A0"/>
    <w:rsid w:val="009D1CAE"/>
    <w:rsid w:val="009D7C2C"/>
    <w:rsid w:val="009E53AB"/>
    <w:rsid w:val="009E5909"/>
    <w:rsid w:val="009F2C7D"/>
    <w:rsid w:val="009F5738"/>
    <w:rsid w:val="009F58A2"/>
    <w:rsid w:val="009F6EBA"/>
    <w:rsid w:val="009F702D"/>
    <w:rsid w:val="009F790F"/>
    <w:rsid w:val="00A0141A"/>
    <w:rsid w:val="00A02D28"/>
    <w:rsid w:val="00A05857"/>
    <w:rsid w:val="00A05E24"/>
    <w:rsid w:val="00A1127A"/>
    <w:rsid w:val="00A13424"/>
    <w:rsid w:val="00A16A73"/>
    <w:rsid w:val="00A31392"/>
    <w:rsid w:val="00A32CE7"/>
    <w:rsid w:val="00A34967"/>
    <w:rsid w:val="00A35698"/>
    <w:rsid w:val="00A42783"/>
    <w:rsid w:val="00A4315E"/>
    <w:rsid w:val="00A44D97"/>
    <w:rsid w:val="00A45C4F"/>
    <w:rsid w:val="00A477E4"/>
    <w:rsid w:val="00A51AC0"/>
    <w:rsid w:val="00A52B80"/>
    <w:rsid w:val="00A5500E"/>
    <w:rsid w:val="00A5508B"/>
    <w:rsid w:val="00A55F77"/>
    <w:rsid w:val="00A56248"/>
    <w:rsid w:val="00A61946"/>
    <w:rsid w:val="00A623AF"/>
    <w:rsid w:val="00A644B4"/>
    <w:rsid w:val="00A70468"/>
    <w:rsid w:val="00A7473E"/>
    <w:rsid w:val="00A75651"/>
    <w:rsid w:val="00A756D1"/>
    <w:rsid w:val="00A764D5"/>
    <w:rsid w:val="00A7658E"/>
    <w:rsid w:val="00A800CC"/>
    <w:rsid w:val="00A81ADA"/>
    <w:rsid w:val="00A83474"/>
    <w:rsid w:val="00A96346"/>
    <w:rsid w:val="00AA2C48"/>
    <w:rsid w:val="00AA2F16"/>
    <w:rsid w:val="00AA5A57"/>
    <w:rsid w:val="00AA5D68"/>
    <w:rsid w:val="00AB11A3"/>
    <w:rsid w:val="00AB19D1"/>
    <w:rsid w:val="00AB4425"/>
    <w:rsid w:val="00AB4D18"/>
    <w:rsid w:val="00AB4FA8"/>
    <w:rsid w:val="00AB565D"/>
    <w:rsid w:val="00AC005B"/>
    <w:rsid w:val="00AC1C87"/>
    <w:rsid w:val="00AC274B"/>
    <w:rsid w:val="00AC2B35"/>
    <w:rsid w:val="00AC5ACE"/>
    <w:rsid w:val="00AC60BA"/>
    <w:rsid w:val="00AC7308"/>
    <w:rsid w:val="00AC767C"/>
    <w:rsid w:val="00AD008A"/>
    <w:rsid w:val="00AD49F3"/>
    <w:rsid w:val="00AD55AF"/>
    <w:rsid w:val="00AD579A"/>
    <w:rsid w:val="00AD612F"/>
    <w:rsid w:val="00AD67FC"/>
    <w:rsid w:val="00AD7914"/>
    <w:rsid w:val="00AD7B15"/>
    <w:rsid w:val="00AE210D"/>
    <w:rsid w:val="00AF0622"/>
    <w:rsid w:val="00AF1B8A"/>
    <w:rsid w:val="00AF242A"/>
    <w:rsid w:val="00AF264F"/>
    <w:rsid w:val="00AF357F"/>
    <w:rsid w:val="00AF3930"/>
    <w:rsid w:val="00AF4042"/>
    <w:rsid w:val="00AF5EF1"/>
    <w:rsid w:val="00AF6047"/>
    <w:rsid w:val="00AF6ABA"/>
    <w:rsid w:val="00AF6F7A"/>
    <w:rsid w:val="00AF75E7"/>
    <w:rsid w:val="00B00039"/>
    <w:rsid w:val="00B00FF5"/>
    <w:rsid w:val="00B01220"/>
    <w:rsid w:val="00B02DFA"/>
    <w:rsid w:val="00B0454B"/>
    <w:rsid w:val="00B0570D"/>
    <w:rsid w:val="00B07404"/>
    <w:rsid w:val="00B12B0F"/>
    <w:rsid w:val="00B166E7"/>
    <w:rsid w:val="00B1785C"/>
    <w:rsid w:val="00B35D50"/>
    <w:rsid w:val="00B430BD"/>
    <w:rsid w:val="00B4546B"/>
    <w:rsid w:val="00B45DFC"/>
    <w:rsid w:val="00B505D0"/>
    <w:rsid w:val="00B50768"/>
    <w:rsid w:val="00B508A4"/>
    <w:rsid w:val="00B54682"/>
    <w:rsid w:val="00B54CF0"/>
    <w:rsid w:val="00B55C0B"/>
    <w:rsid w:val="00B56D66"/>
    <w:rsid w:val="00B57E8A"/>
    <w:rsid w:val="00B60027"/>
    <w:rsid w:val="00B62ACC"/>
    <w:rsid w:val="00B634F2"/>
    <w:rsid w:val="00B666EA"/>
    <w:rsid w:val="00B6733E"/>
    <w:rsid w:val="00B70143"/>
    <w:rsid w:val="00B70268"/>
    <w:rsid w:val="00B71C34"/>
    <w:rsid w:val="00B7408F"/>
    <w:rsid w:val="00B748CB"/>
    <w:rsid w:val="00B76A44"/>
    <w:rsid w:val="00B863B4"/>
    <w:rsid w:val="00B87911"/>
    <w:rsid w:val="00B90362"/>
    <w:rsid w:val="00B90786"/>
    <w:rsid w:val="00B9132E"/>
    <w:rsid w:val="00B91455"/>
    <w:rsid w:val="00BA0527"/>
    <w:rsid w:val="00BA14D3"/>
    <w:rsid w:val="00BA3D90"/>
    <w:rsid w:val="00BA6405"/>
    <w:rsid w:val="00BB064C"/>
    <w:rsid w:val="00BB1C86"/>
    <w:rsid w:val="00BB7ADC"/>
    <w:rsid w:val="00BC026E"/>
    <w:rsid w:val="00BC4504"/>
    <w:rsid w:val="00BC472C"/>
    <w:rsid w:val="00BC65AB"/>
    <w:rsid w:val="00BD6295"/>
    <w:rsid w:val="00BE1919"/>
    <w:rsid w:val="00BE235A"/>
    <w:rsid w:val="00BE61C4"/>
    <w:rsid w:val="00BF06E1"/>
    <w:rsid w:val="00BF1B78"/>
    <w:rsid w:val="00BF38F1"/>
    <w:rsid w:val="00BF49C1"/>
    <w:rsid w:val="00C001A5"/>
    <w:rsid w:val="00C012AE"/>
    <w:rsid w:val="00C026A0"/>
    <w:rsid w:val="00C03A94"/>
    <w:rsid w:val="00C0405C"/>
    <w:rsid w:val="00C04E5F"/>
    <w:rsid w:val="00C06794"/>
    <w:rsid w:val="00C07E91"/>
    <w:rsid w:val="00C1024C"/>
    <w:rsid w:val="00C11078"/>
    <w:rsid w:val="00C14FBA"/>
    <w:rsid w:val="00C16040"/>
    <w:rsid w:val="00C164F7"/>
    <w:rsid w:val="00C22271"/>
    <w:rsid w:val="00C24833"/>
    <w:rsid w:val="00C30DBA"/>
    <w:rsid w:val="00C35A39"/>
    <w:rsid w:val="00C37223"/>
    <w:rsid w:val="00C42D4B"/>
    <w:rsid w:val="00C456CE"/>
    <w:rsid w:val="00C516F5"/>
    <w:rsid w:val="00C53446"/>
    <w:rsid w:val="00C57D69"/>
    <w:rsid w:val="00C629C1"/>
    <w:rsid w:val="00C63139"/>
    <w:rsid w:val="00C65916"/>
    <w:rsid w:val="00C66ACC"/>
    <w:rsid w:val="00C67F7C"/>
    <w:rsid w:val="00C72799"/>
    <w:rsid w:val="00C7394E"/>
    <w:rsid w:val="00C73D83"/>
    <w:rsid w:val="00C7539D"/>
    <w:rsid w:val="00C81CD8"/>
    <w:rsid w:val="00C82FB1"/>
    <w:rsid w:val="00C85210"/>
    <w:rsid w:val="00C85BA4"/>
    <w:rsid w:val="00C85BE3"/>
    <w:rsid w:val="00C93F00"/>
    <w:rsid w:val="00C96F0B"/>
    <w:rsid w:val="00C976D2"/>
    <w:rsid w:val="00CA0386"/>
    <w:rsid w:val="00CA2D40"/>
    <w:rsid w:val="00CB01B0"/>
    <w:rsid w:val="00CB0E56"/>
    <w:rsid w:val="00CB291E"/>
    <w:rsid w:val="00CB3640"/>
    <w:rsid w:val="00CC141A"/>
    <w:rsid w:val="00CC70FD"/>
    <w:rsid w:val="00CC76E2"/>
    <w:rsid w:val="00CD06F5"/>
    <w:rsid w:val="00CD3257"/>
    <w:rsid w:val="00CE1FB4"/>
    <w:rsid w:val="00CE2D31"/>
    <w:rsid w:val="00CE3628"/>
    <w:rsid w:val="00CF0FD3"/>
    <w:rsid w:val="00CF1CA5"/>
    <w:rsid w:val="00CF4F15"/>
    <w:rsid w:val="00CF5600"/>
    <w:rsid w:val="00D0492C"/>
    <w:rsid w:val="00D11CCD"/>
    <w:rsid w:val="00D120C9"/>
    <w:rsid w:val="00D15FC1"/>
    <w:rsid w:val="00D16985"/>
    <w:rsid w:val="00D20A2F"/>
    <w:rsid w:val="00D2388C"/>
    <w:rsid w:val="00D24D3B"/>
    <w:rsid w:val="00D26A7D"/>
    <w:rsid w:val="00D30D20"/>
    <w:rsid w:val="00D34B88"/>
    <w:rsid w:val="00D34BFD"/>
    <w:rsid w:val="00D35068"/>
    <w:rsid w:val="00D43068"/>
    <w:rsid w:val="00D43D26"/>
    <w:rsid w:val="00D4642E"/>
    <w:rsid w:val="00D47B90"/>
    <w:rsid w:val="00D51355"/>
    <w:rsid w:val="00D60B6A"/>
    <w:rsid w:val="00D60B9C"/>
    <w:rsid w:val="00D6187A"/>
    <w:rsid w:val="00D63D5E"/>
    <w:rsid w:val="00D64547"/>
    <w:rsid w:val="00D676AF"/>
    <w:rsid w:val="00D7035F"/>
    <w:rsid w:val="00D71383"/>
    <w:rsid w:val="00D71F8C"/>
    <w:rsid w:val="00D756F4"/>
    <w:rsid w:val="00D7574A"/>
    <w:rsid w:val="00D80492"/>
    <w:rsid w:val="00D82E94"/>
    <w:rsid w:val="00D84E7F"/>
    <w:rsid w:val="00D86B04"/>
    <w:rsid w:val="00D91199"/>
    <w:rsid w:val="00D947F3"/>
    <w:rsid w:val="00DA046A"/>
    <w:rsid w:val="00DA09E0"/>
    <w:rsid w:val="00DA37FB"/>
    <w:rsid w:val="00DA5627"/>
    <w:rsid w:val="00DB09A3"/>
    <w:rsid w:val="00DB3C6C"/>
    <w:rsid w:val="00DB6471"/>
    <w:rsid w:val="00DB7463"/>
    <w:rsid w:val="00DC1DD8"/>
    <w:rsid w:val="00DC58C0"/>
    <w:rsid w:val="00DC69DC"/>
    <w:rsid w:val="00DD22AA"/>
    <w:rsid w:val="00DD4805"/>
    <w:rsid w:val="00DE0E31"/>
    <w:rsid w:val="00DE1EC1"/>
    <w:rsid w:val="00DE214C"/>
    <w:rsid w:val="00DE503F"/>
    <w:rsid w:val="00DE545E"/>
    <w:rsid w:val="00DF0EE3"/>
    <w:rsid w:val="00DF1FAA"/>
    <w:rsid w:val="00DF41DF"/>
    <w:rsid w:val="00DF51B1"/>
    <w:rsid w:val="00DF6CE7"/>
    <w:rsid w:val="00E00150"/>
    <w:rsid w:val="00E010DB"/>
    <w:rsid w:val="00E01675"/>
    <w:rsid w:val="00E023D9"/>
    <w:rsid w:val="00E03839"/>
    <w:rsid w:val="00E0399A"/>
    <w:rsid w:val="00E04106"/>
    <w:rsid w:val="00E05694"/>
    <w:rsid w:val="00E06837"/>
    <w:rsid w:val="00E11C0D"/>
    <w:rsid w:val="00E12721"/>
    <w:rsid w:val="00E1687D"/>
    <w:rsid w:val="00E237AB"/>
    <w:rsid w:val="00E25B63"/>
    <w:rsid w:val="00E26D07"/>
    <w:rsid w:val="00E27881"/>
    <w:rsid w:val="00E31953"/>
    <w:rsid w:val="00E35260"/>
    <w:rsid w:val="00E3539C"/>
    <w:rsid w:val="00E36006"/>
    <w:rsid w:val="00E42777"/>
    <w:rsid w:val="00E51057"/>
    <w:rsid w:val="00E51C47"/>
    <w:rsid w:val="00E52AF0"/>
    <w:rsid w:val="00E542E9"/>
    <w:rsid w:val="00E54943"/>
    <w:rsid w:val="00E54DCB"/>
    <w:rsid w:val="00E637B0"/>
    <w:rsid w:val="00E66F59"/>
    <w:rsid w:val="00E70C78"/>
    <w:rsid w:val="00E7381C"/>
    <w:rsid w:val="00E8057B"/>
    <w:rsid w:val="00E86BAF"/>
    <w:rsid w:val="00E93D51"/>
    <w:rsid w:val="00E97042"/>
    <w:rsid w:val="00EA1F3D"/>
    <w:rsid w:val="00EA2F1B"/>
    <w:rsid w:val="00EB04CC"/>
    <w:rsid w:val="00EB66B2"/>
    <w:rsid w:val="00EB7379"/>
    <w:rsid w:val="00EC0683"/>
    <w:rsid w:val="00EC1764"/>
    <w:rsid w:val="00EC20F9"/>
    <w:rsid w:val="00EC3A58"/>
    <w:rsid w:val="00EC3D34"/>
    <w:rsid w:val="00ED12C2"/>
    <w:rsid w:val="00ED2512"/>
    <w:rsid w:val="00ED47DC"/>
    <w:rsid w:val="00ED5801"/>
    <w:rsid w:val="00ED7785"/>
    <w:rsid w:val="00EE0455"/>
    <w:rsid w:val="00EE091A"/>
    <w:rsid w:val="00EE1042"/>
    <w:rsid w:val="00EE4908"/>
    <w:rsid w:val="00EE524F"/>
    <w:rsid w:val="00EE5E1C"/>
    <w:rsid w:val="00EE5E53"/>
    <w:rsid w:val="00EE7445"/>
    <w:rsid w:val="00EF023E"/>
    <w:rsid w:val="00EF366C"/>
    <w:rsid w:val="00EF59F2"/>
    <w:rsid w:val="00EF7076"/>
    <w:rsid w:val="00F011AD"/>
    <w:rsid w:val="00F040C5"/>
    <w:rsid w:val="00F05FF1"/>
    <w:rsid w:val="00F0653D"/>
    <w:rsid w:val="00F06951"/>
    <w:rsid w:val="00F076DC"/>
    <w:rsid w:val="00F07FB0"/>
    <w:rsid w:val="00F1333A"/>
    <w:rsid w:val="00F13D72"/>
    <w:rsid w:val="00F15328"/>
    <w:rsid w:val="00F17D96"/>
    <w:rsid w:val="00F20F4C"/>
    <w:rsid w:val="00F22980"/>
    <w:rsid w:val="00F2310A"/>
    <w:rsid w:val="00F25298"/>
    <w:rsid w:val="00F25723"/>
    <w:rsid w:val="00F30071"/>
    <w:rsid w:val="00F31EDF"/>
    <w:rsid w:val="00F33901"/>
    <w:rsid w:val="00F34138"/>
    <w:rsid w:val="00F3768F"/>
    <w:rsid w:val="00F428ED"/>
    <w:rsid w:val="00F43554"/>
    <w:rsid w:val="00F521BA"/>
    <w:rsid w:val="00F5322C"/>
    <w:rsid w:val="00F539E0"/>
    <w:rsid w:val="00F53C43"/>
    <w:rsid w:val="00F579F9"/>
    <w:rsid w:val="00F57B0A"/>
    <w:rsid w:val="00F635E7"/>
    <w:rsid w:val="00F708EA"/>
    <w:rsid w:val="00F9253E"/>
    <w:rsid w:val="00F926F6"/>
    <w:rsid w:val="00F95928"/>
    <w:rsid w:val="00FA2923"/>
    <w:rsid w:val="00FA2EEE"/>
    <w:rsid w:val="00FA4879"/>
    <w:rsid w:val="00FA562B"/>
    <w:rsid w:val="00FA7724"/>
    <w:rsid w:val="00FB1C6B"/>
    <w:rsid w:val="00FB3E39"/>
    <w:rsid w:val="00FB41BA"/>
    <w:rsid w:val="00FB67FE"/>
    <w:rsid w:val="00FB6A23"/>
    <w:rsid w:val="00FC112D"/>
    <w:rsid w:val="00FC39D1"/>
    <w:rsid w:val="00FC7C7F"/>
    <w:rsid w:val="00FD13E3"/>
    <w:rsid w:val="00FD42EE"/>
    <w:rsid w:val="00FD75CC"/>
    <w:rsid w:val="00FE0149"/>
    <w:rsid w:val="00FE028C"/>
    <w:rsid w:val="00FE0377"/>
    <w:rsid w:val="00FE10A6"/>
    <w:rsid w:val="00FE1B54"/>
    <w:rsid w:val="00FE1DB7"/>
    <w:rsid w:val="00FE4620"/>
    <w:rsid w:val="00FE4B1E"/>
    <w:rsid w:val="00FE6460"/>
    <w:rsid w:val="00FF1B6A"/>
    <w:rsid w:val="00FF2938"/>
    <w:rsid w:val="00FF691F"/>
    <w:rsid w:val="00FF71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3F95A"/>
  <w15:chartTrackingRefBased/>
  <w15:docId w15:val="{D726B341-5EB0-9045-9E60-5A75D9E37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0F3B"/>
    <w:rPr>
      <w:rFonts w:ascii="Times New Roman" w:eastAsia="Malgun Gothic" w:hAnsi="Times New Roman" w:cs="Times New Roman"/>
      <w:lang w:eastAsia="zh-CN"/>
    </w:rPr>
  </w:style>
  <w:style w:type="paragraph" w:styleId="Heading1">
    <w:name w:val="heading 1"/>
    <w:next w:val="Normal"/>
    <w:link w:val="Heading1Char"/>
    <w:qFormat/>
    <w:rsid w:val="001F0F3B"/>
    <w:pPr>
      <w:keepNext/>
      <w:keepLines/>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1F0F3B"/>
    <w:p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D63D5E"/>
    <w:pPr>
      <w:keepNext/>
      <w:keepLines/>
      <w:spacing w:before="40"/>
      <w:outlineLvl w:val="2"/>
    </w:pPr>
    <w:rPr>
      <w:rFonts w:eastAsiaTheme="majorEastAsia"/>
    </w:rPr>
  </w:style>
  <w:style w:type="paragraph" w:styleId="Heading4">
    <w:name w:val="heading 4"/>
    <w:basedOn w:val="Normal"/>
    <w:next w:val="Normal"/>
    <w:link w:val="Heading4Char"/>
    <w:uiPriority w:val="9"/>
    <w:semiHidden/>
    <w:unhideWhenUsed/>
    <w:qFormat/>
    <w:rsid w:val="003C103D"/>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70F6F"/>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70F6F"/>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0F3B"/>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1F0F3B"/>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1F0F3B"/>
    <w:pPr>
      <w:spacing w:after="240"/>
      <w:jc w:val="center"/>
    </w:pPr>
    <w:rPr>
      <w:b/>
      <w:bCs/>
    </w:rPr>
  </w:style>
  <w:style w:type="paragraph" w:customStyle="1" w:styleId="3GPPHeader">
    <w:name w:val="3GPP_Header"/>
    <w:basedOn w:val="Normal"/>
    <w:rsid w:val="001F0F3B"/>
    <w:pPr>
      <w:tabs>
        <w:tab w:val="left" w:pos="1701"/>
        <w:tab w:val="right" w:pos="9639"/>
      </w:tabs>
      <w:spacing w:after="240"/>
    </w:pPr>
    <w:rPr>
      <w:b/>
    </w:rPr>
  </w:style>
  <w:style w:type="paragraph" w:styleId="Footer">
    <w:name w:val="footer"/>
    <w:basedOn w:val="Header"/>
    <w:link w:val="FooterChar"/>
    <w:semiHidden/>
    <w:rsid w:val="001F0F3B"/>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1F0F3B"/>
    <w:rPr>
      <w:rFonts w:ascii="Arial" w:eastAsia="Malgun Gothic" w:hAnsi="Arial" w:cs="Arial"/>
      <w:b/>
      <w:bCs/>
      <w:i/>
      <w:iCs/>
      <w:noProof/>
      <w:sz w:val="18"/>
      <w:szCs w:val="18"/>
      <w:lang w:eastAsia="zh-CN"/>
    </w:rPr>
  </w:style>
  <w:style w:type="character" w:styleId="PageNumber">
    <w:name w:val="page number"/>
    <w:semiHidden/>
    <w:rsid w:val="001F0F3B"/>
  </w:style>
  <w:style w:type="paragraph" w:customStyle="1" w:styleId="B2">
    <w:name w:val="B2"/>
    <w:basedOn w:val="List2"/>
    <w:link w:val="B2Char"/>
    <w:rsid w:val="001F0F3B"/>
    <w:pPr>
      <w:spacing w:after="180"/>
      <w:ind w:left="851" w:hanging="284"/>
      <w:contextualSpacing w:val="0"/>
    </w:pPr>
    <w:rPr>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F0F3B"/>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1F0F3B"/>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1F0F3B"/>
    <w:rPr>
      <w:rFonts w:ascii="Calibri" w:eastAsia="Calibri" w:hAnsi="Calibri" w:cs="Times New Roman"/>
      <w:sz w:val="22"/>
      <w:szCs w:val="22"/>
    </w:rPr>
  </w:style>
  <w:style w:type="character" w:customStyle="1" w:styleId="B2Char">
    <w:name w:val="B2 Char"/>
    <w:link w:val="B2"/>
    <w:rsid w:val="001F0F3B"/>
    <w:rPr>
      <w:rFonts w:ascii="Times New Roman" w:eastAsia="Malgun Gothic" w:hAnsi="Times New Roman" w:cs="Times New Roman"/>
    </w:rPr>
  </w:style>
  <w:style w:type="paragraph" w:styleId="Header">
    <w:name w:val="header"/>
    <w:basedOn w:val="Normal"/>
    <w:link w:val="HeaderChar"/>
    <w:uiPriority w:val="99"/>
    <w:unhideWhenUsed/>
    <w:rsid w:val="001F0F3B"/>
    <w:pPr>
      <w:tabs>
        <w:tab w:val="center" w:pos="4680"/>
        <w:tab w:val="right" w:pos="9360"/>
      </w:tabs>
    </w:pPr>
  </w:style>
  <w:style w:type="character" w:customStyle="1" w:styleId="HeaderChar">
    <w:name w:val="Header Char"/>
    <w:basedOn w:val="DefaultParagraphFont"/>
    <w:link w:val="Header"/>
    <w:uiPriority w:val="99"/>
    <w:rsid w:val="001F0F3B"/>
    <w:rPr>
      <w:rFonts w:ascii="Times New Roman" w:eastAsia="Malgun Gothic" w:hAnsi="Times New Roman" w:cs="Times New Roman"/>
      <w:lang w:eastAsia="zh-CN"/>
    </w:rPr>
  </w:style>
  <w:style w:type="paragraph" w:styleId="List2">
    <w:name w:val="List 2"/>
    <w:basedOn w:val="Normal"/>
    <w:uiPriority w:val="99"/>
    <w:semiHidden/>
    <w:unhideWhenUsed/>
    <w:rsid w:val="001F0F3B"/>
    <w:pPr>
      <w:ind w:left="720" w:hanging="360"/>
      <w:contextualSpacing/>
    </w:pPr>
  </w:style>
  <w:style w:type="character" w:styleId="CommentReference">
    <w:name w:val="annotation reference"/>
    <w:basedOn w:val="DefaultParagraphFont"/>
    <w:uiPriority w:val="99"/>
    <w:semiHidden/>
    <w:unhideWhenUsed/>
    <w:rsid w:val="00C11078"/>
    <w:rPr>
      <w:sz w:val="16"/>
      <w:szCs w:val="16"/>
    </w:rPr>
  </w:style>
  <w:style w:type="paragraph" w:styleId="CommentText">
    <w:name w:val="annotation text"/>
    <w:basedOn w:val="Normal"/>
    <w:link w:val="CommentTextChar"/>
    <w:uiPriority w:val="99"/>
    <w:semiHidden/>
    <w:unhideWhenUsed/>
    <w:rsid w:val="00C11078"/>
    <w:rPr>
      <w:sz w:val="20"/>
      <w:szCs w:val="20"/>
    </w:rPr>
  </w:style>
  <w:style w:type="character" w:customStyle="1" w:styleId="CommentTextChar">
    <w:name w:val="Comment Text Char"/>
    <w:basedOn w:val="DefaultParagraphFont"/>
    <w:link w:val="CommentText"/>
    <w:uiPriority w:val="99"/>
    <w:semiHidden/>
    <w:rsid w:val="00C11078"/>
    <w:rPr>
      <w:rFonts w:ascii="Times New Roman" w:eastAsia="Malgun Gothic"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C11078"/>
    <w:rPr>
      <w:b/>
      <w:bCs/>
    </w:rPr>
  </w:style>
  <w:style w:type="character" w:customStyle="1" w:styleId="CommentSubjectChar">
    <w:name w:val="Comment Subject Char"/>
    <w:basedOn w:val="CommentTextChar"/>
    <w:link w:val="CommentSubject"/>
    <w:uiPriority w:val="99"/>
    <w:semiHidden/>
    <w:rsid w:val="00C11078"/>
    <w:rPr>
      <w:rFonts w:ascii="Times New Roman" w:eastAsia="Malgun Gothic" w:hAnsi="Times New Roman" w:cs="Times New Roman"/>
      <w:b/>
      <w:bCs/>
      <w:sz w:val="20"/>
      <w:szCs w:val="20"/>
      <w:lang w:eastAsia="zh-CN"/>
    </w:rPr>
  </w:style>
  <w:style w:type="paragraph" w:styleId="BalloonText">
    <w:name w:val="Balloon Text"/>
    <w:basedOn w:val="Normal"/>
    <w:link w:val="BalloonTextChar"/>
    <w:uiPriority w:val="99"/>
    <w:semiHidden/>
    <w:unhideWhenUsed/>
    <w:rsid w:val="00C11078"/>
    <w:rPr>
      <w:sz w:val="18"/>
      <w:szCs w:val="18"/>
    </w:rPr>
  </w:style>
  <w:style w:type="character" w:customStyle="1" w:styleId="BalloonTextChar">
    <w:name w:val="Balloon Text Char"/>
    <w:basedOn w:val="DefaultParagraphFont"/>
    <w:link w:val="BalloonText"/>
    <w:uiPriority w:val="99"/>
    <w:semiHidden/>
    <w:rsid w:val="00C11078"/>
    <w:rPr>
      <w:rFonts w:ascii="Times New Roman" w:eastAsia="Malgun Gothic" w:hAnsi="Times New Roman" w:cs="Times New Roman"/>
      <w:sz w:val="18"/>
      <w:szCs w:val="18"/>
      <w:lang w:eastAsia="zh-CN"/>
    </w:rPr>
  </w:style>
  <w:style w:type="character" w:customStyle="1" w:styleId="Heading3Char">
    <w:name w:val="Heading 3 Char"/>
    <w:basedOn w:val="DefaultParagraphFont"/>
    <w:link w:val="Heading3"/>
    <w:uiPriority w:val="9"/>
    <w:rsid w:val="00D63D5E"/>
    <w:rPr>
      <w:rFonts w:ascii="Times New Roman" w:eastAsiaTheme="majorEastAsia" w:hAnsi="Times New Roman" w:cs="Times New Roman"/>
      <w:lang w:eastAsia="zh-CN"/>
    </w:rPr>
  </w:style>
  <w:style w:type="table" w:styleId="TableGrid">
    <w:name w:val="Table Grid"/>
    <w:basedOn w:val="TableNormal"/>
    <w:qFormat/>
    <w:rsid w:val="00E54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C103D"/>
  </w:style>
  <w:style w:type="character" w:customStyle="1" w:styleId="Heading4Char">
    <w:name w:val="Heading 4 Char"/>
    <w:basedOn w:val="DefaultParagraphFont"/>
    <w:link w:val="Heading4"/>
    <w:uiPriority w:val="9"/>
    <w:semiHidden/>
    <w:rsid w:val="003C103D"/>
    <w:rPr>
      <w:rFonts w:asciiTheme="majorHAnsi" w:eastAsiaTheme="majorEastAsia" w:hAnsiTheme="majorHAnsi" w:cstheme="majorBidi"/>
      <w:i/>
      <w:iCs/>
      <w:color w:val="2F5496" w:themeColor="accent1" w:themeShade="BF"/>
      <w:lang w:eastAsia="zh-CN"/>
    </w:rPr>
  </w:style>
  <w:style w:type="paragraph" w:customStyle="1" w:styleId="b20">
    <w:name w:val="b2"/>
    <w:basedOn w:val="Normal"/>
    <w:rsid w:val="00E36006"/>
    <w:pPr>
      <w:spacing w:before="100" w:beforeAutospacing="1" w:after="100" w:afterAutospacing="1"/>
    </w:pPr>
    <w:rPr>
      <w:rFonts w:eastAsia="Times New Roman"/>
    </w:rPr>
  </w:style>
  <w:style w:type="paragraph" w:customStyle="1" w:styleId="EQ">
    <w:name w:val="EQ"/>
    <w:basedOn w:val="Normal"/>
    <w:next w:val="Normal"/>
    <w:qFormat/>
    <w:rsid w:val="00C35A39"/>
    <w:pPr>
      <w:keepLines/>
      <w:tabs>
        <w:tab w:val="center" w:pos="4536"/>
        <w:tab w:val="right" w:pos="9072"/>
      </w:tabs>
      <w:spacing w:after="180"/>
    </w:pPr>
    <w:rPr>
      <w:rFonts w:eastAsia="SimSun"/>
      <w:noProof/>
      <w:sz w:val="20"/>
      <w:szCs w:val="20"/>
      <w:lang w:val="en-GB" w:eastAsia="en-US"/>
    </w:rPr>
  </w:style>
  <w:style w:type="character" w:customStyle="1" w:styleId="Heading5Char">
    <w:name w:val="Heading 5 Char"/>
    <w:basedOn w:val="DefaultParagraphFont"/>
    <w:link w:val="Heading5"/>
    <w:uiPriority w:val="9"/>
    <w:semiHidden/>
    <w:rsid w:val="00070F6F"/>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070F6F"/>
    <w:rPr>
      <w:rFonts w:asciiTheme="majorHAnsi" w:eastAsiaTheme="majorEastAsia" w:hAnsiTheme="majorHAnsi" w:cstheme="majorBidi"/>
      <w:color w:val="1F3763" w:themeColor="accent1" w:themeShade="7F"/>
      <w:lang w:eastAsia="zh-CN"/>
    </w:rPr>
  </w:style>
  <w:style w:type="paragraph" w:customStyle="1" w:styleId="0Maintext">
    <w:name w:val="0 Main text"/>
    <w:basedOn w:val="Normal"/>
    <w:link w:val="0MaintextChar"/>
    <w:qFormat/>
    <w:rsid w:val="00CF1CA5"/>
    <w:pPr>
      <w:spacing w:after="100" w:afterAutospacing="1"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link w:val="0Maintext"/>
    <w:rsid w:val="00CF1CA5"/>
    <w:rPr>
      <w:rFonts w:ascii="Times New Roman" w:eastAsia="Times New Roman" w:hAnsi="Times New Roman" w:cs="Batang"/>
      <w:sz w:val="20"/>
      <w:szCs w:val="20"/>
      <w:lang w:val="en-GB"/>
    </w:rPr>
  </w:style>
  <w:style w:type="paragraph" w:styleId="NormalWeb">
    <w:name w:val="Normal (Web)"/>
    <w:basedOn w:val="Normal"/>
    <w:uiPriority w:val="99"/>
    <w:unhideWhenUsed/>
    <w:rsid w:val="006A5B61"/>
    <w:pPr>
      <w:spacing w:before="100" w:beforeAutospacing="1" w:after="100" w:afterAutospacing="1"/>
    </w:pPr>
    <w:rPr>
      <w:rFonts w:eastAsia="Times New Roman"/>
    </w:rPr>
  </w:style>
  <w:style w:type="paragraph" w:styleId="Revision">
    <w:name w:val="Revision"/>
    <w:hidden/>
    <w:uiPriority w:val="99"/>
    <w:semiHidden/>
    <w:rsid w:val="00DB09A3"/>
    <w:rPr>
      <w:rFonts w:ascii="Times New Roman" w:eastAsia="Malgun Gothic" w:hAnsi="Times New Roman" w:cs="Times New Roman"/>
      <w:lang w:eastAsia="zh-CN"/>
    </w:rPr>
  </w:style>
  <w:style w:type="character" w:styleId="PlaceholderText">
    <w:name w:val="Placeholder Text"/>
    <w:basedOn w:val="DefaultParagraphFont"/>
    <w:uiPriority w:val="99"/>
    <w:semiHidden/>
    <w:rsid w:val="004F197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1355">
      <w:bodyDiv w:val="1"/>
      <w:marLeft w:val="0"/>
      <w:marRight w:val="0"/>
      <w:marTop w:val="0"/>
      <w:marBottom w:val="0"/>
      <w:divBdr>
        <w:top w:val="none" w:sz="0" w:space="0" w:color="auto"/>
        <w:left w:val="none" w:sz="0" w:space="0" w:color="auto"/>
        <w:bottom w:val="none" w:sz="0" w:space="0" w:color="auto"/>
        <w:right w:val="none" w:sz="0" w:space="0" w:color="auto"/>
      </w:divBdr>
    </w:div>
    <w:div w:id="70396431">
      <w:bodyDiv w:val="1"/>
      <w:marLeft w:val="0"/>
      <w:marRight w:val="0"/>
      <w:marTop w:val="0"/>
      <w:marBottom w:val="0"/>
      <w:divBdr>
        <w:top w:val="none" w:sz="0" w:space="0" w:color="auto"/>
        <w:left w:val="none" w:sz="0" w:space="0" w:color="auto"/>
        <w:bottom w:val="none" w:sz="0" w:space="0" w:color="auto"/>
        <w:right w:val="none" w:sz="0" w:space="0" w:color="auto"/>
      </w:divBdr>
    </w:div>
    <w:div w:id="217010013">
      <w:bodyDiv w:val="1"/>
      <w:marLeft w:val="0"/>
      <w:marRight w:val="0"/>
      <w:marTop w:val="0"/>
      <w:marBottom w:val="0"/>
      <w:divBdr>
        <w:top w:val="none" w:sz="0" w:space="0" w:color="auto"/>
        <w:left w:val="none" w:sz="0" w:space="0" w:color="auto"/>
        <w:bottom w:val="none" w:sz="0" w:space="0" w:color="auto"/>
        <w:right w:val="none" w:sz="0" w:space="0" w:color="auto"/>
      </w:divBdr>
    </w:div>
    <w:div w:id="367531104">
      <w:bodyDiv w:val="1"/>
      <w:marLeft w:val="0"/>
      <w:marRight w:val="0"/>
      <w:marTop w:val="0"/>
      <w:marBottom w:val="0"/>
      <w:divBdr>
        <w:top w:val="none" w:sz="0" w:space="0" w:color="auto"/>
        <w:left w:val="none" w:sz="0" w:space="0" w:color="auto"/>
        <w:bottom w:val="none" w:sz="0" w:space="0" w:color="auto"/>
        <w:right w:val="none" w:sz="0" w:space="0" w:color="auto"/>
      </w:divBdr>
    </w:div>
    <w:div w:id="400951095">
      <w:bodyDiv w:val="1"/>
      <w:marLeft w:val="0"/>
      <w:marRight w:val="0"/>
      <w:marTop w:val="0"/>
      <w:marBottom w:val="0"/>
      <w:divBdr>
        <w:top w:val="none" w:sz="0" w:space="0" w:color="auto"/>
        <w:left w:val="none" w:sz="0" w:space="0" w:color="auto"/>
        <w:bottom w:val="none" w:sz="0" w:space="0" w:color="auto"/>
        <w:right w:val="none" w:sz="0" w:space="0" w:color="auto"/>
      </w:divBdr>
    </w:div>
    <w:div w:id="507907689">
      <w:bodyDiv w:val="1"/>
      <w:marLeft w:val="0"/>
      <w:marRight w:val="0"/>
      <w:marTop w:val="0"/>
      <w:marBottom w:val="0"/>
      <w:divBdr>
        <w:top w:val="none" w:sz="0" w:space="0" w:color="auto"/>
        <w:left w:val="none" w:sz="0" w:space="0" w:color="auto"/>
        <w:bottom w:val="none" w:sz="0" w:space="0" w:color="auto"/>
        <w:right w:val="none" w:sz="0" w:space="0" w:color="auto"/>
      </w:divBdr>
    </w:div>
    <w:div w:id="512768733">
      <w:bodyDiv w:val="1"/>
      <w:marLeft w:val="0"/>
      <w:marRight w:val="0"/>
      <w:marTop w:val="0"/>
      <w:marBottom w:val="0"/>
      <w:divBdr>
        <w:top w:val="none" w:sz="0" w:space="0" w:color="auto"/>
        <w:left w:val="none" w:sz="0" w:space="0" w:color="auto"/>
        <w:bottom w:val="none" w:sz="0" w:space="0" w:color="auto"/>
        <w:right w:val="none" w:sz="0" w:space="0" w:color="auto"/>
      </w:divBdr>
    </w:div>
    <w:div w:id="607202511">
      <w:bodyDiv w:val="1"/>
      <w:marLeft w:val="0"/>
      <w:marRight w:val="0"/>
      <w:marTop w:val="0"/>
      <w:marBottom w:val="0"/>
      <w:divBdr>
        <w:top w:val="none" w:sz="0" w:space="0" w:color="auto"/>
        <w:left w:val="none" w:sz="0" w:space="0" w:color="auto"/>
        <w:bottom w:val="none" w:sz="0" w:space="0" w:color="auto"/>
        <w:right w:val="none" w:sz="0" w:space="0" w:color="auto"/>
      </w:divBdr>
      <w:divsChild>
        <w:div w:id="580912182">
          <w:marLeft w:val="0"/>
          <w:marRight w:val="0"/>
          <w:marTop w:val="0"/>
          <w:marBottom w:val="0"/>
          <w:divBdr>
            <w:top w:val="none" w:sz="0" w:space="0" w:color="auto"/>
            <w:left w:val="none" w:sz="0" w:space="0" w:color="auto"/>
            <w:bottom w:val="none" w:sz="0" w:space="0" w:color="auto"/>
            <w:right w:val="none" w:sz="0" w:space="0" w:color="auto"/>
          </w:divBdr>
          <w:divsChild>
            <w:div w:id="760873892">
              <w:marLeft w:val="0"/>
              <w:marRight w:val="0"/>
              <w:marTop w:val="0"/>
              <w:marBottom w:val="0"/>
              <w:divBdr>
                <w:top w:val="none" w:sz="0" w:space="0" w:color="auto"/>
                <w:left w:val="none" w:sz="0" w:space="0" w:color="auto"/>
                <w:bottom w:val="none" w:sz="0" w:space="0" w:color="auto"/>
                <w:right w:val="none" w:sz="0" w:space="0" w:color="auto"/>
              </w:divBdr>
              <w:divsChild>
                <w:div w:id="1122572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486436">
      <w:bodyDiv w:val="1"/>
      <w:marLeft w:val="0"/>
      <w:marRight w:val="0"/>
      <w:marTop w:val="0"/>
      <w:marBottom w:val="0"/>
      <w:divBdr>
        <w:top w:val="none" w:sz="0" w:space="0" w:color="auto"/>
        <w:left w:val="none" w:sz="0" w:space="0" w:color="auto"/>
        <w:bottom w:val="none" w:sz="0" w:space="0" w:color="auto"/>
        <w:right w:val="none" w:sz="0" w:space="0" w:color="auto"/>
      </w:divBdr>
    </w:div>
    <w:div w:id="746196788">
      <w:bodyDiv w:val="1"/>
      <w:marLeft w:val="0"/>
      <w:marRight w:val="0"/>
      <w:marTop w:val="0"/>
      <w:marBottom w:val="0"/>
      <w:divBdr>
        <w:top w:val="none" w:sz="0" w:space="0" w:color="auto"/>
        <w:left w:val="none" w:sz="0" w:space="0" w:color="auto"/>
        <w:bottom w:val="none" w:sz="0" w:space="0" w:color="auto"/>
        <w:right w:val="none" w:sz="0" w:space="0" w:color="auto"/>
      </w:divBdr>
      <w:divsChild>
        <w:div w:id="11909941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2858455">
              <w:marLeft w:val="0"/>
              <w:marRight w:val="0"/>
              <w:marTop w:val="0"/>
              <w:marBottom w:val="0"/>
              <w:divBdr>
                <w:top w:val="none" w:sz="0" w:space="0" w:color="auto"/>
                <w:left w:val="none" w:sz="0" w:space="0" w:color="auto"/>
                <w:bottom w:val="none" w:sz="0" w:space="0" w:color="auto"/>
                <w:right w:val="none" w:sz="0" w:space="0" w:color="auto"/>
              </w:divBdr>
              <w:divsChild>
                <w:div w:id="2100171494">
                  <w:marLeft w:val="0"/>
                  <w:marRight w:val="0"/>
                  <w:marTop w:val="0"/>
                  <w:marBottom w:val="0"/>
                  <w:divBdr>
                    <w:top w:val="none" w:sz="0" w:space="0" w:color="auto"/>
                    <w:left w:val="none" w:sz="0" w:space="0" w:color="auto"/>
                    <w:bottom w:val="none" w:sz="0" w:space="0" w:color="auto"/>
                    <w:right w:val="none" w:sz="0" w:space="0" w:color="auto"/>
                  </w:divBdr>
                  <w:divsChild>
                    <w:div w:id="982613551">
                      <w:blockQuote w:val="1"/>
                      <w:marLeft w:val="600"/>
                      <w:marRight w:val="0"/>
                      <w:marTop w:val="0"/>
                      <w:marBottom w:val="0"/>
                      <w:divBdr>
                        <w:top w:val="none" w:sz="0" w:space="0" w:color="auto"/>
                        <w:left w:val="none" w:sz="0" w:space="0" w:color="auto"/>
                        <w:bottom w:val="none" w:sz="0" w:space="0" w:color="auto"/>
                        <w:right w:val="none" w:sz="0" w:space="0" w:color="auto"/>
                      </w:divBdr>
                      <w:divsChild>
                        <w:div w:id="185626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5546731">
      <w:bodyDiv w:val="1"/>
      <w:marLeft w:val="0"/>
      <w:marRight w:val="0"/>
      <w:marTop w:val="0"/>
      <w:marBottom w:val="0"/>
      <w:divBdr>
        <w:top w:val="none" w:sz="0" w:space="0" w:color="auto"/>
        <w:left w:val="none" w:sz="0" w:space="0" w:color="auto"/>
        <w:bottom w:val="none" w:sz="0" w:space="0" w:color="auto"/>
        <w:right w:val="none" w:sz="0" w:space="0" w:color="auto"/>
      </w:divBdr>
      <w:divsChild>
        <w:div w:id="674311218">
          <w:marLeft w:val="0"/>
          <w:marRight w:val="0"/>
          <w:marTop w:val="0"/>
          <w:marBottom w:val="0"/>
          <w:divBdr>
            <w:top w:val="none" w:sz="0" w:space="0" w:color="auto"/>
            <w:left w:val="none" w:sz="0" w:space="0" w:color="auto"/>
            <w:bottom w:val="none" w:sz="0" w:space="0" w:color="auto"/>
            <w:right w:val="none" w:sz="0" w:space="0" w:color="auto"/>
          </w:divBdr>
        </w:div>
        <w:div w:id="148328171">
          <w:marLeft w:val="0"/>
          <w:marRight w:val="0"/>
          <w:marTop w:val="0"/>
          <w:marBottom w:val="0"/>
          <w:divBdr>
            <w:top w:val="none" w:sz="0" w:space="0" w:color="auto"/>
            <w:left w:val="none" w:sz="0" w:space="0" w:color="auto"/>
            <w:bottom w:val="none" w:sz="0" w:space="0" w:color="auto"/>
            <w:right w:val="none" w:sz="0" w:space="0" w:color="auto"/>
          </w:divBdr>
        </w:div>
      </w:divsChild>
    </w:div>
    <w:div w:id="1296760941">
      <w:bodyDiv w:val="1"/>
      <w:marLeft w:val="0"/>
      <w:marRight w:val="0"/>
      <w:marTop w:val="0"/>
      <w:marBottom w:val="0"/>
      <w:divBdr>
        <w:top w:val="none" w:sz="0" w:space="0" w:color="auto"/>
        <w:left w:val="none" w:sz="0" w:space="0" w:color="auto"/>
        <w:bottom w:val="none" w:sz="0" w:space="0" w:color="auto"/>
        <w:right w:val="none" w:sz="0" w:space="0" w:color="auto"/>
      </w:divBdr>
    </w:div>
    <w:div w:id="1357661190">
      <w:bodyDiv w:val="1"/>
      <w:marLeft w:val="0"/>
      <w:marRight w:val="0"/>
      <w:marTop w:val="0"/>
      <w:marBottom w:val="0"/>
      <w:divBdr>
        <w:top w:val="none" w:sz="0" w:space="0" w:color="auto"/>
        <w:left w:val="none" w:sz="0" w:space="0" w:color="auto"/>
        <w:bottom w:val="none" w:sz="0" w:space="0" w:color="auto"/>
        <w:right w:val="none" w:sz="0" w:space="0" w:color="auto"/>
      </w:divBdr>
    </w:div>
    <w:div w:id="1576209386">
      <w:bodyDiv w:val="1"/>
      <w:marLeft w:val="0"/>
      <w:marRight w:val="0"/>
      <w:marTop w:val="0"/>
      <w:marBottom w:val="0"/>
      <w:divBdr>
        <w:top w:val="none" w:sz="0" w:space="0" w:color="auto"/>
        <w:left w:val="none" w:sz="0" w:space="0" w:color="auto"/>
        <w:bottom w:val="none" w:sz="0" w:space="0" w:color="auto"/>
        <w:right w:val="none" w:sz="0" w:space="0" w:color="auto"/>
      </w:divBdr>
    </w:div>
    <w:div w:id="1859924483">
      <w:bodyDiv w:val="1"/>
      <w:marLeft w:val="0"/>
      <w:marRight w:val="0"/>
      <w:marTop w:val="0"/>
      <w:marBottom w:val="0"/>
      <w:divBdr>
        <w:top w:val="none" w:sz="0" w:space="0" w:color="auto"/>
        <w:left w:val="none" w:sz="0" w:space="0" w:color="auto"/>
        <w:bottom w:val="none" w:sz="0" w:space="0" w:color="auto"/>
        <w:right w:val="none" w:sz="0" w:space="0" w:color="auto"/>
      </w:divBdr>
      <w:divsChild>
        <w:div w:id="701513041">
          <w:marLeft w:val="0"/>
          <w:marRight w:val="0"/>
          <w:marTop w:val="0"/>
          <w:marBottom w:val="0"/>
          <w:divBdr>
            <w:top w:val="none" w:sz="0" w:space="0" w:color="auto"/>
            <w:left w:val="none" w:sz="0" w:space="0" w:color="auto"/>
            <w:bottom w:val="none" w:sz="0" w:space="0" w:color="auto"/>
            <w:right w:val="none" w:sz="0" w:space="0" w:color="auto"/>
          </w:divBdr>
          <w:divsChild>
            <w:div w:id="672148284">
              <w:marLeft w:val="0"/>
              <w:marRight w:val="0"/>
              <w:marTop w:val="0"/>
              <w:marBottom w:val="0"/>
              <w:divBdr>
                <w:top w:val="none" w:sz="0" w:space="0" w:color="auto"/>
                <w:left w:val="none" w:sz="0" w:space="0" w:color="auto"/>
                <w:bottom w:val="none" w:sz="0" w:space="0" w:color="auto"/>
                <w:right w:val="none" w:sz="0" w:space="0" w:color="auto"/>
              </w:divBdr>
              <w:divsChild>
                <w:div w:id="83834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619338">
      <w:bodyDiv w:val="1"/>
      <w:marLeft w:val="0"/>
      <w:marRight w:val="0"/>
      <w:marTop w:val="0"/>
      <w:marBottom w:val="0"/>
      <w:divBdr>
        <w:top w:val="none" w:sz="0" w:space="0" w:color="auto"/>
        <w:left w:val="none" w:sz="0" w:space="0" w:color="auto"/>
        <w:bottom w:val="none" w:sz="0" w:space="0" w:color="auto"/>
        <w:right w:val="none" w:sz="0" w:space="0" w:color="auto"/>
      </w:divBdr>
      <w:divsChild>
        <w:div w:id="399643816">
          <w:marLeft w:val="0"/>
          <w:marRight w:val="0"/>
          <w:marTop w:val="0"/>
          <w:marBottom w:val="0"/>
          <w:divBdr>
            <w:top w:val="none" w:sz="0" w:space="0" w:color="auto"/>
            <w:left w:val="none" w:sz="0" w:space="0" w:color="auto"/>
            <w:bottom w:val="none" w:sz="0" w:space="0" w:color="auto"/>
            <w:right w:val="none" w:sz="0" w:space="0" w:color="auto"/>
          </w:divBdr>
          <w:divsChild>
            <w:div w:id="2087484629">
              <w:marLeft w:val="0"/>
              <w:marRight w:val="0"/>
              <w:marTop w:val="0"/>
              <w:marBottom w:val="0"/>
              <w:divBdr>
                <w:top w:val="none" w:sz="0" w:space="0" w:color="auto"/>
                <w:left w:val="none" w:sz="0" w:space="0" w:color="auto"/>
                <w:bottom w:val="none" w:sz="0" w:space="0" w:color="auto"/>
                <w:right w:val="none" w:sz="0" w:space="0" w:color="auto"/>
              </w:divBdr>
              <w:divsChild>
                <w:div w:id="101692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130410">
      <w:bodyDiv w:val="1"/>
      <w:marLeft w:val="0"/>
      <w:marRight w:val="0"/>
      <w:marTop w:val="0"/>
      <w:marBottom w:val="0"/>
      <w:divBdr>
        <w:top w:val="none" w:sz="0" w:space="0" w:color="auto"/>
        <w:left w:val="none" w:sz="0" w:space="0" w:color="auto"/>
        <w:bottom w:val="none" w:sz="0" w:space="0" w:color="auto"/>
        <w:right w:val="none" w:sz="0" w:space="0" w:color="auto"/>
      </w:divBdr>
    </w:div>
    <w:div w:id="211728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F4CB9-3625-324B-B56C-B6EE4721F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1225</Words>
  <Characters>6986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Bhamri</dc:creator>
  <cp:keywords/>
  <dc:description/>
  <cp:lastModifiedBy>Ankit Bhamri</cp:lastModifiedBy>
  <cp:revision>7</cp:revision>
  <dcterms:created xsi:type="dcterms:W3CDTF">2023-09-28T18:37:00Z</dcterms:created>
  <dcterms:modified xsi:type="dcterms:W3CDTF">2023-09-29T11:46:00Z</dcterms:modified>
  <cp:category/>
</cp:coreProperties>
</file>