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79474" w14:textId="032830CF" w:rsidR="000C04C9" w:rsidRPr="005F3BE8" w:rsidRDefault="000C04C9" w:rsidP="000C04C9">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Pr>
          <w:rFonts w:ascii="Arial" w:hAnsi="Arial" w:cs="Arial"/>
          <w:b/>
          <w:bCs/>
          <w:sz w:val="24"/>
        </w:rPr>
        <w:t>4bis</w:t>
      </w:r>
      <w:r w:rsidRPr="005F3BE8">
        <w:rPr>
          <w:rFonts w:ascii="Arial" w:hAnsi="Arial" w:cs="Arial"/>
          <w:b/>
          <w:bCs/>
          <w:sz w:val="24"/>
        </w:rPr>
        <w:tab/>
        <w:t xml:space="preserve"> </w:t>
      </w:r>
      <w:r w:rsidRPr="005F3BE8">
        <w:rPr>
          <w:rFonts w:ascii="Arial" w:hAnsi="Arial" w:cs="Arial"/>
          <w:b/>
          <w:bCs/>
          <w:sz w:val="24"/>
        </w:rPr>
        <w:tab/>
        <w:t xml:space="preserve">                                               R1-23</w:t>
      </w:r>
      <w:r w:rsidR="003D5CAB">
        <w:rPr>
          <w:rFonts w:ascii="Arial" w:hAnsi="Arial" w:cs="Arial"/>
          <w:b/>
          <w:bCs/>
          <w:sz w:val="24"/>
        </w:rPr>
        <w:t>09574</w:t>
      </w:r>
    </w:p>
    <w:p w14:paraId="5274BA97" w14:textId="4396F677" w:rsidR="002328B0" w:rsidRDefault="000C04C9" w:rsidP="000C04C9">
      <w:pPr>
        <w:pStyle w:val="a4"/>
        <w:tabs>
          <w:tab w:val="left" w:pos="1800"/>
        </w:tabs>
        <w:ind w:left="1800" w:hanging="1800"/>
        <w:rPr>
          <w:rFonts w:eastAsia="宋体"/>
          <w:sz w:val="22"/>
          <w:lang w:eastAsia="zh-CN"/>
        </w:rPr>
      </w:pPr>
      <w:r>
        <w:rPr>
          <w:rFonts w:cs="Arial"/>
          <w:bCs/>
          <w:sz w:val="24"/>
        </w:rPr>
        <w:t>Xiamen</w:t>
      </w:r>
      <w:r w:rsidRPr="00235FC7">
        <w:rPr>
          <w:rFonts w:cs="Arial"/>
          <w:bCs/>
          <w:sz w:val="24"/>
        </w:rPr>
        <w:t xml:space="preserve">, </w:t>
      </w:r>
      <w:r>
        <w:rPr>
          <w:rFonts w:cs="Arial"/>
          <w:bCs/>
          <w:sz w:val="24"/>
        </w:rPr>
        <w:t>China</w:t>
      </w:r>
      <w:r w:rsidRPr="00235FC7">
        <w:rPr>
          <w:rFonts w:cs="Arial"/>
          <w:bCs/>
          <w:sz w:val="24"/>
        </w:rPr>
        <w:t xml:space="preserve">, </w:t>
      </w:r>
      <w:r>
        <w:rPr>
          <w:rFonts w:cs="Arial"/>
          <w:bCs/>
          <w:sz w:val="24"/>
        </w:rPr>
        <w:t>October</w:t>
      </w:r>
      <w:r w:rsidRPr="00235FC7">
        <w:rPr>
          <w:rFonts w:cs="Arial"/>
          <w:bCs/>
          <w:sz w:val="24"/>
        </w:rPr>
        <w:t xml:space="preserve"> </w:t>
      </w:r>
      <w:r>
        <w:rPr>
          <w:rFonts w:cs="Arial"/>
          <w:bCs/>
          <w:sz w:val="24"/>
        </w:rPr>
        <w:t>9th</w:t>
      </w:r>
      <w:r w:rsidRPr="00235FC7">
        <w:rPr>
          <w:rFonts w:cs="Arial"/>
          <w:bCs/>
          <w:sz w:val="24"/>
        </w:rPr>
        <w:t>–</w:t>
      </w:r>
      <w:r>
        <w:rPr>
          <w:rFonts w:cs="Arial"/>
          <w:bCs/>
          <w:sz w:val="24"/>
        </w:rPr>
        <w:t>13</w:t>
      </w:r>
      <w:r w:rsidRPr="00235FC7">
        <w:rPr>
          <w:rFonts w:cs="Arial"/>
          <w:bCs/>
          <w:sz w:val="24"/>
        </w:rPr>
        <w:t>th,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69E690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E67A1" w:rsidRPr="00CE67A1">
        <w:rPr>
          <w:sz w:val="22"/>
        </w:rPr>
        <w:t>Discussion on LS on powe</w:t>
      </w:r>
      <w:bookmarkStart w:id="1" w:name="_GoBack"/>
      <w:bookmarkEnd w:id="1"/>
      <w:r w:rsidR="00CE67A1" w:rsidRPr="00CE67A1">
        <w:rPr>
          <w:sz w:val="22"/>
        </w:rPr>
        <w:t>r scaling and PHR in 38.213</w:t>
      </w:r>
    </w:p>
    <w:p w14:paraId="4D626EB5" w14:textId="695E35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71FDE5C6" w:rsidR="003A33FE" w:rsidRDefault="00A13D97" w:rsidP="00E6468B">
      <w:pPr>
        <w:pStyle w:val="00Text"/>
      </w:pPr>
      <w:r w:rsidRPr="00F43C9F">
        <w:rPr>
          <w:sz w:val="20"/>
        </w:rPr>
        <w:t>RAN</w:t>
      </w:r>
      <w:r w:rsidR="00CE67A1">
        <w:rPr>
          <w:sz w:val="20"/>
        </w:rPr>
        <w:t>4</w:t>
      </w:r>
      <w:r w:rsidRPr="00F43C9F">
        <w:rPr>
          <w:sz w:val="20"/>
        </w:rPr>
        <w:t xml:space="preserve"> sent a LS </w:t>
      </w:r>
      <w:r w:rsidR="00B54F62" w:rsidRPr="00F43C9F">
        <w:rPr>
          <w:sz w:val="20"/>
        </w:rPr>
        <w:t xml:space="preserve">to RAN1 </w:t>
      </w:r>
      <w:r w:rsidRPr="00F43C9F">
        <w:rPr>
          <w:sz w:val="20"/>
        </w:rPr>
        <w:t xml:space="preserve">on </w:t>
      </w:r>
      <w:r w:rsidR="0092344C" w:rsidRPr="00F43C9F">
        <w:rPr>
          <w:sz w:val="20"/>
        </w:rPr>
        <w:t xml:space="preserve">the </w:t>
      </w:r>
      <w:r w:rsidR="00CE67A1">
        <w:rPr>
          <w:sz w:val="20"/>
        </w:rPr>
        <w:t xml:space="preserve">issue of power scaling in PHR </w:t>
      </w:r>
      <w:r w:rsidR="00F43C9F">
        <w:rPr>
          <w:sz w:val="20"/>
        </w:rPr>
        <w:fldChar w:fldCharType="begin"/>
      </w:r>
      <w:r w:rsidR="00F43C9F">
        <w:rPr>
          <w:sz w:val="20"/>
        </w:rPr>
        <w:instrText xml:space="preserve"> REF _Ref118277528 \r \h </w:instrText>
      </w:r>
      <w:r w:rsidR="00F43C9F">
        <w:rPr>
          <w:sz w:val="20"/>
        </w:rPr>
      </w:r>
      <w:r w:rsidR="00F43C9F">
        <w:rPr>
          <w:sz w:val="20"/>
        </w:rPr>
        <w:fldChar w:fldCharType="separate"/>
      </w:r>
      <w:r w:rsidR="00F43C9F">
        <w:rPr>
          <w:sz w:val="20"/>
        </w:rPr>
        <w:t>[1]</w:t>
      </w:r>
      <w:r w:rsidR="00F43C9F">
        <w:rPr>
          <w:sz w:val="20"/>
        </w:rPr>
        <w:fldChar w:fldCharType="end"/>
      </w:r>
      <w:r w:rsidR="0092344C" w:rsidRPr="00F43C9F">
        <w:rPr>
          <w:sz w:val="20"/>
        </w:rPr>
        <w:t xml:space="preserve">. </w:t>
      </w:r>
      <w:r w:rsidRPr="00F43C9F">
        <w:rPr>
          <w:rFonts w:hint="eastAsia"/>
          <w:sz w:val="20"/>
        </w:rPr>
        <w:t>I</w:t>
      </w:r>
      <w:r w:rsidRPr="00F43C9F">
        <w:rPr>
          <w:sz w:val="20"/>
        </w:rPr>
        <w:t>n this contribution, we</w:t>
      </w:r>
      <w:r w:rsidR="00CE67A1">
        <w:rPr>
          <w:sz w:val="20"/>
        </w:rPr>
        <w:t xml:space="preserve"> provide our views on the PHR issue</w:t>
      </w:r>
      <w:r w:rsidR="00E6468B" w:rsidRPr="00F43C9F">
        <w:rPr>
          <w:sz w:val="20"/>
        </w:rPr>
        <w:t>.</w:t>
      </w:r>
    </w:p>
    <w:p w14:paraId="28F89C01" w14:textId="45A409CE" w:rsidR="00B57810" w:rsidRDefault="00E6468B" w:rsidP="00B00EC3">
      <w:pPr>
        <w:pStyle w:val="1"/>
        <w:rPr>
          <w:lang w:eastAsia="zh-CN"/>
        </w:rPr>
      </w:pPr>
      <w:r>
        <w:rPr>
          <w:lang w:eastAsia="zh-CN"/>
        </w:rPr>
        <w:t>Discussion</w:t>
      </w:r>
    </w:p>
    <w:p w14:paraId="2F90EBC0" w14:textId="0368FC91" w:rsidR="00CE67A1" w:rsidRDefault="00527002" w:rsidP="00CE67A1">
      <w:pPr>
        <w:pStyle w:val="a4"/>
        <w:spacing w:afterLines="50" w:after="120"/>
        <w:jc w:val="both"/>
        <w:rPr>
          <w:rFonts w:ascii="Times New Roman" w:hAnsi="Times New Roman"/>
          <w:b w:val="0"/>
        </w:rPr>
      </w:pPr>
      <w:r>
        <w:rPr>
          <w:rFonts w:ascii="Times New Roman" w:hAnsi="Times New Roman"/>
          <w:b w:val="0"/>
        </w:rPr>
        <w:t>In</w:t>
      </w:r>
      <w:r w:rsidR="00CE67A1">
        <w:rPr>
          <w:rFonts w:ascii="Times New Roman" w:hAnsi="Times New Roman"/>
          <w:b w:val="0"/>
        </w:rPr>
        <w:t xml:space="preserve"> the </w:t>
      </w:r>
      <w:r>
        <w:rPr>
          <w:rFonts w:ascii="Times New Roman" w:hAnsi="Times New Roman"/>
          <w:b w:val="0"/>
        </w:rPr>
        <w:t xml:space="preserve">following </w:t>
      </w:r>
      <w:r w:rsidR="00CE67A1">
        <w:rPr>
          <w:rFonts w:ascii="Times New Roman" w:hAnsi="Times New Roman"/>
          <w:b w:val="0"/>
        </w:rPr>
        <w:t xml:space="preserve">LS, </w:t>
      </w:r>
      <w:r>
        <w:rPr>
          <w:rFonts w:ascii="Times New Roman" w:hAnsi="Times New Roman"/>
          <w:b w:val="0"/>
        </w:rPr>
        <w:t xml:space="preserve">RAN4 analyzed </w:t>
      </w:r>
      <w:r w:rsidR="00CE67A1">
        <w:rPr>
          <w:rFonts w:ascii="Times New Roman" w:hAnsi="Times New Roman"/>
          <w:b w:val="0"/>
        </w:rPr>
        <w:t>the</w:t>
      </w:r>
      <w:r>
        <w:rPr>
          <w:rFonts w:ascii="Times New Roman" w:hAnsi="Times New Roman"/>
          <w:b w:val="0"/>
        </w:rPr>
        <w:t xml:space="preserve"> mechanism of power scaling and provide one </w:t>
      </w:r>
      <w:r w:rsidR="00CE67A1">
        <w:rPr>
          <w:rFonts w:ascii="Times New Roman" w:hAnsi="Times New Roman"/>
          <w:b w:val="0"/>
        </w:rPr>
        <w:t xml:space="preserve">question </w:t>
      </w:r>
      <w:r>
        <w:rPr>
          <w:rFonts w:ascii="Times New Roman" w:hAnsi="Times New Roman"/>
          <w:b w:val="0"/>
        </w:rPr>
        <w:t>on the corresponding PHR in TS 38.213</w:t>
      </w:r>
      <w:r w:rsidR="00CE67A1">
        <w:rPr>
          <w:rFonts w:ascii="Times New Roman" w:hAnsi="Times New Roman"/>
          <w:b w:val="0"/>
        </w:rPr>
        <w:t>.</w:t>
      </w:r>
    </w:p>
    <w:p w14:paraId="02B43A68" w14:textId="1D3B628D" w:rsidR="00CE67A1" w:rsidRDefault="00CE67A1" w:rsidP="00CE67A1">
      <w:pPr>
        <w:pStyle w:val="a4"/>
        <w:spacing w:afterLines="50" w:after="120"/>
        <w:jc w:val="both"/>
        <w:rPr>
          <w:rFonts w:ascii="Times New Roman" w:hAnsi="Times New Roman"/>
          <w:b w:val="0"/>
        </w:rPr>
      </w:pPr>
      <w:r>
        <w:rPr>
          <w:noProof/>
        </w:rPr>
        <mc:AlternateContent>
          <mc:Choice Requires="wps">
            <w:drawing>
              <wp:inline distT="0" distB="0" distL="0" distR="0" wp14:anchorId="0A406D6E" wp14:editId="40B4B05F">
                <wp:extent cx="5760720" cy="1500554"/>
                <wp:effectExtent l="0" t="0" r="11430" b="2349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00554"/>
                        </a:xfrm>
                        <a:prstGeom prst="rect">
                          <a:avLst/>
                        </a:prstGeom>
                        <a:solidFill>
                          <a:srgbClr val="FFFFFF"/>
                        </a:solidFill>
                        <a:ln w="6350">
                          <a:solidFill>
                            <a:srgbClr val="000000"/>
                          </a:solidFill>
                          <a:miter lim="800000"/>
                          <a:headEnd/>
                          <a:tailEnd/>
                        </a:ln>
                      </wps:spPr>
                      <wps:txbx>
                        <w:txbxContent>
                          <w:p w14:paraId="5E334AA0" w14:textId="06543E26" w:rsidR="00CE67A1" w:rsidRPr="00CE67A1" w:rsidRDefault="00CE67A1" w:rsidP="00CE67A1">
                            <w:pPr>
                              <w:pStyle w:val="a4"/>
                              <w:spacing w:afterLines="50" w:after="120"/>
                              <w:jc w:val="both"/>
                              <w:rPr>
                                <w:rFonts w:ascii="Times New Roman" w:hAnsi="Times New Roman"/>
                                <w:b w:val="0"/>
                              </w:rPr>
                            </w:pPr>
                            <w:r w:rsidRPr="00CE67A1">
                              <w:rPr>
                                <w:rFonts w:ascii="Times New Roman" w:hAnsi="Times New Roman"/>
                                <w:b w:val="0"/>
                              </w:rPr>
                              <w:t xml:space="preserve">RAN4 discussed the power scaling </w:t>
                            </w:r>
                            <w:proofErr w:type="spellStart"/>
                            <w:r w:rsidRPr="00CE67A1">
                              <w:rPr>
                                <w:rFonts w:ascii="Times New Roman" w:hAnsi="Times New Roman"/>
                                <w:b w:val="0"/>
                              </w:rPr>
                              <w:t>behaviour</w:t>
                            </w:r>
                            <w:proofErr w:type="spellEnd"/>
                            <w:r w:rsidRPr="00CE67A1">
                              <w:rPr>
                                <w:rFonts w:ascii="Times New Roman" w:hAnsi="Times New Roman"/>
                                <w:b w:val="0"/>
                              </w:rPr>
                              <w:t xml:space="preserve"> defined in the beginning of clause 7.1 of TS 38.213. In case the factor </w:t>
                            </w:r>
                            <m:oMath>
                              <m:r>
                                <m:rPr>
                                  <m:sty m:val="bi"/>
                                </m:rPr>
                                <w:rPr>
                                  <w:rFonts w:ascii="Cambria Math" w:hAnsi="Cambria Math"/>
                                </w:rPr>
                                <m:t>s</m:t>
                              </m:r>
                            </m:oMath>
                            <w:r w:rsidRPr="00CE67A1">
                              <w:rPr>
                                <w:rFonts w:ascii="Times New Roman" w:hAnsi="Times New Roman"/>
                                <w:b w:val="0"/>
                              </w:rPr>
                              <w:t xml:space="preserve"> is not equal to 1, e.g. 2Tx UL MIMO</w:t>
                            </w:r>
                            <w:r w:rsidRPr="00CE67A1">
                              <w:rPr>
                                <w:rFonts w:ascii="Times New Roman" w:hAnsi="Times New Roman"/>
                              </w:rPr>
                              <w:t xml:space="preserve"> </w:t>
                            </w:r>
                            <w:r w:rsidRPr="00CE67A1">
                              <w:rPr>
                                <w:rFonts w:ascii="Times New Roman" w:hAnsi="Times New Roman"/>
                                <w:b w:val="0"/>
                              </w:rPr>
                              <w:t xml:space="preserve">when indicated TPMI is 0 or 1 for UE not indicating support of </w:t>
                            </w:r>
                            <w:proofErr w:type="spellStart"/>
                            <w:r w:rsidRPr="00CE67A1">
                              <w:rPr>
                                <w:rFonts w:ascii="Times New Roman" w:hAnsi="Times New Roman"/>
                                <w:b w:val="0"/>
                              </w:rPr>
                              <w:t>ULFPTx</w:t>
                            </w:r>
                            <w:proofErr w:type="spellEnd"/>
                            <w:r w:rsidRPr="00CE67A1">
                              <w:rPr>
                                <w:rFonts w:ascii="Times New Roman" w:hAnsi="Times New Roman"/>
                                <w:b w:val="0"/>
                              </w:rPr>
                              <w:t xml:space="preserve"> or operating in </w:t>
                            </w:r>
                            <w:proofErr w:type="spellStart"/>
                            <w:r w:rsidRPr="00CE67A1">
                              <w:rPr>
                                <w:rFonts w:ascii="Times New Roman" w:hAnsi="Times New Roman"/>
                                <w:b w:val="0"/>
                              </w:rPr>
                              <w:t>ULFPTx</w:t>
                            </w:r>
                            <w:proofErr w:type="spellEnd"/>
                            <w:r w:rsidRPr="00CE67A1">
                              <w:rPr>
                                <w:rFonts w:ascii="Times New Roman" w:hAnsi="Times New Roman"/>
                                <w:b w:val="0"/>
                              </w:rPr>
                              <w:t xml:space="preserve"> </w:t>
                            </w:r>
                            <w:proofErr w:type="spellStart"/>
                            <w:r w:rsidRPr="00CE67A1">
                              <w:rPr>
                                <w:rFonts w:ascii="Times New Roman" w:hAnsi="Times New Roman"/>
                                <w:b w:val="0"/>
                              </w:rPr>
                              <w:t>fullpowerMode</w:t>
                            </w:r>
                            <w:proofErr w:type="spellEnd"/>
                            <w:r w:rsidRPr="00CE67A1">
                              <w:rPr>
                                <w:rFonts w:ascii="Times New Roman" w:hAnsi="Times New Roman"/>
                                <w:b w:val="0"/>
                              </w:rPr>
                              <w:t xml:space="preserve"> 1,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rFonts w:ascii="Times New Roman" w:hAnsi="Times New Roman"/>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Pr="00CE67A1">
                              <w:rPr>
                                <w:rFonts w:ascii="Times New Roman" w:eastAsiaTheme="minorEastAsia" w:hAnsi="Times New Roman"/>
                                <w:lang w:eastAsia="zh-CN"/>
                              </w:rPr>
                              <w:t>,</w:t>
                            </w:r>
                            <w:r w:rsidRPr="00CE67A1">
                              <w:rPr>
                                <w:rFonts w:ascii="Times New Roman" w:hAnsi="Times New Roman"/>
                                <w:b w:val="0"/>
                              </w:rPr>
                              <w:t xml:space="preserve"> RAN4</w:t>
                            </w:r>
                            <w:r w:rsidR="00527002">
                              <w:rPr>
                                <w:rFonts w:ascii="Times New Roman" w:hAnsi="Times New Roman"/>
                                <w:b w:val="0"/>
                              </w:rPr>
                              <w:t xml:space="preserve"> </w:t>
                            </w:r>
                            <w:r w:rsidRPr="00CE67A1">
                              <w:rPr>
                                <w:rFonts w:ascii="Times New Roman" w:hAnsi="Times New Roman"/>
                                <w:b w:val="0"/>
                              </w:rPr>
                              <w:t xml:space="preserve">identified that in such case the actually achievable maximum configured power would be different from the </w:t>
                            </w:r>
                            <w:proofErr w:type="spellStart"/>
                            <w:r w:rsidRPr="00CE67A1">
                              <w:rPr>
                                <w:rFonts w:ascii="Times New Roman" w:hAnsi="Times New Roman"/>
                                <w:b w:val="0"/>
                              </w:rPr>
                              <w:t>Pcmax,f,c</w:t>
                            </w:r>
                            <w:proofErr w:type="spellEnd"/>
                            <w:r w:rsidRPr="00CE67A1">
                              <w:rPr>
                                <w:rFonts w:ascii="Times New Roman" w:hAnsi="Times New Roman"/>
                                <w:b w:val="0"/>
                              </w:rPr>
                              <w:t xml:space="preserve"> value derived via reported power class. However, in the PHR calculation, i.e. in clause 7.7.1 in 38.213, this power scaling factor s is not considered.</w:t>
                            </w:r>
                          </w:p>
                          <w:p w14:paraId="19B7D009" w14:textId="70C2C313" w:rsidR="00CE67A1" w:rsidRPr="0050060D" w:rsidRDefault="00CE67A1" w:rsidP="00CE67A1">
                            <w:pPr>
                              <w:jc w:val="both"/>
                            </w:pPr>
                            <w:r>
                              <w:rPr>
                                <w:rFonts w:cs="Arial"/>
                              </w:rPr>
                              <w:t xml:space="preserve">RAN4 would like to check RAN1’s view whether the above understanding is correct and whether it is an issue from RAN1 perspective since </w:t>
                            </w:r>
                            <w:proofErr w:type="spellStart"/>
                            <w:r>
                              <w:rPr>
                                <w:rFonts w:cs="Arial"/>
                              </w:rPr>
                              <w:t>ULFPTx</w:t>
                            </w:r>
                            <w:proofErr w:type="spellEnd"/>
                            <w:r>
                              <w:rPr>
                                <w:rFonts w:cs="Arial"/>
                              </w:rPr>
                              <w:t xml:space="preserve"> introduced in Rel-16 is intentionally to address MIMO non-full power issue.</w:t>
                            </w:r>
                          </w:p>
                        </w:txbxContent>
                      </wps:txbx>
                      <wps:bodyPr rot="0" vert="horz" wrap="square" lIns="91440" tIns="45720" rIns="91440" bIns="45720" anchor="ctr" anchorCtr="0" upright="1">
                        <a:noAutofit/>
                      </wps:bodyPr>
                    </wps:wsp>
                  </a:graphicData>
                </a:graphic>
              </wp:inline>
            </w:drawing>
          </mc:Choice>
          <mc:Fallback>
            <w:pict>
              <v:shapetype w14:anchorId="0A406D6E" id="_x0000_t202" coordsize="21600,21600" o:spt="202" path="m,l,21600r21600,l21600,xe">
                <v:stroke joinstyle="miter"/>
                <v:path gradientshapeok="t" o:connecttype="rect"/>
              </v:shapetype>
              <v:shape id="Text Box 2" o:spid="_x0000_s1026" type="#_x0000_t202" style="width:453.6pt;height:11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" strokeweight=".5pt">
                <v:textbox>
                  <w:txbxContent>
                    <w:p w14:paraId="5E334AA0" w14:textId="06543E26" w:rsidR="00CE67A1" w:rsidRPr="00CE67A1" w:rsidRDefault="00CE67A1" w:rsidP="00CE67A1">
                      <w:pPr>
                        <w:pStyle w:val="a4"/>
                        <w:spacing w:afterLines="50" w:after="120"/>
                        <w:jc w:val="both"/>
                        <w:rPr>
                          <w:rFonts w:ascii="Times New Roman" w:hAnsi="Times New Roman"/>
                          <w:b w:val="0"/>
                        </w:rPr>
                      </w:pPr>
                      <w:r w:rsidRPr="00CE67A1">
                        <w:rPr>
                          <w:rFonts w:ascii="Times New Roman" w:hAnsi="Times New Roman"/>
                          <w:b w:val="0"/>
                        </w:rPr>
                        <w:t xml:space="preserve">RAN4 discussed the power scaling </w:t>
                      </w:r>
                      <w:proofErr w:type="spellStart"/>
                      <w:r w:rsidRPr="00CE67A1">
                        <w:rPr>
                          <w:rFonts w:ascii="Times New Roman" w:hAnsi="Times New Roman"/>
                          <w:b w:val="0"/>
                        </w:rPr>
                        <w:t>behaviour</w:t>
                      </w:r>
                      <w:proofErr w:type="spellEnd"/>
                      <w:r w:rsidRPr="00CE67A1">
                        <w:rPr>
                          <w:rFonts w:ascii="Times New Roman" w:hAnsi="Times New Roman"/>
                          <w:b w:val="0"/>
                        </w:rPr>
                        <w:t xml:space="preserve"> defined in the beginning of clause 7.1 of TS 38.213. In case the factor </w:t>
                      </w:r>
                      <m:oMath>
                        <m:r>
                          <m:rPr>
                            <m:sty m:val="bi"/>
                          </m:rPr>
                          <w:rPr>
                            <w:rFonts w:ascii="Cambria Math" w:hAnsi="Cambria Math"/>
                          </w:rPr>
                          <m:t>s</m:t>
                        </m:r>
                      </m:oMath>
                      <w:r w:rsidRPr="00CE67A1">
                        <w:rPr>
                          <w:rFonts w:ascii="Times New Roman" w:hAnsi="Times New Roman"/>
                          <w:b w:val="0"/>
                        </w:rPr>
                        <w:t xml:space="preserve"> is not equal to 1, e.g. 2Tx UL MIMO</w:t>
                      </w:r>
                      <w:r w:rsidRPr="00CE67A1">
                        <w:rPr>
                          <w:rFonts w:ascii="Times New Roman" w:hAnsi="Times New Roman"/>
                        </w:rPr>
                        <w:t xml:space="preserve"> </w:t>
                      </w:r>
                      <w:r w:rsidRPr="00CE67A1">
                        <w:rPr>
                          <w:rFonts w:ascii="Times New Roman" w:hAnsi="Times New Roman"/>
                          <w:b w:val="0"/>
                        </w:rPr>
                        <w:t xml:space="preserve">when indicated TPMI is 0 or 1 for UE not indicating support of </w:t>
                      </w:r>
                      <w:proofErr w:type="spellStart"/>
                      <w:r w:rsidRPr="00CE67A1">
                        <w:rPr>
                          <w:rFonts w:ascii="Times New Roman" w:hAnsi="Times New Roman"/>
                          <w:b w:val="0"/>
                        </w:rPr>
                        <w:t>ULFPTx</w:t>
                      </w:r>
                      <w:proofErr w:type="spellEnd"/>
                      <w:r w:rsidRPr="00CE67A1">
                        <w:rPr>
                          <w:rFonts w:ascii="Times New Roman" w:hAnsi="Times New Roman"/>
                          <w:b w:val="0"/>
                        </w:rPr>
                        <w:t xml:space="preserve"> or operating in </w:t>
                      </w:r>
                      <w:proofErr w:type="spellStart"/>
                      <w:r w:rsidRPr="00CE67A1">
                        <w:rPr>
                          <w:rFonts w:ascii="Times New Roman" w:hAnsi="Times New Roman"/>
                          <w:b w:val="0"/>
                        </w:rPr>
                        <w:t>ULFPTx</w:t>
                      </w:r>
                      <w:proofErr w:type="spellEnd"/>
                      <w:r w:rsidRPr="00CE67A1">
                        <w:rPr>
                          <w:rFonts w:ascii="Times New Roman" w:hAnsi="Times New Roman"/>
                          <w:b w:val="0"/>
                        </w:rPr>
                        <w:t xml:space="preserve"> </w:t>
                      </w:r>
                      <w:proofErr w:type="spellStart"/>
                      <w:r w:rsidRPr="00CE67A1">
                        <w:rPr>
                          <w:rFonts w:ascii="Times New Roman" w:hAnsi="Times New Roman"/>
                          <w:b w:val="0"/>
                        </w:rPr>
                        <w:t>fullpowerMode</w:t>
                      </w:r>
                      <w:proofErr w:type="spellEnd"/>
                      <w:r w:rsidRPr="00CE67A1">
                        <w:rPr>
                          <w:rFonts w:ascii="Times New Roman" w:hAnsi="Times New Roman"/>
                          <w:b w:val="0"/>
                        </w:rPr>
                        <w:t xml:space="preserve"> 1,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rFonts w:ascii="Times New Roman" w:hAnsi="Times New Roman"/>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Pr="00CE67A1">
                        <w:rPr>
                          <w:rFonts w:ascii="Times New Roman" w:eastAsiaTheme="minorEastAsia" w:hAnsi="Times New Roman"/>
                          <w:lang w:eastAsia="zh-CN"/>
                        </w:rPr>
                        <w:t>,</w:t>
                      </w:r>
                      <w:r w:rsidRPr="00CE67A1">
                        <w:rPr>
                          <w:rFonts w:ascii="Times New Roman" w:hAnsi="Times New Roman"/>
                          <w:b w:val="0"/>
                        </w:rPr>
                        <w:t xml:space="preserve"> RAN4</w:t>
                      </w:r>
                      <w:r w:rsidR="00527002">
                        <w:rPr>
                          <w:rFonts w:ascii="Times New Roman" w:hAnsi="Times New Roman"/>
                          <w:b w:val="0"/>
                        </w:rPr>
                        <w:t xml:space="preserve"> </w:t>
                      </w:r>
                      <w:r w:rsidRPr="00CE67A1">
                        <w:rPr>
                          <w:rFonts w:ascii="Times New Roman" w:hAnsi="Times New Roman"/>
                          <w:b w:val="0"/>
                        </w:rPr>
                        <w:t xml:space="preserve">identified that in such case the actually achievable maximum configured power would be different from the </w:t>
                      </w:r>
                      <w:proofErr w:type="spellStart"/>
                      <w:r w:rsidRPr="00CE67A1">
                        <w:rPr>
                          <w:rFonts w:ascii="Times New Roman" w:hAnsi="Times New Roman"/>
                          <w:b w:val="0"/>
                        </w:rPr>
                        <w:t>Pcmax,f,c</w:t>
                      </w:r>
                      <w:proofErr w:type="spellEnd"/>
                      <w:r w:rsidRPr="00CE67A1">
                        <w:rPr>
                          <w:rFonts w:ascii="Times New Roman" w:hAnsi="Times New Roman"/>
                          <w:b w:val="0"/>
                        </w:rPr>
                        <w:t xml:space="preserve"> value derived via reported power class. However, in the PHR calculation, i.e. in clause 7.7.1 in 38.213, this power scaling factor s is not considered.</w:t>
                      </w:r>
                    </w:p>
                    <w:p w14:paraId="19B7D009" w14:textId="70C2C313" w:rsidR="00CE67A1" w:rsidRPr="0050060D" w:rsidRDefault="00CE67A1" w:rsidP="00CE67A1">
                      <w:pPr>
                        <w:jc w:val="both"/>
                      </w:pPr>
                      <w:r>
                        <w:rPr>
                          <w:rFonts w:cs="Arial"/>
                        </w:rPr>
                        <w:t xml:space="preserve">RAN4 would like to check RAN1’s view whether the above understanding is correct and whether it is an issue from RAN1 perspective since </w:t>
                      </w:r>
                      <w:proofErr w:type="spellStart"/>
                      <w:r>
                        <w:rPr>
                          <w:rFonts w:cs="Arial"/>
                        </w:rPr>
                        <w:t>ULFPTx</w:t>
                      </w:r>
                      <w:proofErr w:type="spellEnd"/>
                      <w:r>
                        <w:rPr>
                          <w:rFonts w:cs="Arial"/>
                        </w:rPr>
                        <w:t xml:space="preserve"> introduced in Rel-16 is intentionally to address MIMO non-full power issue.</w:t>
                      </w:r>
                    </w:p>
                  </w:txbxContent>
                </v:textbox>
                <w10:anchorlock/>
              </v:shape>
            </w:pict>
          </mc:Fallback>
        </mc:AlternateContent>
      </w:r>
    </w:p>
    <w:p w14:paraId="24D5CE19" w14:textId="77777777" w:rsidR="00A03320" w:rsidRDefault="00A03320" w:rsidP="00CE67A1">
      <w:pPr>
        <w:spacing w:after="120"/>
        <w:jc w:val="both"/>
      </w:pPr>
      <w:r>
        <w:t xml:space="preserve">First we think RAN4’s understanding on Type 1 PHR is correct. </w:t>
      </w:r>
    </w:p>
    <w:p w14:paraId="62856BFD" w14:textId="24562C9B" w:rsidR="00527002" w:rsidRDefault="00A03320" w:rsidP="00CE67A1">
      <w:pPr>
        <w:spacing w:after="120"/>
        <w:jc w:val="both"/>
      </w:pPr>
      <w:r>
        <w:t>Second, i</w:t>
      </w:r>
      <w:r w:rsidRPr="00527002">
        <w:t xml:space="preserve">n our understanding, </w:t>
      </w:r>
      <w:r>
        <w:t xml:space="preserve">we don’t think any issue on </w:t>
      </w:r>
      <w:r w:rsidR="00527002">
        <w:t>the current PHR</w:t>
      </w:r>
      <w:r>
        <w:t xml:space="preserve"> in which s factor is not considered.</w:t>
      </w:r>
      <w:r w:rsidR="005A5E50">
        <w:t xml:space="preserve"> </w:t>
      </w:r>
      <w:r>
        <w:t>Two main reasons are given</w:t>
      </w:r>
      <w:r w:rsidR="005A5E50">
        <w:t xml:space="preserve"> as below. </w:t>
      </w:r>
    </w:p>
    <w:p w14:paraId="66CE6ECC" w14:textId="18592456" w:rsidR="00CE67A1" w:rsidRDefault="00A03320" w:rsidP="00CE67A1">
      <w:pPr>
        <w:spacing w:after="120"/>
        <w:jc w:val="both"/>
      </w:pPr>
      <w:r>
        <w:t>1) W</w:t>
      </w:r>
      <w:r w:rsidR="00527002">
        <w:t xml:space="preserve">hen power scaling happens by the factor s, UE does apply s &lt;1 to </w:t>
      </w:r>
      <w:r>
        <w:t xml:space="preserve">scale down </w:t>
      </w:r>
      <w:r w:rsidR="00527002">
        <w:t xml:space="preserve">the linear value of </w:t>
      </w:r>
      <w:r>
        <w:t xml:space="preserve">the </w:t>
      </w:r>
      <w:r w:rsidR="00527002">
        <w:t xml:space="preserve">Tx power of PUSCH, i.e.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527002">
        <w:t xml:space="preserve"> which is the min of </w:t>
      </w:r>
      <w:r>
        <w:t>[</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sidR="00527002">
        <w:t xml:space="preserve">, </w:t>
      </w:r>
      <m:oMath>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527002">
        <w:t>]</w:t>
      </w:r>
      <w:r>
        <w:t xml:space="preserve">. Mathematically, the s factor scales to both items of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t xml:space="preserve">.  As a consequence, when it comes to PH calculation, either we use current PH formula or its scaled version, the PH could remain the same. </w:t>
      </w:r>
    </w:p>
    <w:p w14:paraId="2ED3BE5A" w14:textId="36003495" w:rsidR="00A03320" w:rsidRPr="00527002" w:rsidRDefault="00A03320" w:rsidP="00CE67A1">
      <w:pPr>
        <w:spacing w:after="120"/>
        <w:jc w:val="both"/>
      </w:pPr>
      <w:r>
        <w:t>2) As for the maximum configured power in PHR, we do agree with RAN4’s assessment on the achievable maximum configured power</w:t>
      </w:r>
      <w:r w:rsidR="005A5E50">
        <w:t xml:space="preserve">, i.e. the scaled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sidR="005A5E50">
        <w:t xml:space="preserve"> which could be lower than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sidR="005A5E50">
        <w:t xml:space="preserve">, e.g. 3 </w:t>
      </w:r>
      <w:proofErr w:type="spellStart"/>
      <w:r w:rsidR="005A5E50">
        <w:t>dBs.</w:t>
      </w:r>
      <w:proofErr w:type="spellEnd"/>
      <w:r w:rsidR="005A5E50">
        <w:t xml:space="preserve"> However, the amount of scaled-down is due to certain TPMI indication which comes from NW in UL DCI. In other words, it can be known by NW in advance of PHR transmission. With current reported PHR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sidR="005A5E50">
        <w:t xml:space="preserve">, PH}, NW can somehow infer the actually scaled </w:t>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r w:rsidR="005A5E50">
        <w:t>.</w:t>
      </w:r>
    </w:p>
    <w:p w14:paraId="69A8645B" w14:textId="6A4709FD" w:rsidR="00F65FEA" w:rsidRDefault="00F65FEA" w:rsidP="00F65FEA">
      <w:pPr>
        <w:pStyle w:val="01"/>
        <w:numPr>
          <w:ilvl w:val="0"/>
          <w:numId w:val="1"/>
        </w:numPr>
        <w:ind w:left="562" w:hanging="562"/>
      </w:pPr>
      <w:r>
        <w:t>Conclusion</w:t>
      </w:r>
    </w:p>
    <w:p w14:paraId="4A164591" w14:textId="77777777" w:rsidR="005A5E50" w:rsidRPr="00CE67A1" w:rsidRDefault="005A5E50" w:rsidP="005A5E50">
      <w:pPr>
        <w:spacing w:after="120"/>
        <w:jc w:val="both"/>
        <w:rPr>
          <w:rFonts w:ascii="Arial" w:hAnsi="Arial" w:cs="Arial"/>
          <w:u w:val="single"/>
        </w:rPr>
      </w:pPr>
      <w:r w:rsidRPr="005A5E50">
        <w:t>With above being said, we suggest the following response to RAN4.</w:t>
      </w:r>
      <w:r>
        <w:rPr>
          <w:rFonts w:ascii="Arial" w:hAnsi="Arial" w:cs="Arial"/>
          <w:u w:val="single"/>
        </w:rPr>
        <w:t xml:space="preserve"> </w:t>
      </w:r>
    </w:p>
    <w:p w14:paraId="44BC644A" w14:textId="30202764" w:rsidR="00181170" w:rsidRPr="00767661" w:rsidRDefault="00B01F06" w:rsidP="00181170">
      <w:pPr>
        <w:pStyle w:val="00Text"/>
        <w:rPr>
          <w:b/>
          <w:bCs/>
          <w:i/>
          <w:iCs/>
        </w:rPr>
      </w:pPr>
      <w:r>
        <w:rPr>
          <w:b/>
          <w:bCs/>
          <w:i/>
          <w:iCs/>
        </w:rPr>
        <w:t>Proposal:</w:t>
      </w:r>
      <w:r w:rsidR="005A5E50">
        <w:rPr>
          <w:b/>
          <w:bCs/>
          <w:i/>
          <w:iCs/>
        </w:rPr>
        <w:t xml:space="preserve"> RAN4’s understanding on power scaling and PHR are correct, but there is no issue for PHR from RAN1’s perspective</w:t>
      </w:r>
      <w:r>
        <w:rPr>
          <w:b/>
          <w:bCs/>
          <w:i/>
          <w:iCs/>
        </w:rPr>
        <w:t xml:space="preserve">. </w:t>
      </w:r>
    </w:p>
    <w:p w14:paraId="5A95A0EE" w14:textId="1E0ECCEC" w:rsidR="009B2043" w:rsidRDefault="0044100E" w:rsidP="009B2043">
      <w:pPr>
        <w:pStyle w:val="01"/>
        <w:numPr>
          <w:ilvl w:val="0"/>
          <w:numId w:val="1"/>
        </w:numPr>
        <w:ind w:left="562" w:hanging="562"/>
      </w:pPr>
      <w:r>
        <w:t>R</w:t>
      </w:r>
      <w:r w:rsidR="009B2043">
        <w:t>eference</w:t>
      </w:r>
    </w:p>
    <w:p w14:paraId="66EAE849" w14:textId="56023002" w:rsidR="00253770" w:rsidRDefault="00CE67A1" w:rsidP="00253770">
      <w:pPr>
        <w:pStyle w:val="05reference"/>
        <w:rPr>
          <w:szCs w:val="20"/>
          <w:lang w:val="it-IT"/>
        </w:rPr>
      </w:pPr>
      <w:bookmarkStart w:id="2" w:name="_Ref118277528"/>
      <w:r w:rsidRPr="00CE67A1">
        <w:rPr>
          <w:szCs w:val="20"/>
          <w:lang w:val="it-IT"/>
        </w:rPr>
        <w:t>R1-2308814</w:t>
      </w:r>
      <w:r w:rsidR="005B3EED">
        <w:rPr>
          <w:szCs w:val="20"/>
          <w:lang w:val="it-IT"/>
        </w:rPr>
        <w:t xml:space="preserve">  </w:t>
      </w:r>
      <w:bookmarkEnd w:id="2"/>
      <w:r w:rsidRPr="00CE67A1">
        <w:rPr>
          <w:szCs w:val="20"/>
          <w:lang w:val="it-IT"/>
        </w:rPr>
        <w:t>LS on power scaling and PHR in 38.213</w:t>
      </w:r>
    </w:p>
    <w:sectPr w:rsid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B2F9A" w14:textId="77777777" w:rsidR="00191AEB" w:rsidRDefault="00191AEB">
      <w:r>
        <w:separator/>
      </w:r>
    </w:p>
  </w:endnote>
  <w:endnote w:type="continuationSeparator" w:id="0">
    <w:p w14:paraId="1C6CDC00" w14:textId="77777777" w:rsidR="00191AEB" w:rsidRDefault="0019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DDF6C" w14:textId="77777777" w:rsidR="00191AEB" w:rsidRDefault="00191AEB">
      <w:r>
        <w:separator/>
      </w:r>
    </w:p>
  </w:footnote>
  <w:footnote w:type="continuationSeparator" w:id="0">
    <w:p w14:paraId="27F97267" w14:textId="77777777" w:rsidR="00191AEB" w:rsidRDefault="00191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5"/>
  </w:num>
  <w:num w:numId="3">
    <w:abstractNumId w:val="15"/>
  </w:num>
  <w:num w:numId="4">
    <w:abstractNumId w:val="10"/>
  </w:num>
  <w:num w:numId="5">
    <w:abstractNumId w:val="16"/>
  </w:num>
  <w:num w:numId="6">
    <w:abstractNumId w:val="9"/>
  </w:num>
  <w:num w:numId="7">
    <w:abstractNumId w:val="11"/>
  </w:num>
  <w:num w:numId="8">
    <w:abstractNumId w:val="4"/>
  </w:num>
  <w:num w:numId="9">
    <w:abstractNumId w:val="3"/>
  </w:num>
  <w:num w:numId="10">
    <w:abstractNumId w:val="13"/>
  </w:num>
  <w:num w:numId="11">
    <w:abstractNumId w:val="1"/>
  </w:num>
  <w:num w:numId="12">
    <w:abstractNumId w:val="17"/>
  </w:num>
  <w:num w:numId="13">
    <w:abstractNumId w:val="2"/>
  </w:num>
  <w:num w:numId="14">
    <w:abstractNumId w:val="7"/>
  </w:num>
  <w:num w:numId="15">
    <w:abstractNumId w:val="6"/>
  </w:num>
  <w:num w:numId="16">
    <w:abstractNumId w:val="18"/>
  </w:num>
  <w:num w:numId="17">
    <w:abstractNumId w:val="12"/>
  </w:num>
  <w:num w:numId="18">
    <w:abstractNumId w:val="8"/>
  </w:num>
  <w:num w:numId="19">
    <w:abstractNumId w:val="14"/>
  </w:num>
  <w:num w:numId="20">
    <w:abstractNumId w:val="20"/>
  </w:num>
  <w:num w:numId="21">
    <w:abstractNumId w:val="0"/>
  </w:num>
  <w:num w:numId="2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4C9"/>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1AEB"/>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346A"/>
    <w:rsid w:val="001F3DF9"/>
    <w:rsid w:val="001F45D7"/>
    <w:rsid w:val="001F4B67"/>
    <w:rsid w:val="001F5C0C"/>
    <w:rsid w:val="001F75D8"/>
    <w:rsid w:val="002021F5"/>
    <w:rsid w:val="002025C8"/>
    <w:rsid w:val="0020292D"/>
    <w:rsid w:val="00203E03"/>
    <w:rsid w:val="0020488B"/>
    <w:rsid w:val="0020652D"/>
    <w:rsid w:val="00210CEA"/>
    <w:rsid w:val="00213C98"/>
    <w:rsid w:val="00214364"/>
    <w:rsid w:val="00216824"/>
    <w:rsid w:val="00216CDC"/>
    <w:rsid w:val="00217532"/>
    <w:rsid w:val="00217A7B"/>
    <w:rsid w:val="00224471"/>
    <w:rsid w:val="00224ADF"/>
    <w:rsid w:val="00226F02"/>
    <w:rsid w:val="002328B0"/>
    <w:rsid w:val="00235B6C"/>
    <w:rsid w:val="00235FC9"/>
    <w:rsid w:val="00246D26"/>
    <w:rsid w:val="002473BE"/>
    <w:rsid w:val="002513A9"/>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B7608"/>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17895"/>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61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C22BE"/>
    <w:rsid w:val="003C290B"/>
    <w:rsid w:val="003C2E5C"/>
    <w:rsid w:val="003C3C90"/>
    <w:rsid w:val="003C4C4B"/>
    <w:rsid w:val="003C5D56"/>
    <w:rsid w:val="003C6F44"/>
    <w:rsid w:val="003D5CAB"/>
    <w:rsid w:val="003D78A0"/>
    <w:rsid w:val="003E01D3"/>
    <w:rsid w:val="003E11C2"/>
    <w:rsid w:val="003E2598"/>
    <w:rsid w:val="003E59EF"/>
    <w:rsid w:val="003E7CC5"/>
    <w:rsid w:val="003F31E2"/>
    <w:rsid w:val="003F36B1"/>
    <w:rsid w:val="003F79FC"/>
    <w:rsid w:val="003F7D02"/>
    <w:rsid w:val="0040078E"/>
    <w:rsid w:val="00400DBE"/>
    <w:rsid w:val="00401356"/>
    <w:rsid w:val="004077D1"/>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2882"/>
    <w:rsid w:val="004A71E8"/>
    <w:rsid w:val="004B1E6B"/>
    <w:rsid w:val="004B4018"/>
    <w:rsid w:val="004B78F8"/>
    <w:rsid w:val="004C02D2"/>
    <w:rsid w:val="004C438E"/>
    <w:rsid w:val="004C5A8F"/>
    <w:rsid w:val="004C6D4A"/>
    <w:rsid w:val="004D0D0E"/>
    <w:rsid w:val="004D2C74"/>
    <w:rsid w:val="004D5F30"/>
    <w:rsid w:val="004D6FD7"/>
    <w:rsid w:val="004E5035"/>
    <w:rsid w:val="004E71B6"/>
    <w:rsid w:val="004E77F1"/>
    <w:rsid w:val="004E77F2"/>
    <w:rsid w:val="004F08BA"/>
    <w:rsid w:val="004F14EE"/>
    <w:rsid w:val="004F18F3"/>
    <w:rsid w:val="004F1C5C"/>
    <w:rsid w:val="004F2DBA"/>
    <w:rsid w:val="004F5BE6"/>
    <w:rsid w:val="004F7DA9"/>
    <w:rsid w:val="00500143"/>
    <w:rsid w:val="00500B8D"/>
    <w:rsid w:val="005105AE"/>
    <w:rsid w:val="0051236D"/>
    <w:rsid w:val="00513D1D"/>
    <w:rsid w:val="005158C2"/>
    <w:rsid w:val="00524C09"/>
    <w:rsid w:val="00527002"/>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02EF"/>
    <w:rsid w:val="005636A8"/>
    <w:rsid w:val="005675DA"/>
    <w:rsid w:val="00570390"/>
    <w:rsid w:val="005713E4"/>
    <w:rsid w:val="00575398"/>
    <w:rsid w:val="00575C84"/>
    <w:rsid w:val="00576532"/>
    <w:rsid w:val="00582DC5"/>
    <w:rsid w:val="00584F36"/>
    <w:rsid w:val="00585BFD"/>
    <w:rsid w:val="0058641F"/>
    <w:rsid w:val="00587B2E"/>
    <w:rsid w:val="0059274C"/>
    <w:rsid w:val="005A09CE"/>
    <w:rsid w:val="005A2A02"/>
    <w:rsid w:val="005A2B2B"/>
    <w:rsid w:val="005A4F2A"/>
    <w:rsid w:val="005A5E50"/>
    <w:rsid w:val="005B0B17"/>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084C"/>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DF0"/>
    <w:rsid w:val="00741CF4"/>
    <w:rsid w:val="00742C3A"/>
    <w:rsid w:val="00743324"/>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39C4"/>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44C"/>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5BA"/>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332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A6"/>
    <w:rsid w:val="00B135DE"/>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4F62"/>
    <w:rsid w:val="00B557FA"/>
    <w:rsid w:val="00B57810"/>
    <w:rsid w:val="00B60400"/>
    <w:rsid w:val="00B60F85"/>
    <w:rsid w:val="00B645FD"/>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22C25"/>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3466"/>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6044"/>
    <w:rsid w:val="00CC758B"/>
    <w:rsid w:val="00CD1499"/>
    <w:rsid w:val="00CD171E"/>
    <w:rsid w:val="00CD319C"/>
    <w:rsid w:val="00CD3381"/>
    <w:rsid w:val="00CE01DB"/>
    <w:rsid w:val="00CE12AB"/>
    <w:rsid w:val="00CE17BE"/>
    <w:rsid w:val="00CE1CBA"/>
    <w:rsid w:val="00CE67A1"/>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2419"/>
    <w:rsid w:val="00DB3826"/>
    <w:rsid w:val="00DB3A42"/>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468B"/>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3C9F"/>
    <w:rsid w:val="00F45472"/>
    <w:rsid w:val="00F506B5"/>
    <w:rsid w:val="00F535D6"/>
    <w:rsid w:val="00F538F8"/>
    <w:rsid w:val="00F55AA2"/>
    <w:rsid w:val="00F5609C"/>
    <w:rsid w:val="00F611DD"/>
    <w:rsid w:val="00F61F07"/>
    <w:rsid w:val="00F62827"/>
    <w:rsid w:val="00F63E54"/>
    <w:rsid w:val="00F65FEA"/>
    <w:rsid w:val="00F70BD0"/>
    <w:rsid w:val="00F72100"/>
    <w:rsid w:val="00F75389"/>
    <w:rsid w:val="00F755A4"/>
    <w:rsid w:val="00F811F9"/>
    <w:rsid w:val="00F818B3"/>
    <w:rsid w:val="00F8241F"/>
    <w:rsid w:val="00F833E6"/>
    <w:rsid w:val="00F83C57"/>
    <w:rsid w:val="00F8466C"/>
    <w:rsid w:val="00F86E1D"/>
    <w:rsid w:val="00F903F2"/>
    <w:rsid w:val="00F9077B"/>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2C74"/>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73579-CEE8-47AF-A3D9-A8603F13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OPPO</cp:lastModifiedBy>
  <cp:revision>7</cp:revision>
  <dcterms:created xsi:type="dcterms:W3CDTF">2023-05-09T07:03:00Z</dcterms:created>
  <dcterms:modified xsi:type="dcterms:W3CDTF">2023-09-28T03:05:00Z</dcterms:modified>
</cp:coreProperties>
</file>