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031DC3" w14:textId="59A15895" w:rsidR="0010361A" w:rsidRPr="005C51A9" w:rsidRDefault="0010361A" w:rsidP="0010361A">
      <w:pPr>
        <w:pStyle w:val="a5"/>
        <w:tabs>
          <w:tab w:val="clear" w:pos="4536"/>
          <w:tab w:val="left" w:pos="1800"/>
        </w:tabs>
        <w:spacing w:after="60" w:line="252" w:lineRule="auto"/>
        <w:ind w:left="1800" w:hanging="1800"/>
        <w:jc w:val="both"/>
        <w:rPr>
          <w:rFonts w:eastAsia="宋体"/>
          <w:sz w:val="24"/>
          <w:lang w:eastAsia="zh-CN"/>
        </w:rPr>
      </w:pPr>
      <w:r w:rsidRPr="005C51A9">
        <w:rPr>
          <w:rFonts w:eastAsia="宋体"/>
          <w:sz w:val="24"/>
          <w:lang w:eastAsia="zh-CN"/>
        </w:rPr>
        <w:t>3GPP TSG RAN WG1 #11</w:t>
      </w:r>
      <w:r>
        <w:rPr>
          <w:rFonts w:eastAsia="宋体"/>
          <w:sz w:val="24"/>
          <w:lang w:eastAsia="zh-CN"/>
        </w:rPr>
        <w:t>4</w:t>
      </w:r>
      <w:r>
        <w:rPr>
          <w:rFonts w:eastAsia="宋体" w:hint="eastAsia"/>
          <w:sz w:val="24"/>
          <w:lang w:eastAsia="zh-CN"/>
        </w:rPr>
        <w:t>bis</w:t>
      </w:r>
      <w:r w:rsidRPr="005C51A9">
        <w:rPr>
          <w:rFonts w:eastAsia="宋体"/>
          <w:sz w:val="24"/>
          <w:lang w:eastAsia="zh-CN"/>
        </w:rPr>
        <w:tab/>
        <w:t>R1-23</w:t>
      </w:r>
      <w:r>
        <w:rPr>
          <w:rFonts w:eastAsia="宋体"/>
          <w:sz w:val="24"/>
          <w:lang w:eastAsia="zh-CN"/>
        </w:rPr>
        <w:t>09553</w:t>
      </w:r>
    </w:p>
    <w:p w14:paraId="35816EA7" w14:textId="3AEE71AF" w:rsidR="0010361A" w:rsidRPr="00065566" w:rsidRDefault="0010361A" w:rsidP="0010361A">
      <w:pPr>
        <w:pStyle w:val="a5"/>
        <w:tabs>
          <w:tab w:val="right" w:pos="9639"/>
        </w:tabs>
        <w:rPr>
          <w:sz w:val="24"/>
        </w:rPr>
      </w:pPr>
      <w:r w:rsidRPr="00065566">
        <w:rPr>
          <w:sz w:val="24"/>
        </w:rPr>
        <w:t>Xiamen, China</w:t>
      </w:r>
      <w:r w:rsidRPr="00065566">
        <w:rPr>
          <w:rFonts w:hint="eastAsia"/>
          <w:sz w:val="24"/>
        </w:rPr>
        <w:t>,</w:t>
      </w:r>
      <w:r w:rsidRPr="00065566">
        <w:rPr>
          <w:sz w:val="24"/>
        </w:rPr>
        <w:t xml:space="preserve"> Oct. 9</w:t>
      </w:r>
      <w:r w:rsidRPr="00B21451">
        <w:rPr>
          <w:sz w:val="24"/>
          <w:vertAlign w:val="superscript"/>
        </w:rPr>
        <w:t>th</w:t>
      </w:r>
      <w:r w:rsidRPr="00065566">
        <w:rPr>
          <w:sz w:val="24"/>
        </w:rPr>
        <w:t xml:space="preserve"> – </w:t>
      </w:r>
      <w:r w:rsidR="00AB07AD">
        <w:rPr>
          <w:sz w:val="24"/>
        </w:rPr>
        <w:t>Oct</w:t>
      </w:r>
      <w:r w:rsidRPr="00065566">
        <w:rPr>
          <w:sz w:val="24"/>
        </w:rPr>
        <w:t>. 13</w:t>
      </w:r>
      <w:r w:rsidRPr="00B21451">
        <w:rPr>
          <w:sz w:val="24"/>
          <w:vertAlign w:val="superscript"/>
        </w:rPr>
        <w:t>th</w:t>
      </w:r>
      <w:r w:rsidRPr="00065566">
        <w:rPr>
          <w:sz w:val="24"/>
        </w:rPr>
        <w:t>, 2023</w:t>
      </w:r>
    </w:p>
    <w:p w14:paraId="360467BA" w14:textId="77777777" w:rsidR="0010361A" w:rsidRPr="006832EC" w:rsidRDefault="0010361A" w:rsidP="0010361A">
      <w:pPr>
        <w:tabs>
          <w:tab w:val="left" w:pos="1590"/>
        </w:tabs>
        <w:spacing w:line="252" w:lineRule="auto"/>
        <w:jc w:val="both"/>
        <w:rPr>
          <w:rFonts w:ascii="Arial" w:eastAsia="宋体" w:hAnsi="Arial"/>
          <w:b/>
          <w:sz w:val="24"/>
          <w:lang w:val="en-GB" w:eastAsia="zh-CN"/>
        </w:rPr>
      </w:pPr>
      <w:r>
        <w:rPr>
          <w:rFonts w:ascii="Arial" w:eastAsia="宋体" w:hAnsi="Arial"/>
          <w:b/>
          <w:sz w:val="24"/>
          <w:lang w:val="en-GB" w:eastAsia="zh-CN"/>
        </w:rPr>
        <w:tab/>
      </w:r>
    </w:p>
    <w:p w14:paraId="620C2036" w14:textId="77777777" w:rsidR="0010361A" w:rsidRPr="00107E1B" w:rsidRDefault="0010361A" w:rsidP="0010361A">
      <w:pPr>
        <w:pStyle w:val="a5"/>
        <w:tabs>
          <w:tab w:val="clear" w:pos="4536"/>
          <w:tab w:val="left" w:pos="1800"/>
        </w:tabs>
        <w:spacing w:after="60" w:line="252" w:lineRule="auto"/>
        <w:ind w:left="1800" w:hanging="1800"/>
        <w:jc w:val="both"/>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063CA910" w14:textId="510AEEF2" w:rsidR="0010361A" w:rsidRPr="00A33BF5" w:rsidRDefault="0010361A" w:rsidP="0010361A">
      <w:pPr>
        <w:pStyle w:val="a5"/>
        <w:tabs>
          <w:tab w:val="clear" w:pos="4536"/>
          <w:tab w:val="left" w:pos="1800"/>
        </w:tabs>
        <w:spacing w:after="60" w:line="252" w:lineRule="auto"/>
        <w:ind w:left="1807" w:hangingChars="750" w:hanging="1807"/>
        <w:rPr>
          <w:rFonts w:eastAsia="宋体"/>
          <w:sz w:val="24"/>
          <w:lang w:val="en-US" w:eastAsia="zh-CN"/>
        </w:rPr>
      </w:pPr>
      <w:r w:rsidRPr="00E7784C">
        <w:rPr>
          <w:sz w:val="24"/>
        </w:rPr>
        <w:t>Title:</w:t>
      </w:r>
      <w:r w:rsidRPr="00E7784C">
        <w:rPr>
          <w:sz w:val="24"/>
        </w:rPr>
        <w:tab/>
      </w:r>
      <w:r>
        <w:rPr>
          <w:sz w:val="24"/>
        </w:rPr>
        <w:t>R</w:t>
      </w:r>
      <w:r w:rsidRPr="0010361A">
        <w:rPr>
          <w:sz w:val="24"/>
        </w:rPr>
        <w:t>emaining issues on cell DTX/DRX mechanism</w:t>
      </w:r>
    </w:p>
    <w:p w14:paraId="602E7E70" w14:textId="0EF7DB01" w:rsidR="0010361A" w:rsidRPr="00107E1B" w:rsidRDefault="0010361A" w:rsidP="0010361A">
      <w:pPr>
        <w:pStyle w:val="a5"/>
        <w:tabs>
          <w:tab w:val="clear" w:pos="4536"/>
          <w:tab w:val="clear" w:pos="9072"/>
          <w:tab w:val="left" w:pos="1800"/>
          <w:tab w:val="left" w:pos="3825"/>
        </w:tabs>
        <w:spacing w:after="60" w:line="252" w:lineRule="auto"/>
        <w:jc w:val="both"/>
        <w:rPr>
          <w:rFonts w:eastAsia="宋体"/>
          <w:sz w:val="24"/>
          <w:lang w:eastAsia="zh-CN"/>
        </w:rPr>
      </w:pPr>
      <w:r w:rsidRPr="00253F46">
        <w:rPr>
          <w:sz w:val="24"/>
        </w:rPr>
        <w:t>Agenda Item:</w:t>
      </w:r>
      <w:r w:rsidRPr="00253F46">
        <w:rPr>
          <w:sz w:val="24"/>
        </w:rPr>
        <w:tab/>
      </w:r>
      <w:r>
        <w:rPr>
          <w:rFonts w:eastAsia="宋体"/>
          <w:sz w:val="24"/>
          <w:lang w:eastAsia="zh-CN"/>
        </w:rPr>
        <w:t>8</w:t>
      </w:r>
      <w:r w:rsidRPr="00E31C51">
        <w:rPr>
          <w:rFonts w:eastAsia="宋体" w:hint="eastAsia"/>
          <w:sz w:val="24"/>
          <w:lang w:eastAsia="zh-CN"/>
        </w:rPr>
        <w:t>.</w:t>
      </w:r>
      <w:r>
        <w:rPr>
          <w:rFonts w:eastAsia="宋体"/>
          <w:sz w:val="24"/>
          <w:lang w:eastAsia="zh-CN"/>
        </w:rPr>
        <w:t>5.2</w:t>
      </w:r>
    </w:p>
    <w:p w14:paraId="1FFFCA5D" w14:textId="5599737A" w:rsidR="0010361A" w:rsidRPr="00E94627" w:rsidRDefault="0010361A" w:rsidP="0010361A">
      <w:pPr>
        <w:pStyle w:val="a5"/>
        <w:tabs>
          <w:tab w:val="left" w:pos="1800"/>
        </w:tabs>
        <w:snapToGrid w:val="0"/>
        <w:spacing w:after="240" w:line="252" w:lineRule="auto"/>
        <w:jc w:val="both"/>
        <w:rPr>
          <w:rFonts w:eastAsia="宋体"/>
          <w:sz w:val="24"/>
          <w:lang w:eastAsia="zh-CN"/>
        </w:rPr>
      </w:pPr>
      <w:r w:rsidRPr="00E94627">
        <w:rPr>
          <w:sz w:val="24"/>
        </w:rPr>
        <w:t>Document for:</w:t>
      </w:r>
      <w:r w:rsidRPr="00E94627">
        <w:rPr>
          <w:sz w:val="24"/>
        </w:rPr>
        <w:tab/>
      </w:r>
      <w:r w:rsidRPr="00B977A1">
        <w:rPr>
          <w:rFonts w:eastAsia="宋体" w:hint="eastAsia"/>
          <w:sz w:val="24"/>
          <w:lang w:eastAsia="zh-CN"/>
        </w:rPr>
        <w:t>Discussion</w:t>
      </w:r>
    </w:p>
    <w:p w14:paraId="20E5E37F" w14:textId="77777777" w:rsidR="008423EA" w:rsidRDefault="008423EA" w:rsidP="00BF399D">
      <w:pPr>
        <w:pStyle w:val="1"/>
        <w:widowControl w:val="0"/>
        <w:numPr>
          <w:ilvl w:val="0"/>
          <w:numId w:val="1"/>
        </w:numPr>
        <w:pBdr>
          <w:top w:val="single" w:sz="12" w:space="1" w:color="auto"/>
        </w:pBdr>
        <w:tabs>
          <w:tab w:val="left" w:pos="426"/>
        </w:tabs>
        <w:adjustRightInd w:val="0"/>
        <w:snapToGrid w:val="0"/>
        <w:spacing w:beforeLines="150" w:before="468" w:afterLines="50" w:after="156"/>
        <w:jc w:val="both"/>
        <w:textAlignment w:val="baseline"/>
        <w:rPr>
          <w:rFonts w:eastAsia="宋体"/>
          <w:lang w:eastAsia="zh-CN"/>
        </w:rPr>
      </w:pPr>
      <w:r w:rsidRPr="004B24FA">
        <w:rPr>
          <w:rFonts w:eastAsia="宋体"/>
          <w:lang w:eastAsia="zh-CN"/>
        </w:rPr>
        <w:t>Introduction</w:t>
      </w:r>
    </w:p>
    <w:p w14:paraId="1E23B458" w14:textId="77777777" w:rsidR="0022174D" w:rsidRPr="00207382" w:rsidRDefault="0022174D" w:rsidP="00BF399D">
      <w:pPr>
        <w:pStyle w:val="a0"/>
        <w:tabs>
          <w:tab w:val="num" w:pos="226"/>
          <w:tab w:val="num" w:pos="284"/>
          <w:tab w:val="left" w:pos="5103"/>
        </w:tabs>
        <w:snapToGrid w:val="0"/>
        <w:spacing w:afterLines="50" w:after="156"/>
        <w:jc w:val="left"/>
        <w:rPr>
          <w:rFonts w:eastAsia="宋体"/>
          <w:kern w:val="2"/>
          <w:sz w:val="21"/>
          <w:szCs w:val="20"/>
          <w:lang w:val="en-US" w:eastAsia="zh-CN"/>
        </w:rPr>
      </w:pPr>
      <w:r w:rsidRPr="00207382">
        <w:rPr>
          <w:rFonts w:eastAsia="宋体"/>
          <w:kern w:val="2"/>
          <w:sz w:val="21"/>
          <w:szCs w:val="20"/>
          <w:lang w:val="en-US" w:eastAsia="zh-CN"/>
        </w:rPr>
        <w:t>The new Rel-18 WI of network energy saving NR was approved in RAN#9</w:t>
      </w:r>
      <w:r w:rsidRPr="00207382">
        <w:rPr>
          <w:rFonts w:eastAsia="宋体" w:hint="eastAsia"/>
          <w:kern w:val="2"/>
          <w:sz w:val="21"/>
          <w:szCs w:val="20"/>
          <w:lang w:val="en-US" w:eastAsia="zh-CN"/>
        </w:rPr>
        <w:t>8</w:t>
      </w:r>
      <w:r w:rsidRPr="00207382">
        <w:rPr>
          <w:rFonts w:eastAsia="宋体"/>
          <w:kern w:val="2"/>
          <w:sz w:val="21"/>
          <w:szCs w:val="20"/>
          <w:lang w:val="en-US" w:eastAsia="zh-CN"/>
        </w:rPr>
        <w:t>e [1], and the following objectives are included.</w:t>
      </w:r>
    </w:p>
    <w:tbl>
      <w:tblPr>
        <w:tblStyle w:val="af4"/>
        <w:tblW w:w="0" w:type="auto"/>
        <w:tblLook w:val="04A0" w:firstRow="1" w:lastRow="0" w:firstColumn="1" w:lastColumn="0" w:noHBand="0" w:noVBand="1"/>
      </w:tblPr>
      <w:tblGrid>
        <w:gridCol w:w="9288"/>
      </w:tblGrid>
      <w:tr w:rsidR="0022174D" w14:paraId="73269149" w14:textId="77777777" w:rsidTr="000C0FC0">
        <w:tc>
          <w:tcPr>
            <w:tcW w:w="9288" w:type="dxa"/>
          </w:tcPr>
          <w:p w14:paraId="5ACA595A" w14:textId="77777777" w:rsidR="0022174D" w:rsidRPr="00207382" w:rsidRDefault="0022174D" w:rsidP="00BF399D">
            <w:pPr>
              <w:numPr>
                <w:ilvl w:val="0"/>
                <w:numId w:val="1"/>
              </w:numPr>
              <w:overflowPunct w:val="0"/>
              <w:autoSpaceDE w:val="0"/>
              <w:autoSpaceDN w:val="0"/>
              <w:adjustRightInd w:val="0"/>
              <w:spacing w:afterLines="50" w:after="156"/>
              <w:textAlignment w:val="baseline"/>
              <w:rPr>
                <w:rFonts w:eastAsia="宋体"/>
                <w:kern w:val="2"/>
                <w:sz w:val="21"/>
                <w:szCs w:val="20"/>
                <w:lang w:eastAsia="zh-CN"/>
              </w:rPr>
            </w:pPr>
            <w:r w:rsidRPr="00207382">
              <w:rPr>
                <w:rFonts w:eastAsia="宋体"/>
                <w:kern w:val="2"/>
                <w:sz w:val="21"/>
                <w:szCs w:val="20"/>
                <w:lang w:eastAsia="zh-CN"/>
              </w:rPr>
              <w:t>Specify enhancement on cell DTX/DRX mechanism including the alignment of cell DTX/DRX and UE DRX in RRC_CONNECTED mode, and inter-node information exchange on cell DTX/DRX [RAN2, RAN1, RAN3]</w:t>
            </w:r>
          </w:p>
          <w:p w14:paraId="1FD2B32E" w14:textId="77777777" w:rsidR="0022174D" w:rsidRPr="00207382" w:rsidRDefault="0022174D" w:rsidP="00BF399D">
            <w:pPr>
              <w:numPr>
                <w:ilvl w:val="0"/>
                <w:numId w:val="10"/>
              </w:numPr>
              <w:overflowPunct w:val="0"/>
              <w:autoSpaceDE w:val="0"/>
              <w:autoSpaceDN w:val="0"/>
              <w:adjustRightInd w:val="0"/>
              <w:spacing w:beforeLines="50" w:before="156" w:afterLines="50" w:after="156"/>
              <w:ind w:left="1049" w:hanging="329"/>
              <w:jc w:val="both"/>
              <w:textAlignment w:val="baseline"/>
              <w:rPr>
                <w:rFonts w:eastAsia="宋体"/>
                <w:kern w:val="2"/>
                <w:sz w:val="21"/>
                <w:szCs w:val="20"/>
                <w:lang w:eastAsia="zh-CN"/>
              </w:rPr>
            </w:pPr>
            <w:r w:rsidRPr="00207382">
              <w:rPr>
                <w:rFonts w:eastAsia="宋体"/>
                <w:kern w:val="2"/>
                <w:sz w:val="21"/>
                <w:szCs w:val="20"/>
                <w:lang w:eastAsia="zh-CN"/>
              </w:rPr>
              <w:t>Note: No change for SSB transmission due to cell DTX/DRX.</w:t>
            </w:r>
          </w:p>
          <w:p w14:paraId="7130AB3F" w14:textId="77777777" w:rsidR="0022174D" w:rsidRPr="00126B99" w:rsidRDefault="0022174D" w:rsidP="00BF399D">
            <w:pPr>
              <w:numPr>
                <w:ilvl w:val="0"/>
                <w:numId w:val="10"/>
              </w:numPr>
              <w:overflowPunct w:val="0"/>
              <w:autoSpaceDE w:val="0"/>
              <w:autoSpaceDN w:val="0"/>
              <w:adjustRightInd w:val="0"/>
              <w:spacing w:beforeLines="50" w:before="156" w:afterLines="50" w:after="156"/>
              <w:ind w:left="1049" w:hanging="329"/>
              <w:jc w:val="both"/>
              <w:textAlignment w:val="baseline"/>
              <w:rPr>
                <w:bCs/>
                <w:lang w:eastAsia="zh-CN"/>
              </w:rPr>
            </w:pPr>
            <w:r w:rsidRPr="00207382">
              <w:rPr>
                <w:rFonts w:eastAsia="宋体"/>
                <w:kern w:val="2"/>
                <w:sz w:val="21"/>
                <w:szCs w:val="20"/>
                <w:lang w:eastAsia="zh-CN"/>
              </w:rPr>
              <w:t>Note: The impact to IDLE/INACTIVE UEs due to the above enhancement should be avoided.</w:t>
            </w:r>
          </w:p>
        </w:tc>
      </w:tr>
    </w:tbl>
    <w:p w14:paraId="72D5A1C2" w14:textId="77777777" w:rsidR="00947C1E" w:rsidRDefault="00947C1E" w:rsidP="00947C1E">
      <w:pPr>
        <w:pStyle w:val="a0"/>
        <w:tabs>
          <w:tab w:val="num" w:pos="284"/>
          <w:tab w:val="left" w:pos="5103"/>
        </w:tabs>
        <w:snapToGrid w:val="0"/>
        <w:spacing w:afterLines="50" w:after="156"/>
        <w:jc w:val="left"/>
        <w:rPr>
          <w:rFonts w:eastAsia="宋体"/>
          <w:sz w:val="21"/>
          <w:szCs w:val="21"/>
          <w:lang w:eastAsia="zh-CN"/>
        </w:rPr>
      </w:pPr>
    </w:p>
    <w:p w14:paraId="58019E44" w14:textId="1A3544A4" w:rsidR="00947C1E" w:rsidRDefault="00947C1E" w:rsidP="00947C1E">
      <w:pPr>
        <w:pStyle w:val="a0"/>
        <w:tabs>
          <w:tab w:val="num" w:pos="284"/>
          <w:tab w:val="left" w:pos="5103"/>
        </w:tabs>
        <w:snapToGrid w:val="0"/>
        <w:spacing w:afterLines="50" w:after="156"/>
        <w:jc w:val="left"/>
        <w:rPr>
          <w:rFonts w:eastAsia="宋体"/>
          <w:sz w:val="21"/>
          <w:szCs w:val="21"/>
          <w:lang w:eastAsia="zh-CN"/>
        </w:rPr>
      </w:pPr>
      <w:bookmarkStart w:id="0" w:name="_Hlk146716840"/>
      <w:r w:rsidRPr="00065566">
        <w:rPr>
          <w:rFonts w:eastAsia="宋体"/>
          <w:sz w:val="21"/>
          <w:szCs w:val="21"/>
          <w:lang w:eastAsia="zh-CN"/>
        </w:rPr>
        <w:t>And in RAN #101 meeting, the WI has been claimed to be completed [</w:t>
      </w:r>
      <w:r>
        <w:rPr>
          <w:rFonts w:eastAsia="宋体"/>
          <w:sz w:val="21"/>
          <w:szCs w:val="21"/>
          <w:lang w:eastAsia="zh-CN"/>
        </w:rPr>
        <w:t>2</w:t>
      </w:r>
      <w:r w:rsidRPr="00065566">
        <w:rPr>
          <w:rFonts w:eastAsia="宋体"/>
          <w:sz w:val="21"/>
          <w:szCs w:val="21"/>
          <w:lang w:eastAsia="zh-CN"/>
        </w:rPr>
        <w:t xml:space="preserve">]. However, there are still some </w:t>
      </w:r>
      <w:r>
        <w:rPr>
          <w:rFonts w:eastAsia="宋体" w:hint="eastAsia"/>
          <w:sz w:val="21"/>
          <w:szCs w:val="21"/>
          <w:lang w:eastAsia="zh-CN"/>
        </w:rPr>
        <w:t>remain</w:t>
      </w:r>
      <w:r>
        <w:rPr>
          <w:rFonts w:eastAsia="宋体"/>
          <w:sz w:val="21"/>
          <w:szCs w:val="21"/>
          <w:lang w:eastAsia="zh-CN"/>
        </w:rPr>
        <w:t xml:space="preserve">ing </w:t>
      </w:r>
      <w:r w:rsidRPr="00065566">
        <w:rPr>
          <w:rFonts w:eastAsia="宋体"/>
          <w:sz w:val="21"/>
          <w:szCs w:val="21"/>
          <w:lang w:eastAsia="zh-CN"/>
        </w:rPr>
        <w:t xml:space="preserve">issues to be further discussed. In this contribution, we focus on the these remaining issues on the </w:t>
      </w:r>
      <w:r>
        <w:rPr>
          <w:rFonts w:eastAsia="宋体"/>
          <w:sz w:val="21"/>
          <w:szCs w:val="21"/>
          <w:lang w:eastAsia="zh-CN"/>
        </w:rPr>
        <w:t>cell DTX/DRX.</w:t>
      </w:r>
    </w:p>
    <w:bookmarkEnd w:id="0"/>
    <w:p w14:paraId="03F34F34" w14:textId="2D98BA10" w:rsidR="0022174D" w:rsidRPr="00733420" w:rsidRDefault="0022174D" w:rsidP="00BF399D">
      <w:pPr>
        <w:pStyle w:val="1"/>
        <w:widowControl w:val="0"/>
        <w:numPr>
          <w:ilvl w:val="0"/>
          <w:numId w:val="30"/>
        </w:numPr>
        <w:pBdr>
          <w:top w:val="single" w:sz="12" w:space="1" w:color="auto"/>
        </w:pBdr>
        <w:tabs>
          <w:tab w:val="left" w:pos="426"/>
        </w:tabs>
        <w:adjustRightInd w:val="0"/>
        <w:snapToGrid w:val="0"/>
        <w:spacing w:beforeLines="150" w:before="468" w:afterLines="50" w:after="156"/>
        <w:jc w:val="both"/>
        <w:textAlignment w:val="baseline"/>
        <w:rPr>
          <w:rFonts w:eastAsia="宋体"/>
          <w:lang w:eastAsia="zh-CN"/>
        </w:rPr>
      </w:pPr>
      <w:r w:rsidRPr="00733420">
        <w:rPr>
          <w:rFonts w:eastAsia="宋体" w:hint="eastAsia"/>
          <w:lang w:eastAsia="zh-CN"/>
        </w:rPr>
        <w:t>Consideratio</w:t>
      </w:r>
      <w:r w:rsidRPr="00733420">
        <w:rPr>
          <w:rFonts w:eastAsia="宋体"/>
          <w:lang w:eastAsia="zh-CN"/>
        </w:rPr>
        <w:t>ns on sig</w:t>
      </w:r>
      <w:r w:rsidR="00744992" w:rsidRPr="00733420">
        <w:rPr>
          <w:rFonts w:eastAsia="宋体"/>
          <w:lang w:eastAsia="zh-CN"/>
        </w:rPr>
        <w:t xml:space="preserve">nals/channels </w:t>
      </w:r>
      <w:r w:rsidR="00650837" w:rsidRPr="00733420">
        <w:rPr>
          <w:rFonts w:eastAsia="宋体"/>
          <w:lang w:eastAsia="zh-CN"/>
        </w:rPr>
        <w:t>impacted by</w:t>
      </w:r>
      <w:r w:rsidR="004748E0">
        <w:rPr>
          <w:rFonts w:eastAsia="宋体"/>
          <w:lang w:eastAsia="zh-CN"/>
        </w:rPr>
        <w:t xml:space="preserve"> C</w:t>
      </w:r>
      <w:r w:rsidRPr="00733420">
        <w:rPr>
          <w:rFonts w:eastAsia="宋体"/>
          <w:lang w:eastAsia="zh-CN"/>
        </w:rPr>
        <w:t>ell DTX</w:t>
      </w:r>
      <w:r w:rsidR="00B94F18" w:rsidRPr="00733420">
        <w:rPr>
          <w:rFonts w:eastAsia="宋体"/>
          <w:lang w:eastAsia="zh-CN"/>
        </w:rPr>
        <w:t xml:space="preserve"> and DRX</w:t>
      </w:r>
    </w:p>
    <w:p w14:paraId="14E95469" w14:textId="043228C7" w:rsidR="00B94F18" w:rsidRPr="00733420" w:rsidRDefault="00B94F18" w:rsidP="00BF399D">
      <w:pPr>
        <w:pStyle w:val="20"/>
        <w:spacing w:afterLines="50" w:after="156"/>
        <w:rPr>
          <w:sz w:val="24"/>
          <w:szCs w:val="40"/>
          <w:lang w:eastAsia="zh-CN"/>
        </w:rPr>
      </w:pPr>
      <w:r w:rsidRPr="00733420">
        <w:rPr>
          <w:rFonts w:hint="eastAsia"/>
          <w:sz w:val="24"/>
          <w:szCs w:val="40"/>
          <w:lang w:eastAsia="zh-CN"/>
        </w:rPr>
        <w:t>2</w:t>
      </w:r>
      <w:r w:rsidRPr="00733420">
        <w:rPr>
          <w:sz w:val="24"/>
          <w:szCs w:val="40"/>
          <w:lang w:eastAsia="zh-CN"/>
        </w:rPr>
        <w:t xml:space="preserve">.1 consideration on the signals/channels </w:t>
      </w:r>
      <w:r w:rsidR="002B678E" w:rsidRPr="00733420">
        <w:rPr>
          <w:sz w:val="24"/>
          <w:szCs w:val="40"/>
          <w:lang w:eastAsia="zh-CN"/>
        </w:rPr>
        <w:t>impacted by</w:t>
      </w:r>
      <w:r w:rsidRPr="00733420">
        <w:rPr>
          <w:sz w:val="24"/>
          <w:szCs w:val="40"/>
          <w:lang w:eastAsia="zh-CN"/>
        </w:rPr>
        <w:t xml:space="preserve"> </w:t>
      </w:r>
      <w:r w:rsidR="004748E0">
        <w:rPr>
          <w:sz w:val="24"/>
          <w:szCs w:val="40"/>
          <w:lang w:eastAsia="zh-CN"/>
        </w:rPr>
        <w:t>C</w:t>
      </w:r>
      <w:r w:rsidRPr="00733420">
        <w:rPr>
          <w:sz w:val="24"/>
          <w:szCs w:val="40"/>
          <w:lang w:eastAsia="zh-CN"/>
        </w:rPr>
        <w:t>ell DTX</w:t>
      </w:r>
    </w:p>
    <w:p w14:paraId="6434576C" w14:textId="790F065D" w:rsidR="0022174D" w:rsidRDefault="004748E0" w:rsidP="00335604">
      <w:pPr>
        <w:pStyle w:val="a0"/>
        <w:tabs>
          <w:tab w:val="num" w:pos="226"/>
          <w:tab w:val="num" w:pos="284"/>
          <w:tab w:val="left" w:pos="5103"/>
        </w:tabs>
        <w:snapToGrid w:val="0"/>
        <w:spacing w:afterLines="50" w:after="156"/>
        <w:jc w:val="left"/>
        <w:rPr>
          <w:rFonts w:eastAsia="宋体"/>
          <w:sz w:val="21"/>
          <w:szCs w:val="21"/>
          <w:lang w:eastAsia="zh-CN"/>
        </w:rPr>
      </w:pPr>
      <w:r>
        <w:rPr>
          <w:rFonts w:eastAsia="宋体"/>
          <w:kern w:val="2"/>
          <w:sz w:val="21"/>
          <w:szCs w:val="20"/>
          <w:lang w:val="en-US" w:eastAsia="zh-CN"/>
        </w:rPr>
        <w:t>Till</w:t>
      </w:r>
      <w:r w:rsidR="0022174D" w:rsidRPr="00207382">
        <w:rPr>
          <w:rFonts w:eastAsia="宋体"/>
          <w:kern w:val="2"/>
          <w:sz w:val="21"/>
          <w:szCs w:val="20"/>
          <w:lang w:val="en-US" w:eastAsia="zh-CN"/>
        </w:rPr>
        <w:t xml:space="preserve"> </w:t>
      </w:r>
      <w:r w:rsidR="00065265">
        <w:rPr>
          <w:rFonts w:eastAsia="宋体"/>
          <w:kern w:val="2"/>
          <w:sz w:val="21"/>
          <w:szCs w:val="20"/>
          <w:lang w:val="en-US" w:eastAsia="zh-CN"/>
        </w:rPr>
        <w:t>RAN</w:t>
      </w:r>
      <w:r w:rsidR="003C4B8B">
        <w:rPr>
          <w:rFonts w:eastAsia="宋体"/>
          <w:kern w:val="2"/>
          <w:sz w:val="21"/>
          <w:szCs w:val="20"/>
          <w:lang w:val="en-US" w:eastAsia="zh-CN"/>
        </w:rPr>
        <w:t>1#</w:t>
      </w:r>
      <w:r w:rsidR="00065265">
        <w:rPr>
          <w:rFonts w:eastAsia="宋体"/>
          <w:kern w:val="2"/>
          <w:sz w:val="21"/>
          <w:szCs w:val="20"/>
          <w:lang w:val="en-US" w:eastAsia="zh-CN"/>
        </w:rPr>
        <w:t>11</w:t>
      </w:r>
      <w:r w:rsidR="003C4B8B">
        <w:rPr>
          <w:rFonts w:eastAsia="宋体"/>
          <w:kern w:val="2"/>
          <w:sz w:val="21"/>
          <w:szCs w:val="20"/>
          <w:lang w:val="en-US" w:eastAsia="zh-CN"/>
        </w:rPr>
        <w:t>4 meeting</w:t>
      </w:r>
      <w:r w:rsidR="0022174D" w:rsidRPr="00207382">
        <w:rPr>
          <w:rFonts w:eastAsia="宋体"/>
          <w:kern w:val="2"/>
          <w:sz w:val="21"/>
          <w:szCs w:val="20"/>
          <w:lang w:val="en-US" w:eastAsia="zh-CN"/>
        </w:rPr>
        <w:t xml:space="preserve">, </w:t>
      </w:r>
      <w:r>
        <w:rPr>
          <w:rFonts w:eastAsia="宋体"/>
          <w:kern w:val="2"/>
          <w:sz w:val="21"/>
          <w:szCs w:val="20"/>
          <w:lang w:val="en-US" w:eastAsia="zh-CN"/>
        </w:rPr>
        <w:t>only the p</w:t>
      </w:r>
      <w:r w:rsidRPr="004748E0">
        <w:rPr>
          <w:rFonts w:eastAsia="宋体"/>
          <w:kern w:val="2"/>
          <w:sz w:val="21"/>
          <w:szCs w:val="20"/>
          <w:lang w:val="en-US" w:eastAsia="zh-CN"/>
        </w:rPr>
        <w:t>eriodic/</w:t>
      </w:r>
      <w:r>
        <w:rPr>
          <w:rFonts w:eastAsia="宋体"/>
          <w:kern w:val="2"/>
          <w:sz w:val="21"/>
          <w:szCs w:val="20"/>
          <w:lang w:val="en-US" w:eastAsia="zh-CN"/>
        </w:rPr>
        <w:t>s</w:t>
      </w:r>
      <w:r w:rsidRPr="004748E0">
        <w:rPr>
          <w:rFonts w:eastAsia="宋体"/>
          <w:kern w:val="2"/>
          <w:sz w:val="21"/>
          <w:szCs w:val="20"/>
          <w:lang w:val="en-US" w:eastAsia="zh-CN"/>
        </w:rPr>
        <w:t>emi-persistent CSI-RS</w:t>
      </w:r>
      <w:r>
        <w:rPr>
          <w:rFonts w:eastAsia="宋体"/>
          <w:kern w:val="2"/>
          <w:sz w:val="21"/>
          <w:szCs w:val="20"/>
          <w:lang w:val="en-US" w:eastAsia="zh-CN"/>
        </w:rPr>
        <w:t xml:space="preserve"> </w:t>
      </w:r>
      <w:r w:rsidRPr="004748E0">
        <w:rPr>
          <w:rFonts w:eastAsia="宋体"/>
          <w:kern w:val="2"/>
          <w:sz w:val="21"/>
          <w:szCs w:val="20"/>
          <w:lang w:val="en-US" w:eastAsia="zh-CN"/>
        </w:rPr>
        <w:t>for CSI reporting</w:t>
      </w:r>
      <w:r>
        <w:rPr>
          <w:rFonts w:eastAsia="宋体"/>
          <w:kern w:val="2"/>
          <w:sz w:val="21"/>
          <w:szCs w:val="20"/>
          <w:lang w:val="en-US" w:eastAsia="zh-CN"/>
        </w:rPr>
        <w:t xml:space="preserve"> is agreed to not to be transmitted in the Cell DTX. The following proposal was given by FL in last meeting</w:t>
      </w:r>
      <w:r w:rsidR="00335604">
        <w:rPr>
          <w:rFonts w:eastAsia="宋体"/>
          <w:kern w:val="2"/>
          <w:sz w:val="21"/>
          <w:szCs w:val="20"/>
          <w:lang w:val="en-US" w:eastAsia="zh-CN"/>
        </w:rPr>
        <w:t xml:space="preserve"> </w:t>
      </w:r>
      <w:r>
        <w:rPr>
          <w:rFonts w:eastAsia="宋体"/>
          <w:kern w:val="2"/>
          <w:sz w:val="21"/>
          <w:szCs w:val="20"/>
          <w:lang w:val="en-US" w:eastAsia="zh-CN"/>
        </w:rPr>
        <w:t xml:space="preserve">[3], but no </w:t>
      </w:r>
      <w:r w:rsidR="00335604">
        <w:rPr>
          <w:rFonts w:eastAsia="宋体"/>
          <w:kern w:val="2"/>
          <w:sz w:val="21"/>
          <w:szCs w:val="20"/>
          <w:lang w:val="en-US" w:eastAsia="zh-CN"/>
        </w:rPr>
        <w:t>consensus was reached in both online and offline meeting. It seems that there are companies not willing to stop transmission of signals/channels listed. However, we think there can be more signals/channels be impacted by cell DTX.</w:t>
      </w:r>
    </w:p>
    <w:tbl>
      <w:tblPr>
        <w:tblStyle w:val="af4"/>
        <w:tblW w:w="0" w:type="auto"/>
        <w:tblLook w:val="04A0" w:firstRow="1" w:lastRow="0" w:firstColumn="1" w:lastColumn="0" w:noHBand="0" w:noVBand="1"/>
      </w:tblPr>
      <w:tblGrid>
        <w:gridCol w:w="9288"/>
      </w:tblGrid>
      <w:tr w:rsidR="00065265" w14:paraId="05AF5B6D" w14:textId="77777777" w:rsidTr="00065265">
        <w:tc>
          <w:tcPr>
            <w:tcW w:w="9288" w:type="dxa"/>
          </w:tcPr>
          <w:p w14:paraId="574A66CA" w14:textId="77777777" w:rsidR="004748E0" w:rsidRPr="004748E0" w:rsidRDefault="004748E0" w:rsidP="004748E0">
            <w:pPr>
              <w:pStyle w:val="5"/>
              <w:spacing w:before="0" w:after="0"/>
              <w:rPr>
                <w:sz w:val="20"/>
                <w:szCs w:val="20"/>
                <w:lang w:eastAsia="ko-KR"/>
              </w:rPr>
            </w:pPr>
            <w:r w:rsidRPr="004748E0">
              <w:rPr>
                <w:sz w:val="20"/>
                <w:szCs w:val="20"/>
                <w:lang w:eastAsia="ko-KR"/>
              </w:rPr>
              <w:t>Proposal 5-2A</w:t>
            </w:r>
          </w:p>
          <w:p w14:paraId="0CD64D17" w14:textId="77777777" w:rsidR="004748E0" w:rsidRPr="004748E0" w:rsidRDefault="004748E0" w:rsidP="004748E0">
            <w:pPr>
              <w:pStyle w:val="a0"/>
              <w:spacing w:after="0"/>
              <w:rPr>
                <w:rFonts w:cs="Times"/>
                <w:szCs w:val="20"/>
                <w:lang w:eastAsia="zh-CN"/>
              </w:rPr>
            </w:pPr>
            <w:r w:rsidRPr="004748E0">
              <w:rPr>
                <w:rFonts w:cs="Times"/>
                <w:szCs w:val="20"/>
                <w:lang w:eastAsia="zh-CN"/>
              </w:rPr>
              <w:t xml:space="preserve">Rel-18 UE supporting cell DTX does not expect to receive and/or process the following signals/channels from the </w:t>
            </w:r>
            <w:proofErr w:type="spellStart"/>
            <w:r w:rsidRPr="004748E0">
              <w:rPr>
                <w:rFonts w:cs="Times"/>
                <w:szCs w:val="20"/>
                <w:lang w:eastAsia="zh-CN"/>
              </w:rPr>
              <w:t>gNB</w:t>
            </w:r>
            <w:proofErr w:type="spellEnd"/>
            <w:r w:rsidRPr="004748E0">
              <w:rPr>
                <w:rFonts w:cs="Times"/>
                <w:szCs w:val="20"/>
                <w:lang w:eastAsia="zh-CN"/>
              </w:rPr>
              <w:t xml:space="preserve">, during non-active periods of cell DTX </w:t>
            </w:r>
          </w:p>
          <w:p w14:paraId="1458311E" w14:textId="77777777" w:rsidR="004748E0" w:rsidRPr="004748E0" w:rsidRDefault="004748E0" w:rsidP="004748E0">
            <w:pPr>
              <w:pStyle w:val="a0"/>
              <w:numPr>
                <w:ilvl w:val="0"/>
                <w:numId w:val="54"/>
              </w:numPr>
              <w:spacing w:after="0"/>
              <w:rPr>
                <w:rFonts w:cs="Times"/>
                <w:szCs w:val="20"/>
                <w:lang w:eastAsia="zh-CN"/>
              </w:rPr>
            </w:pPr>
            <w:r w:rsidRPr="004748E0">
              <w:rPr>
                <w:rFonts w:cs="Times"/>
                <w:szCs w:val="20"/>
                <w:lang w:eastAsia="zh-CN"/>
              </w:rPr>
              <w:t>P/SP CSI-RS for BM, P CSI-RS for RLM, P CSI-RS for BFD/BFR</w:t>
            </w:r>
          </w:p>
          <w:p w14:paraId="16611A7E" w14:textId="77777777" w:rsidR="004748E0" w:rsidRPr="004748E0" w:rsidRDefault="004748E0" w:rsidP="004748E0">
            <w:pPr>
              <w:pStyle w:val="a0"/>
              <w:numPr>
                <w:ilvl w:val="0"/>
                <w:numId w:val="54"/>
              </w:numPr>
              <w:spacing w:after="0"/>
              <w:rPr>
                <w:rFonts w:cs="Times"/>
                <w:szCs w:val="20"/>
                <w:lang w:eastAsia="zh-CN"/>
              </w:rPr>
            </w:pPr>
            <w:r w:rsidRPr="004748E0">
              <w:rPr>
                <w:rFonts w:cs="Times"/>
                <w:szCs w:val="20"/>
                <w:lang w:eastAsia="zh-CN"/>
              </w:rPr>
              <w:t>CSI-RS for RRM</w:t>
            </w:r>
          </w:p>
          <w:p w14:paraId="26420CC2" w14:textId="77777777" w:rsidR="004748E0" w:rsidRPr="004748E0" w:rsidRDefault="004748E0" w:rsidP="004748E0">
            <w:pPr>
              <w:pStyle w:val="a0"/>
              <w:numPr>
                <w:ilvl w:val="0"/>
                <w:numId w:val="54"/>
              </w:numPr>
              <w:spacing w:after="0"/>
              <w:rPr>
                <w:rFonts w:cs="Times"/>
                <w:szCs w:val="20"/>
                <w:lang w:eastAsia="zh-CN"/>
              </w:rPr>
            </w:pPr>
            <w:r w:rsidRPr="004748E0">
              <w:rPr>
                <w:rFonts w:cs="Times"/>
                <w:szCs w:val="20"/>
                <w:lang w:eastAsia="zh-CN"/>
              </w:rPr>
              <w:t>CSI-RS for tracking</w:t>
            </w:r>
          </w:p>
          <w:p w14:paraId="70ABB0ED" w14:textId="4A94D805" w:rsidR="00FF4970" w:rsidRPr="004748E0" w:rsidRDefault="004748E0" w:rsidP="004748E0">
            <w:pPr>
              <w:pStyle w:val="a0"/>
              <w:numPr>
                <w:ilvl w:val="0"/>
                <w:numId w:val="54"/>
              </w:numPr>
              <w:spacing w:after="0"/>
              <w:rPr>
                <w:rFonts w:eastAsiaTheme="minorEastAsia" w:cs="Times"/>
                <w:szCs w:val="20"/>
                <w:lang w:eastAsia="zh-CN"/>
              </w:rPr>
            </w:pPr>
            <w:r w:rsidRPr="004748E0">
              <w:rPr>
                <w:rFonts w:cs="Times"/>
                <w:szCs w:val="20"/>
                <w:lang w:eastAsia="zh-CN"/>
              </w:rPr>
              <w:t>[PRS]</w:t>
            </w:r>
          </w:p>
        </w:tc>
      </w:tr>
    </w:tbl>
    <w:p w14:paraId="039A04DF" w14:textId="77777777" w:rsidR="00FF4970" w:rsidRDefault="00FF4970" w:rsidP="00BF399D">
      <w:pPr>
        <w:pStyle w:val="a0"/>
        <w:tabs>
          <w:tab w:val="num" w:pos="284"/>
          <w:tab w:val="left" w:pos="5103"/>
        </w:tabs>
        <w:snapToGrid w:val="0"/>
        <w:spacing w:afterLines="50" w:after="156"/>
        <w:rPr>
          <w:rFonts w:eastAsia="宋体"/>
          <w:sz w:val="21"/>
          <w:szCs w:val="21"/>
          <w:lang w:eastAsia="zh-CN"/>
        </w:rPr>
      </w:pPr>
    </w:p>
    <w:p w14:paraId="686D6A56" w14:textId="3F871659" w:rsidR="00665B21" w:rsidRDefault="00822148" w:rsidP="00BF399D">
      <w:pPr>
        <w:pStyle w:val="a0"/>
        <w:tabs>
          <w:tab w:val="num" w:pos="284"/>
          <w:tab w:val="left" w:pos="5103"/>
        </w:tabs>
        <w:snapToGrid w:val="0"/>
        <w:spacing w:afterLines="50" w:after="156"/>
        <w:rPr>
          <w:rFonts w:eastAsia="宋体"/>
          <w:sz w:val="21"/>
          <w:szCs w:val="21"/>
          <w:lang w:eastAsia="zh-CN"/>
        </w:rPr>
      </w:pPr>
      <w:r>
        <w:rPr>
          <w:rFonts w:eastAsia="宋体"/>
          <w:sz w:val="21"/>
          <w:szCs w:val="21"/>
          <w:lang w:eastAsia="zh-CN"/>
        </w:rPr>
        <w:t>T</w:t>
      </w:r>
      <w:r w:rsidR="003A43C0">
        <w:rPr>
          <w:rFonts w:eastAsia="宋体"/>
          <w:sz w:val="21"/>
          <w:szCs w:val="21"/>
          <w:lang w:eastAsia="zh-CN"/>
        </w:rPr>
        <w:t>he RLM</w:t>
      </w:r>
      <w:r>
        <w:rPr>
          <w:rFonts w:eastAsia="宋体"/>
          <w:sz w:val="21"/>
          <w:szCs w:val="21"/>
          <w:lang w:eastAsia="zh-CN"/>
        </w:rPr>
        <w:t xml:space="preserve"> is used for monitoring the DL channel state in case that the UE is out-of-synchronization. When the cell DTX is activated, which means th</w:t>
      </w:r>
      <w:r w:rsidR="00866D63">
        <w:rPr>
          <w:rFonts w:eastAsia="宋体"/>
          <w:sz w:val="21"/>
          <w:szCs w:val="21"/>
          <w:lang w:eastAsia="zh-CN"/>
        </w:rPr>
        <w:t xml:space="preserve">ere is no frequency communication between </w:t>
      </w:r>
      <w:proofErr w:type="spellStart"/>
      <w:r w:rsidR="00866D63">
        <w:rPr>
          <w:rFonts w:eastAsia="宋体"/>
          <w:sz w:val="21"/>
          <w:szCs w:val="21"/>
          <w:lang w:eastAsia="zh-CN"/>
        </w:rPr>
        <w:t>gNB</w:t>
      </w:r>
      <w:proofErr w:type="spellEnd"/>
      <w:r w:rsidR="00866D63">
        <w:rPr>
          <w:rFonts w:eastAsia="宋体"/>
          <w:sz w:val="21"/>
          <w:szCs w:val="21"/>
          <w:lang w:eastAsia="zh-CN"/>
        </w:rPr>
        <w:t xml:space="preserve"> and UE, the periodicity monitor for radio link is enough. BFD is similar to RLM, which is introduced in NR to monitor the beam failure. The difference on mechanism of the RLM and BFD is that RLM is triggered by RRC, while BFD is triggered </w:t>
      </w:r>
      <w:r w:rsidR="00866D63">
        <w:rPr>
          <w:rFonts w:eastAsia="宋体"/>
          <w:sz w:val="21"/>
          <w:szCs w:val="21"/>
          <w:lang w:eastAsia="zh-CN"/>
        </w:rPr>
        <w:lastRenderedPageBreak/>
        <w:t>by MAC C</w:t>
      </w:r>
      <w:r w:rsidR="00335604">
        <w:rPr>
          <w:rFonts w:eastAsia="宋体"/>
          <w:sz w:val="21"/>
          <w:szCs w:val="21"/>
          <w:lang w:eastAsia="zh-CN"/>
        </w:rPr>
        <w:t xml:space="preserve">E. </w:t>
      </w:r>
      <w:r w:rsidR="00306974">
        <w:rPr>
          <w:rFonts w:eastAsia="宋体"/>
          <w:sz w:val="21"/>
          <w:szCs w:val="21"/>
          <w:lang w:eastAsia="zh-CN"/>
        </w:rPr>
        <w:t>We think both P CSI-RS for RLM and BFD/BFR can be transmitted in the activated period of cell-DTX.</w:t>
      </w:r>
    </w:p>
    <w:p w14:paraId="5E01946B" w14:textId="74247FB1" w:rsidR="006D0567" w:rsidRDefault="00266B78" w:rsidP="00BF399D">
      <w:pPr>
        <w:pStyle w:val="a0"/>
        <w:tabs>
          <w:tab w:val="num" w:pos="284"/>
          <w:tab w:val="left" w:pos="5103"/>
        </w:tabs>
        <w:snapToGrid w:val="0"/>
        <w:spacing w:afterLines="50" w:after="156"/>
        <w:rPr>
          <w:rFonts w:eastAsia="宋体"/>
          <w:sz w:val="21"/>
          <w:szCs w:val="21"/>
          <w:lang w:eastAsia="zh-CN"/>
        </w:rPr>
      </w:pPr>
      <w:r>
        <w:rPr>
          <w:rFonts w:eastAsia="宋体"/>
          <w:sz w:val="21"/>
          <w:szCs w:val="21"/>
          <w:lang w:eastAsia="zh-CN"/>
        </w:rPr>
        <w:t>F</w:t>
      </w:r>
      <w:r w:rsidR="00D052F3">
        <w:rPr>
          <w:rFonts w:eastAsia="宋体"/>
          <w:sz w:val="21"/>
          <w:szCs w:val="21"/>
          <w:lang w:eastAsia="zh-CN"/>
        </w:rPr>
        <w:t>or the PRS, the</w:t>
      </w:r>
      <w:r w:rsidR="006D0567">
        <w:rPr>
          <w:rFonts w:eastAsia="宋体"/>
          <w:sz w:val="21"/>
          <w:szCs w:val="21"/>
          <w:lang w:eastAsia="zh-CN"/>
        </w:rPr>
        <w:t xml:space="preserve"> Periodic and semi-persistent</w:t>
      </w:r>
      <w:r w:rsidR="00D052F3">
        <w:rPr>
          <w:rFonts w:eastAsia="宋体"/>
          <w:sz w:val="21"/>
          <w:szCs w:val="21"/>
          <w:lang w:eastAsia="zh-CN"/>
        </w:rPr>
        <w:t xml:space="preserve"> signals should not be transmitted</w:t>
      </w:r>
      <w:r>
        <w:rPr>
          <w:rFonts w:eastAsia="宋体"/>
          <w:sz w:val="21"/>
          <w:szCs w:val="21"/>
          <w:lang w:eastAsia="zh-CN"/>
        </w:rPr>
        <w:t>, which can be actually configured in the RRC to transmit during the activate duration of cell DTX</w:t>
      </w:r>
      <w:r w:rsidR="00D052F3">
        <w:rPr>
          <w:rFonts w:eastAsia="宋体"/>
          <w:sz w:val="21"/>
          <w:szCs w:val="21"/>
          <w:lang w:eastAsia="zh-CN"/>
        </w:rPr>
        <w:t>.</w:t>
      </w:r>
      <w:r w:rsidR="006D0567">
        <w:rPr>
          <w:rFonts w:eastAsia="宋体"/>
          <w:sz w:val="21"/>
          <w:szCs w:val="21"/>
          <w:lang w:eastAsia="zh-CN"/>
        </w:rPr>
        <w:t xml:space="preserve"> And Rel-17 has introduced the on-demand PRS for enhancing the NR positioning, which can be initialed by UE or LMF, but finally </w:t>
      </w:r>
      <w:r w:rsidR="00D052F3">
        <w:rPr>
          <w:rFonts w:eastAsia="宋体"/>
          <w:sz w:val="21"/>
          <w:szCs w:val="21"/>
          <w:lang w:eastAsia="zh-CN"/>
        </w:rPr>
        <w:t>activated</w:t>
      </w:r>
      <w:r w:rsidR="006D0567">
        <w:rPr>
          <w:rFonts w:eastAsia="宋体"/>
          <w:sz w:val="21"/>
          <w:szCs w:val="21"/>
          <w:lang w:eastAsia="zh-CN"/>
        </w:rPr>
        <w:t xml:space="preserve"> by LMF. </w:t>
      </w:r>
      <w:r w:rsidR="00335604">
        <w:rPr>
          <w:rFonts w:eastAsia="宋体"/>
          <w:sz w:val="21"/>
          <w:szCs w:val="21"/>
          <w:lang w:eastAsia="zh-CN"/>
        </w:rPr>
        <w:t xml:space="preserve">In our view, if the Cell-DTX is applied, </w:t>
      </w:r>
      <w:r w:rsidR="007E50AB">
        <w:rPr>
          <w:rFonts w:eastAsia="宋体"/>
          <w:sz w:val="21"/>
          <w:szCs w:val="21"/>
          <w:lang w:eastAsia="zh-CN"/>
        </w:rPr>
        <w:t xml:space="preserve">there shouldn’t be </w:t>
      </w:r>
      <w:r w:rsidR="00832794">
        <w:rPr>
          <w:rFonts w:eastAsia="宋体"/>
          <w:sz w:val="21"/>
          <w:szCs w:val="21"/>
          <w:lang w:eastAsia="zh-CN"/>
        </w:rPr>
        <w:t>urgent</w:t>
      </w:r>
      <w:r w:rsidR="007E50AB">
        <w:rPr>
          <w:rFonts w:eastAsia="宋体"/>
          <w:sz w:val="21"/>
          <w:szCs w:val="21"/>
          <w:lang w:eastAsia="zh-CN"/>
        </w:rPr>
        <w:t xml:space="preserve"> demand of positioning. So at least the P/SP DL PRS can be stopped to transmitted. For the </w:t>
      </w:r>
      <w:r w:rsidR="00832794">
        <w:rPr>
          <w:rFonts w:eastAsia="宋体"/>
          <w:sz w:val="21"/>
          <w:szCs w:val="21"/>
          <w:lang w:eastAsia="zh-CN"/>
        </w:rPr>
        <w:t xml:space="preserve">urgent </w:t>
      </w:r>
      <w:r w:rsidR="007E50AB">
        <w:rPr>
          <w:rFonts w:eastAsia="宋体"/>
          <w:sz w:val="21"/>
          <w:szCs w:val="21"/>
          <w:lang w:eastAsia="zh-CN"/>
        </w:rPr>
        <w:t>positioning services, they can still be satisfied by on-demand PRS</w:t>
      </w:r>
      <w:r w:rsidR="006D0567">
        <w:rPr>
          <w:rFonts w:eastAsia="宋体"/>
          <w:sz w:val="21"/>
          <w:szCs w:val="21"/>
          <w:lang w:eastAsia="zh-CN"/>
        </w:rPr>
        <w:t xml:space="preserve">. </w:t>
      </w:r>
    </w:p>
    <w:p w14:paraId="0170D80E" w14:textId="77777777" w:rsidR="002A6724" w:rsidRDefault="00F945C5" w:rsidP="00BF399D">
      <w:pPr>
        <w:pStyle w:val="a0"/>
        <w:tabs>
          <w:tab w:val="num" w:pos="284"/>
          <w:tab w:val="left" w:pos="5103"/>
        </w:tabs>
        <w:snapToGrid w:val="0"/>
        <w:spacing w:afterLines="50" w:after="156"/>
        <w:rPr>
          <w:rFonts w:eastAsia="宋体"/>
          <w:b/>
          <w:bCs/>
          <w:i/>
          <w:iCs/>
          <w:sz w:val="21"/>
          <w:szCs w:val="21"/>
          <w:lang w:eastAsia="zh-CN"/>
        </w:rPr>
      </w:pPr>
      <w:r w:rsidRPr="00F945C5">
        <w:rPr>
          <w:rFonts w:eastAsia="宋体" w:hint="eastAsia"/>
          <w:b/>
          <w:bCs/>
          <w:i/>
          <w:iCs/>
          <w:sz w:val="21"/>
          <w:szCs w:val="21"/>
          <w:lang w:eastAsia="zh-CN"/>
        </w:rPr>
        <w:t>P</w:t>
      </w:r>
      <w:r w:rsidRPr="00F945C5">
        <w:rPr>
          <w:rFonts w:eastAsia="宋体"/>
          <w:b/>
          <w:bCs/>
          <w:i/>
          <w:iCs/>
          <w:sz w:val="21"/>
          <w:szCs w:val="21"/>
          <w:lang w:eastAsia="zh-CN"/>
        </w:rPr>
        <w:t>roposal 1:</w:t>
      </w:r>
    </w:p>
    <w:p w14:paraId="01CDE3D8" w14:textId="3A0FE203" w:rsidR="00F945C5" w:rsidRDefault="00F945C5" w:rsidP="00BF399D">
      <w:pPr>
        <w:pStyle w:val="a0"/>
        <w:tabs>
          <w:tab w:val="num" w:pos="284"/>
          <w:tab w:val="left" w:pos="5103"/>
        </w:tabs>
        <w:snapToGrid w:val="0"/>
        <w:spacing w:afterLines="50" w:after="156"/>
        <w:rPr>
          <w:rFonts w:eastAsia="宋体"/>
          <w:b/>
          <w:bCs/>
          <w:i/>
          <w:iCs/>
          <w:sz w:val="21"/>
          <w:szCs w:val="21"/>
          <w:lang w:eastAsia="zh-CN"/>
        </w:rPr>
      </w:pPr>
      <w:r>
        <w:rPr>
          <w:rFonts w:eastAsia="宋体"/>
          <w:b/>
          <w:bCs/>
          <w:i/>
          <w:iCs/>
          <w:sz w:val="21"/>
          <w:szCs w:val="21"/>
          <w:lang w:eastAsia="zh-CN"/>
        </w:rPr>
        <w:t xml:space="preserve">Support </w:t>
      </w:r>
      <w:proofErr w:type="spellStart"/>
      <w:r>
        <w:rPr>
          <w:rFonts w:eastAsia="宋体"/>
          <w:b/>
          <w:bCs/>
          <w:i/>
          <w:iCs/>
          <w:sz w:val="21"/>
          <w:szCs w:val="21"/>
          <w:lang w:eastAsia="zh-CN"/>
        </w:rPr>
        <w:t>gNB</w:t>
      </w:r>
      <w:proofErr w:type="spellEnd"/>
      <w:r>
        <w:rPr>
          <w:rFonts w:eastAsia="宋体"/>
          <w:b/>
          <w:bCs/>
          <w:i/>
          <w:iCs/>
          <w:sz w:val="21"/>
          <w:szCs w:val="21"/>
          <w:lang w:eastAsia="zh-CN"/>
        </w:rPr>
        <w:t xml:space="preserve"> not to transmit the following signals/channels to UE during the non-active period of cell-DTX.</w:t>
      </w:r>
    </w:p>
    <w:p w14:paraId="355FC5CB" w14:textId="11FF82EB" w:rsidR="00266B78" w:rsidRPr="007E50AB" w:rsidRDefault="00335604" w:rsidP="007E50AB">
      <w:pPr>
        <w:pStyle w:val="a0"/>
        <w:numPr>
          <w:ilvl w:val="0"/>
          <w:numId w:val="53"/>
        </w:numPr>
        <w:suppressAutoHyphens/>
        <w:overflowPunct w:val="0"/>
        <w:spacing w:afterLines="50" w:after="156"/>
        <w:rPr>
          <w:rFonts w:eastAsiaTheme="minorEastAsia"/>
          <w:szCs w:val="20"/>
          <w:lang w:eastAsia="ko-KR"/>
        </w:rPr>
      </w:pPr>
      <w:bookmarkStart w:id="1" w:name="_Hlk141365990"/>
      <w:r>
        <w:rPr>
          <w:rFonts w:eastAsiaTheme="minorEastAsia"/>
          <w:szCs w:val="20"/>
          <w:lang w:eastAsia="ko-KR"/>
        </w:rPr>
        <w:t xml:space="preserve">P </w:t>
      </w:r>
      <w:r w:rsidR="00266B78">
        <w:rPr>
          <w:rFonts w:eastAsiaTheme="minorEastAsia"/>
          <w:szCs w:val="20"/>
          <w:lang w:eastAsia="ko-KR"/>
        </w:rPr>
        <w:t xml:space="preserve">CSI-RS for </w:t>
      </w:r>
      <w:r w:rsidR="007E50AB">
        <w:rPr>
          <w:rFonts w:eastAsiaTheme="minorEastAsia"/>
          <w:szCs w:val="20"/>
          <w:lang w:eastAsia="ko-KR"/>
        </w:rPr>
        <w:t>RLM and BFD/BFR</w:t>
      </w:r>
    </w:p>
    <w:p w14:paraId="5EF828E0" w14:textId="11716DF3" w:rsidR="00266B78" w:rsidRPr="00266B78" w:rsidRDefault="007E50AB" w:rsidP="00BF399D">
      <w:pPr>
        <w:pStyle w:val="a0"/>
        <w:numPr>
          <w:ilvl w:val="0"/>
          <w:numId w:val="53"/>
        </w:numPr>
        <w:suppressAutoHyphens/>
        <w:overflowPunct w:val="0"/>
        <w:spacing w:afterLines="50" w:after="156"/>
        <w:rPr>
          <w:rFonts w:eastAsiaTheme="minorEastAsia"/>
          <w:szCs w:val="20"/>
          <w:lang w:eastAsia="ko-KR"/>
        </w:rPr>
      </w:pPr>
      <w:r>
        <w:rPr>
          <w:rFonts w:eastAsiaTheme="minorEastAsia"/>
          <w:szCs w:val="20"/>
          <w:lang w:eastAsia="ko-KR"/>
        </w:rPr>
        <w:t xml:space="preserve">P/SP </w:t>
      </w:r>
      <w:r w:rsidR="00266B78" w:rsidRPr="00266B78">
        <w:rPr>
          <w:rFonts w:eastAsiaTheme="minorEastAsia"/>
          <w:szCs w:val="20"/>
          <w:lang w:eastAsia="ko-KR"/>
        </w:rPr>
        <w:t>PRS</w:t>
      </w:r>
    </w:p>
    <w:bookmarkEnd w:id="1"/>
    <w:p w14:paraId="4DF74FD0" w14:textId="2461D207" w:rsidR="00B94F18" w:rsidRPr="002C00B7" w:rsidRDefault="00B94F18" w:rsidP="00BF399D">
      <w:pPr>
        <w:pStyle w:val="20"/>
        <w:spacing w:afterLines="50" w:after="156"/>
        <w:rPr>
          <w:sz w:val="24"/>
          <w:szCs w:val="40"/>
          <w:lang w:eastAsia="zh-CN"/>
        </w:rPr>
      </w:pPr>
      <w:r w:rsidRPr="002C00B7">
        <w:rPr>
          <w:rFonts w:hint="eastAsia"/>
          <w:sz w:val="24"/>
          <w:szCs w:val="40"/>
          <w:lang w:eastAsia="zh-CN"/>
        </w:rPr>
        <w:t>2</w:t>
      </w:r>
      <w:r w:rsidRPr="002C00B7">
        <w:rPr>
          <w:sz w:val="24"/>
          <w:szCs w:val="40"/>
          <w:lang w:eastAsia="zh-CN"/>
        </w:rPr>
        <w:t>.2 consideration on the signals/channels of cell D</w:t>
      </w:r>
      <w:r w:rsidR="00A126BB" w:rsidRPr="002C00B7">
        <w:rPr>
          <w:rFonts w:hint="eastAsia"/>
          <w:sz w:val="24"/>
          <w:szCs w:val="40"/>
          <w:lang w:eastAsia="zh-CN"/>
        </w:rPr>
        <w:t>R</w:t>
      </w:r>
      <w:r w:rsidRPr="002C00B7">
        <w:rPr>
          <w:sz w:val="24"/>
          <w:szCs w:val="40"/>
          <w:lang w:eastAsia="zh-CN"/>
        </w:rPr>
        <w:t>X</w:t>
      </w:r>
    </w:p>
    <w:p w14:paraId="528F7E72" w14:textId="502A9EC9" w:rsidR="00C518B1" w:rsidRPr="00207382" w:rsidRDefault="00C518B1" w:rsidP="00BF399D">
      <w:pPr>
        <w:pStyle w:val="a0"/>
        <w:tabs>
          <w:tab w:val="num" w:pos="226"/>
          <w:tab w:val="num" w:pos="284"/>
          <w:tab w:val="left" w:pos="5103"/>
        </w:tabs>
        <w:snapToGrid w:val="0"/>
        <w:spacing w:afterLines="50" w:after="156"/>
        <w:jc w:val="left"/>
        <w:rPr>
          <w:rFonts w:eastAsia="宋体"/>
          <w:kern w:val="2"/>
          <w:sz w:val="21"/>
          <w:szCs w:val="20"/>
          <w:lang w:val="en-US" w:eastAsia="zh-CN"/>
        </w:rPr>
      </w:pPr>
      <w:r w:rsidRPr="00207382">
        <w:rPr>
          <w:rFonts w:eastAsia="宋体"/>
          <w:kern w:val="2"/>
          <w:sz w:val="21"/>
          <w:szCs w:val="20"/>
          <w:lang w:val="en-US" w:eastAsia="zh-CN"/>
        </w:rPr>
        <w:t>In the</w:t>
      </w:r>
      <w:r w:rsidR="00733420">
        <w:rPr>
          <w:rFonts w:eastAsia="宋体"/>
          <w:kern w:val="2"/>
          <w:sz w:val="21"/>
          <w:szCs w:val="20"/>
          <w:lang w:val="en-US" w:eastAsia="zh-CN"/>
        </w:rPr>
        <w:t xml:space="preserve"> </w:t>
      </w:r>
      <w:r w:rsidR="00733420">
        <w:rPr>
          <w:rFonts w:eastAsia="宋体" w:hint="eastAsia"/>
          <w:kern w:val="2"/>
          <w:sz w:val="21"/>
          <w:szCs w:val="20"/>
          <w:lang w:val="en-US" w:eastAsia="zh-CN"/>
        </w:rPr>
        <w:t>RAN</w:t>
      </w:r>
      <w:r w:rsidR="00733420">
        <w:rPr>
          <w:rFonts w:eastAsia="宋体"/>
          <w:kern w:val="2"/>
          <w:sz w:val="21"/>
          <w:szCs w:val="20"/>
          <w:lang w:val="en-US" w:eastAsia="zh-CN"/>
        </w:rPr>
        <w:t>1#11</w:t>
      </w:r>
      <w:r w:rsidR="00306974">
        <w:rPr>
          <w:rFonts w:eastAsia="宋体"/>
          <w:kern w:val="2"/>
          <w:sz w:val="21"/>
          <w:szCs w:val="20"/>
          <w:lang w:val="en-US" w:eastAsia="zh-CN"/>
        </w:rPr>
        <w:t>4</w:t>
      </w:r>
      <w:r w:rsidR="00733420">
        <w:rPr>
          <w:rFonts w:eastAsia="宋体"/>
          <w:kern w:val="2"/>
          <w:sz w:val="21"/>
          <w:szCs w:val="20"/>
          <w:lang w:val="en-US" w:eastAsia="zh-CN"/>
        </w:rPr>
        <w:t xml:space="preserve"> meeting</w:t>
      </w:r>
      <w:r w:rsidRPr="00207382">
        <w:rPr>
          <w:rFonts w:eastAsia="宋体"/>
          <w:kern w:val="2"/>
          <w:sz w:val="21"/>
          <w:szCs w:val="20"/>
          <w:lang w:val="en-US" w:eastAsia="zh-CN"/>
        </w:rPr>
        <w:t xml:space="preserve">, </w:t>
      </w:r>
      <w:r w:rsidR="00306974">
        <w:rPr>
          <w:rFonts w:eastAsia="宋体"/>
          <w:kern w:val="2"/>
          <w:sz w:val="21"/>
          <w:szCs w:val="20"/>
          <w:lang w:val="en-US" w:eastAsia="zh-CN"/>
        </w:rPr>
        <w:t>the following conclusions were given and to be confirmed.</w:t>
      </w:r>
    </w:p>
    <w:tbl>
      <w:tblPr>
        <w:tblStyle w:val="af4"/>
        <w:tblW w:w="0" w:type="auto"/>
        <w:tblLook w:val="04A0" w:firstRow="1" w:lastRow="0" w:firstColumn="1" w:lastColumn="0" w:noHBand="0" w:noVBand="1"/>
      </w:tblPr>
      <w:tblGrid>
        <w:gridCol w:w="9288"/>
      </w:tblGrid>
      <w:tr w:rsidR="00C518B1" w14:paraId="5879DAC2" w14:textId="77777777" w:rsidTr="000C0FC0">
        <w:tc>
          <w:tcPr>
            <w:tcW w:w="9288" w:type="dxa"/>
          </w:tcPr>
          <w:p w14:paraId="37748F92" w14:textId="4C46EA7B" w:rsidR="00306974" w:rsidRPr="00FD76FF" w:rsidRDefault="00306974" w:rsidP="00306974">
            <w:pPr>
              <w:pStyle w:val="a0"/>
              <w:spacing w:after="0"/>
              <w:rPr>
                <w:rFonts w:eastAsia="Malgun Gothic"/>
                <w:b/>
                <w:bCs/>
                <w:szCs w:val="20"/>
                <w:lang w:eastAsia="ko-KR"/>
              </w:rPr>
            </w:pPr>
            <w:r>
              <w:rPr>
                <w:rFonts w:eastAsia="Malgun Gothic"/>
                <w:b/>
                <w:bCs/>
                <w:szCs w:val="20"/>
                <w:lang w:eastAsia="ko-KR"/>
              </w:rPr>
              <w:t>Conclusion</w:t>
            </w:r>
          </w:p>
          <w:p w14:paraId="55E04AE8" w14:textId="77777777" w:rsidR="00C518B1" w:rsidRDefault="00306974" w:rsidP="00306974">
            <w:pPr>
              <w:pStyle w:val="a0"/>
              <w:tabs>
                <w:tab w:val="left" w:pos="0"/>
              </w:tabs>
              <w:suppressAutoHyphens/>
              <w:overflowPunct w:val="0"/>
              <w:spacing w:afterLines="50" w:after="156"/>
              <w:rPr>
                <w:rFonts w:eastAsia="Malgun Gothic"/>
                <w:szCs w:val="20"/>
                <w:lang w:eastAsia="ko-KR"/>
              </w:rPr>
            </w:pPr>
            <w:bookmarkStart w:id="2" w:name="_Hlk146706735"/>
            <w:r w:rsidRPr="00F27856">
              <w:rPr>
                <w:rFonts w:eastAsia="Malgun Gothic"/>
                <w:szCs w:val="20"/>
                <w:lang w:eastAsia="ko-KR"/>
              </w:rPr>
              <w:t>HARQ-ACK of SPS PDSCH transmitted is not impacted by non-active period of cell DRX.</w:t>
            </w:r>
          </w:p>
          <w:bookmarkEnd w:id="2"/>
          <w:p w14:paraId="6601C531" w14:textId="480890C0" w:rsidR="00306974" w:rsidRPr="00750B50" w:rsidRDefault="00306974" w:rsidP="00306974">
            <w:pPr>
              <w:pStyle w:val="a0"/>
              <w:spacing w:after="0"/>
              <w:rPr>
                <w:rFonts w:eastAsia="Malgun Gothic"/>
                <w:b/>
                <w:bCs/>
                <w:szCs w:val="20"/>
                <w:lang w:eastAsia="ko-KR"/>
              </w:rPr>
            </w:pPr>
            <w:r w:rsidRPr="00750B50">
              <w:rPr>
                <w:rFonts w:eastAsia="Malgun Gothic"/>
                <w:b/>
                <w:bCs/>
                <w:szCs w:val="20"/>
                <w:lang w:eastAsia="ko-KR"/>
              </w:rPr>
              <w:t>Conclusion</w:t>
            </w:r>
          </w:p>
          <w:p w14:paraId="6CF6D538" w14:textId="77777777" w:rsidR="00306974" w:rsidRPr="00750B50" w:rsidRDefault="00306974" w:rsidP="00306974">
            <w:pPr>
              <w:pStyle w:val="a0"/>
              <w:numPr>
                <w:ilvl w:val="0"/>
                <w:numId w:val="55"/>
              </w:numPr>
              <w:suppressAutoHyphens/>
              <w:spacing w:after="0"/>
              <w:rPr>
                <w:rFonts w:eastAsia="Malgun Gothic"/>
                <w:szCs w:val="20"/>
                <w:lang w:eastAsia="ko-KR"/>
              </w:rPr>
            </w:pPr>
            <w:r w:rsidRPr="00750B50">
              <w:rPr>
                <w:rFonts w:eastAsia="Malgun Gothic"/>
                <w:szCs w:val="20"/>
                <w:lang w:eastAsia="ko-KR"/>
              </w:rPr>
              <w:t>The following channels are not impacted by non-active period of cell DRX</w:t>
            </w:r>
          </w:p>
          <w:p w14:paraId="36E70A10" w14:textId="23642A55" w:rsidR="00306974" w:rsidRPr="00306974" w:rsidRDefault="00306974" w:rsidP="00306974">
            <w:pPr>
              <w:pStyle w:val="a0"/>
              <w:numPr>
                <w:ilvl w:val="1"/>
                <w:numId w:val="55"/>
              </w:numPr>
              <w:suppressAutoHyphens/>
              <w:spacing w:after="0"/>
              <w:rPr>
                <w:rFonts w:eastAsia="Malgun Gothic"/>
                <w:szCs w:val="20"/>
                <w:lang w:eastAsia="ko-KR"/>
              </w:rPr>
            </w:pPr>
            <w:r w:rsidRPr="00750B50">
              <w:rPr>
                <w:rFonts w:eastAsia="Malgun Gothic"/>
                <w:szCs w:val="20"/>
                <w:lang w:eastAsia="ko-KR"/>
              </w:rPr>
              <w:t>HARQ-ACK of a DCI format without scheduling a PDSCH</w:t>
            </w:r>
          </w:p>
        </w:tc>
      </w:tr>
    </w:tbl>
    <w:p w14:paraId="7F1C87C1" w14:textId="7AE9CD4E" w:rsidR="004566E6" w:rsidRDefault="00235F88" w:rsidP="00BF399D">
      <w:pPr>
        <w:pStyle w:val="a0"/>
        <w:tabs>
          <w:tab w:val="num" w:pos="284"/>
          <w:tab w:val="left" w:pos="5103"/>
        </w:tabs>
        <w:snapToGrid w:val="0"/>
        <w:spacing w:afterLines="50" w:after="156"/>
        <w:rPr>
          <w:rFonts w:eastAsia="宋体"/>
          <w:sz w:val="21"/>
          <w:szCs w:val="21"/>
          <w:lang w:eastAsia="zh-CN"/>
        </w:rPr>
      </w:pPr>
      <w:r>
        <w:rPr>
          <w:rFonts w:eastAsia="宋体"/>
          <w:sz w:val="21"/>
          <w:szCs w:val="21"/>
          <w:lang w:eastAsia="zh-CN"/>
        </w:rPr>
        <w:t>According to the agreement in RAN2 #123</w:t>
      </w:r>
      <w:r w:rsidR="003A1F8E">
        <w:rPr>
          <w:rFonts w:eastAsia="宋体"/>
          <w:sz w:val="21"/>
          <w:szCs w:val="21"/>
          <w:lang w:eastAsia="zh-CN"/>
        </w:rPr>
        <w:t>[4]</w:t>
      </w:r>
      <w:r>
        <w:rPr>
          <w:rFonts w:eastAsia="宋体"/>
          <w:sz w:val="21"/>
          <w:szCs w:val="21"/>
          <w:lang w:eastAsia="zh-CN"/>
        </w:rPr>
        <w:t xml:space="preserve"> as follow, the retransmission of SPS PDSCH should not be impacted as in legacy. </w:t>
      </w:r>
    </w:p>
    <w:tbl>
      <w:tblPr>
        <w:tblStyle w:val="af4"/>
        <w:tblW w:w="0" w:type="auto"/>
        <w:tblLook w:val="04A0" w:firstRow="1" w:lastRow="0" w:firstColumn="1" w:lastColumn="0" w:noHBand="0" w:noVBand="1"/>
      </w:tblPr>
      <w:tblGrid>
        <w:gridCol w:w="9288"/>
      </w:tblGrid>
      <w:tr w:rsidR="00235F88" w14:paraId="79540B43" w14:textId="77777777" w:rsidTr="00235F88">
        <w:tc>
          <w:tcPr>
            <w:tcW w:w="9288" w:type="dxa"/>
          </w:tcPr>
          <w:p w14:paraId="4AAD66F8" w14:textId="4FADAC68" w:rsidR="00235F88" w:rsidRPr="00235F88" w:rsidRDefault="00235F88" w:rsidP="00235F88">
            <w:pPr>
              <w:rPr>
                <w:lang w:val="en-GB"/>
              </w:rPr>
            </w:pPr>
            <w:r w:rsidRPr="00590AC4">
              <w:rPr>
                <w:lang w:val="en-GB"/>
              </w:rPr>
              <w:t>10</w:t>
            </w:r>
            <w:r w:rsidRPr="00590AC4">
              <w:rPr>
                <w:lang w:val="en-GB"/>
              </w:rPr>
              <w:tab/>
              <w:t>Confirm working assumption, when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w:t>
            </w:r>
          </w:p>
        </w:tc>
      </w:tr>
    </w:tbl>
    <w:p w14:paraId="7B07B107" w14:textId="0EB3DA20" w:rsidR="008C5439" w:rsidRDefault="00235F88" w:rsidP="00BF399D">
      <w:pPr>
        <w:pStyle w:val="a0"/>
        <w:tabs>
          <w:tab w:val="num" w:pos="284"/>
          <w:tab w:val="left" w:pos="5103"/>
        </w:tabs>
        <w:snapToGrid w:val="0"/>
        <w:spacing w:afterLines="50" w:after="156"/>
        <w:rPr>
          <w:rFonts w:eastAsia="宋体"/>
          <w:sz w:val="21"/>
          <w:szCs w:val="21"/>
          <w:lang w:eastAsia="zh-CN"/>
        </w:rPr>
      </w:pPr>
      <w:r>
        <w:rPr>
          <w:rFonts w:eastAsia="宋体" w:hint="eastAsia"/>
          <w:sz w:val="21"/>
          <w:szCs w:val="21"/>
          <w:lang w:eastAsia="zh-CN"/>
        </w:rPr>
        <w:t>T</w:t>
      </w:r>
      <w:r>
        <w:rPr>
          <w:rFonts w:eastAsia="宋体"/>
          <w:sz w:val="21"/>
          <w:szCs w:val="21"/>
          <w:lang w:eastAsia="zh-CN"/>
        </w:rPr>
        <w:t>herefore, for ensuring the performance of DL, we prefer not to impact the HARQ-ACK of SPS PDSCH.</w:t>
      </w:r>
    </w:p>
    <w:p w14:paraId="5C5B4DBF" w14:textId="77777777" w:rsidR="002A6724" w:rsidRDefault="0060310D" w:rsidP="00BF399D">
      <w:pPr>
        <w:pStyle w:val="a0"/>
        <w:tabs>
          <w:tab w:val="num" w:pos="284"/>
          <w:tab w:val="left" w:pos="5103"/>
        </w:tabs>
        <w:snapToGrid w:val="0"/>
        <w:spacing w:afterLines="50" w:after="156"/>
        <w:rPr>
          <w:rFonts w:eastAsia="宋体"/>
          <w:b/>
          <w:bCs/>
          <w:i/>
          <w:iCs/>
          <w:sz w:val="21"/>
          <w:szCs w:val="21"/>
          <w:lang w:eastAsia="zh-CN"/>
        </w:rPr>
      </w:pPr>
      <w:r w:rsidRPr="00F945C5">
        <w:rPr>
          <w:rFonts w:eastAsia="宋体" w:hint="eastAsia"/>
          <w:b/>
          <w:bCs/>
          <w:i/>
          <w:iCs/>
          <w:sz w:val="21"/>
          <w:szCs w:val="21"/>
          <w:lang w:eastAsia="zh-CN"/>
        </w:rPr>
        <w:t>P</w:t>
      </w:r>
      <w:r w:rsidRPr="00F945C5">
        <w:rPr>
          <w:rFonts w:eastAsia="宋体"/>
          <w:b/>
          <w:bCs/>
          <w:i/>
          <w:iCs/>
          <w:sz w:val="21"/>
          <w:szCs w:val="21"/>
          <w:lang w:eastAsia="zh-CN"/>
        </w:rPr>
        <w:t xml:space="preserve">roposal </w:t>
      </w:r>
      <w:r w:rsidR="00A77862">
        <w:rPr>
          <w:rFonts w:eastAsia="宋体"/>
          <w:b/>
          <w:bCs/>
          <w:i/>
          <w:iCs/>
          <w:sz w:val="21"/>
          <w:szCs w:val="21"/>
          <w:lang w:eastAsia="zh-CN"/>
        </w:rPr>
        <w:t>2</w:t>
      </w:r>
      <w:r w:rsidRPr="00F945C5">
        <w:rPr>
          <w:rFonts w:eastAsia="宋体"/>
          <w:b/>
          <w:bCs/>
          <w:i/>
          <w:iCs/>
          <w:sz w:val="21"/>
          <w:szCs w:val="21"/>
          <w:lang w:eastAsia="zh-CN"/>
        </w:rPr>
        <w:t>:</w:t>
      </w:r>
      <w:r>
        <w:rPr>
          <w:rFonts w:eastAsia="宋体"/>
          <w:b/>
          <w:bCs/>
          <w:i/>
          <w:iCs/>
          <w:sz w:val="21"/>
          <w:szCs w:val="21"/>
          <w:lang w:eastAsia="zh-CN"/>
        </w:rPr>
        <w:t xml:space="preserve"> </w:t>
      </w:r>
    </w:p>
    <w:p w14:paraId="4ADC08C2" w14:textId="1BE8230F" w:rsidR="0060310D" w:rsidRDefault="0060310D" w:rsidP="00BF399D">
      <w:pPr>
        <w:pStyle w:val="a0"/>
        <w:tabs>
          <w:tab w:val="num" w:pos="284"/>
          <w:tab w:val="left" w:pos="5103"/>
        </w:tabs>
        <w:snapToGrid w:val="0"/>
        <w:spacing w:afterLines="50" w:after="156"/>
        <w:rPr>
          <w:rFonts w:eastAsia="宋体"/>
          <w:b/>
          <w:bCs/>
          <w:i/>
          <w:iCs/>
          <w:sz w:val="21"/>
          <w:szCs w:val="21"/>
          <w:lang w:eastAsia="zh-CN"/>
        </w:rPr>
      </w:pPr>
      <w:r>
        <w:rPr>
          <w:rFonts w:eastAsia="宋体"/>
          <w:b/>
          <w:bCs/>
          <w:i/>
          <w:iCs/>
          <w:sz w:val="21"/>
          <w:szCs w:val="21"/>
          <w:lang w:eastAsia="zh-CN"/>
        </w:rPr>
        <w:t xml:space="preserve">Support </w:t>
      </w:r>
      <w:r w:rsidR="004874DD">
        <w:rPr>
          <w:rFonts w:eastAsia="宋体"/>
          <w:b/>
          <w:bCs/>
          <w:i/>
          <w:iCs/>
          <w:sz w:val="21"/>
          <w:szCs w:val="21"/>
          <w:lang w:eastAsia="zh-CN"/>
        </w:rPr>
        <w:t xml:space="preserve">to confirm the conclusion in RAN1#114 on the cell-DTX, i.e., </w:t>
      </w:r>
    </w:p>
    <w:p w14:paraId="0C17E043" w14:textId="77777777" w:rsidR="004874DD" w:rsidRPr="004874DD" w:rsidRDefault="004874DD" w:rsidP="00BF399D">
      <w:pPr>
        <w:pStyle w:val="a0"/>
        <w:numPr>
          <w:ilvl w:val="0"/>
          <w:numId w:val="37"/>
        </w:numPr>
        <w:suppressAutoHyphens/>
        <w:overflowPunct w:val="0"/>
        <w:spacing w:afterLines="50" w:after="156"/>
        <w:rPr>
          <w:rFonts w:eastAsia="Malgun Gothic"/>
          <w:b/>
          <w:bCs/>
          <w:i/>
          <w:iCs/>
          <w:szCs w:val="20"/>
          <w:lang w:eastAsia="ko-KR"/>
        </w:rPr>
      </w:pPr>
      <w:r w:rsidRPr="004874DD">
        <w:rPr>
          <w:rFonts w:eastAsia="Malgun Gothic"/>
          <w:b/>
          <w:bCs/>
          <w:i/>
          <w:iCs/>
          <w:szCs w:val="20"/>
          <w:lang w:eastAsia="ko-KR"/>
        </w:rPr>
        <w:t>HARQ-ACK of SPS PDSCH transmitted is not impacted by non-active period of cell DRX.</w:t>
      </w:r>
    </w:p>
    <w:p w14:paraId="5E79845C" w14:textId="5DACDD0C" w:rsidR="0060310D" w:rsidRPr="004874DD" w:rsidRDefault="004874DD" w:rsidP="004874DD">
      <w:pPr>
        <w:pStyle w:val="a0"/>
        <w:numPr>
          <w:ilvl w:val="0"/>
          <w:numId w:val="37"/>
        </w:numPr>
        <w:suppressAutoHyphens/>
        <w:overflowPunct w:val="0"/>
        <w:spacing w:afterLines="50" w:after="156"/>
        <w:rPr>
          <w:rFonts w:eastAsia="Malgun Gothic"/>
          <w:b/>
          <w:bCs/>
          <w:i/>
          <w:iCs/>
          <w:szCs w:val="20"/>
          <w:lang w:eastAsia="ko-KR"/>
        </w:rPr>
      </w:pPr>
      <w:r w:rsidRPr="004874DD">
        <w:rPr>
          <w:rFonts w:eastAsia="Malgun Gothic"/>
          <w:b/>
          <w:bCs/>
          <w:i/>
          <w:iCs/>
          <w:szCs w:val="20"/>
          <w:lang w:eastAsia="ko-KR"/>
        </w:rPr>
        <w:t>HARQ-ACK of a DCI format without scheduling a PDSCH</w:t>
      </w:r>
      <w:r w:rsidR="0060310D" w:rsidRPr="004874DD">
        <w:rPr>
          <w:rFonts w:eastAsia="Malgun Gothic"/>
          <w:b/>
          <w:bCs/>
          <w:i/>
          <w:iCs/>
          <w:szCs w:val="20"/>
          <w:lang w:eastAsia="ko-KR"/>
        </w:rPr>
        <w:t xml:space="preserve"> </w:t>
      </w:r>
      <w:r w:rsidRPr="004874DD">
        <w:rPr>
          <w:rFonts w:eastAsia="Malgun Gothic"/>
          <w:b/>
          <w:bCs/>
          <w:i/>
          <w:iCs/>
          <w:szCs w:val="20"/>
          <w:lang w:eastAsia="ko-KR"/>
        </w:rPr>
        <w:t xml:space="preserve">is not impacted by non-active period of cell DRX. </w:t>
      </w:r>
    </w:p>
    <w:p w14:paraId="7C6B8B9B" w14:textId="59905C31" w:rsidR="006654C7" w:rsidRDefault="002D6889" w:rsidP="00BF399D">
      <w:pPr>
        <w:pStyle w:val="1"/>
        <w:widowControl w:val="0"/>
        <w:numPr>
          <w:ilvl w:val="0"/>
          <w:numId w:val="30"/>
        </w:numPr>
        <w:pBdr>
          <w:top w:val="single" w:sz="12" w:space="1" w:color="auto"/>
        </w:pBdr>
        <w:tabs>
          <w:tab w:val="left" w:pos="426"/>
        </w:tabs>
        <w:adjustRightInd w:val="0"/>
        <w:snapToGrid w:val="0"/>
        <w:spacing w:beforeLines="150" w:before="468" w:afterLines="50" w:after="156"/>
        <w:jc w:val="both"/>
        <w:textAlignment w:val="baseline"/>
        <w:rPr>
          <w:rFonts w:eastAsia="宋体"/>
          <w:lang w:eastAsia="zh-CN"/>
        </w:rPr>
      </w:pPr>
      <w:bookmarkStart w:id="3" w:name="_Hlk118386501"/>
      <w:r>
        <w:rPr>
          <w:rFonts w:eastAsia="宋体"/>
          <w:lang w:eastAsia="zh-CN"/>
        </w:rPr>
        <w:t>Considerations on the impact on legacy procedures</w:t>
      </w:r>
    </w:p>
    <w:p w14:paraId="13501F15" w14:textId="730F8FF5" w:rsidR="006C47E3" w:rsidRDefault="006C47E3" w:rsidP="00BF399D">
      <w:pPr>
        <w:pStyle w:val="a0"/>
        <w:tabs>
          <w:tab w:val="num" w:pos="284"/>
          <w:tab w:val="left" w:pos="5103"/>
        </w:tabs>
        <w:snapToGrid w:val="0"/>
        <w:spacing w:afterLines="50" w:after="156"/>
        <w:rPr>
          <w:rFonts w:eastAsia="宋体"/>
          <w:sz w:val="21"/>
          <w:szCs w:val="21"/>
          <w:lang w:val="en-US" w:eastAsia="zh-CN"/>
        </w:rPr>
      </w:pPr>
      <w:r>
        <w:rPr>
          <w:rFonts w:eastAsia="宋体"/>
          <w:sz w:val="21"/>
          <w:szCs w:val="21"/>
          <w:lang w:val="en-US" w:eastAsia="zh-CN"/>
        </w:rPr>
        <w:t xml:space="preserve">In the last few meetings, the following consensus was reached </w:t>
      </w:r>
      <w:r w:rsidR="00FE5B01">
        <w:rPr>
          <w:rFonts w:eastAsia="宋体"/>
          <w:sz w:val="21"/>
          <w:szCs w:val="21"/>
          <w:lang w:val="en-US" w:eastAsia="zh-CN"/>
        </w:rPr>
        <w:t xml:space="preserve">to be further studied in RAN1 </w:t>
      </w:r>
      <w:r>
        <w:rPr>
          <w:rFonts w:eastAsia="宋体"/>
          <w:sz w:val="21"/>
          <w:szCs w:val="21"/>
          <w:lang w:val="en-US" w:eastAsia="zh-CN"/>
        </w:rPr>
        <w:t>on the cell DTX/DRX.</w:t>
      </w:r>
    </w:p>
    <w:tbl>
      <w:tblPr>
        <w:tblStyle w:val="af4"/>
        <w:tblW w:w="0" w:type="auto"/>
        <w:tblLook w:val="04A0" w:firstRow="1" w:lastRow="0" w:firstColumn="1" w:lastColumn="0" w:noHBand="0" w:noVBand="1"/>
      </w:tblPr>
      <w:tblGrid>
        <w:gridCol w:w="9288"/>
      </w:tblGrid>
      <w:tr w:rsidR="006C47E3" w14:paraId="06CE2D69" w14:textId="77777777" w:rsidTr="006C47E3">
        <w:tc>
          <w:tcPr>
            <w:tcW w:w="9288" w:type="dxa"/>
          </w:tcPr>
          <w:p w14:paraId="5BB2F892" w14:textId="77777777" w:rsidR="006C47E3" w:rsidRPr="00AD40C3" w:rsidRDefault="006C47E3" w:rsidP="00BF399D">
            <w:pPr>
              <w:spacing w:afterLines="50" w:after="156"/>
              <w:rPr>
                <w:rFonts w:eastAsia="Malgun Gothic"/>
                <w:b/>
                <w:bCs/>
                <w:lang w:eastAsia="ko-KR"/>
              </w:rPr>
            </w:pPr>
            <w:r w:rsidRPr="00AD40C3">
              <w:rPr>
                <w:rFonts w:eastAsia="Malgun Gothic"/>
                <w:b/>
                <w:bCs/>
                <w:lang w:eastAsia="ko-KR"/>
              </w:rPr>
              <w:t>Further study the following in RAN1:</w:t>
            </w:r>
          </w:p>
          <w:p w14:paraId="7BF6EA67" w14:textId="77777777" w:rsidR="006C47E3" w:rsidRPr="00AD40C3" w:rsidRDefault="006C47E3" w:rsidP="00BF399D">
            <w:pPr>
              <w:numPr>
                <w:ilvl w:val="0"/>
                <w:numId w:val="43"/>
              </w:numPr>
              <w:overflowPunct w:val="0"/>
              <w:spacing w:afterLines="50" w:after="156"/>
              <w:contextualSpacing/>
              <w:textAlignment w:val="baseline"/>
              <w:rPr>
                <w:lang w:eastAsia="ko-KR"/>
              </w:rPr>
            </w:pPr>
            <w:r w:rsidRPr="00AD40C3">
              <w:rPr>
                <w:lang w:eastAsia="ko-KR"/>
              </w:rPr>
              <w:t>Handling of HARQ-ACK codebook generation when configured with cell DTX/DRX</w:t>
            </w:r>
          </w:p>
          <w:p w14:paraId="4A8B6ACD" w14:textId="77777777" w:rsidR="006C47E3" w:rsidRPr="00AD40C3" w:rsidRDefault="006C47E3" w:rsidP="00BF399D">
            <w:pPr>
              <w:numPr>
                <w:ilvl w:val="0"/>
                <w:numId w:val="43"/>
              </w:numPr>
              <w:overflowPunct w:val="0"/>
              <w:spacing w:afterLines="50" w:after="156"/>
              <w:contextualSpacing/>
              <w:textAlignment w:val="baseline"/>
              <w:rPr>
                <w:lang w:eastAsia="ko-KR"/>
              </w:rPr>
            </w:pPr>
            <w:r w:rsidRPr="00AD40C3">
              <w:rPr>
                <w:lang w:eastAsia="ko-KR"/>
              </w:rPr>
              <w:t>Handling of PUCCH deferral operation during non-active periods of cell DRX</w:t>
            </w:r>
          </w:p>
          <w:p w14:paraId="618D1E33" w14:textId="77777777" w:rsidR="006C47E3" w:rsidRPr="00AD40C3" w:rsidRDefault="006C47E3" w:rsidP="00BF399D">
            <w:pPr>
              <w:numPr>
                <w:ilvl w:val="0"/>
                <w:numId w:val="43"/>
              </w:numPr>
              <w:overflowPunct w:val="0"/>
              <w:spacing w:afterLines="50" w:after="156"/>
              <w:contextualSpacing/>
              <w:textAlignment w:val="baseline"/>
              <w:rPr>
                <w:lang w:eastAsia="ko-KR"/>
              </w:rPr>
            </w:pPr>
            <w:r w:rsidRPr="00AD40C3">
              <w:rPr>
                <w:lang w:eastAsia="ko-KR"/>
              </w:rPr>
              <w:lastRenderedPageBreak/>
              <w:t xml:space="preserve">Handling of overlapping channels where a least a channel </w:t>
            </w:r>
            <w:proofErr w:type="gramStart"/>
            <w:r w:rsidRPr="00AD40C3">
              <w:rPr>
                <w:lang w:eastAsia="ko-KR"/>
              </w:rPr>
              <w:t>overlaps</w:t>
            </w:r>
            <w:proofErr w:type="gramEnd"/>
            <w:r w:rsidRPr="00AD40C3">
              <w:rPr>
                <w:lang w:eastAsia="ko-KR"/>
              </w:rPr>
              <w:t xml:space="preserve"> with non-active periods of cell DTX/DRX</w:t>
            </w:r>
          </w:p>
          <w:p w14:paraId="7DCC81A9" w14:textId="77777777" w:rsidR="006C47E3" w:rsidRPr="00AD40C3" w:rsidRDefault="006C47E3" w:rsidP="00BF399D">
            <w:pPr>
              <w:numPr>
                <w:ilvl w:val="0"/>
                <w:numId w:val="43"/>
              </w:numPr>
              <w:overflowPunct w:val="0"/>
              <w:spacing w:afterLines="50" w:after="156"/>
              <w:contextualSpacing/>
              <w:textAlignment w:val="baseline"/>
              <w:rPr>
                <w:lang w:eastAsia="ko-KR"/>
              </w:rPr>
            </w:pPr>
            <w:r w:rsidRPr="00AD40C3">
              <w:rPr>
                <w:lang w:eastAsia="ko-KR"/>
              </w:rPr>
              <w:t>Handling of signals/channels that can be received/transmitted repeatedly during non-active periods of cell DTX/DRX</w:t>
            </w:r>
          </w:p>
          <w:p w14:paraId="29972941" w14:textId="77777777" w:rsidR="006C47E3" w:rsidRPr="00AD40C3" w:rsidRDefault="006C47E3" w:rsidP="00BF399D">
            <w:pPr>
              <w:numPr>
                <w:ilvl w:val="0"/>
                <w:numId w:val="43"/>
              </w:numPr>
              <w:overflowPunct w:val="0"/>
              <w:spacing w:afterLines="50" w:after="156"/>
              <w:contextualSpacing/>
              <w:textAlignment w:val="baseline"/>
              <w:rPr>
                <w:rFonts w:eastAsia="等线"/>
              </w:rPr>
            </w:pPr>
            <w:r w:rsidRPr="00AD40C3">
              <w:rPr>
                <w:rFonts w:eastAsia="等线"/>
              </w:rPr>
              <w:t>Handling of PUCCH switching during non-active period to an active cell</w:t>
            </w:r>
          </w:p>
          <w:p w14:paraId="4260634C" w14:textId="0F302782" w:rsidR="006C47E3" w:rsidRPr="006C47E3" w:rsidRDefault="006C47E3" w:rsidP="00BF399D">
            <w:pPr>
              <w:numPr>
                <w:ilvl w:val="0"/>
                <w:numId w:val="43"/>
              </w:numPr>
              <w:overflowPunct w:val="0"/>
              <w:spacing w:afterLines="50" w:after="156"/>
              <w:contextualSpacing/>
              <w:textAlignment w:val="baseline"/>
              <w:rPr>
                <w:rFonts w:eastAsia="等线"/>
              </w:rPr>
            </w:pPr>
            <w:r w:rsidRPr="00AD40C3">
              <w:rPr>
                <w:rFonts w:eastAsia="等线"/>
              </w:rPr>
              <w:t>Other enhancements are not precluded.</w:t>
            </w:r>
          </w:p>
        </w:tc>
      </w:tr>
    </w:tbl>
    <w:p w14:paraId="620FDB3D" w14:textId="24B75403" w:rsidR="00995A30" w:rsidRPr="00162221" w:rsidRDefault="00162221" w:rsidP="00162221">
      <w:pPr>
        <w:pStyle w:val="20"/>
        <w:spacing w:afterLines="50" w:after="156"/>
        <w:rPr>
          <w:rFonts w:eastAsia="宋体"/>
          <w:sz w:val="21"/>
          <w:szCs w:val="21"/>
          <w:lang w:val="en-US" w:eastAsia="zh-CN"/>
        </w:rPr>
      </w:pPr>
      <w:r>
        <w:rPr>
          <w:rFonts w:eastAsia="宋体" w:hint="eastAsia"/>
          <w:sz w:val="21"/>
          <w:szCs w:val="21"/>
          <w:lang w:val="en-US" w:eastAsia="zh-CN"/>
        </w:rPr>
        <w:lastRenderedPageBreak/>
        <w:t>4</w:t>
      </w:r>
      <w:r>
        <w:rPr>
          <w:rFonts w:eastAsia="宋体"/>
          <w:sz w:val="21"/>
          <w:szCs w:val="21"/>
          <w:lang w:val="en-US" w:eastAsia="zh-CN"/>
        </w:rPr>
        <w:t>.</w:t>
      </w:r>
      <w:r>
        <w:rPr>
          <w:rFonts w:eastAsia="宋体" w:hint="eastAsia"/>
          <w:sz w:val="21"/>
          <w:szCs w:val="21"/>
          <w:lang w:val="en-US" w:eastAsia="zh-CN"/>
        </w:rPr>
        <w:t>1</w:t>
      </w:r>
      <w:r>
        <w:rPr>
          <w:rFonts w:eastAsia="宋体"/>
          <w:sz w:val="21"/>
          <w:szCs w:val="21"/>
          <w:lang w:val="en-US" w:eastAsia="zh-CN"/>
        </w:rPr>
        <w:t xml:space="preserve"> Considerations on </w:t>
      </w:r>
      <w:r>
        <w:rPr>
          <w:rFonts w:eastAsia="宋体" w:hint="eastAsia"/>
          <w:sz w:val="21"/>
          <w:szCs w:val="21"/>
          <w:lang w:val="en-US" w:eastAsia="zh-CN"/>
        </w:rPr>
        <w:t>p</w:t>
      </w:r>
      <w:r>
        <w:rPr>
          <w:rFonts w:eastAsia="宋体"/>
          <w:sz w:val="21"/>
          <w:szCs w:val="21"/>
          <w:lang w:val="en-US" w:eastAsia="zh-CN"/>
        </w:rPr>
        <w:t>rinciple for handling the impact on legacy procedure</w:t>
      </w:r>
    </w:p>
    <w:p w14:paraId="731F9219" w14:textId="0911D59A" w:rsidR="00D11436" w:rsidRDefault="00162221" w:rsidP="00995A30">
      <w:pPr>
        <w:pStyle w:val="a0"/>
        <w:tabs>
          <w:tab w:val="num" w:pos="284"/>
          <w:tab w:val="left" w:pos="5103"/>
        </w:tabs>
        <w:snapToGrid w:val="0"/>
        <w:spacing w:afterLines="50" w:after="156"/>
        <w:rPr>
          <w:rFonts w:eastAsia="宋体"/>
          <w:sz w:val="21"/>
          <w:szCs w:val="21"/>
          <w:lang w:val="en-US" w:eastAsia="zh-CN"/>
        </w:rPr>
      </w:pPr>
      <w:r>
        <w:rPr>
          <w:rFonts w:eastAsia="宋体"/>
          <w:sz w:val="21"/>
          <w:szCs w:val="21"/>
          <w:lang w:val="en-US" w:eastAsia="zh-CN"/>
        </w:rPr>
        <w:t xml:space="preserve">First, we’d like to </w:t>
      </w:r>
      <w:r w:rsidR="00995A30">
        <w:rPr>
          <w:rFonts w:eastAsia="宋体"/>
          <w:sz w:val="21"/>
          <w:szCs w:val="21"/>
          <w:lang w:val="en-US" w:eastAsia="zh-CN"/>
        </w:rPr>
        <w:t xml:space="preserve">discuss the principle of dealing with the impact on </w:t>
      </w:r>
      <w:r w:rsidR="003C4B8B">
        <w:rPr>
          <w:rFonts w:eastAsia="宋体"/>
          <w:sz w:val="21"/>
          <w:szCs w:val="21"/>
          <w:lang w:val="en-US" w:eastAsia="zh-CN"/>
        </w:rPr>
        <w:t>legacy</w:t>
      </w:r>
      <w:r w:rsidR="00995A30">
        <w:rPr>
          <w:rFonts w:eastAsia="宋体"/>
          <w:sz w:val="21"/>
          <w:szCs w:val="21"/>
          <w:lang w:val="en-US" w:eastAsia="zh-CN"/>
        </w:rPr>
        <w:t xml:space="preserve"> procedure caused by cell DTX/DRX</w:t>
      </w:r>
    </w:p>
    <w:p w14:paraId="2FC6A7C9" w14:textId="154D7633" w:rsidR="00D11436" w:rsidRDefault="004613EB" w:rsidP="00BF399D">
      <w:pPr>
        <w:pStyle w:val="a0"/>
        <w:tabs>
          <w:tab w:val="num" w:pos="284"/>
          <w:tab w:val="left" w:pos="5103"/>
        </w:tabs>
        <w:snapToGrid w:val="0"/>
        <w:spacing w:afterLines="50" w:after="156"/>
        <w:rPr>
          <w:rFonts w:eastAsia="宋体"/>
          <w:sz w:val="21"/>
          <w:szCs w:val="21"/>
          <w:lang w:val="en-US" w:eastAsia="zh-CN"/>
        </w:rPr>
      </w:pPr>
      <w:r>
        <w:rPr>
          <w:rFonts w:eastAsia="宋体"/>
          <w:sz w:val="21"/>
          <w:szCs w:val="21"/>
          <w:lang w:val="en-US" w:eastAsia="zh-CN"/>
        </w:rPr>
        <w:t xml:space="preserve">The main issue when jointly considering </w:t>
      </w:r>
      <w:r w:rsidR="003C4B8B">
        <w:rPr>
          <w:rFonts w:eastAsia="宋体"/>
          <w:sz w:val="21"/>
          <w:szCs w:val="21"/>
          <w:lang w:val="en-US" w:eastAsia="zh-CN"/>
        </w:rPr>
        <w:t xml:space="preserve">legacy </w:t>
      </w:r>
      <w:r>
        <w:rPr>
          <w:rFonts w:eastAsia="宋体"/>
          <w:sz w:val="21"/>
          <w:szCs w:val="21"/>
          <w:lang w:val="en-US" w:eastAsia="zh-CN"/>
        </w:rPr>
        <w:t xml:space="preserve">operations and cell DTX/DRX is </w:t>
      </w:r>
      <w:r w:rsidR="001C31D1">
        <w:rPr>
          <w:rFonts w:eastAsia="宋体"/>
          <w:sz w:val="21"/>
          <w:szCs w:val="21"/>
          <w:lang w:val="en-US" w:eastAsia="zh-CN"/>
        </w:rPr>
        <w:t xml:space="preserve">that whether the non-active period of cell DTX/DRX </w:t>
      </w:r>
      <w:r w:rsidR="001C31D1">
        <w:rPr>
          <w:rFonts w:eastAsia="宋体" w:hint="eastAsia"/>
          <w:sz w:val="21"/>
          <w:szCs w:val="21"/>
          <w:lang w:val="en-US" w:eastAsia="zh-CN"/>
        </w:rPr>
        <w:t>w</w:t>
      </w:r>
      <w:r w:rsidR="001C31D1">
        <w:rPr>
          <w:rFonts w:eastAsia="宋体"/>
          <w:sz w:val="21"/>
          <w:szCs w:val="21"/>
          <w:lang w:val="en-US" w:eastAsia="zh-CN"/>
        </w:rPr>
        <w:t xml:space="preserve">ill impact the legal operations that have been scheduled/defined before the activation of </w:t>
      </w:r>
      <w:r w:rsidR="00A35C7D">
        <w:rPr>
          <w:rFonts w:eastAsia="宋体"/>
          <w:sz w:val="21"/>
          <w:szCs w:val="21"/>
          <w:lang w:val="en-US" w:eastAsia="zh-CN"/>
        </w:rPr>
        <w:t>c</w:t>
      </w:r>
      <w:r w:rsidR="001C31D1">
        <w:rPr>
          <w:rFonts w:eastAsia="宋体"/>
          <w:sz w:val="21"/>
          <w:szCs w:val="21"/>
          <w:lang w:val="en-US" w:eastAsia="zh-CN"/>
        </w:rPr>
        <w:t>ell D</w:t>
      </w:r>
      <w:r w:rsidR="00A35C7D">
        <w:rPr>
          <w:rFonts w:eastAsia="宋体"/>
          <w:sz w:val="21"/>
          <w:szCs w:val="21"/>
          <w:lang w:val="en-US" w:eastAsia="zh-CN"/>
        </w:rPr>
        <w:t>RX</w:t>
      </w:r>
      <w:r w:rsidR="001C31D1">
        <w:rPr>
          <w:rFonts w:eastAsia="宋体"/>
          <w:sz w:val="21"/>
          <w:szCs w:val="21"/>
          <w:lang w:val="en-US" w:eastAsia="zh-CN"/>
        </w:rPr>
        <w:t>/DRX, which may lead to</w:t>
      </w:r>
      <w:r w:rsidR="00FF133C">
        <w:rPr>
          <w:rFonts w:eastAsia="宋体"/>
          <w:sz w:val="21"/>
          <w:szCs w:val="21"/>
          <w:lang w:val="en-US" w:eastAsia="zh-CN"/>
        </w:rPr>
        <w:t xml:space="preserve"> the missing of signals/channels and harm the network performance.</w:t>
      </w:r>
    </w:p>
    <w:p w14:paraId="571EB74B" w14:textId="3A9464EB" w:rsidR="00A35C7D" w:rsidRDefault="00A35C7D" w:rsidP="00BF399D">
      <w:pPr>
        <w:pStyle w:val="a0"/>
        <w:tabs>
          <w:tab w:val="num" w:pos="284"/>
          <w:tab w:val="left" w:pos="5103"/>
        </w:tabs>
        <w:snapToGrid w:val="0"/>
        <w:spacing w:afterLines="50" w:after="156"/>
        <w:rPr>
          <w:rFonts w:eastAsia="宋体"/>
          <w:sz w:val="21"/>
          <w:szCs w:val="21"/>
          <w:lang w:val="en-US" w:eastAsia="zh-CN"/>
        </w:rPr>
      </w:pPr>
      <w:r>
        <w:rPr>
          <w:rFonts w:eastAsia="宋体"/>
          <w:sz w:val="21"/>
          <w:szCs w:val="21"/>
          <w:lang w:val="en-US" w:eastAsia="zh-CN"/>
        </w:rPr>
        <w:t xml:space="preserve">In such condition, since the cell DTX/DRX happens after the other operations, the most important issue is to carefully configure and activate the cell DTX/DRX to avoid the conflict. If can’t </w:t>
      </w:r>
      <w:r w:rsidR="003C4B8B">
        <w:rPr>
          <w:rFonts w:eastAsia="宋体"/>
          <w:sz w:val="21"/>
          <w:szCs w:val="21"/>
          <w:lang w:val="en-US" w:eastAsia="zh-CN"/>
        </w:rPr>
        <w:t xml:space="preserve">be </w:t>
      </w:r>
      <w:r>
        <w:rPr>
          <w:rFonts w:eastAsia="宋体"/>
          <w:sz w:val="21"/>
          <w:szCs w:val="21"/>
          <w:lang w:val="en-US" w:eastAsia="zh-CN"/>
        </w:rPr>
        <w:t>avoided,</w:t>
      </w:r>
      <w:r w:rsidR="00995A30">
        <w:rPr>
          <w:rFonts w:eastAsia="宋体"/>
          <w:sz w:val="21"/>
          <w:szCs w:val="21"/>
          <w:lang w:val="en-US" w:eastAsia="zh-CN"/>
        </w:rPr>
        <w:t xml:space="preserve"> </w:t>
      </w:r>
      <w:r w:rsidR="006963D0">
        <w:rPr>
          <w:rFonts w:eastAsia="宋体"/>
          <w:sz w:val="21"/>
          <w:szCs w:val="21"/>
          <w:lang w:val="en-US" w:eastAsia="zh-CN"/>
        </w:rPr>
        <w:t>o</w:t>
      </w:r>
      <w:r>
        <w:rPr>
          <w:rFonts w:eastAsia="宋体"/>
          <w:sz w:val="21"/>
          <w:szCs w:val="21"/>
          <w:lang w:val="en-US" w:eastAsia="zh-CN"/>
        </w:rPr>
        <w:t>n the one hand, we should give the UE right to determine how to handle the problem following the current specification as much as possible that will not impact the reliability of network. On the other hand, we should not change the configuration of cell DTX/DRX since it is a cell specific mechanism</w:t>
      </w:r>
      <w:r w:rsidR="009715CF">
        <w:rPr>
          <w:rFonts w:eastAsia="宋体"/>
          <w:sz w:val="21"/>
          <w:szCs w:val="21"/>
          <w:lang w:val="en-US" w:eastAsia="zh-CN"/>
        </w:rPr>
        <w:t>, otherwise it may influence the whole cell</w:t>
      </w:r>
      <w:r>
        <w:rPr>
          <w:rFonts w:eastAsia="宋体"/>
          <w:sz w:val="21"/>
          <w:szCs w:val="21"/>
          <w:lang w:val="en-US" w:eastAsia="zh-CN"/>
        </w:rPr>
        <w:t xml:space="preserve">. </w:t>
      </w:r>
      <w:r w:rsidR="009715CF">
        <w:rPr>
          <w:rFonts w:eastAsia="宋体"/>
          <w:sz w:val="21"/>
          <w:szCs w:val="21"/>
          <w:lang w:val="en-US" w:eastAsia="zh-CN"/>
        </w:rPr>
        <w:t xml:space="preserve">The activate period (on duration) of cell DTX/DRX is just the same as the cell without dormancy, UE can defer the legal operations to be done till the activate period, or just ignore the legal operation if it is just for enhancing the network performance but not ensuring the performance. </w:t>
      </w:r>
    </w:p>
    <w:p w14:paraId="4A4EBAB9" w14:textId="09C90CE6" w:rsidR="009715CF" w:rsidRDefault="009715CF" w:rsidP="00BF399D">
      <w:pPr>
        <w:pStyle w:val="a0"/>
        <w:tabs>
          <w:tab w:val="num" w:pos="284"/>
          <w:tab w:val="left" w:pos="5103"/>
        </w:tabs>
        <w:snapToGrid w:val="0"/>
        <w:spacing w:afterLines="50" w:after="156"/>
        <w:rPr>
          <w:rFonts w:eastAsia="宋体"/>
          <w:b/>
          <w:bCs/>
          <w:i/>
          <w:iCs/>
          <w:sz w:val="21"/>
          <w:szCs w:val="21"/>
          <w:lang w:val="en-US" w:eastAsia="zh-CN"/>
        </w:rPr>
      </w:pPr>
      <w:r>
        <w:rPr>
          <w:rFonts w:eastAsia="宋体"/>
          <w:b/>
          <w:bCs/>
          <w:i/>
          <w:iCs/>
          <w:sz w:val="21"/>
          <w:szCs w:val="21"/>
          <w:lang w:val="en-US" w:eastAsia="zh-CN"/>
        </w:rPr>
        <w:t xml:space="preserve">Observation </w:t>
      </w:r>
      <w:r w:rsidR="002A6724">
        <w:rPr>
          <w:rFonts w:eastAsia="宋体"/>
          <w:b/>
          <w:bCs/>
          <w:i/>
          <w:iCs/>
          <w:sz w:val="21"/>
          <w:szCs w:val="21"/>
          <w:lang w:val="en-US" w:eastAsia="zh-CN"/>
        </w:rPr>
        <w:t>1</w:t>
      </w:r>
      <w:r>
        <w:rPr>
          <w:rFonts w:eastAsia="宋体"/>
          <w:b/>
          <w:bCs/>
          <w:i/>
          <w:iCs/>
          <w:sz w:val="21"/>
          <w:szCs w:val="21"/>
          <w:lang w:val="en-US" w:eastAsia="zh-CN"/>
        </w:rPr>
        <w:t>:</w:t>
      </w:r>
    </w:p>
    <w:p w14:paraId="0B62BFE0" w14:textId="7E78F861" w:rsidR="009715CF" w:rsidRDefault="009715CF" w:rsidP="00BF399D">
      <w:pPr>
        <w:pStyle w:val="a0"/>
        <w:tabs>
          <w:tab w:val="num" w:pos="284"/>
          <w:tab w:val="left" w:pos="5103"/>
        </w:tabs>
        <w:snapToGrid w:val="0"/>
        <w:spacing w:afterLines="50" w:after="156"/>
        <w:rPr>
          <w:rFonts w:eastAsia="宋体"/>
          <w:b/>
          <w:bCs/>
          <w:i/>
          <w:iCs/>
          <w:sz w:val="21"/>
          <w:szCs w:val="21"/>
          <w:lang w:val="en-US" w:eastAsia="zh-CN"/>
        </w:rPr>
      </w:pPr>
      <w:r>
        <w:rPr>
          <w:rFonts w:eastAsia="宋体"/>
          <w:b/>
          <w:bCs/>
          <w:i/>
          <w:iCs/>
          <w:sz w:val="21"/>
          <w:szCs w:val="21"/>
          <w:lang w:val="en-US" w:eastAsia="zh-CN"/>
        </w:rPr>
        <w:t xml:space="preserve">When jointly </w:t>
      </w:r>
      <w:r>
        <w:rPr>
          <w:rFonts w:eastAsia="宋体" w:hint="eastAsia"/>
          <w:b/>
          <w:bCs/>
          <w:i/>
          <w:iCs/>
          <w:sz w:val="21"/>
          <w:szCs w:val="21"/>
          <w:lang w:val="en-US" w:eastAsia="zh-CN"/>
        </w:rPr>
        <w:t>handling</w:t>
      </w:r>
      <w:r>
        <w:rPr>
          <w:rFonts w:eastAsia="宋体"/>
          <w:b/>
          <w:bCs/>
          <w:i/>
          <w:iCs/>
          <w:sz w:val="21"/>
          <w:szCs w:val="21"/>
          <w:lang w:val="en-US" w:eastAsia="zh-CN"/>
        </w:rPr>
        <w:t xml:space="preserve"> the cell DTX/DRX with legal procedure, the principles should be followed:</w:t>
      </w:r>
    </w:p>
    <w:p w14:paraId="3C9920FA" w14:textId="77777777" w:rsidR="006963D0" w:rsidRDefault="009715CF" w:rsidP="00BF399D">
      <w:pPr>
        <w:pStyle w:val="a0"/>
        <w:numPr>
          <w:ilvl w:val="0"/>
          <w:numId w:val="46"/>
        </w:numPr>
        <w:tabs>
          <w:tab w:val="left" w:pos="5103"/>
        </w:tabs>
        <w:snapToGrid w:val="0"/>
        <w:spacing w:afterLines="50" w:after="156"/>
        <w:rPr>
          <w:rFonts w:eastAsia="宋体"/>
          <w:b/>
          <w:bCs/>
          <w:i/>
          <w:iCs/>
          <w:sz w:val="21"/>
          <w:szCs w:val="21"/>
          <w:lang w:val="en-US" w:eastAsia="zh-CN"/>
        </w:rPr>
      </w:pPr>
      <w:r>
        <w:rPr>
          <w:rFonts w:eastAsia="宋体"/>
          <w:b/>
          <w:bCs/>
          <w:i/>
          <w:iCs/>
          <w:sz w:val="21"/>
          <w:szCs w:val="21"/>
          <w:lang w:val="en-US" w:eastAsia="zh-CN"/>
        </w:rPr>
        <w:t xml:space="preserve">The </w:t>
      </w:r>
      <w:proofErr w:type="spellStart"/>
      <w:r>
        <w:rPr>
          <w:rFonts w:eastAsia="宋体"/>
          <w:b/>
          <w:bCs/>
          <w:i/>
          <w:iCs/>
          <w:sz w:val="21"/>
          <w:szCs w:val="21"/>
          <w:lang w:val="en-US" w:eastAsia="zh-CN"/>
        </w:rPr>
        <w:t>gNB</w:t>
      </w:r>
      <w:proofErr w:type="spellEnd"/>
      <w:r>
        <w:rPr>
          <w:rFonts w:eastAsia="宋体"/>
          <w:b/>
          <w:bCs/>
          <w:i/>
          <w:iCs/>
          <w:sz w:val="21"/>
          <w:szCs w:val="21"/>
          <w:lang w:val="en-US" w:eastAsia="zh-CN"/>
        </w:rPr>
        <w:t xml:space="preserve"> should take all the </w:t>
      </w:r>
      <w:r w:rsidR="006963D0">
        <w:rPr>
          <w:rFonts w:eastAsia="宋体"/>
          <w:b/>
          <w:bCs/>
          <w:i/>
          <w:iCs/>
          <w:sz w:val="21"/>
          <w:szCs w:val="21"/>
          <w:lang w:val="en-US" w:eastAsia="zh-CN"/>
        </w:rPr>
        <w:t>procedures into consideration when configure the cell DTX/DRX.</w:t>
      </w:r>
    </w:p>
    <w:p w14:paraId="2F81529F" w14:textId="10EACBCF" w:rsidR="009715CF" w:rsidRDefault="006963D0" w:rsidP="00BF399D">
      <w:pPr>
        <w:pStyle w:val="a0"/>
        <w:numPr>
          <w:ilvl w:val="0"/>
          <w:numId w:val="46"/>
        </w:numPr>
        <w:tabs>
          <w:tab w:val="left" w:pos="5103"/>
        </w:tabs>
        <w:snapToGrid w:val="0"/>
        <w:spacing w:afterLines="50" w:after="156"/>
        <w:rPr>
          <w:rFonts w:eastAsia="宋体"/>
          <w:b/>
          <w:bCs/>
          <w:i/>
          <w:iCs/>
          <w:sz w:val="21"/>
          <w:szCs w:val="21"/>
          <w:lang w:val="en-US" w:eastAsia="zh-CN"/>
        </w:rPr>
      </w:pPr>
      <w:r>
        <w:rPr>
          <w:rFonts w:eastAsia="宋体"/>
          <w:b/>
          <w:bCs/>
          <w:i/>
          <w:iCs/>
          <w:sz w:val="21"/>
          <w:szCs w:val="21"/>
          <w:lang w:val="en-US" w:eastAsia="zh-CN"/>
        </w:rPr>
        <w:t xml:space="preserve">The </w:t>
      </w:r>
      <w:r w:rsidR="009715CF">
        <w:rPr>
          <w:rFonts w:eastAsia="宋体"/>
          <w:b/>
          <w:bCs/>
          <w:i/>
          <w:iCs/>
          <w:sz w:val="21"/>
          <w:szCs w:val="21"/>
          <w:lang w:val="en-US" w:eastAsia="zh-CN"/>
        </w:rPr>
        <w:t>cell DTX/DRX procedure shouldn’t be changed</w:t>
      </w:r>
      <w:r w:rsidR="003C4B8B">
        <w:rPr>
          <w:rFonts w:eastAsia="宋体"/>
          <w:b/>
          <w:bCs/>
          <w:i/>
          <w:iCs/>
          <w:sz w:val="21"/>
          <w:szCs w:val="21"/>
          <w:lang w:val="en-US" w:eastAsia="zh-CN"/>
        </w:rPr>
        <w:t xml:space="preserve"> </w:t>
      </w:r>
      <w:r w:rsidR="003C4B8B">
        <w:rPr>
          <w:rFonts w:eastAsia="宋体" w:hint="eastAsia"/>
          <w:b/>
          <w:bCs/>
          <w:i/>
          <w:iCs/>
          <w:sz w:val="21"/>
          <w:szCs w:val="21"/>
          <w:lang w:val="en-US" w:eastAsia="zh-CN"/>
        </w:rPr>
        <w:t>o</w:t>
      </w:r>
      <w:r w:rsidR="003C4B8B">
        <w:rPr>
          <w:rFonts w:eastAsia="宋体"/>
          <w:b/>
          <w:bCs/>
          <w:i/>
          <w:iCs/>
          <w:sz w:val="21"/>
          <w:szCs w:val="21"/>
          <w:lang w:val="en-US" w:eastAsia="zh-CN"/>
        </w:rPr>
        <w:t>r halted</w:t>
      </w:r>
      <w:r w:rsidR="009715CF">
        <w:rPr>
          <w:rFonts w:eastAsia="宋体"/>
          <w:b/>
          <w:bCs/>
          <w:i/>
          <w:iCs/>
          <w:sz w:val="21"/>
          <w:szCs w:val="21"/>
          <w:lang w:val="en-US" w:eastAsia="zh-CN"/>
        </w:rPr>
        <w:t>.</w:t>
      </w:r>
    </w:p>
    <w:p w14:paraId="1190D8DE" w14:textId="151EF946" w:rsidR="009715CF" w:rsidRDefault="003C4B8B" w:rsidP="00BF399D">
      <w:pPr>
        <w:pStyle w:val="a0"/>
        <w:numPr>
          <w:ilvl w:val="0"/>
          <w:numId w:val="46"/>
        </w:numPr>
        <w:tabs>
          <w:tab w:val="left" w:pos="5103"/>
        </w:tabs>
        <w:snapToGrid w:val="0"/>
        <w:spacing w:afterLines="50" w:after="156"/>
        <w:rPr>
          <w:rFonts w:eastAsia="宋体"/>
          <w:b/>
          <w:bCs/>
          <w:i/>
          <w:iCs/>
          <w:sz w:val="21"/>
          <w:szCs w:val="21"/>
          <w:lang w:val="en-US" w:eastAsia="zh-CN"/>
        </w:rPr>
      </w:pPr>
      <w:r>
        <w:rPr>
          <w:rFonts w:eastAsia="宋体"/>
          <w:b/>
          <w:bCs/>
          <w:i/>
          <w:iCs/>
          <w:sz w:val="21"/>
          <w:szCs w:val="21"/>
          <w:lang w:val="en-US" w:eastAsia="zh-CN"/>
        </w:rPr>
        <w:t>The impacted legacy procedure can be deferred till the activate period of cell DTX/DRX or be ignored if not necessary</w:t>
      </w:r>
      <w:r w:rsidR="006963D0">
        <w:rPr>
          <w:rFonts w:eastAsia="宋体"/>
          <w:b/>
          <w:bCs/>
          <w:i/>
          <w:iCs/>
          <w:sz w:val="21"/>
          <w:szCs w:val="21"/>
          <w:lang w:val="en-US" w:eastAsia="zh-CN"/>
        </w:rPr>
        <w:t>.</w:t>
      </w:r>
    </w:p>
    <w:p w14:paraId="3825303D" w14:textId="77777777" w:rsidR="00162221" w:rsidRDefault="00162221" w:rsidP="00162221">
      <w:pPr>
        <w:pStyle w:val="20"/>
        <w:spacing w:afterLines="50" w:after="156"/>
        <w:rPr>
          <w:rFonts w:eastAsia="宋体"/>
          <w:sz w:val="21"/>
          <w:szCs w:val="21"/>
          <w:lang w:val="en-US" w:eastAsia="zh-CN"/>
        </w:rPr>
      </w:pPr>
      <w:r>
        <w:rPr>
          <w:rFonts w:eastAsia="宋体" w:hint="eastAsia"/>
          <w:sz w:val="21"/>
          <w:szCs w:val="21"/>
          <w:lang w:val="en-US" w:eastAsia="zh-CN"/>
        </w:rPr>
        <w:t>4</w:t>
      </w:r>
      <w:r>
        <w:rPr>
          <w:rFonts w:eastAsia="宋体"/>
          <w:sz w:val="21"/>
          <w:szCs w:val="21"/>
          <w:lang w:val="en-US" w:eastAsia="zh-CN"/>
        </w:rPr>
        <w:t>.</w:t>
      </w:r>
      <w:r>
        <w:rPr>
          <w:rFonts w:eastAsia="宋体" w:hint="eastAsia"/>
          <w:sz w:val="21"/>
          <w:szCs w:val="21"/>
          <w:lang w:val="en-US" w:eastAsia="zh-CN"/>
        </w:rPr>
        <w:t>2</w:t>
      </w:r>
      <w:r>
        <w:rPr>
          <w:rFonts w:eastAsia="宋体"/>
          <w:sz w:val="21"/>
          <w:szCs w:val="21"/>
          <w:lang w:val="en-US" w:eastAsia="zh-CN"/>
        </w:rPr>
        <w:t xml:space="preserve"> Handling of HARQ-ACK codebook </w:t>
      </w:r>
      <w:r>
        <w:rPr>
          <w:rFonts w:eastAsia="宋体" w:hint="eastAsia"/>
          <w:sz w:val="21"/>
          <w:szCs w:val="21"/>
          <w:lang w:val="en-US" w:eastAsia="zh-CN"/>
        </w:rPr>
        <w:t>ge</w:t>
      </w:r>
      <w:r>
        <w:rPr>
          <w:rFonts w:eastAsia="宋体"/>
          <w:sz w:val="21"/>
          <w:szCs w:val="21"/>
          <w:lang w:val="en-US" w:eastAsia="zh-CN"/>
        </w:rPr>
        <w:t>neration</w:t>
      </w:r>
    </w:p>
    <w:p w14:paraId="05B8556D" w14:textId="77777777" w:rsidR="00162221" w:rsidRDefault="00162221" w:rsidP="00162221">
      <w:pPr>
        <w:pStyle w:val="a0"/>
        <w:tabs>
          <w:tab w:val="num" w:pos="284"/>
          <w:tab w:val="left" w:pos="5103"/>
        </w:tabs>
        <w:snapToGrid w:val="0"/>
        <w:spacing w:afterLines="50" w:after="156"/>
        <w:rPr>
          <w:rFonts w:eastAsia="宋体"/>
          <w:sz w:val="21"/>
          <w:szCs w:val="21"/>
          <w:lang w:val="en-US" w:eastAsia="zh-CN"/>
        </w:rPr>
      </w:pPr>
      <w:r>
        <w:rPr>
          <w:rFonts w:eastAsia="宋体"/>
          <w:sz w:val="21"/>
          <w:szCs w:val="21"/>
          <w:lang w:val="en-US" w:eastAsia="zh-CN"/>
        </w:rPr>
        <w:t>Since the SPS-PDSCH can be transmitted</w:t>
      </w:r>
      <w:r w:rsidRPr="00650DBD">
        <w:rPr>
          <w:rFonts w:eastAsia="宋体"/>
          <w:sz w:val="21"/>
          <w:szCs w:val="21"/>
          <w:lang w:val="en-US" w:eastAsia="zh-CN"/>
        </w:rPr>
        <w:t xml:space="preserve"> </w:t>
      </w:r>
      <w:r>
        <w:rPr>
          <w:rFonts w:eastAsia="宋体" w:hint="eastAsia"/>
          <w:sz w:val="21"/>
          <w:szCs w:val="21"/>
          <w:lang w:val="en-US" w:eastAsia="zh-CN"/>
        </w:rPr>
        <w:t>only</w:t>
      </w:r>
      <w:r>
        <w:rPr>
          <w:rFonts w:eastAsia="宋体"/>
          <w:sz w:val="21"/>
          <w:szCs w:val="21"/>
          <w:lang w:val="en-US" w:eastAsia="zh-CN"/>
        </w:rPr>
        <w:t xml:space="preserve"> in the on-duration cell DTX, some allocated PDSCH could be dropped at the UE. In such condition, from our point of view, it is better not to change the current specification on the codebook generation. The UE can simply generate the HARQ-ACK codebook with the NACK corresponding to the unreceived SPS PDSCHs. Besides, we don’t think this situation will actually happen since the </w:t>
      </w:r>
      <w:proofErr w:type="spellStart"/>
      <w:r>
        <w:rPr>
          <w:rFonts w:eastAsia="宋体"/>
          <w:sz w:val="21"/>
          <w:szCs w:val="21"/>
          <w:lang w:val="en-US" w:eastAsia="zh-CN"/>
        </w:rPr>
        <w:t>gNB</w:t>
      </w:r>
      <w:proofErr w:type="spellEnd"/>
      <w:r>
        <w:rPr>
          <w:rFonts w:eastAsia="宋体"/>
          <w:sz w:val="21"/>
          <w:szCs w:val="21"/>
          <w:lang w:val="en-US" w:eastAsia="zh-CN"/>
        </w:rPr>
        <w:t xml:space="preserve"> can avoid the allocation of SPS PDSC</w:t>
      </w:r>
      <w:r>
        <w:rPr>
          <w:rFonts w:eastAsia="宋体" w:hint="eastAsia"/>
          <w:sz w:val="21"/>
          <w:szCs w:val="21"/>
          <w:lang w:val="en-US" w:eastAsia="zh-CN"/>
        </w:rPr>
        <w:t>H</w:t>
      </w:r>
      <w:r>
        <w:rPr>
          <w:rFonts w:eastAsia="宋体"/>
          <w:sz w:val="21"/>
          <w:szCs w:val="21"/>
          <w:lang w:val="en-US" w:eastAsia="zh-CN"/>
        </w:rPr>
        <w:t xml:space="preserve"> on such slots according to the </w:t>
      </w:r>
      <w:r>
        <w:rPr>
          <w:rFonts w:eastAsia="宋体" w:hint="eastAsia"/>
          <w:sz w:val="21"/>
          <w:szCs w:val="21"/>
          <w:lang w:val="en-US" w:eastAsia="zh-CN"/>
        </w:rPr>
        <w:t>cell D</w:t>
      </w:r>
      <w:r>
        <w:rPr>
          <w:rFonts w:eastAsia="宋体"/>
          <w:sz w:val="21"/>
          <w:szCs w:val="21"/>
          <w:lang w:val="en-US" w:eastAsia="zh-CN"/>
        </w:rPr>
        <w:t>TX configuration.</w:t>
      </w:r>
    </w:p>
    <w:p w14:paraId="0BB1F218" w14:textId="77777777" w:rsidR="00162221" w:rsidRDefault="00162221" w:rsidP="00162221">
      <w:pPr>
        <w:pStyle w:val="a0"/>
        <w:tabs>
          <w:tab w:val="num" w:pos="284"/>
          <w:tab w:val="left" w:pos="5103"/>
        </w:tabs>
        <w:snapToGrid w:val="0"/>
        <w:spacing w:afterLines="50" w:after="156"/>
        <w:rPr>
          <w:rFonts w:eastAsia="宋体"/>
          <w:b/>
          <w:bCs/>
          <w:i/>
          <w:iCs/>
          <w:sz w:val="21"/>
          <w:szCs w:val="21"/>
          <w:lang w:val="en-US" w:eastAsia="zh-CN"/>
        </w:rPr>
      </w:pPr>
      <w:r>
        <w:rPr>
          <w:rFonts w:eastAsia="宋体"/>
          <w:b/>
          <w:bCs/>
          <w:i/>
          <w:iCs/>
          <w:sz w:val="21"/>
          <w:szCs w:val="21"/>
          <w:lang w:val="en-US" w:eastAsia="zh-CN"/>
        </w:rPr>
        <w:t>Observation</w:t>
      </w:r>
      <w:r w:rsidRPr="002C5DE9">
        <w:rPr>
          <w:rFonts w:eastAsia="宋体"/>
          <w:b/>
          <w:bCs/>
          <w:i/>
          <w:iCs/>
          <w:sz w:val="21"/>
          <w:szCs w:val="21"/>
          <w:lang w:val="en-US" w:eastAsia="zh-CN"/>
        </w:rPr>
        <w:t xml:space="preserve"> </w:t>
      </w:r>
      <w:r>
        <w:rPr>
          <w:rFonts w:eastAsia="宋体"/>
          <w:b/>
          <w:bCs/>
          <w:i/>
          <w:iCs/>
          <w:sz w:val="21"/>
          <w:szCs w:val="21"/>
          <w:lang w:val="en-US" w:eastAsia="zh-CN"/>
        </w:rPr>
        <w:t>2</w:t>
      </w:r>
      <w:r w:rsidRPr="002C5DE9">
        <w:rPr>
          <w:rFonts w:eastAsia="宋体" w:hint="eastAsia"/>
          <w:b/>
          <w:bCs/>
          <w:i/>
          <w:iCs/>
          <w:sz w:val="21"/>
          <w:szCs w:val="21"/>
          <w:lang w:val="en-US" w:eastAsia="zh-CN"/>
        </w:rPr>
        <w:t>:</w:t>
      </w:r>
      <w:r>
        <w:rPr>
          <w:rFonts w:eastAsia="宋体"/>
          <w:b/>
          <w:bCs/>
          <w:i/>
          <w:iCs/>
          <w:sz w:val="21"/>
          <w:szCs w:val="21"/>
          <w:lang w:val="en-US" w:eastAsia="zh-CN"/>
        </w:rPr>
        <w:t xml:space="preserve"> </w:t>
      </w:r>
    </w:p>
    <w:p w14:paraId="44A13EBD" w14:textId="77777777" w:rsidR="00162221" w:rsidRDefault="00162221" w:rsidP="00162221">
      <w:pPr>
        <w:pStyle w:val="a0"/>
        <w:tabs>
          <w:tab w:val="num" w:pos="284"/>
          <w:tab w:val="left" w:pos="5103"/>
        </w:tabs>
        <w:snapToGrid w:val="0"/>
        <w:spacing w:afterLines="50" w:after="156"/>
        <w:rPr>
          <w:rFonts w:eastAsia="宋体"/>
          <w:b/>
          <w:bCs/>
          <w:i/>
          <w:iCs/>
          <w:sz w:val="21"/>
          <w:szCs w:val="21"/>
          <w:lang w:val="en-US" w:eastAsia="zh-CN"/>
        </w:rPr>
      </w:pPr>
      <w:r>
        <w:rPr>
          <w:rFonts w:eastAsia="宋体"/>
          <w:b/>
          <w:bCs/>
          <w:i/>
          <w:iCs/>
          <w:sz w:val="21"/>
          <w:szCs w:val="21"/>
          <w:lang w:val="en-US" w:eastAsia="zh-CN"/>
        </w:rPr>
        <w:t xml:space="preserve">The overlap of SPS PDSCH and inactivate period of cell DTX can be avoided by </w:t>
      </w:r>
      <w:proofErr w:type="spellStart"/>
      <w:r>
        <w:rPr>
          <w:rFonts w:eastAsia="宋体"/>
          <w:b/>
          <w:bCs/>
          <w:i/>
          <w:iCs/>
          <w:sz w:val="21"/>
          <w:szCs w:val="21"/>
          <w:lang w:val="en-US" w:eastAsia="zh-CN"/>
        </w:rPr>
        <w:t>gNB</w:t>
      </w:r>
      <w:proofErr w:type="spellEnd"/>
      <w:r>
        <w:rPr>
          <w:rFonts w:eastAsia="宋体"/>
          <w:b/>
          <w:bCs/>
          <w:i/>
          <w:iCs/>
          <w:sz w:val="21"/>
          <w:szCs w:val="21"/>
          <w:lang w:val="en-US" w:eastAsia="zh-CN"/>
        </w:rPr>
        <w:t xml:space="preserve"> configuration, even if not avoided, the UE can simply generate the NACK in the codebook according to the current specification.</w:t>
      </w:r>
    </w:p>
    <w:p w14:paraId="78F09F17" w14:textId="19551F3B" w:rsidR="00162221" w:rsidRDefault="00162221" w:rsidP="00162221">
      <w:pPr>
        <w:pStyle w:val="a0"/>
        <w:tabs>
          <w:tab w:val="num" w:pos="284"/>
          <w:tab w:val="left" w:pos="5103"/>
        </w:tabs>
        <w:snapToGrid w:val="0"/>
        <w:spacing w:afterLines="50" w:after="156"/>
        <w:rPr>
          <w:rFonts w:eastAsia="宋体"/>
          <w:b/>
          <w:bCs/>
          <w:i/>
          <w:iCs/>
          <w:sz w:val="21"/>
          <w:szCs w:val="21"/>
          <w:lang w:val="en-US" w:eastAsia="zh-CN"/>
        </w:rPr>
      </w:pPr>
      <w:r>
        <w:rPr>
          <w:rFonts w:eastAsia="宋体"/>
          <w:b/>
          <w:bCs/>
          <w:i/>
          <w:iCs/>
          <w:sz w:val="21"/>
          <w:szCs w:val="21"/>
          <w:lang w:val="en-US" w:eastAsia="zh-CN"/>
        </w:rPr>
        <w:t xml:space="preserve">Proposal </w:t>
      </w:r>
      <w:r w:rsidR="00E8069C">
        <w:rPr>
          <w:rFonts w:eastAsia="宋体"/>
          <w:b/>
          <w:bCs/>
          <w:i/>
          <w:iCs/>
          <w:sz w:val="21"/>
          <w:szCs w:val="21"/>
          <w:lang w:val="en-US" w:eastAsia="zh-CN"/>
        </w:rPr>
        <w:t>3</w:t>
      </w:r>
      <w:r>
        <w:rPr>
          <w:rFonts w:eastAsia="宋体"/>
          <w:b/>
          <w:bCs/>
          <w:i/>
          <w:iCs/>
          <w:sz w:val="21"/>
          <w:szCs w:val="21"/>
          <w:lang w:val="en-US" w:eastAsia="zh-CN"/>
        </w:rPr>
        <w:t xml:space="preserve">: </w:t>
      </w:r>
    </w:p>
    <w:p w14:paraId="42142BAB" w14:textId="77777777" w:rsidR="00162221" w:rsidRDefault="00162221" w:rsidP="00162221">
      <w:pPr>
        <w:pStyle w:val="a0"/>
        <w:tabs>
          <w:tab w:val="num" w:pos="284"/>
          <w:tab w:val="left" w:pos="5103"/>
        </w:tabs>
        <w:snapToGrid w:val="0"/>
        <w:spacing w:afterLines="50" w:after="156"/>
        <w:rPr>
          <w:rFonts w:eastAsia="宋体"/>
          <w:b/>
          <w:bCs/>
          <w:i/>
          <w:iCs/>
          <w:sz w:val="21"/>
          <w:szCs w:val="21"/>
          <w:lang w:val="en-US" w:eastAsia="zh-CN"/>
        </w:rPr>
      </w:pPr>
      <w:r>
        <w:rPr>
          <w:rFonts w:eastAsia="宋体"/>
          <w:b/>
          <w:bCs/>
          <w:i/>
          <w:iCs/>
          <w:sz w:val="21"/>
          <w:szCs w:val="21"/>
          <w:lang w:val="en-US" w:eastAsia="zh-CN"/>
        </w:rPr>
        <w:t>The HARQ-ACK codebook generation procedure should be the same as current specifications.</w:t>
      </w:r>
    </w:p>
    <w:p w14:paraId="1ADC11C5" w14:textId="77777777" w:rsidR="00162221" w:rsidRDefault="00162221" w:rsidP="00162221">
      <w:pPr>
        <w:pStyle w:val="20"/>
        <w:spacing w:afterLines="50" w:after="156"/>
        <w:rPr>
          <w:rFonts w:eastAsia="宋体"/>
          <w:sz w:val="21"/>
          <w:szCs w:val="21"/>
          <w:lang w:val="en-US" w:eastAsia="zh-CN"/>
        </w:rPr>
      </w:pPr>
      <w:r>
        <w:rPr>
          <w:rFonts w:eastAsia="宋体" w:hint="eastAsia"/>
          <w:sz w:val="21"/>
          <w:szCs w:val="21"/>
          <w:lang w:val="en-US" w:eastAsia="zh-CN"/>
        </w:rPr>
        <w:t>4</w:t>
      </w:r>
      <w:r>
        <w:rPr>
          <w:rFonts w:eastAsia="宋体"/>
          <w:sz w:val="21"/>
          <w:szCs w:val="21"/>
          <w:lang w:val="en-US" w:eastAsia="zh-CN"/>
        </w:rPr>
        <w:t>.</w:t>
      </w:r>
      <w:r>
        <w:rPr>
          <w:rFonts w:eastAsia="宋体" w:hint="eastAsia"/>
          <w:sz w:val="21"/>
          <w:szCs w:val="21"/>
          <w:lang w:val="en-US" w:eastAsia="zh-CN"/>
        </w:rPr>
        <w:t>3</w:t>
      </w:r>
      <w:r>
        <w:rPr>
          <w:rFonts w:eastAsia="宋体"/>
          <w:sz w:val="21"/>
          <w:szCs w:val="21"/>
          <w:lang w:val="en-US" w:eastAsia="zh-CN"/>
        </w:rPr>
        <w:t xml:space="preserve"> PUCCH deferral operation</w:t>
      </w:r>
    </w:p>
    <w:p w14:paraId="07A27375" w14:textId="77777777" w:rsidR="00162221" w:rsidRDefault="00162221" w:rsidP="00162221">
      <w:pPr>
        <w:pStyle w:val="a0"/>
        <w:tabs>
          <w:tab w:val="num" w:pos="284"/>
          <w:tab w:val="left" w:pos="5103"/>
        </w:tabs>
        <w:snapToGrid w:val="0"/>
        <w:spacing w:afterLines="50" w:after="156"/>
        <w:rPr>
          <w:rFonts w:eastAsia="宋体"/>
          <w:sz w:val="21"/>
          <w:szCs w:val="21"/>
          <w:lang w:val="en-US" w:eastAsia="zh-CN"/>
        </w:rPr>
      </w:pPr>
      <w:r>
        <w:rPr>
          <w:rFonts w:eastAsia="宋体"/>
          <w:sz w:val="21"/>
          <w:szCs w:val="21"/>
          <w:lang w:val="en-US" w:eastAsia="zh-CN"/>
        </w:rPr>
        <w:t xml:space="preserve">The </w:t>
      </w:r>
      <w:r w:rsidRPr="00967423">
        <w:rPr>
          <w:rFonts w:eastAsia="宋体"/>
          <w:sz w:val="21"/>
          <w:szCs w:val="21"/>
          <w:lang w:val="en-US" w:eastAsia="zh-CN"/>
        </w:rPr>
        <w:t>UE procedure for deferring HARQ-ACK for SPS PDSCH</w:t>
      </w:r>
      <w:r>
        <w:rPr>
          <w:rFonts w:eastAsia="宋体"/>
          <w:sz w:val="21"/>
          <w:szCs w:val="21"/>
          <w:lang w:val="en-US" w:eastAsia="zh-CN"/>
        </w:rPr>
        <w:t xml:space="preserve"> has been defined in TS 38.213 if there is overlapping between PUCCH and PDSCH in a UL slot</w:t>
      </w:r>
      <w:r>
        <w:rPr>
          <w:rFonts w:eastAsia="宋体" w:hint="eastAsia"/>
          <w:sz w:val="21"/>
          <w:szCs w:val="21"/>
          <w:lang w:val="en-US" w:eastAsia="zh-CN"/>
        </w:rPr>
        <w:t>.</w:t>
      </w:r>
      <w:r>
        <w:rPr>
          <w:rFonts w:eastAsia="宋体"/>
          <w:sz w:val="21"/>
          <w:szCs w:val="21"/>
          <w:lang w:val="en-US" w:eastAsia="zh-CN"/>
        </w:rPr>
        <w:t xml:space="preserve"> For the PUCCH that are not allowed to be transmitted in the in-activate period of cell DRX, e.g., PUCCH for periodic/semi-persistent CSI report/SRS, HARQ feedback for SPS PDSCH</w:t>
      </w:r>
      <w:r>
        <w:rPr>
          <w:rFonts w:eastAsia="宋体" w:hint="eastAsia"/>
          <w:sz w:val="21"/>
          <w:szCs w:val="21"/>
          <w:lang w:val="en-US" w:eastAsia="zh-CN"/>
        </w:rPr>
        <w:t>,</w:t>
      </w:r>
      <w:r>
        <w:rPr>
          <w:rFonts w:eastAsia="宋体"/>
          <w:sz w:val="21"/>
          <w:szCs w:val="21"/>
          <w:lang w:val="en-US" w:eastAsia="zh-CN"/>
        </w:rPr>
        <w:t xml:space="preserve"> etc., if the overlapping happens, such PUCCH should be deferred to transmit until the on-duration of cell DRX. Therefore, for the PUCCH deferral operation, when determining the second earliest slots, the in-active period of cell DRX should be taken into consideration.</w:t>
      </w:r>
    </w:p>
    <w:p w14:paraId="7E340E84" w14:textId="03E076AC" w:rsidR="00162221" w:rsidRDefault="00162221" w:rsidP="00162221">
      <w:pPr>
        <w:pStyle w:val="a0"/>
        <w:tabs>
          <w:tab w:val="num" w:pos="284"/>
          <w:tab w:val="left" w:pos="5103"/>
        </w:tabs>
        <w:snapToGrid w:val="0"/>
        <w:spacing w:afterLines="50" w:after="156"/>
        <w:rPr>
          <w:rFonts w:eastAsia="宋体"/>
          <w:b/>
          <w:bCs/>
          <w:i/>
          <w:iCs/>
          <w:sz w:val="21"/>
          <w:szCs w:val="21"/>
          <w:lang w:val="en-US" w:eastAsia="zh-CN"/>
        </w:rPr>
      </w:pPr>
      <w:r>
        <w:rPr>
          <w:rFonts w:eastAsia="宋体"/>
          <w:b/>
          <w:bCs/>
          <w:i/>
          <w:iCs/>
          <w:sz w:val="21"/>
          <w:szCs w:val="21"/>
          <w:lang w:val="en-US" w:eastAsia="zh-CN"/>
        </w:rPr>
        <w:lastRenderedPageBreak/>
        <w:t xml:space="preserve">Proposal </w:t>
      </w:r>
      <w:r w:rsidR="00E8069C">
        <w:rPr>
          <w:rFonts w:eastAsia="宋体"/>
          <w:b/>
          <w:bCs/>
          <w:i/>
          <w:iCs/>
          <w:sz w:val="21"/>
          <w:szCs w:val="21"/>
          <w:lang w:val="en-US" w:eastAsia="zh-CN"/>
        </w:rPr>
        <w:t>4</w:t>
      </w:r>
      <w:r>
        <w:rPr>
          <w:rFonts w:eastAsia="宋体"/>
          <w:b/>
          <w:bCs/>
          <w:i/>
          <w:iCs/>
          <w:sz w:val="21"/>
          <w:szCs w:val="21"/>
          <w:lang w:val="en-US" w:eastAsia="zh-CN"/>
        </w:rPr>
        <w:t xml:space="preserve">: </w:t>
      </w:r>
    </w:p>
    <w:p w14:paraId="2E1DD4F1" w14:textId="77777777" w:rsidR="00162221" w:rsidRDefault="00162221" w:rsidP="00162221">
      <w:pPr>
        <w:pStyle w:val="a0"/>
        <w:tabs>
          <w:tab w:val="num" w:pos="284"/>
          <w:tab w:val="left" w:pos="5103"/>
        </w:tabs>
        <w:snapToGrid w:val="0"/>
        <w:spacing w:afterLines="50" w:after="156"/>
        <w:rPr>
          <w:rFonts w:eastAsia="宋体"/>
          <w:b/>
          <w:bCs/>
          <w:i/>
          <w:iCs/>
          <w:sz w:val="21"/>
          <w:szCs w:val="21"/>
          <w:lang w:val="en-US" w:eastAsia="zh-CN"/>
        </w:rPr>
      </w:pPr>
      <w:r>
        <w:rPr>
          <w:rFonts w:eastAsia="宋体"/>
          <w:b/>
          <w:bCs/>
          <w:i/>
          <w:iCs/>
          <w:sz w:val="21"/>
          <w:szCs w:val="21"/>
          <w:lang w:val="en-US" w:eastAsia="zh-CN"/>
        </w:rPr>
        <w:t>When the cell DRX is adopted, the valid UL symbols/slots for PUCCH deferral should be in the active period of cell DRX.</w:t>
      </w:r>
    </w:p>
    <w:p w14:paraId="497EE61C" w14:textId="77777777" w:rsidR="00162221" w:rsidRDefault="00162221" w:rsidP="00162221">
      <w:pPr>
        <w:pStyle w:val="20"/>
        <w:spacing w:afterLines="50" w:after="156"/>
        <w:rPr>
          <w:rFonts w:eastAsia="宋体"/>
          <w:sz w:val="21"/>
          <w:szCs w:val="21"/>
          <w:lang w:val="en-US" w:eastAsia="zh-CN"/>
        </w:rPr>
      </w:pPr>
      <w:r>
        <w:rPr>
          <w:rFonts w:eastAsia="宋体" w:hint="eastAsia"/>
          <w:sz w:val="21"/>
          <w:szCs w:val="21"/>
          <w:lang w:val="en-US" w:eastAsia="zh-CN"/>
        </w:rPr>
        <w:t>4</w:t>
      </w:r>
      <w:r>
        <w:rPr>
          <w:rFonts w:eastAsia="宋体"/>
          <w:sz w:val="21"/>
          <w:szCs w:val="21"/>
          <w:lang w:val="en-US" w:eastAsia="zh-CN"/>
        </w:rPr>
        <w:t>.</w:t>
      </w:r>
      <w:r>
        <w:rPr>
          <w:rFonts w:eastAsia="宋体" w:hint="eastAsia"/>
          <w:sz w:val="21"/>
          <w:szCs w:val="21"/>
          <w:lang w:val="en-US" w:eastAsia="zh-CN"/>
        </w:rPr>
        <w:t>4</w:t>
      </w:r>
      <w:r>
        <w:rPr>
          <w:rFonts w:eastAsia="宋体"/>
          <w:sz w:val="21"/>
          <w:szCs w:val="21"/>
          <w:lang w:val="en-US" w:eastAsia="zh-CN"/>
        </w:rPr>
        <w:t xml:space="preserve"> Overlapping with other signals/channels</w:t>
      </w:r>
    </w:p>
    <w:p w14:paraId="244EA1BB" w14:textId="77777777" w:rsidR="00162221" w:rsidRPr="009F3153" w:rsidRDefault="00162221" w:rsidP="00162221">
      <w:pPr>
        <w:pStyle w:val="a0"/>
        <w:tabs>
          <w:tab w:val="num" w:pos="284"/>
          <w:tab w:val="left" w:pos="5103"/>
        </w:tabs>
        <w:snapToGrid w:val="0"/>
        <w:spacing w:afterLines="50" w:after="156"/>
        <w:rPr>
          <w:rFonts w:eastAsia="宋体"/>
          <w:sz w:val="21"/>
          <w:szCs w:val="21"/>
          <w:lang w:val="en-US" w:eastAsia="zh-CN"/>
        </w:rPr>
      </w:pPr>
      <w:r>
        <w:rPr>
          <w:rFonts w:eastAsia="宋体"/>
          <w:sz w:val="21"/>
          <w:szCs w:val="21"/>
          <w:lang w:val="en-US" w:eastAsia="zh-CN"/>
        </w:rPr>
        <w:t xml:space="preserve">For the signals/channels that can be transmitted/received repeatedly during non-active periods of cell DTX/DRX, such signals/channels should be ignored since the transmission/reception is useless during the non-active period for cell DTX/DRX. However, for ensuring the performance, when scheduling such signals/channels, the cell DTX/DRX should be considered. </w:t>
      </w:r>
    </w:p>
    <w:p w14:paraId="779F4970" w14:textId="77CA6913" w:rsidR="00162221" w:rsidRDefault="00162221" w:rsidP="00162221">
      <w:pPr>
        <w:pStyle w:val="a0"/>
        <w:tabs>
          <w:tab w:val="num" w:pos="226"/>
          <w:tab w:val="num" w:pos="284"/>
          <w:tab w:val="left" w:pos="5103"/>
        </w:tabs>
        <w:snapToGrid w:val="0"/>
        <w:spacing w:afterLines="50" w:after="156"/>
        <w:rPr>
          <w:rFonts w:eastAsia="宋体"/>
          <w:b/>
          <w:i/>
          <w:sz w:val="21"/>
          <w:szCs w:val="21"/>
          <w:lang w:eastAsia="zh-CN"/>
        </w:rPr>
      </w:pPr>
      <w:bookmarkStart w:id="4" w:name="_Hlk126164765"/>
      <w:r>
        <w:rPr>
          <w:rFonts w:eastAsia="宋体"/>
          <w:b/>
          <w:i/>
          <w:sz w:val="21"/>
          <w:szCs w:val="21"/>
          <w:lang w:eastAsia="zh-CN"/>
        </w:rPr>
        <w:t>P</w:t>
      </w:r>
      <w:r w:rsidRPr="00585D95">
        <w:rPr>
          <w:rFonts w:eastAsia="宋体"/>
          <w:b/>
          <w:i/>
          <w:sz w:val="21"/>
          <w:szCs w:val="21"/>
          <w:lang w:eastAsia="zh-CN"/>
        </w:rPr>
        <w:t>roposal</w:t>
      </w:r>
      <w:r>
        <w:rPr>
          <w:rFonts w:eastAsia="宋体"/>
          <w:b/>
          <w:i/>
          <w:sz w:val="21"/>
          <w:szCs w:val="21"/>
          <w:lang w:eastAsia="zh-CN"/>
        </w:rPr>
        <w:t xml:space="preserve"> </w:t>
      </w:r>
      <w:r w:rsidR="00E8069C">
        <w:rPr>
          <w:rFonts w:eastAsia="宋体"/>
          <w:b/>
          <w:i/>
          <w:sz w:val="21"/>
          <w:szCs w:val="21"/>
          <w:lang w:eastAsia="zh-CN"/>
        </w:rPr>
        <w:t>5</w:t>
      </w:r>
      <w:r w:rsidRPr="00585D95">
        <w:rPr>
          <w:rFonts w:eastAsia="宋体" w:hint="eastAsia"/>
          <w:b/>
          <w:i/>
          <w:sz w:val="21"/>
          <w:szCs w:val="21"/>
          <w:lang w:eastAsia="zh-CN"/>
        </w:rPr>
        <w:t xml:space="preserve">: </w:t>
      </w:r>
      <w:r>
        <w:rPr>
          <w:rFonts w:eastAsia="宋体"/>
          <w:b/>
          <w:i/>
          <w:sz w:val="21"/>
          <w:szCs w:val="21"/>
          <w:lang w:eastAsia="zh-CN"/>
        </w:rPr>
        <w:t xml:space="preserve"> </w:t>
      </w:r>
    </w:p>
    <w:p w14:paraId="34D14AF8" w14:textId="77777777" w:rsidR="00162221" w:rsidRDefault="00162221" w:rsidP="00162221">
      <w:pPr>
        <w:pStyle w:val="a0"/>
        <w:tabs>
          <w:tab w:val="num" w:pos="226"/>
          <w:tab w:val="num" w:pos="284"/>
          <w:tab w:val="left" w:pos="5103"/>
        </w:tabs>
        <w:snapToGrid w:val="0"/>
        <w:spacing w:afterLines="50" w:after="156"/>
        <w:rPr>
          <w:rFonts w:eastAsia="宋体"/>
          <w:b/>
          <w:i/>
          <w:sz w:val="21"/>
          <w:szCs w:val="21"/>
          <w:lang w:eastAsia="zh-CN"/>
        </w:rPr>
      </w:pPr>
      <w:bookmarkStart w:id="5" w:name="OLE_LINK6"/>
      <w:r>
        <w:rPr>
          <w:rFonts w:eastAsia="宋体"/>
          <w:b/>
          <w:i/>
          <w:sz w:val="21"/>
          <w:szCs w:val="21"/>
          <w:lang w:eastAsia="zh-CN"/>
        </w:rPr>
        <w:t>The signals/channels that transmitted/received repeatedly during non-active periods of cell DTX/DRX should be ignored.</w:t>
      </w:r>
    </w:p>
    <w:bookmarkEnd w:id="4"/>
    <w:bookmarkEnd w:id="5"/>
    <w:p w14:paraId="5C35DA8B" w14:textId="77777777" w:rsidR="00162221" w:rsidRDefault="00162221" w:rsidP="00162221">
      <w:pPr>
        <w:pStyle w:val="20"/>
        <w:spacing w:afterLines="50" w:after="156"/>
        <w:rPr>
          <w:rFonts w:eastAsia="宋体"/>
          <w:sz w:val="21"/>
          <w:szCs w:val="21"/>
          <w:lang w:val="en-US" w:eastAsia="zh-CN"/>
        </w:rPr>
      </w:pPr>
      <w:r>
        <w:rPr>
          <w:rFonts w:eastAsia="宋体" w:hint="eastAsia"/>
          <w:sz w:val="21"/>
          <w:szCs w:val="21"/>
          <w:lang w:val="en-US" w:eastAsia="zh-CN"/>
        </w:rPr>
        <w:t>4</w:t>
      </w:r>
      <w:r>
        <w:rPr>
          <w:rFonts w:eastAsia="宋体"/>
          <w:sz w:val="21"/>
          <w:szCs w:val="21"/>
          <w:lang w:val="en-US" w:eastAsia="zh-CN"/>
        </w:rPr>
        <w:t>.</w:t>
      </w:r>
      <w:r>
        <w:rPr>
          <w:rFonts w:eastAsia="宋体" w:hint="eastAsia"/>
          <w:sz w:val="21"/>
          <w:szCs w:val="21"/>
          <w:lang w:val="en-US" w:eastAsia="zh-CN"/>
        </w:rPr>
        <w:t>5</w:t>
      </w:r>
      <w:r>
        <w:rPr>
          <w:rFonts w:eastAsia="宋体"/>
          <w:sz w:val="21"/>
          <w:szCs w:val="21"/>
          <w:lang w:val="en-US" w:eastAsia="zh-CN"/>
        </w:rPr>
        <w:t xml:space="preserve"> PUCCH cell switching</w:t>
      </w:r>
    </w:p>
    <w:p w14:paraId="190DE728" w14:textId="77777777" w:rsidR="00162221" w:rsidRDefault="00162221" w:rsidP="00162221">
      <w:pPr>
        <w:pStyle w:val="a0"/>
        <w:tabs>
          <w:tab w:val="num" w:pos="284"/>
          <w:tab w:val="left" w:pos="5103"/>
        </w:tabs>
        <w:snapToGrid w:val="0"/>
        <w:spacing w:afterLines="50" w:after="156"/>
        <w:rPr>
          <w:rFonts w:eastAsia="宋体"/>
          <w:sz w:val="21"/>
          <w:szCs w:val="21"/>
          <w:lang w:val="en-US" w:eastAsia="zh-CN"/>
        </w:rPr>
      </w:pPr>
      <w:r>
        <w:rPr>
          <w:rFonts w:eastAsia="宋体"/>
          <w:sz w:val="21"/>
          <w:szCs w:val="21"/>
          <w:lang w:val="en-US" w:eastAsia="zh-CN"/>
        </w:rPr>
        <w:t>PUCCH cell switching is introduce in Rel-17 for the UE with a PUCCH-</w:t>
      </w:r>
      <w:proofErr w:type="spellStart"/>
      <w:r>
        <w:rPr>
          <w:rFonts w:eastAsia="宋体"/>
          <w:sz w:val="21"/>
          <w:szCs w:val="21"/>
          <w:lang w:val="en-US" w:eastAsia="zh-CN"/>
        </w:rPr>
        <w:t>sSCell</w:t>
      </w:r>
      <w:proofErr w:type="spellEnd"/>
      <w:r>
        <w:rPr>
          <w:rFonts w:eastAsia="宋体"/>
          <w:sz w:val="21"/>
          <w:szCs w:val="21"/>
          <w:lang w:val="en-US" w:eastAsia="zh-CN"/>
        </w:rPr>
        <w:t xml:space="preserve"> by </w:t>
      </w:r>
      <w:proofErr w:type="spellStart"/>
      <w:r w:rsidRPr="00461568">
        <w:rPr>
          <w:rFonts w:eastAsia="宋体"/>
          <w:i/>
          <w:iCs/>
          <w:sz w:val="21"/>
          <w:szCs w:val="21"/>
          <w:lang w:val="en-US" w:eastAsia="zh-CN"/>
        </w:rPr>
        <w:t>pucch-sSCell</w:t>
      </w:r>
      <w:proofErr w:type="spellEnd"/>
      <w:r>
        <w:rPr>
          <w:rFonts w:eastAsia="宋体"/>
          <w:sz w:val="21"/>
          <w:szCs w:val="21"/>
          <w:lang w:val="en-US" w:eastAsia="zh-CN"/>
        </w:rPr>
        <w:t xml:space="preserve"> and PUCCH-</w:t>
      </w:r>
      <w:proofErr w:type="spellStart"/>
      <w:r>
        <w:rPr>
          <w:rFonts w:eastAsia="宋体"/>
          <w:sz w:val="21"/>
          <w:szCs w:val="21"/>
          <w:lang w:val="en-US" w:eastAsia="zh-CN"/>
        </w:rPr>
        <w:t>sSCell</w:t>
      </w:r>
      <w:proofErr w:type="spellEnd"/>
      <w:r>
        <w:rPr>
          <w:rFonts w:eastAsia="宋体"/>
          <w:sz w:val="21"/>
          <w:szCs w:val="21"/>
          <w:lang w:val="en-US" w:eastAsia="zh-CN"/>
        </w:rPr>
        <w:t xml:space="preserve"> is activated and does not have a dormant UL/DL active BWP. Jointly considering the PUCCH cell switching and cell DRX, there can be three conditions: </w:t>
      </w:r>
    </w:p>
    <w:p w14:paraId="4569A925" w14:textId="77777777" w:rsidR="00162221" w:rsidRDefault="00162221" w:rsidP="00162221">
      <w:pPr>
        <w:pStyle w:val="a0"/>
        <w:numPr>
          <w:ilvl w:val="0"/>
          <w:numId w:val="44"/>
        </w:numPr>
        <w:tabs>
          <w:tab w:val="left" w:pos="5103"/>
        </w:tabs>
        <w:snapToGrid w:val="0"/>
        <w:spacing w:afterLines="50" w:after="156"/>
        <w:rPr>
          <w:rFonts w:eastAsia="宋体"/>
          <w:sz w:val="21"/>
          <w:szCs w:val="21"/>
          <w:lang w:val="en-US" w:eastAsia="zh-CN"/>
        </w:rPr>
      </w:pPr>
      <w:r>
        <w:rPr>
          <w:rFonts w:eastAsia="宋体"/>
          <w:sz w:val="21"/>
          <w:szCs w:val="21"/>
          <w:lang w:val="en-US" w:eastAsia="zh-CN"/>
        </w:rPr>
        <w:t xml:space="preserve">only </w:t>
      </w:r>
      <w:proofErr w:type="spellStart"/>
      <w:r>
        <w:rPr>
          <w:rFonts w:eastAsia="宋体"/>
          <w:sz w:val="21"/>
          <w:szCs w:val="21"/>
          <w:lang w:val="en-US" w:eastAsia="zh-CN"/>
        </w:rPr>
        <w:t>PCell</w:t>
      </w:r>
      <w:proofErr w:type="spellEnd"/>
      <w:r>
        <w:rPr>
          <w:rFonts w:eastAsia="宋体"/>
          <w:sz w:val="21"/>
          <w:szCs w:val="21"/>
          <w:lang w:val="en-US" w:eastAsia="zh-CN"/>
        </w:rPr>
        <w:t xml:space="preserve"> is configured with cell DRX </w:t>
      </w:r>
    </w:p>
    <w:p w14:paraId="018AD274" w14:textId="77777777" w:rsidR="00162221" w:rsidRDefault="00162221" w:rsidP="00162221">
      <w:pPr>
        <w:pStyle w:val="a0"/>
        <w:numPr>
          <w:ilvl w:val="0"/>
          <w:numId w:val="44"/>
        </w:numPr>
        <w:tabs>
          <w:tab w:val="left" w:pos="5103"/>
        </w:tabs>
        <w:snapToGrid w:val="0"/>
        <w:spacing w:afterLines="50" w:after="156"/>
        <w:rPr>
          <w:rFonts w:eastAsia="宋体"/>
          <w:sz w:val="21"/>
          <w:szCs w:val="21"/>
          <w:lang w:val="en-US" w:eastAsia="zh-CN"/>
        </w:rPr>
      </w:pPr>
      <w:r>
        <w:rPr>
          <w:rFonts w:eastAsia="宋体"/>
          <w:sz w:val="21"/>
          <w:szCs w:val="21"/>
          <w:lang w:val="en-US" w:eastAsia="zh-CN"/>
        </w:rPr>
        <w:t xml:space="preserve">only </w:t>
      </w:r>
      <w:proofErr w:type="spellStart"/>
      <w:r>
        <w:rPr>
          <w:rFonts w:eastAsia="宋体"/>
          <w:sz w:val="21"/>
          <w:szCs w:val="21"/>
          <w:lang w:val="en-US" w:eastAsia="zh-CN"/>
        </w:rPr>
        <w:t>SCell</w:t>
      </w:r>
      <w:proofErr w:type="spellEnd"/>
      <w:r>
        <w:rPr>
          <w:rFonts w:eastAsia="宋体"/>
          <w:sz w:val="21"/>
          <w:szCs w:val="21"/>
          <w:lang w:val="en-US" w:eastAsia="zh-CN"/>
        </w:rPr>
        <w:t xml:space="preserve"> is configured with cell DRX. </w:t>
      </w:r>
    </w:p>
    <w:p w14:paraId="45B84FBB" w14:textId="77777777" w:rsidR="00162221" w:rsidRDefault="00162221" w:rsidP="00162221">
      <w:pPr>
        <w:pStyle w:val="a0"/>
        <w:numPr>
          <w:ilvl w:val="0"/>
          <w:numId w:val="44"/>
        </w:numPr>
        <w:tabs>
          <w:tab w:val="left" w:pos="5103"/>
        </w:tabs>
        <w:snapToGrid w:val="0"/>
        <w:spacing w:afterLines="50" w:after="156"/>
        <w:rPr>
          <w:rFonts w:eastAsia="宋体"/>
          <w:sz w:val="21"/>
          <w:szCs w:val="21"/>
          <w:lang w:val="en-US" w:eastAsia="zh-CN"/>
        </w:rPr>
      </w:pPr>
      <w:r>
        <w:rPr>
          <w:rFonts w:eastAsia="宋体"/>
          <w:sz w:val="21"/>
          <w:szCs w:val="21"/>
          <w:lang w:val="en-US" w:eastAsia="zh-CN"/>
        </w:rPr>
        <w:t xml:space="preserve">Both </w:t>
      </w:r>
      <w:proofErr w:type="spellStart"/>
      <w:r>
        <w:rPr>
          <w:rFonts w:eastAsia="宋体"/>
          <w:sz w:val="21"/>
          <w:szCs w:val="21"/>
          <w:lang w:val="en-US" w:eastAsia="zh-CN"/>
        </w:rPr>
        <w:t>PCell</w:t>
      </w:r>
      <w:proofErr w:type="spellEnd"/>
      <w:r>
        <w:rPr>
          <w:rFonts w:eastAsia="宋体"/>
          <w:sz w:val="21"/>
          <w:szCs w:val="21"/>
          <w:lang w:val="en-US" w:eastAsia="zh-CN"/>
        </w:rPr>
        <w:t xml:space="preserve"> and </w:t>
      </w:r>
      <w:proofErr w:type="spellStart"/>
      <w:r>
        <w:rPr>
          <w:rFonts w:eastAsia="宋体"/>
          <w:sz w:val="21"/>
          <w:szCs w:val="21"/>
          <w:lang w:val="en-US" w:eastAsia="zh-CN"/>
        </w:rPr>
        <w:t>SCell</w:t>
      </w:r>
      <w:proofErr w:type="spellEnd"/>
      <w:r>
        <w:rPr>
          <w:rFonts w:eastAsia="宋体"/>
          <w:sz w:val="21"/>
          <w:szCs w:val="21"/>
          <w:lang w:val="en-US" w:eastAsia="zh-CN"/>
        </w:rPr>
        <w:t xml:space="preserve"> are configured with cell DRX</w:t>
      </w:r>
    </w:p>
    <w:p w14:paraId="4AD79D7D" w14:textId="77777777" w:rsidR="00162221" w:rsidRDefault="00162221" w:rsidP="00162221">
      <w:pPr>
        <w:pStyle w:val="a0"/>
        <w:tabs>
          <w:tab w:val="num" w:pos="284"/>
          <w:tab w:val="left" w:pos="5103"/>
        </w:tabs>
        <w:snapToGrid w:val="0"/>
        <w:spacing w:afterLines="50" w:after="156"/>
        <w:rPr>
          <w:rFonts w:eastAsia="宋体"/>
          <w:sz w:val="21"/>
          <w:szCs w:val="21"/>
          <w:lang w:val="en-US" w:eastAsia="zh-CN"/>
        </w:rPr>
      </w:pPr>
      <w:r>
        <w:rPr>
          <w:rFonts w:eastAsia="宋体"/>
          <w:sz w:val="21"/>
          <w:szCs w:val="21"/>
          <w:lang w:val="en-US" w:eastAsia="zh-CN"/>
        </w:rPr>
        <w:t xml:space="preserve">For the first condition, the UE can switch to the </w:t>
      </w:r>
      <w:proofErr w:type="spellStart"/>
      <w:r>
        <w:rPr>
          <w:rFonts w:eastAsia="宋体"/>
          <w:sz w:val="21"/>
          <w:szCs w:val="21"/>
          <w:lang w:val="en-US" w:eastAsia="zh-CN"/>
        </w:rPr>
        <w:t>SCell</w:t>
      </w:r>
      <w:proofErr w:type="spellEnd"/>
      <w:r>
        <w:rPr>
          <w:rFonts w:eastAsia="宋体"/>
          <w:sz w:val="21"/>
          <w:szCs w:val="21"/>
          <w:lang w:val="en-US" w:eastAsia="zh-CN"/>
        </w:rPr>
        <w:t xml:space="preserve"> for PUCCH transmission according to the current specification. For the second condition, since the </w:t>
      </w:r>
      <w:proofErr w:type="spellStart"/>
      <w:r>
        <w:rPr>
          <w:rFonts w:eastAsia="宋体"/>
          <w:sz w:val="21"/>
          <w:szCs w:val="21"/>
          <w:lang w:val="en-US" w:eastAsia="zh-CN"/>
        </w:rPr>
        <w:t>SCell</w:t>
      </w:r>
      <w:proofErr w:type="spellEnd"/>
      <w:r>
        <w:rPr>
          <w:rFonts w:eastAsia="宋体"/>
          <w:sz w:val="21"/>
          <w:szCs w:val="21"/>
          <w:lang w:val="en-US" w:eastAsia="zh-CN"/>
        </w:rPr>
        <w:t xml:space="preserve"> may be in the non-active period of the cell DRX when the PUCCH cell switching happens. The PUCCH cell switching can be indicated by both the RRC and PDSCH scheduling DCI. On the one hand, the </w:t>
      </w:r>
      <w:proofErr w:type="spellStart"/>
      <w:r>
        <w:rPr>
          <w:rFonts w:eastAsia="宋体"/>
          <w:sz w:val="21"/>
          <w:szCs w:val="21"/>
          <w:lang w:val="en-US" w:eastAsia="zh-CN"/>
        </w:rPr>
        <w:t>gNB</w:t>
      </w:r>
      <w:proofErr w:type="spellEnd"/>
      <w:r>
        <w:rPr>
          <w:rFonts w:eastAsia="宋体"/>
          <w:sz w:val="21"/>
          <w:szCs w:val="21"/>
          <w:lang w:val="en-US" w:eastAsia="zh-CN"/>
        </w:rPr>
        <w:t xml:space="preserve"> should avoid switching </w:t>
      </w:r>
      <w:r>
        <w:rPr>
          <w:rFonts w:eastAsia="宋体" w:hint="eastAsia"/>
          <w:sz w:val="21"/>
          <w:szCs w:val="21"/>
          <w:lang w:val="en-US" w:eastAsia="zh-CN"/>
        </w:rPr>
        <w:t>PUCCH</w:t>
      </w:r>
      <w:r>
        <w:rPr>
          <w:rFonts w:eastAsia="宋体"/>
          <w:sz w:val="21"/>
          <w:szCs w:val="21"/>
          <w:lang w:val="en-US" w:eastAsia="zh-CN"/>
        </w:rPr>
        <w:t xml:space="preserve"> to the </w:t>
      </w:r>
      <w:proofErr w:type="spellStart"/>
      <w:r>
        <w:rPr>
          <w:rFonts w:eastAsia="宋体"/>
          <w:sz w:val="21"/>
          <w:szCs w:val="21"/>
          <w:lang w:val="en-US" w:eastAsia="zh-CN"/>
        </w:rPr>
        <w:t>Scell</w:t>
      </w:r>
      <w:proofErr w:type="spellEnd"/>
      <w:r>
        <w:rPr>
          <w:rFonts w:eastAsia="宋体"/>
          <w:sz w:val="21"/>
          <w:szCs w:val="21"/>
          <w:lang w:val="en-US" w:eastAsia="zh-CN"/>
        </w:rPr>
        <w:t xml:space="preserve"> in the cell DRX non-active period; on the other hand, if such condition happens, since UE has the context of both cell, UE can decide to transmit the PUCCH on the </w:t>
      </w:r>
      <w:proofErr w:type="spellStart"/>
      <w:r>
        <w:rPr>
          <w:rFonts w:eastAsia="宋体"/>
          <w:sz w:val="21"/>
          <w:szCs w:val="21"/>
          <w:lang w:val="en-US" w:eastAsia="zh-CN"/>
        </w:rPr>
        <w:t>SCell</w:t>
      </w:r>
      <w:proofErr w:type="spellEnd"/>
      <w:r>
        <w:rPr>
          <w:rFonts w:eastAsia="宋体"/>
          <w:sz w:val="21"/>
          <w:szCs w:val="21"/>
          <w:lang w:val="en-US" w:eastAsia="zh-CN"/>
        </w:rPr>
        <w:t xml:space="preserve"> only if the </w:t>
      </w:r>
      <w:proofErr w:type="spellStart"/>
      <w:r>
        <w:rPr>
          <w:rFonts w:eastAsia="宋体"/>
          <w:sz w:val="21"/>
          <w:szCs w:val="21"/>
          <w:lang w:val="en-US" w:eastAsia="zh-CN"/>
        </w:rPr>
        <w:t>Scell</w:t>
      </w:r>
      <w:proofErr w:type="spellEnd"/>
      <w:r>
        <w:rPr>
          <w:rFonts w:eastAsia="宋体"/>
          <w:sz w:val="21"/>
          <w:szCs w:val="21"/>
          <w:lang w:val="en-US" w:eastAsia="zh-CN"/>
        </w:rPr>
        <w:t xml:space="preserve"> is in on-duration or still on </w:t>
      </w:r>
      <w:proofErr w:type="spellStart"/>
      <w:r>
        <w:rPr>
          <w:rFonts w:eastAsia="宋体"/>
          <w:sz w:val="21"/>
          <w:szCs w:val="21"/>
          <w:lang w:val="en-US" w:eastAsia="zh-CN"/>
        </w:rPr>
        <w:t>PCell</w:t>
      </w:r>
      <w:proofErr w:type="spellEnd"/>
      <w:r>
        <w:rPr>
          <w:rFonts w:eastAsia="宋体"/>
          <w:sz w:val="21"/>
          <w:szCs w:val="21"/>
          <w:lang w:val="en-US" w:eastAsia="zh-CN"/>
        </w:rPr>
        <w:t xml:space="preserve">. For the last condition, the condition can be really complicated. If such scheduling happens, </w:t>
      </w:r>
      <w:r>
        <w:rPr>
          <w:rFonts w:eastAsia="宋体" w:hint="eastAsia"/>
          <w:sz w:val="21"/>
          <w:szCs w:val="21"/>
          <w:lang w:val="en-US" w:eastAsia="zh-CN"/>
        </w:rPr>
        <w:t>f</w:t>
      </w:r>
      <w:r>
        <w:rPr>
          <w:rFonts w:eastAsia="宋体"/>
          <w:sz w:val="21"/>
          <w:szCs w:val="21"/>
          <w:lang w:val="en-US" w:eastAsia="zh-CN"/>
        </w:rPr>
        <w:t xml:space="preserve">rom our prospective, UE can transmit the PUCCH on the cell in active period, while the priority of </w:t>
      </w:r>
      <w:proofErr w:type="spellStart"/>
      <w:r>
        <w:rPr>
          <w:rFonts w:eastAsia="宋体"/>
          <w:sz w:val="21"/>
          <w:szCs w:val="21"/>
          <w:lang w:val="en-US" w:eastAsia="zh-CN"/>
        </w:rPr>
        <w:t>PCell</w:t>
      </w:r>
      <w:proofErr w:type="spellEnd"/>
      <w:r>
        <w:rPr>
          <w:rFonts w:eastAsia="宋体"/>
          <w:sz w:val="21"/>
          <w:szCs w:val="21"/>
          <w:lang w:val="en-US" w:eastAsia="zh-CN"/>
        </w:rPr>
        <w:t xml:space="preserve"> is higher than </w:t>
      </w:r>
      <w:proofErr w:type="spellStart"/>
      <w:r>
        <w:rPr>
          <w:rFonts w:eastAsia="宋体"/>
          <w:sz w:val="21"/>
          <w:szCs w:val="21"/>
          <w:lang w:val="en-US" w:eastAsia="zh-CN"/>
        </w:rPr>
        <w:t>Scell</w:t>
      </w:r>
      <w:proofErr w:type="spellEnd"/>
      <w:r>
        <w:rPr>
          <w:rFonts w:eastAsia="宋体"/>
          <w:sz w:val="21"/>
          <w:szCs w:val="21"/>
          <w:lang w:val="en-US" w:eastAsia="zh-CN"/>
        </w:rPr>
        <w:t>.</w:t>
      </w:r>
    </w:p>
    <w:p w14:paraId="4CC1A092" w14:textId="77777777" w:rsidR="00162221" w:rsidRDefault="00162221" w:rsidP="00162221">
      <w:pPr>
        <w:pStyle w:val="a0"/>
        <w:tabs>
          <w:tab w:val="num" w:pos="284"/>
          <w:tab w:val="left" w:pos="5103"/>
        </w:tabs>
        <w:snapToGrid w:val="0"/>
        <w:spacing w:afterLines="50" w:after="156"/>
        <w:rPr>
          <w:rFonts w:eastAsia="宋体"/>
          <w:b/>
          <w:bCs/>
          <w:i/>
          <w:iCs/>
          <w:sz w:val="21"/>
          <w:szCs w:val="21"/>
          <w:lang w:val="en-US" w:eastAsia="zh-CN"/>
        </w:rPr>
      </w:pPr>
      <w:r>
        <w:rPr>
          <w:rFonts w:eastAsia="宋体" w:hint="eastAsia"/>
          <w:b/>
          <w:bCs/>
          <w:i/>
          <w:iCs/>
          <w:sz w:val="21"/>
          <w:szCs w:val="21"/>
          <w:lang w:val="en-US" w:eastAsia="zh-CN"/>
        </w:rPr>
        <w:t>O</w:t>
      </w:r>
      <w:r>
        <w:rPr>
          <w:rFonts w:eastAsia="宋体"/>
          <w:b/>
          <w:bCs/>
          <w:i/>
          <w:iCs/>
          <w:sz w:val="21"/>
          <w:szCs w:val="21"/>
          <w:lang w:val="en-US" w:eastAsia="zh-CN"/>
        </w:rPr>
        <w:t>bservation 3:</w:t>
      </w:r>
    </w:p>
    <w:p w14:paraId="3B39EAEA" w14:textId="77777777" w:rsidR="00162221" w:rsidRDefault="00162221" w:rsidP="00162221">
      <w:pPr>
        <w:pStyle w:val="a0"/>
        <w:tabs>
          <w:tab w:val="num" w:pos="284"/>
          <w:tab w:val="left" w:pos="5103"/>
        </w:tabs>
        <w:snapToGrid w:val="0"/>
        <w:spacing w:afterLines="50" w:after="156"/>
        <w:rPr>
          <w:rFonts w:eastAsia="宋体"/>
          <w:b/>
          <w:bCs/>
          <w:i/>
          <w:iCs/>
          <w:sz w:val="21"/>
          <w:szCs w:val="21"/>
          <w:lang w:val="en-US" w:eastAsia="zh-CN"/>
        </w:rPr>
      </w:pPr>
      <w:r>
        <w:rPr>
          <w:rFonts w:eastAsia="宋体"/>
          <w:b/>
          <w:bCs/>
          <w:i/>
          <w:iCs/>
          <w:sz w:val="21"/>
          <w:szCs w:val="21"/>
          <w:lang w:val="en-US" w:eastAsia="zh-CN"/>
        </w:rPr>
        <w:t>For the UE with capability of PUCCH cell switching, the UE can be different according to the condition when cell DRX is adopted.</w:t>
      </w:r>
    </w:p>
    <w:p w14:paraId="37F5DFBC" w14:textId="77777777" w:rsidR="00162221" w:rsidRDefault="00162221" w:rsidP="00162221">
      <w:pPr>
        <w:pStyle w:val="a0"/>
        <w:numPr>
          <w:ilvl w:val="0"/>
          <w:numId w:val="45"/>
        </w:numPr>
        <w:tabs>
          <w:tab w:val="left" w:pos="5103"/>
        </w:tabs>
        <w:snapToGrid w:val="0"/>
        <w:spacing w:afterLines="50" w:after="156"/>
        <w:rPr>
          <w:rFonts w:eastAsia="宋体"/>
          <w:b/>
          <w:bCs/>
          <w:i/>
          <w:iCs/>
          <w:sz w:val="21"/>
          <w:szCs w:val="21"/>
          <w:lang w:val="en-US" w:eastAsia="zh-CN"/>
        </w:rPr>
      </w:pPr>
      <w:r>
        <w:rPr>
          <w:rFonts w:eastAsia="宋体"/>
          <w:b/>
          <w:bCs/>
          <w:i/>
          <w:iCs/>
          <w:sz w:val="21"/>
          <w:szCs w:val="21"/>
          <w:lang w:val="en-US" w:eastAsia="zh-CN"/>
        </w:rPr>
        <w:t xml:space="preserve">The PUCCH cell switching can be conducted as current specs if only </w:t>
      </w:r>
      <w:proofErr w:type="spellStart"/>
      <w:r>
        <w:rPr>
          <w:rFonts w:eastAsia="宋体"/>
          <w:b/>
          <w:bCs/>
          <w:i/>
          <w:iCs/>
          <w:sz w:val="21"/>
          <w:szCs w:val="21"/>
          <w:lang w:val="en-US" w:eastAsia="zh-CN"/>
        </w:rPr>
        <w:t>PCell</w:t>
      </w:r>
      <w:proofErr w:type="spellEnd"/>
      <w:r>
        <w:rPr>
          <w:rFonts w:eastAsia="宋体"/>
          <w:b/>
          <w:bCs/>
          <w:i/>
          <w:iCs/>
          <w:sz w:val="21"/>
          <w:szCs w:val="21"/>
          <w:lang w:val="en-US" w:eastAsia="zh-CN"/>
        </w:rPr>
        <w:t xml:space="preserve"> is configured with cell DRX;</w:t>
      </w:r>
    </w:p>
    <w:p w14:paraId="6E950922" w14:textId="77777777" w:rsidR="00162221" w:rsidRDefault="00162221" w:rsidP="00162221">
      <w:pPr>
        <w:pStyle w:val="a0"/>
        <w:numPr>
          <w:ilvl w:val="0"/>
          <w:numId w:val="45"/>
        </w:numPr>
        <w:tabs>
          <w:tab w:val="left" w:pos="5103"/>
        </w:tabs>
        <w:snapToGrid w:val="0"/>
        <w:spacing w:afterLines="50" w:after="156"/>
        <w:rPr>
          <w:rFonts w:eastAsia="宋体"/>
          <w:b/>
          <w:bCs/>
          <w:i/>
          <w:iCs/>
          <w:sz w:val="21"/>
          <w:szCs w:val="21"/>
          <w:lang w:val="en-US" w:eastAsia="zh-CN"/>
        </w:rPr>
      </w:pPr>
      <w:r>
        <w:rPr>
          <w:rFonts w:eastAsia="宋体"/>
          <w:b/>
          <w:bCs/>
          <w:i/>
          <w:iCs/>
          <w:sz w:val="21"/>
          <w:szCs w:val="21"/>
          <w:lang w:val="en-US" w:eastAsia="zh-CN"/>
        </w:rPr>
        <w:t xml:space="preserve">The UE should decide whether to switch to </w:t>
      </w:r>
      <w:proofErr w:type="spellStart"/>
      <w:r>
        <w:rPr>
          <w:rFonts w:eastAsia="宋体"/>
          <w:b/>
          <w:bCs/>
          <w:i/>
          <w:iCs/>
          <w:sz w:val="21"/>
          <w:szCs w:val="21"/>
          <w:lang w:val="en-US" w:eastAsia="zh-CN"/>
        </w:rPr>
        <w:t>SCell</w:t>
      </w:r>
      <w:proofErr w:type="spellEnd"/>
      <w:r>
        <w:rPr>
          <w:rFonts w:eastAsia="宋体"/>
          <w:b/>
          <w:bCs/>
          <w:i/>
          <w:iCs/>
          <w:sz w:val="21"/>
          <w:szCs w:val="21"/>
          <w:lang w:val="en-US" w:eastAsia="zh-CN"/>
        </w:rPr>
        <w:t xml:space="preserve"> for PUCCH transmission according to the active state of </w:t>
      </w:r>
      <w:proofErr w:type="spellStart"/>
      <w:r>
        <w:rPr>
          <w:rFonts w:eastAsia="宋体"/>
          <w:b/>
          <w:bCs/>
          <w:i/>
          <w:iCs/>
          <w:sz w:val="21"/>
          <w:szCs w:val="21"/>
          <w:lang w:val="en-US" w:eastAsia="zh-CN"/>
        </w:rPr>
        <w:t>SCell</w:t>
      </w:r>
      <w:proofErr w:type="spellEnd"/>
      <w:r>
        <w:rPr>
          <w:rFonts w:eastAsia="宋体"/>
          <w:b/>
          <w:bCs/>
          <w:i/>
          <w:iCs/>
          <w:sz w:val="21"/>
          <w:szCs w:val="21"/>
          <w:lang w:val="en-US" w:eastAsia="zh-CN"/>
        </w:rPr>
        <w:t xml:space="preserve"> if only </w:t>
      </w:r>
      <w:proofErr w:type="spellStart"/>
      <w:r>
        <w:rPr>
          <w:rFonts w:eastAsia="宋体"/>
          <w:b/>
          <w:bCs/>
          <w:i/>
          <w:iCs/>
          <w:sz w:val="21"/>
          <w:szCs w:val="21"/>
          <w:lang w:val="en-US" w:eastAsia="zh-CN"/>
        </w:rPr>
        <w:t>SCell</w:t>
      </w:r>
      <w:proofErr w:type="spellEnd"/>
      <w:r>
        <w:rPr>
          <w:rFonts w:eastAsia="宋体"/>
          <w:b/>
          <w:bCs/>
          <w:i/>
          <w:iCs/>
          <w:sz w:val="21"/>
          <w:szCs w:val="21"/>
          <w:lang w:val="en-US" w:eastAsia="zh-CN"/>
        </w:rPr>
        <w:t xml:space="preserve"> is configured with cell DRX.</w:t>
      </w:r>
    </w:p>
    <w:p w14:paraId="668C5562" w14:textId="77777777" w:rsidR="00162221" w:rsidRPr="00D11436" w:rsidRDefault="00162221" w:rsidP="00162221">
      <w:pPr>
        <w:pStyle w:val="a0"/>
        <w:numPr>
          <w:ilvl w:val="0"/>
          <w:numId w:val="45"/>
        </w:numPr>
        <w:tabs>
          <w:tab w:val="left" w:pos="5103"/>
        </w:tabs>
        <w:snapToGrid w:val="0"/>
        <w:spacing w:afterLines="50" w:after="156"/>
        <w:rPr>
          <w:rFonts w:eastAsia="宋体"/>
          <w:b/>
          <w:i/>
          <w:sz w:val="21"/>
          <w:szCs w:val="21"/>
          <w:lang w:eastAsia="zh-CN"/>
        </w:rPr>
      </w:pPr>
      <w:r>
        <w:rPr>
          <w:rFonts w:eastAsia="宋体"/>
          <w:b/>
          <w:bCs/>
          <w:i/>
          <w:iCs/>
          <w:sz w:val="21"/>
          <w:szCs w:val="21"/>
          <w:lang w:val="en-US" w:eastAsia="zh-CN"/>
        </w:rPr>
        <w:t xml:space="preserve">The UE should transmit the PUCCH on the cell in active period if both </w:t>
      </w:r>
      <w:proofErr w:type="spellStart"/>
      <w:r>
        <w:rPr>
          <w:rFonts w:eastAsia="宋体"/>
          <w:b/>
          <w:bCs/>
          <w:i/>
          <w:iCs/>
          <w:sz w:val="21"/>
          <w:szCs w:val="21"/>
          <w:lang w:val="en-US" w:eastAsia="zh-CN"/>
        </w:rPr>
        <w:t>PCell</w:t>
      </w:r>
      <w:proofErr w:type="spellEnd"/>
      <w:r>
        <w:rPr>
          <w:rFonts w:eastAsia="宋体"/>
          <w:b/>
          <w:bCs/>
          <w:i/>
          <w:iCs/>
          <w:sz w:val="21"/>
          <w:szCs w:val="21"/>
          <w:lang w:val="en-US" w:eastAsia="zh-CN"/>
        </w:rPr>
        <w:t xml:space="preserve"> and </w:t>
      </w:r>
      <w:proofErr w:type="spellStart"/>
      <w:r>
        <w:rPr>
          <w:rFonts w:eastAsia="宋体"/>
          <w:b/>
          <w:bCs/>
          <w:i/>
          <w:iCs/>
          <w:sz w:val="21"/>
          <w:szCs w:val="21"/>
          <w:lang w:val="en-US" w:eastAsia="zh-CN"/>
        </w:rPr>
        <w:t>SCell</w:t>
      </w:r>
      <w:proofErr w:type="spellEnd"/>
      <w:r>
        <w:rPr>
          <w:rFonts w:eastAsia="宋体"/>
          <w:b/>
          <w:bCs/>
          <w:i/>
          <w:iCs/>
          <w:sz w:val="21"/>
          <w:szCs w:val="21"/>
          <w:lang w:val="en-US" w:eastAsia="zh-CN"/>
        </w:rPr>
        <w:t xml:space="preserve"> are configured with cell DRX.</w:t>
      </w:r>
    </w:p>
    <w:p w14:paraId="7ADAC5C7" w14:textId="77777777" w:rsidR="00162221" w:rsidRPr="00162221" w:rsidRDefault="00162221" w:rsidP="00162221">
      <w:pPr>
        <w:pStyle w:val="a0"/>
        <w:tabs>
          <w:tab w:val="left" w:pos="5103"/>
        </w:tabs>
        <w:snapToGrid w:val="0"/>
        <w:spacing w:afterLines="50" w:after="156"/>
        <w:rPr>
          <w:rFonts w:eastAsia="宋体"/>
          <w:b/>
          <w:bCs/>
          <w:i/>
          <w:iCs/>
          <w:sz w:val="21"/>
          <w:szCs w:val="21"/>
          <w:lang w:eastAsia="zh-CN"/>
        </w:rPr>
      </w:pPr>
    </w:p>
    <w:bookmarkEnd w:id="3"/>
    <w:p w14:paraId="4412318B" w14:textId="7D73572D" w:rsidR="0022174D" w:rsidRPr="00343B62" w:rsidRDefault="0022174D" w:rsidP="00BF399D">
      <w:pPr>
        <w:pStyle w:val="1"/>
        <w:widowControl w:val="0"/>
        <w:numPr>
          <w:ilvl w:val="0"/>
          <w:numId w:val="30"/>
        </w:numPr>
        <w:pBdr>
          <w:top w:val="single" w:sz="12" w:space="1" w:color="auto"/>
        </w:pBdr>
        <w:tabs>
          <w:tab w:val="left" w:pos="426"/>
        </w:tabs>
        <w:adjustRightInd w:val="0"/>
        <w:snapToGrid w:val="0"/>
        <w:spacing w:beforeLines="150" w:before="468" w:afterLines="50" w:after="156"/>
        <w:ind w:left="545" w:hanging="440"/>
        <w:jc w:val="both"/>
        <w:textAlignment w:val="baseline"/>
        <w:rPr>
          <w:rFonts w:eastAsia="宋体"/>
          <w:lang w:eastAsia="zh-CN"/>
        </w:rPr>
      </w:pPr>
      <w:r>
        <w:rPr>
          <w:rFonts w:eastAsia="宋体"/>
          <w:lang w:eastAsia="zh-CN"/>
        </w:rPr>
        <w:t>Conclusion</w:t>
      </w:r>
    </w:p>
    <w:p w14:paraId="09038920" w14:textId="77777777" w:rsidR="0022174D" w:rsidRDefault="0022174D" w:rsidP="00BF399D">
      <w:pPr>
        <w:pStyle w:val="a0"/>
        <w:tabs>
          <w:tab w:val="num" w:pos="226"/>
          <w:tab w:val="num" w:pos="284"/>
          <w:tab w:val="left" w:pos="5103"/>
        </w:tabs>
        <w:snapToGrid w:val="0"/>
        <w:spacing w:afterLines="50" w:after="156"/>
        <w:jc w:val="left"/>
        <w:rPr>
          <w:rFonts w:eastAsia="宋体"/>
          <w:sz w:val="21"/>
          <w:szCs w:val="21"/>
          <w:lang w:eastAsia="zh-CN"/>
        </w:rPr>
      </w:pPr>
      <w:r>
        <w:rPr>
          <w:rFonts w:eastAsia="宋体"/>
          <w:sz w:val="21"/>
          <w:szCs w:val="21"/>
          <w:lang w:eastAsia="zh-CN"/>
        </w:rPr>
        <w:t xml:space="preserve">In this paper, China Telecom’s views on the </w:t>
      </w:r>
      <w:r>
        <w:rPr>
          <w:rFonts w:eastAsia="宋体" w:hint="eastAsia"/>
          <w:sz w:val="21"/>
          <w:szCs w:val="21"/>
          <w:lang w:eastAsia="zh-CN"/>
        </w:rPr>
        <w:t>issues</w:t>
      </w:r>
      <w:r>
        <w:rPr>
          <w:rFonts w:eastAsia="宋体"/>
          <w:sz w:val="21"/>
          <w:szCs w:val="21"/>
          <w:lang w:eastAsia="zh-CN"/>
        </w:rPr>
        <w:t xml:space="preserve"> for network energy saving techniques are given.</w:t>
      </w:r>
    </w:p>
    <w:p w14:paraId="67B04C1E" w14:textId="560B6A96" w:rsidR="0022174D" w:rsidRPr="00801F37" w:rsidRDefault="0022174D" w:rsidP="00BF399D">
      <w:pPr>
        <w:pStyle w:val="a0"/>
        <w:tabs>
          <w:tab w:val="num" w:pos="226"/>
          <w:tab w:val="num" w:pos="284"/>
          <w:tab w:val="left" w:pos="5103"/>
        </w:tabs>
        <w:snapToGrid w:val="0"/>
        <w:spacing w:afterLines="50" w:after="156"/>
        <w:rPr>
          <w:rFonts w:eastAsia="宋体"/>
          <w:b/>
          <w:i/>
          <w:sz w:val="21"/>
          <w:szCs w:val="21"/>
          <w:u w:val="single"/>
          <w:lang w:eastAsia="zh-CN"/>
        </w:rPr>
      </w:pPr>
      <w:r w:rsidRPr="00801F37">
        <w:rPr>
          <w:rFonts w:eastAsia="宋体"/>
          <w:b/>
          <w:i/>
          <w:sz w:val="21"/>
          <w:szCs w:val="21"/>
          <w:u w:val="single"/>
          <w:lang w:eastAsia="zh-CN"/>
        </w:rPr>
        <w:t>Proposal</w:t>
      </w:r>
      <w:r w:rsidRPr="00801F37">
        <w:rPr>
          <w:rFonts w:eastAsia="宋体" w:hint="eastAsia"/>
          <w:b/>
          <w:i/>
          <w:sz w:val="21"/>
          <w:szCs w:val="21"/>
          <w:u w:val="single"/>
          <w:lang w:eastAsia="zh-CN"/>
        </w:rPr>
        <w:t xml:space="preserve"> </w:t>
      </w:r>
      <w:r w:rsidRPr="00801F37">
        <w:rPr>
          <w:rFonts w:eastAsia="宋体"/>
          <w:b/>
          <w:i/>
          <w:sz w:val="21"/>
          <w:szCs w:val="21"/>
          <w:u w:val="single"/>
          <w:lang w:eastAsia="zh-CN"/>
        </w:rPr>
        <w:t>1</w:t>
      </w:r>
      <w:r w:rsidRPr="00332CC3">
        <w:rPr>
          <w:rFonts w:eastAsia="宋体" w:hint="eastAsia"/>
          <w:b/>
          <w:i/>
          <w:sz w:val="21"/>
          <w:szCs w:val="21"/>
          <w:lang w:eastAsia="zh-CN"/>
        </w:rPr>
        <w:t xml:space="preserve">: </w:t>
      </w:r>
    </w:p>
    <w:p w14:paraId="3F7A68D3" w14:textId="77777777" w:rsidR="00E8069C" w:rsidRPr="00E8069C" w:rsidRDefault="00E8069C" w:rsidP="00E8069C">
      <w:pPr>
        <w:pStyle w:val="a0"/>
        <w:tabs>
          <w:tab w:val="num" w:pos="226"/>
          <w:tab w:val="num" w:pos="284"/>
          <w:tab w:val="left" w:pos="5103"/>
        </w:tabs>
        <w:snapToGrid w:val="0"/>
        <w:spacing w:afterLines="50" w:after="156"/>
        <w:rPr>
          <w:rFonts w:eastAsia="宋体"/>
          <w:i/>
          <w:iCs/>
          <w:sz w:val="21"/>
          <w:szCs w:val="21"/>
          <w:lang w:eastAsia="zh-CN"/>
        </w:rPr>
      </w:pPr>
      <w:r w:rsidRPr="00E8069C">
        <w:rPr>
          <w:rFonts w:eastAsia="宋体"/>
          <w:i/>
          <w:iCs/>
          <w:sz w:val="21"/>
          <w:szCs w:val="21"/>
          <w:lang w:eastAsia="zh-CN"/>
        </w:rPr>
        <w:t xml:space="preserve">Support </w:t>
      </w:r>
      <w:proofErr w:type="spellStart"/>
      <w:r w:rsidRPr="00E8069C">
        <w:rPr>
          <w:rFonts w:eastAsia="宋体"/>
          <w:i/>
          <w:iCs/>
          <w:sz w:val="21"/>
          <w:szCs w:val="21"/>
          <w:lang w:eastAsia="zh-CN"/>
        </w:rPr>
        <w:t>gNB</w:t>
      </w:r>
      <w:proofErr w:type="spellEnd"/>
      <w:r w:rsidRPr="00E8069C">
        <w:rPr>
          <w:rFonts w:eastAsia="宋体"/>
          <w:i/>
          <w:iCs/>
          <w:sz w:val="21"/>
          <w:szCs w:val="21"/>
          <w:lang w:eastAsia="zh-CN"/>
        </w:rPr>
        <w:t xml:space="preserve"> not to transmit the following signals/channels to UE during the non-active period of cell-DTX.</w:t>
      </w:r>
    </w:p>
    <w:p w14:paraId="56144297" w14:textId="77777777" w:rsidR="00E8069C" w:rsidRPr="00E8069C" w:rsidRDefault="00E8069C" w:rsidP="00E8069C">
      <w:pPr>
        <w:pStyle w:val="a0"/>
        <w:numPr>
          <w:ilvl w:val="0"/>
          <w:numId w:val="57"/>
        </w:numPr>
        <w:tabs>
          <w:tab w:val="left" w:pos="5103"/>
        </w:tabs>
        <w:snapToGrid w:val="0"/>
        <w:spacing w:afterLines="50" w:after="156"/>
        <w:rPr>
          <w:rFonts w:eastAsia="宋体"/>
          <w:i/>
          <w:iCs/>
          <w:sz w:val="21"/>
          <w:szCs w:val="21"/>
          <w:lang w:eastAsia="zh-CN"/>
        </w:rPr>
      </w:pPr>
      <w:r w:rsidRPr="00E8069C">
        <w:rPr>
          <w:rFonts w:eastAsia="宋体"/>
          <w:i/>
          <w:iCs/>
          <w:sz w:val="21"/>
          <w:szCs w:val="21"/>
          <w:lang w:eastAsia="zh-CN"/>
        </w:rPr>
        <w:t>P CSI-RS for RLM and BFD/BFR</w:t>
      </w:r>
    </w:p>
    <w:p w14:paraId="624B6FD3" w14:textId="77777777" w:rsidR="00E8069C" w:rsidRPr="00E8069C" w:rsidRDefault="00E8069C" w:rsidP="00E8069C">
      <w:pPr>
        <w:pStyle w:val="a0"/>
        <w:numPr>
          <w:ilvl w:val="0"/>
          <w:numId w:val="57"/>
        </w:numPr>
        <w:tabs>
          <w:tab w:val="left" w:pos="5103"/>
        </w:tabs>
        <w:snapToGrid w:val="0"/>
        <w:spacing w:afterLines="50" w:after="156"/>
        <w:rPr>
          <w:rFonts w:eastAsia="宋体"/>
          <w:i/>
          <w:iCs/>
          <w:sz w:val="21"/>
          <w:szCs w:val="21"/>
          <w:lang w:eastAsia="zh-CN"/>
        </w:rPr>
      </w:pPr>
      <w:r w:rsidRPr="00E8069C">
        <w:rPr>
          <w:rFonts w:eastAsia="宋体"/>
          <w:i/>
          <w:iCs/>
          <w:sz w:val="21"/>
          <w:szCs w:val="21"/>
          <w:lang w:eastAsia="zh-CN"/>
        </w:rPr>
        <w:lastRenderedPageBreak/>
        <w:t>P/SP PRS</w:t>
      </w:r>
    </w:p>
    <w:p w14:paraId="4C2665CE" w14:textId="79081E17" w:rsidR="0022174D" w:rsidRPr="0060180E" w:rsidRDefault="0022174D" w:rsidP="00BF399D">
      <w:pPr>
        <w:pStyle w:val="a0"/>
        <w:tabs>
          <w:tab w:val="num" w:pos="226"/>
          <w:tab w:val="num" w:pos="284"/>
          <w:tab w:val="left" w:pos="5103"/>
        </w:tabs>
        <w:snapToGrid w:val="0"/>
        <w:spacing w:afterLines="50" w:after="156"/>
        <w:rPr>
          <w:rFonts w:eastAsia="宋体"/>
          <w:i/>
          <w:sz w:val="21"/>
          <w:szCs w:val="21"/>
          <w:lang w:eastAsia="zh-CN"/>
        </w:rPr>
      </w:pPr>
      <w:r w:rsidRPr="00801F37">
        <w:rPr>
          <w:rFonts w:eastAsia="宋体"/>
          <w:b/>
          <w:i/>
          <w:sz w:val="21"/>
          <w:szCs w:val="21"/>
          <w:u w:val="single"/>
          <w:lang w:eastAsia="zh-CN"/>
        </w:rPr>
        <w:t>Proposal</w:t>
      </w:r>
      <w:r w:rsidRPr="00801F37">
        <w:rPr>
          <w:rFonts w:eastAsia="宋体" w:hint="eastAsia"/>
          <w:b/>
          <w:i/>
          <w:sz w:val="21"/>
          <w:szCs w:val="21"/>
          <w:u w:val="single"/>
          <w:lang w:eastAsia="zh-CN"/>
        </w:rPr>
        <w:t xml:space="preserve"> </w:t>
      </w:r>
      <w:r w:rsidRPr="00801F37">
        <w:rPr>
          <w:rFonts w:eastAsia="宋体"/>
          <w:b/>
          <w:i/>
          <w:sz w:val="21"/>
          <w:szCs w:val="21"/>
          <w:u w:val="single"/>
          <w:lang w:eastAsia="zh-CN"/>
        </w:rPr>
        <w:t>2</w:t>
      </w:r>
      <w:r w:rsidRPr="00332CC3">
        <w:rPr>
          <w:rFonts w:eastAsia="宋体" w:hint="eastAsia"/>
          <w:b/>
          <w:i/>
          <w:sz w:val="21"/>
          <w:szCs w:val="21"/>
          <w:lang w:eastAsia="zh-CN"/>
        </w:rPr>
        <w:t xml:space="preserve">: </w:t>
      </w:r>
      <w:r w:rsidRPr="00332CC3">
        <w:rPr>
          <w:rFonts w:eastAsia="宋体"/>
          <w:b/>
          <w:i/>
          <w:sz w:val="21"/>
          <w:szCs w:val="21"/>
          <w:lang w:eastAsia="zh-CN"/>
        </w:rPr>
        <w:t xml:space="preserve"> </w:t>
      </w:r>
      <w:r w:rsidRPr="0060180E">
        <w:rPr>
          <w:rFonts w:eastAsia="宋体"/>
          <w:bCs/>
          <w:i/>
          <w:sz w:val="21"/>
          <w:szCs w:val="21"/>
          <w:lang w:eastAsia="zh-CN"/>
        </w:rPr>
        <w:t xml:space="preserve">  </w:t>
      </w:r>
    </w:p>
    <w:p w14:paraId="0720E9FF" w14:textId="77777777" w:rsidR="00E8069C" w:rsidRPr="00E8069C" w:rsidRDefault="00E8069C" w:rsidP="00E8069C">
      <w:pPr>
        <w:pStyle w:val="a0"/>
        <w:tabs>
          <w:tab w:val="num" w:pos="284"/>
          <w:tab w:val="left" w:pos="5103"/>
        </w:tabs>
        <w:snapToGrid w:val="0"/>
        <w:spacing w:afterLines="50" w:after="156"/>
        <w:rPr>
          <w:rFonts w:eastAsia="宋体"/>
          <w:i/>
          <w:iCs/>
          <w:sz w:val="21"/>
          <w:szCs w:val="21"/>
          <w:lang w:eastAsia="zh-CN"/>
        </w:rPr>
      </w:pPr>
      <w:r w:rsidRPr="00E8069C">
        <w:rPr>
          <w:rFonts w:eastAsia="宋体"/>
          <w:i/>
          <w:iCs/>
          <w:sz w:val="21"/>
          <w:szCs w:val="21"/>
          <w:lang w:eastAsia="zh-CN"/>
        </w:rPr>
        <w:t xml:space="preserve">Support to confirm the conclusion in RAN1#114 on the cell-DTX, i.e., </w:t>
      </w:r>
    </w:p>
    <w:p w14:paraId="14BD9808" w14:textId="77777777" w:rsidR="00E8069C" w:rsidRPr="00E8069C" w:rsidRDefault="00E8069C" w:rsidP="00E8069C">
      <w:pPr>
        <w:pStyle w:val="a0"/>
        <w:numPr>
          <w:ilvl w:val="0"/>
          <w:numId w:val="58"/>
        </w:numPr>
        <w:tabs>
          <w:tab w:val="left" w:pos="5103"/>
        </w:tabs>
        <w:snapToGrid w:val="0"/>
        <w:spacing w:afterLines="50" w:after="156"/>
        <w:rPr>
          <w:rFonts w:eastAsia="宋体"/>
          <w:i/>
          <w:iCs/>
          <w:sz w:val="21"/>
          <w:szCs w:val="21"/>
          <w:lang w:eastAsia="zh-CN"/>
        </w:rPr>
      </w:pPr>
      <w:r w:rsidRPr="00E8069C">
        <w:rPr>
          <w:rFonts w:eastAsia="宋体"/>
          <w:i/>
          <w:iCs/>
          <w:sz w:val="21"/>
          <w:szCs w:val="21"/>
          <w:lang w:eastAsia="zh-CN"/>
        </w:rPr>
        <w:t>HARQ-ACK of SPS PDSCH transmitted is not impacted by non-active period of cell DRX.</w:t>
      </w:r>
    </w:p>
    <w:p w14:paraId="487E2DD1" w14:textId="77777777" w:rsidR="00E8069C" w:rsidRPr="00E8069C" w:rsidRDefault="00E8069C" w:rsidP="00E8069C">
      <w:pPr>
        <w:pStyle w:val="a0"/>
        <w:numPr>
          <w:ilvl w:val="0"/>
          <w:numId w:val="58"/>
        </w:numPr>
        <w:tabs>
          <w:tab w:val="left" w:pos="5103"/>
        </w:tabs>
        <w:snapToGrid w:val="0"/>
        <w:spacing w:afterLines="50" w:after="156"/>
        <w:rPr>
          <w:rFonts w:eastAsia="宋体"/>
          <w:i/>
          <w:iCs/>
          <w:sz w:val="21"/>
          <w:szCs w:val="21"/>
          <w:lang w:eastAsia="zh-CN"/>
        </w:rPr>
      </w:pPr>
      <w:r w:rsidRPr="00E8069C">
        <w:rPr>
          <w:rFonts w:eastAsia="宋体"/>
          <w:i/>
          <w:iCs/>
          <w:sz w:val="21"/>
          <w:szCs w:val="21"/>
          <w:lang w:eastAsia="zh-CN"/>
        </w:rPr>
        <w:t xml:space="preserve">HARQ-ACK of a DCI format without scheduling a PDSCH is not impacted by non-active period of cell DRX. </w:t>
      </w:r>
    </w:p>
    <w:p w14:paraId="63D2A7A8" w14:textId="77777777" w:rsidR="00332CC3" w:rsidRPr="00332CC3" w:rsidRDefault="00332CC3" w:rsidP="00BF399D">
      <w:pPr>
        <w:pStyle w:val="a0"/>
        <w:tabs>
          <w:tab w:val="num" w:pos="284"/>
          <w:tab w:val="left" w:pos="5103"/>
        </w:tabs>
        <w:snapToGrid w:val="0"/>
        <w:spacing w:afterLines="50" w:after="156"/>
        <w:rPr>
          <w:rFonts w:eastAsia="宋体"/>
          <w:b/>
          <w:bCs/>
          <w:i/>
          <w:iCs/>
          <w:sz w:val="21"/>
          <w:szCs w:val="21"/>
          <w:u w:val="single"/>
          <w:lang w:val="en-US" w:eastAsia="zh-CN"/>
        </w:rPr>
      </w:pPr>
      <w:r w:rsidRPr="00332CC3">
        <w:rPr>
          <w:rFonts w:eastAsia="宋体"/>
          <w:b/>
          <w:bCs/>
          <w:i/>
          <w:iCs/>
          <w:sz w:val="21"/>
          <w:szCs w:val="21"/>
          <w:u w:val="single"/>
          <w:lang w:val="en-US" w:eastAsia="zh-CN"/>
        </w:rPr>
        <w:t>Observation 1</w:t>
      </w:r>
      <w:r w:rsidRPr="00332CC3">
        <w:rPr>
          <w:rFonts w:eastAsia="宋体"/>
          <w:b/>
          <w:bCs/>
          <w:i/>
          <w:iCs/>
          <w:sz w:val="21"/>
          <w:szCs w:val="21"/>
          <w:lang w:val="en-US" w:eastAsia="zh-CN"/>
        </w:rPr>
        <w:t>:</w:t>
      </w:r>
    </w:p>
    <w:p w14:paraId="7C2E39D5" w14:textId="77777777" w:rsidR="00E8069C" w:rsidRPr="00E8069C" w:rsidRDefault="00E8069C" w:rsidP="00E8069C">
      <w:pPr>
        <w:pStyle w:val="a0"/>
        <w:tabs>
          <w:tab w:val="left" w:pos="5103"/>
        </w:tabs>
        <w:snapToGrid w:val="0"/>
        <w:spacing w:afterLines="50" w:after="156"/>
        <w:rPr>
          <w:rFonts w:eastAsia="宋体"/>
          <w:i/>
          <w:iCs/>
          <w:sz w:val="21"/>
          <w:szCs w:val="21"/>
          <w:lang w:val="en-US" w:eastAsia="zh-CN"/>
        </w:rPr>
      </w:pPr>
      <w:r w:rsidRPr="00E8069C">
        <w:rPr>
          <w:rFonts w:eastAsia="宋体"/>
          <w:i/>
          <w:iCs/>
          <w:sz w:val="21"/>
          <w:szCs w:val="21"/>
          <w:lang w:val="en-US" w:eastAsia="zh-CN"/>
        </w:rPr>
        <w:t>When jointly handling the cell DTX/DRX with legal procedure, the principles should be followed:</w:t>
      </w:r>
    </w:p>
    <w:p w14:paraId="146D945F" w14:textId="77777777" w:rsidR="00E8069C" w:rsidRPr="00E8069C" w:rsidRDefault="00E8069C" w:rsidP="00E8069C">
      <w:pPr>
        <w:pStyle w:val="a0"/>
        <w:numPr>
          <w:ilvl w:val="0"/>
          <w:numId w:val="56"/>
        </w:numPr>
        <w:tabs>
          <w:tab w:val="left" w:pos="5103"/>
        </w:tabs>
        <w:snapToGrid w:val="0"/>
        <w:spacing w:afterLines="50" w:after="156"/>
        <w:rPr>
          <w:rFonts w:eastAsia="宋体"/>
          <w:i/>
          <w:iCs/>
          <w:sz w:val="21"/>
          <w:szCs w:val="21"/>
          <w:lang w:val="en-US" w:eastAsia="zh-CN"/>
        </w:rPr>
      </w:pPr>
      <w:r w:rsidRPr="00E8069C">
        <w:rPr>
          <w:rFonts w:eastAsia="宋体"/>
          <w:i/>
          <w:iCs/>
          <w:sz w:val="21"/>
          <w:szCs w:val="21"/>
          <w:lang w:val="en-US" w:eastAsia="zh-CN"/>
        </w:rPr>
        <w:t xml:space="preserve">The </w:t>
      </w:r>
      <w:proofErr w:type="spellStart"/>
      <w:r w:rsidRPr="00E8069C">
        <w:rPr>
          <w:rFonts w:eastAsia="宋体"/>
          <w:i/>
          <w:iCs/>
          <w:sz w:val="21"/>
          <w:szCs w:val="21"/>
          <w:lang w:val="en-US" w:eastAsia="zh-CN"/>
        </w:rPr>
        <w:t>gNB</w:t>
      </w:r>
      <w:proofErr w:type="spellEnd"/>
      <w:r w:rsidRPr="00E8069C">
        <w:rPr>
          <w:rFonts w:eastAsia="宋体"/>
          <w:i/>
          <w:iCs/>
          <w:sz w:val="21"/>
          <w:szCs w:val="21"/>
          <w:lang w:val="en-US" w:eastAsia="zh-CN"/>
        </w:rPr>
        <w:t xml:space="preserve"> should take all the procedures into consideration when configure the cell DTX/DRX.</w:t>
      </w:r>
    </w:p>
    <w:p w14:paraId="4AE1BAE1" w14:textId="77777777" w:rsidR="00E8069C" w:rsidRPr="00E8069C" w:rsidRDefault="00E8069C" w:rsidP="00E8069C">
      <w:pPr>
        <w:pStyle w:val="a0"/>
        <w:numPr>
          <w:ilvl w:val="0"/>
          <w:numId w:val="56"/>
        </w:numPr>
        <w:tabs>
          <w:tab w:val="left" w:pos="5103"/>
        </w:tabs>
        <w:snapToGrid w:val="0"/>
        <w:spacing w:afterLines="50" w:after="156"/>
        <w:rPr>
          <w:rFonts w:eastAsia="宋体"/>
          <w:i/>
          <w:iCs/>
          <w:sz w:val="21"/>
          <w:szCs w:val="21"/>
          <w:lang w:val="en-US" w:eastAsia="zh-CN"/>
        </w:rPr>
      </w:pPr>
      <w:r w:rsidRPr="00E8069C">
        <w:rPr>
          <w:rFonts w:eastAsia="宋体"/>
          <w:i/>
          <w:iCs/>
          <w:sz w:val="21"/>
          <w:szCs w:val="21"/>
          <w:lang w:val="en-US" w:eastAsia="zh-CN"/>
        </w:rPr>
        <w:t>The cell DTX/DRX procedure shouldn’t be changed or halted.</w:t>
      </w:r>
    </w:p>
    <w:p w14:paraId="50CB36AF" w14:textId="77777777" w:rsidR="00E8069C" w:rsidRPr="00E8069C" w:rsidRDefault="00E8069C" w:rsidP="00E8069C">
      <w:pPr>
        <w:pStyle w:val="a0"/>
        <w:numPr>
          <w:ilvl w:val="0"/>
          <w:numId w:val="56"/>
        </w:numPr>
        <w:tabs>
          <w:tab w:val="left" w:pos="5103"/>
        </w:tabs>
        <w:snapToGrid w:val="0"/>
        <w:spacing w:afterLines="50" w:after="156"/>
        <w:rPr>
          <w:rFonts w:eastAsia="宋体"/>
          <w:i/>
          <w:iCs/>
          <w:sz w:val="21"/>
          <w:szCs w:val="21"/>
          <w:lang w:val="en-US" w:eastAsia="zh-CN"/>
        </w:rPr>
      </w:pPr>
      <w:r w:rsidRPr="00E8069C">
        <w:rPr>
          <w:rFonts w:eastAsia="宋体"/>
          <w:i/>
          <w:iCs/>
          <w:sz w:val="21"/>
          <w:szCs w:val="21"/>
          <w:lang w:val="en-US" w:eastAsia="zh-CN"/>
        </w:rPr>
        <w:t>The impacted legacy procedure can be deferred till the activate period of cell DTX/DRX or be ignored if not necessary.</w:t>
      </w:r>
    </w:p>
    <w:p w14:paraId="132863F4" w14:textId="77777777" w:rsidR="00332CC3" w:rsidRPr="00332CC3" w:rsidRDefault="00332CC3" w:rsidP="00BF399D">
      <w:pPr>
        <w:pStyle w:val="a0"/>
        <w:tabs>
          <w:tab w:val="left" w:pos="5103"/>
        </w:tabs>
        <w:snapToGrid w:val="0"/>
        <w:spacing w:afterLines="50" w:after="156"/>
        <w:rPr>
          <w:rFonts w:eastAsia="宋体"/>
          <w:b/>
          <w:bCs/>
          <w:i/>
          <w:iCs/>
          <w:sz w:val="21"/>
          <w:szCs w:val="21"/>
          <w:u w:val="single"/>
          <w:lang w:val="en-US" w:eastAsia="zh-CN"/>
        </w:rPr>
      </w:pPr>
      <w:r w:rsidRPr="00332CC3">
        <w:rPr>
          <w:rFonts w:eastAsia="宋体"/>
          <w:b/>
          <w:bCs/>
          <w:i/>
          <w:iCs/>
          <w:sz w:val="21"/>
          <w:szCs w:val="21"/>
          <w:u w:val="single"/>
          <w:lang w:val="en-US" w:eastAsia="zh-CN"/>
        </w:rPr>
        <w:t>Observation 2</w:t>
      </w:r>
      <w:r w:rsidRPr="00332CC3">
        <w:rPr>
          <w:rFonts w:eastAsia="宋体" w:hint="eastAsia"/>
          <w:b/>
          <w:bCs/>
          <w:i/>
          <w:iCs/>
          <w:sz w:val="21"/>
          <w:szCs w:val="21"/>
          <w:lang w:val="en-US" w:eastAsia="zh-CN"/>
        </w:rPr>
        <w:t>:</w:t>
      </w:r>
      <w:r w:rsidRPr="00332CC3">
        <w:rPr>
          <w:rFonts w:eastAsia="宋体"/>
          <w:b/>
          <w:bCs/>
          <w:i/>
          <w:iCs/>
          <w:sz w:val="21"/>
          <w:szCs w:val="21"/>
          <w:lang w:val="en-US" w:eastAsia="zh-CN"/>
        </w:rPr>
        <w:t xml:space="preserve"> </w:t>
      </w:r>
    </w:p>
    <w:p w14:paraId="0F8F4024" w14:textId="77777777" w:rsidR="00332CC3" w:rsidRPr="00332CC3" w:rsidRDefault="00332CC3" w:rsidP="00BF399D">
      <w:pPr>
        <w:pStyle w:val="a0"/>
        <w:tabs>
          <w:tab w:val="left" w:pos="5103"/>
        </w:tabs>
        <w:snapToGrid w:val="0"/>
        <w:spacing w:afterLines="50" w:after="156"/>
        <w:rPr>
          <w:rFonts w:eastAsia="宋体"/>
          <w:i/>
          <w:iCs/>
          <w:sz w:val="21"/>
          <w:szCs w:val="21"/>
          <w:lang w:val="en-US" w:eastAsia="zh-CN"/>
        </w:rPr>
      </w:pPr>
      <w:r w:rsidRPr="00332CC3">
        <w:rPr>
          <w:rFonts w:eastAsia="宋体"/>
          <w:i/>
          <w:iCs/>
          <w:sz w:val="21"/>
          <w:szCs w:val="21"/>
          <w:lang w:val="en-US" w:eastAsia="zh-CN"/>
        </w:rPr>
        <w:t xml:space="preserve">The overlap of SPS PDSCH and inactivate period of cell DTX can be avoided by </w:t>
      </w:r>
      <w:proofErr w:type="spellStart"/>
      <w:r w:rsidRPr="00332CC3">
        <w:rPr>
          <w:rFonts w:eastAsia="宋体"/>
          <w:i/>
          <w:iCs/>
          <w:sz w:val="21"/>
          <w:szCs w:val="21"/>
          <w:lang w:val="en-US" w:eastAsia="zh-CN"/>
        </w:rPr>
        <w:t>gNB</w:t>
      </w:r>
      <w:proofErr w:type="spellEnd"/>
      <w:r w:rsidRPr="00332CC3">
        <w:rPr>
          <w:rFonts w:eastAsia="宋体"/>
          <w:i/>
          <w:iCs/>
          <w:sz w:val="21"/>
          <w:szCs w:val="21"/>
          <w:lang w:val="en-US" w:eastAsia="zh-CN"/>
        </w:rPr>
        <w:t xml:space="preserve"> configuration, even if not avoided, the UE can simply generate the NACK in the codebook according to the current specification.</w:t>
      </w:r>
    </w:p>
    <w:p w14:paraId="059C56E9" w14:textId="5CB2F8CE" w:rsidR="00332CC3" w:rsidRPr="00332CC3" w:rsidRDefault="00332CC3" w:rsidP="00BF399D">
      <w:pPr>
        <w:pStyle w:val="a0"/>
        <w:tabs>
          <w:tab w:val="left" w:pos="5103"/>
        </w:tabs>
        <w:snapToGrid w:val="0"/>
        <w:spacing w:afterLines="50" w:after="156"/>
        <w:rPr>
          <w:rFonts w:eastAsia="宋体"/>
          <w:b/>
          <w:bCs/>
          <w:i/>
          <w:iCs/>
          <w:sz w:val="21"/>
          <w:szCs w:val="21"/>
          <w:u w:val="single"/>
          <w:lang w:val="en-US" w:eastAsia="zh-CN"/>
        </w:rPr>
      </w:pPr>
      <w:r w:rsidRPr="00332CC3">
        <w:rPr>
          <w:rFonts w:eastAsia="宋体"/>
          <w:b/>
          <w:bCs/>
          <w:i/>
          <w:iCs/>
          <w:sz w:val="21"/>
          <w:szCs w:val="21"/>
          <w:u w:val="single"/>
          <w:lang w:val="en-US" w:eastAsia="zh-CN"/>
        </w:rPr>
        <w:t xml:space="preserve">Proposal </w:t>
      </w:r>
      <w:r w:rsidR="00E8069C">
        <w:rPr>
          <w:rFonts w:eastAsia="宋体"/>
          <w:b/>
          <w:bCs/>
          <w:i/>
          <w:iCs/>
          <w:sz w:val="21"/>
          <w:szCs w:val="21"/>
          <w:u w:val="single"/>
          <w:lang w:val="en-US" w:eastAsia="zh-CN"/>
        </w:rPr>
        <w:t>3</w:t>
      </w:r>
      <w:r w:rsidRPr="00332CC3">
        <w:rPr>
          <w:rFonts w:eastAsia="宋体"/>
          <w:b/>
          <w:bCs/>
          <w:i/>
          <w:iCs/>
          <w:sz w:val="21"/>
          <w:szCs w:val="21"/>
          <w:lang w:val="en-US" w:eastAsia="zh-CN"/>
        </w:rPr>
        <w:t xml:space="preserve">: </w:t>
      </w:r>
    </w:p>
    <w:p w14:paraId="59BED41A" w14:textId="77777777" w:rsidR="00332CC3" w:rsidRPr="00332CC3" w:rsidRDefault="00332CC3" w:rsidP="00BF399D">
      <w:pPr>
        <w:pStyle w:val="a0"/>
        <w:tabs>
          <w:tab w:val="left" w:pos="5103"/>
        </w:tabs>
        <w:snapToGrid w:val="0"/>
        <w:spacing w:afterLines="50" w:after="156"/>
        <w:rPr>
          <w:rFonts w:eastAsia="宋体"/>
          <w:i/>
          <w:iCs/>
          <w:sz w:val="21"/>
          <w:szCs w:val="21"/>
          <w:lang w:val="en-US" w:eastAsia="zh-CN"/>
        </w:rPr>
      </w:pPr>
      <w:r w:rsidRPr="00332CC3">
        <w:rPr>
          <w:rFonts w:eastAsia="宋体"/>
          <w:i/>
          <w:iCs/>
          <w:sz w:val="21"/>
          <w:szCs w:val="21"/>
          <w:lang w:val="en-US" w:eastAsia="zh-CN"/>
        </w:rPr>
        <w:t>The HARQ-ACK codebook generation procedure should be the same as current specifications.</w:t>
      </w:r>
    </w:p>
    <w:p w14:paraId="33873A83" w14:textId="2CBB77E2" w:rsidR="00332CC3" w:rsidRDefault="00332CC3" w:rsidP="00BF399D">
      <w:pPr>
        <w:pStyle w:val="a0"/>
        <w:tabs>
          <w:tab w:val="num" w:pos="284"/>
          <w:tab w:val="left" w:pos="5103"/>
        </w:tabs>
        <w:snapToGrid w:val="0"/>
        <w:spacing w:afterLines="50" w:after="156"/>
        <w:rPr>
          <w:rFonts w:eastAsia="宋体"/>
          <w:b/>
          <w:bCs/>
          <w:i/>
          <w:iCs/>
          <w:sz w:val="21"/>
          <w:szCs w:val="21"/>
          <w:lang w:val="en-US" w:eastAsia="zh-CN"/>
        </w:rPr>
      </w:pPr>
      <w:r w:rsidRPr="00332CC3">
        <w:rPr>
          <w:rFonts w:eastAsia="宋体"/>
          <w:b/>
          <w:bCs/>
          <w:i/>
          <w:iCs/>
          <w:sz w:val="21"/>
          <w:szCs w:val="21"/>
          <w:u w:val="single"/>
          <w:lang w:val="en-US" w:eastAsia="zh-CN"/>
        </w:rPr>
        <w:t>Proposal</w:t>
      </w:r>
      <w:r w:rsidR="00E8069C">
        <w:rPr>
          <w:rFonts w:eastAsia="宋体"/>
          <w:b/>
          <w:bCs/>
          <w:i/>
          <w:iCs/>
          <w:sz w:val="21"/>
          <w:szCs w:val="21"/>
          <w:u w:val="single"/>
          <w:lang w:val="en-US" w:eastAsia="zh-CN"/>
        </w:rPr>
        <w:t xml:space="preserve"> 4</w:t>
      </w:r>
      <w:r>
        <w:rPr>
          <w:rFonts w:eastAsia="宋体"/>
          <w:b/>
          <w:bCs/>
          <w:i/>
          <w:iCs/>
          <w:sz w:val="21"/>
          <w:szCs w:val="21"/>
          <w:lang w:val="en-US" w:eastAsia="zh-CN"/>
        </w:rPr>
        <w:t xml:space="preserve">: </w:t>
      </w:r>
    </w:p>
    <w:p w14:paraId="65DC7899" w14:textId="77777777" w:rsidR="00332CC3" w:rsidRDefault="00332CC3" w:rsidP="00BF399D">
      <w:pPr>
        <w:pStyle w:val="a0"/>
        <w:tabs>
          <w:tab w:val="num" w:pos="284"/>
          <w:tab w:val="left" w:pos="5103"/>
        </w:tabs>
        <w:snapToGrid w:val="0"/>
        <w:spacing w:afterLines="50" w:after="156"/>
        <w:rPr>
          <w:rFonts w:eastAsia="宋体"/>
          <w:b/>
          <w:bCs/>
          <w:i/>
          <w:iCs/>
          <w:sz w:val="21"/>
          <w:szCs w:val="21"/>
          <w:lang w:val="en-US" w:eastAsia="zh-CN"/>
        </w:rPr>
      </w:pPr>
      <w:r w:rsidRPr="00332CC3">
        <w:rPr>
          <w:rFonts w:eastAsia="宋体"/>
          <w:i/>
          <w:iCs/>
          <w:sz w:val="21"/>
          <w:szCs w:val="21"/>
          <w:lang w:val="en-US" w:eastAsia="zh-CN"/>
        </w:rPr>
        <w:t>When the cell DRX is adopted, the valid UL symbols/slots for PUCCH deferral should be in the active period of cell DRX</w:t>
      </w:r>
      <w:r>
        <w:rPr>
          <w:rFonts w:eastAsia="宋体"/>
          <w:b/>
          <w:bCs/>
          <w:i/>
          <w:iCs/>
          <w:sz w:val="21"/>
          <w:szCs w:val="21"/>
          <w:lang w:val="en-US" w:eastAsia="zh-CN"/>
        </w:rPr>
        <w:t>.</w:t>
      </w:r>
    </w:p>
    <w:p w14:paraId="086126ED" w14:textId="396778D6" w:rsidR="00332CC3" w:rsidRPr="00332CC3" w:rsidRDefault="00332CC3" w:rsidP="00BF399D">
      <w:pPr>
        <w:pStyle w:val="a0"/>
        <w:tabs>
          <w:tab w:val="num" w:pos="226"/>
          <w:tab w:val="num" w:pos="284"/>
          <w:tab w:val="left" w:pos="5103"/>
        </w:tabs>
        <w:snapToGrid w:val="0"/>
        <w:spacing w:afterLines="50" w:after="156"/>
        <w:rPr>
          <w:rFonts w:eastAsia="宋体"/>
          <w:b/>
          <w:i/>
          <w:sz w:val="21"/>
          <w:szCs w:val="21"/>
          <w:u w:val="single"/>
          <w:lang w:eastAsia="zh-CN"/>
        </w:rPr>
      </w:pPr>
      <w:r w:rsidRPr="00332CC3">
        <w:rPr>
          <w:rFonts w:eastAsia="宋体"/>
          <w:b/>
          <w:i/>
          <w:sz w:val="21"/>
          <w:szCs w:val="21"/>
          <w:u w:val="single"/>
          <w:lang w:eastAsia="zh-CN"/>
        </w:rPr>
        <w:t xml:space="preserve">Proposal </w:t>
      </w:r>
      <w:r w:rsidR="00E8069C">
        <w:rPr>
          <w:rFonts w:eastAsia="宋体"/>
          <w:b/>
          <w:i/>
          <w:sz w:val="21"/>
          <w:szCs w:val="21"/>
          <w:u w:val="single"/>
          <w:lang w:eastAsia="zh-CN"/>
        </w:rPr>
        <w:t>5</w:t>
      </w:r>
      <w:r w:rsidRPr="009B389D">
        <w:rPr>
          <w:rFonts w:eastAsia="宋体" w:hint="eastAsia"/>
          <w:b/>
          <w:i/>
          <w:sz w:val="21"/>
          <w:szCs w:val="21"/>
          <w:lang w:eastAsia="zh-CN"/>
        </w:rPr>
        <w:t xml:space="preserve">: </w:t>
      </w:r>
      <w:r w:rsidRPr="009B389D">
        <w:rPr>
          <w:rFonts w:eastAsia="宋体"/>
          <w:b/>
          <w:i/>
          <w:sz w:val="21"/>
          <w:szCs w:val="21"/>
          <w:lang w:eastAsia="zh-CN"/>
        </w:rPr>
        <w:t xml:space="preserve"> </w:t>
      </w:r>
    </w:p>
    <w:p w14:paraId="121F03DA" w14:textId="77777777" w:rsidR="00332CC3" w:rsidRPr="00332CC3" w:rsidRDefault="00332CC3" w:rsidP="00BF399D">
      <w:pPr>
        <w:pStyle w:val="a0"/>
        <w:tabs>
          <w:tab w:val="num" w:pos="226"/>
          <w:tab w:val="num" w:pos="284"/>
          <w:tab w:val="left" w:pos="5103"/>
        </w:tabs>
        <w:snapToGrid w:val="0"/>
        <w:spacing w:afterLines="50" w:after="156"/>
        <w:rPr>
          <w:rFonts w:eastAsia="宋体"/>
          <w:bCs/>
          <w:i/>
          <w:sz w:val="21"/>
          <w:szCs w:val="21"/>
          <w:lang w:eastAsia="zh-CN"/>
        </w:rPr>
      </w:pPr>
      <w:r w:rsidRPr="00332CC3">
        <w:rPr>
          <w:rFonts w:eastAsia="宋体"/>
          <w:bCs/>
          <w:i/>
          <w:sz w:val="21"/>
          <w:szCs w:val="21"/>
          <w:lang w:eastAsia="zh-CN"/>
        </w:rPr>
        <w:t>The signals/channels that transmitted/received repeatedly during non-active periods of cell DTX/DRX should be ignored.</w:t>
      </w:r>
    </w:p>
    <w:p w14:paraId="1FE3C00D" w14:textId="2B42756E" w:rsidR="00332CC3" w:rsidRDefault="00332CC3" w:rsidP="00BF399D">
      <w:pPr>
        <w:pStyle w:val="a0"/>
        <w:tabs>
          <w:tab w:val="num" w:pos="284"/>
          <w:tab w:val="left" w:pos="5103"/>
        </w:tabs>
        <w:snapToGrid w:val="0"/>
        <w:spacing w:afterLines="50" w:after="156"/>
        <w:rPr>
          <w:rFonts w:eastAsia="宋体"/>
          <w:b/>
          <w:bCs/>
          <w:i/>
          <w:iCs/>
          <w:sz w:val="21"/>
          <w:szCs w:val="21"/>
          <w:lang w:val="en-US" w:eastAsia="zh-CN"/>
        </w:rPr>
      </w:pPr>
      <w:r w:rsidRPr="00332CC3">
        <w:rPr>
          <w:rFonts w:eastAsia="宋体" w:hint="eastAsia"/>
          <w:b/>
          <w:bCs/>
          <w:i/>
          <w:iCs/>
          <w:sz w:val="21"/>
          <w:szCs w:val="21"/>
          <w:u w:val="single"/>
          <w:lang w:val="en-US" w:eastAsia="zh-CN"/>
        </w:rPr>
        <w:t>O</w:t>
      </w:r>
      <w:r w:rsidRPr="00332CC3">
        <w:rPr>
          <w:rFonts w:eastAsia="宋体"/>
          <w:b/>
          <w:bCs/>
          <w:i/>
          <w:iCs/>
          <w:sz w:val="21"/>
          <w:szCs w:val="21"/>
          <w:u w:val="single"/>
          <w:lang w:val="en-US" w:eastAsia="zh-CN"/>
        </w:rPr>
        <w:t xml:space="preserve">bservation </w:t>
      </w:r>
      <w:r w:rsidR="009B389D" w:rsidRPr="009B389D">
        <w:rPr>
          <w:rFonts w:eastAsia="宋体" w:hint="eastAsia"/>
          <w:b/>
          <w:bCs/>
          <w:i/>
          <w:iCs/>
          <w:sz w:val="21"/>
          <w:szCs w:val="21"/>
          <w:u w:val="single"/>
          <w:lang w:val="en-US" w:eastAsia="zh-CN"/>
        </w:rPr>
        <w:t>3</w:t>
      </w:r>
      <w:r>
        <w:rPr>
          <w:rFonts w:eastAsia="宋体"/>
          <w:b/>
          <w:bCs/>
          <w:i/>
          <w:iCs/>
          <w:sz w:val="21"/>
          <w:szCs w:val="21"/>
          <w:lang w:val="en-US" w:eastAsia="zh-CN"/>
        </w:rPr>
        <w:t>:</w:t>
      </w:r>
    </w:p>
    <w:p w14:paraId="7F4B763B" w14:textId="77777777" w:rsidR="00332CC3" w:rsidRPr="00332CC3" w:rsidRDefault="00332CC3" w:rsidP="00BF399D">
      <w:pPr>
        <w:pStyle w:val="a0"/>
        <w:tabs>
          <w:tab w:val="num" w:pos="284"/>
          <w:tab w:val="left" w:pos="5103"/>
        </w:tabs>
        <w:snapToGrid w:val="0"/>
        <w:spacing w:afterLines="50" w:after="156"/>
        <w:rPr>
          <w:rFonts w:eastAsia="宋体"/>
          <w:i/>
          <w:iCs/>
          <w:sz w:val="21"/>
          <w:szCs w:val="21"/>
          <w:lang w:val="en-US" w:eastAsia="zh-CN"/>
        </w:rPr>
      </w:pPr>
      <w:r w:rsidRPr="00332CC3">
        <w:rPr>
          <w:rFonts w:eastAsia="宋体"/>
          <w:i/>
          <w:iCs/>
          <w:sz w:val="21"/>
          <w:szCs w:val="21"/>
          <w:lang w:val="en-US" w:eastAsia="zh-CN"/>
        </w:rPr>
        <w:t>For the UE with capability of PUCCH cell switching, the UE can be different according to the condition when cell DRX is adopted.</w:t>
      </w:r>
    </w:p>
    <w:p w14:paraId="0D03A887" w14:textId="77777777" w:rsidR="00332CC3" w:rsidRPr="00332CC3" w:rsidRDefault="00332CC3" w:rsidP="00BF399D">
      <w:pPr>
        <w:pStyle w:val="a0"/>
        <w:numPr>
          <w:ilvl w:val="0"/>
          <w:numId w:val="52"/>
        </w:numPr>
        <w:tabs>
          <w:tab w:val="left" w:pos="5103"/>
        </w:tabs>
        <w:snapToGrid w:val="0"/>
        <w:spacing w:afterLines="50" w:after="156"/>
        <w:rPr>
          <w:rFonts w:eastAsia="宋体"/>
          <w:i/>
          <w:iCs/>
          <w:sz w:val="21"/>
          <w:szCs w:val="21"/>
          <w:lang w:val="en-US" w:eastAsia="zh-CN"/>
        </w:rPr>
      </w:pPr>
      <w:r w:rsidRPr="00332CC3">
        <w:rPr>
          <w:rFonts w:eastAsia="宋体"/>
          <w:i/>
          <w:iCs/>
          <w:sz w:val="21"/>
          <w:szCs w:val="21"/>
          <w:lang w:val="en-US" w:eastAsia="zh-CN"/>
        </w:rPr>
        <w:t xml:space="preserve">The PUCCH cell switching can be conducted as current specs if only </w:t>
      </w:r>
      <w:proofErr w:type="spellStart"/>
      <w:r w:rsidRPr="00332CC3">
        <w:rPr>
          <w:rFonts w:eastAsia="宋体"/>
          <w:i/>
          <w:iCs/>
          <w:sz w:val="21"/>
          <w:szCs w:val="21"/>
          <w:lang w:val="en-US" w:eastAsia="zh-CN"/>
        </w:rPr>
        <w:t>PCell</w:t>
      </w:r>
      <w:proofErr w:type="spellEnd"/>
      <w:r w:rsidRPr="00332CC3">
        <w:rPr>
          <w:rFonts w:eastAsia="宋体"/>
          <w:i/>
          <w:iCs/>
          <w:sz w:val="21"/>
          <w:szCs w:val="21"/>
          <w:lang w:val="en-US" w:eastAsia="zh-CN"/>
        </w:rPr>
        <w:t xml:space="preserve"> is configured with cell DRX;</w:t>
      </w:r>
    </w:p>
    <w:p w14:paraId="6064F684" w14:textId="77777777" w:rsidR="00332CC3" w:rsidRPr="00332CC3" w:rsidRDefault="00332CC3" w:rsidP="00BF399D">
      <w:pPr>
        <w:pStyle w:val="a0"/>
        <w:numPr>
          <w:ilvl w:val="0"/>
          <w:numId w:val="52"/>
        </w:numPr>
        <w:tabs>
          <w:tab w:val="left" w:pos="5103"/>
        </w:tabs>
        <w:snapToGrid w:val="0"/>
        <w:spacing w:afterLines="50" w:after="156"/>
        <w:rPr>
          <w:rFonts w:eastAsia="宋体"/>
          <w:i/>
          <w:iCs/>
          <w:sz w:val="21"/>
          <w:szCs w:val="21"/>
          <w:lang w:val="en-US" w:eastAsia="zh-CN"/>
        </w:rPr>
      </w:pPr>
      <w:r w:rsidRPr="00332CC3">
        <w:rPr>
          <w:rFonts w:eastAsia="宋体"/>
          <w:i/>
          <w:iCs/>
          <w:sz w:val="21"/>
          <w:szCs w:val="21"/>
          <w:lang w:val="en-US" w:eastAsia="zh-CN"/>
        </w:rPr>
        <w:t xml:space="preserve">The UE should decide whether to switch to </w:t>
      </w:r>
      <w:proofErr w:type="spellStart"/>
      <w:r w:rsidRPr="00332CC3">
        <w:rPr>
          <w:rFonts w:eastAsia="宋体"/>
          <w:i/>
          <w:iCs/>
          <w:sz w:val="21"/>
          <w:szCs w:val="21"/>
          <w:lang w:val="en-US" w:eastAsia="zh-CN"/>
        </w:rPr>
        <w:t>SCell</w:t>
      </w:r>
      <w:proofErr w:type="spellEnd"/>
      <w:r w:rsidRPr="00332CC3">
        <w:rPr>
          <w:rFonts w:eastAsia="宋体"/>
          <w:i/>
          <w:iCs/>
          <w:sz w:val="21"/>
          <w:szCs w:val="21"/>
          <w:lang w:val="en-US" w:eastAsia="zh-CN"/>
        </w:rPr>
        <w:t xml:space="preserve"> for PUCCH transmission according to the active state of </w:t>
      </w:r>
      <w:proofErr w:type="spellStart"/>
      <w:r w:rsidRPr="00332CC3">
        <w:rPr>
          <w:rFonts w:eastAsia="宋体"/>
          <w:i/>
          <w:iCs/>
          <w:sz w:val="21"/>
          <w:szCs w:val="21"/>
          <w:lang w:val="en-US" w:eastAsia="zh-CN"/>
        </w:rPr>
        <w:t>SCell</w:t>
      </w:r>
      <w:proofErr w:type="spellEnd"/>
      <w:r w:rsidRPr="00332CC3">
        <w:rPr>
          <w:rFonts w:eastAsia="宋体"/>
          <w:i/>
          <w:iCs/>
          <w:sz w:val="21"/>
          <w:szCs w:val="21"/>
          <w:lang w:val="en-US" w:eastAsia="zh-CN"/>
        </w:rPr>
        <w:t xml:space="preserve"> if only </w:t>
      </w:r>
      <w:proofErr w:type="spellStart"/>
      <w:r w:rsidRPr="00332CC3">
        <w:rPr>
          <w:rFonts w:eastAsia="宋体"/>
          <w:i/>
          <w:iCs/>
          <w:sz w:val="21"/>
          <w:szCs w:val="21"/>
          <w:lang w:val="en-US" w:eastAsia="zh-CN"/>
        </w:rPr>
        <w:t>SCell</w:t>
      </w:r>
      <w:proofErr w:type="spellEnd"/>
      <w:r w:rsidRPr="00332CC3">
        <w:rPr>
          <w:rFonts w:eastAsia="宋体"/>
          <w:i/>
          <w:iCs/>
          <w:sz w:val="21"/>
          <w:szCs w:val="21"/>
          <w:lang w:val="en-US" w:eastAsia="zh-CN"/>
        </w:rPr>
        <w:t xml:space="preserve"> is configured with cell DRX.</w:t>
      </w:r>
    </w:p>
    <w:p w14:paraId="107E5533" w14:textId="6E4F5876" w:rsidR="00DE227C" w:rsidRPr="00DE227C" w:rsidRDefault="00332CC3" w:rsidP="00E8069C">
      <w:pPr>
        <w:pStyle w:val="a0"/>
        <w:numPr>
          <w:ilvl w:val="0"/>
          <w:numId w:val="52"/>
        </w:numPr>
        <w:tabs>
          <w:tab w:val="left" w:pos="5103"/>
        </w:tabs>
        <w:snapToGrid w:val="0"/>
        <w:spacing w:afterLines="50" w:after="156"/>
        <w:rPr>
          <w:rFonts w:eastAsia="宋体"/>
          <w:i/>
          <w:sz w:val="21"/>
          <w:szCs w:val="21"/>
          <w:lang w:eastAsia="zh-CN"/>
        </w:rPr>
      </w:pPr>
      <w:r w:rsidRPr="00332CC3">
        <w:rPr>
          <w:rFonts w:eastAsia="宋体"/>
          <w:i/>
          <w:iCs/>
          <w:sz w:val="21"/>
          <w:szCs w:val="21"/>
          <w:lang w:val="en-US" w:eastAsia="zh-CN"/>
        </w:rPr>
        <w:t xml:space="preserve">The UE should transmit the PUCCH on the cell in active period if both </w:t>
      </w:r>
      <w:proofErr w:type="spellStart"/>
      <w:r w:rsidRPr="00332CC3">
        <w:rPr>
          <w:rFonts w:eastAsia="宋体"/>
          <w:i/>
          <w:iCs/>
          <w:sz w:val="21"/>
          <w:szCs w:val="21"/>
          <w:lang w:val="en-US" w:eastAsia="zh-CN"/>
        </w:rPr>
        <w:t>PCell</w:t>
      </w:r>
      <w:proofErr w:type="spellEnd"/>
      <w:r w:rsidRPr="00332CC3">
        <w:rPr>
          <w:rFonts w:eastAsia="宋体"/>
          <w:i/>
          <w:iCs/>
          <w:sz w:val="21"/>
          <w:szCs w:val="21"/>
          <w:lang w:val="en-US" w:eastAsia="zh-CN"/>
        </w:rPr>
        <w:t xml:space="preserve"> and </w:t>
      </w:r>
      <w:proofErr w:type="spellStart"/>
      <w:r w:rsidRPr="00332CC3">
        <w:rPr>
          <w:rFonts w:eastAsia="宋体"/>
          <w:i/>
          <w:iCs/>
          <w:sz w:val="21"/>
          <w:szCs w:val="21"/>
          <w:lang w:val="en-US" w:eastAsia="zh-CN"/>
        </w:rPr>
        <w:t>SCell</w:t>
      </w:r>
      <w:proofErr w:type="spellEnd"/>
      <w:r w:rsidRPr="00332CC3">
        <w:rPr>
          <w:rFonts w:eastAsia="宋体"/>
          <w:i/>
          <w:iCs/>
          <w:sz w:val="21"/>
          <w:szCs w:val="21"/>
          <w:lang w:val="en-US" w:eastAsia="zh-CN"/>
        </w:rPr>
        <w:t xml:space="preserve"> are configured with cell DRX.</w:t>
      </w:r>
    </w:p>
    <w:p w14:paraId="5C2C3578" w14:textId="77777777" w:rsidR="0022174D" w:rsidRPr="008B07DF" w:rsidRDefault="0022174D" w:rsidP="00BF399D">
      <w:pPr>
        <w:pStyle w:val="1"/>
        <w:widowControl w:val="0"/>
        <w:numPr>
          <w:ilvl w:val="0"/>
          <w:numId w:val="52"/>
        </w:numPr>
        <w:pBdr>
          <w:top w:val="single" w:sz="12" w:space="1" w:color="auto"/>
        </w:pBdr>
        <w:tabs>
          <w:tab w:val="left" w:pos="426"/>
        </w:tabs>
        <w:adjustRightInd w:val="0"/>
        <w:snapToGrid w:val="0"/>
        <w:spacing w:beforeLines="150" w:before="468" w:afterLines="50" w:after="156"/>
        <w:ind w:left="545" w:hanging="440"/>
        <w:jc w:val="both"/>
        <w:textAlignment w:val="baseline"/>
        <w:rPr>
          <w:rFonts w:eastAsia="宋体"/>
          <w:lang w:val="en-US" w:eastAsia="zh-CN"/>
        </w:rPr>
      </w:pPr>
      <w:r w:rsidRPr="003C5901">
        <w:rPr>
          <w:rFonts w:eastAsia="宋体" w:hint="eastAsia"/>
          <w:lang w:eastAsia="zh-CN"/>
        </w:rPr>
        <w:t>References</w:t>
      </w:r>
    </w:p>
    <w:p w14:paraId="2BC020C2" w14:textId="58D4FF18" w:rsidR="00787F81" w:rsidRDefault="00787F81" w:rsidP="00BF399D">
      <w:pPr>
        <w:pStyle w:val="2"/>
        <w:spacing w:afterLines="50" w:after="156" w:line="240" w:lineRule="auto"/>
      </w:pPr>
      <w:r>
        <w:t xml:space="preserve">3GPP RP-223540, “New WI: Network energy savings for NR”, Huawei, RAN#98-e, Dec 12th- 16th, 2022. </w:t>
      </w:r>
    </w:p>
    <w:p w14:paraId="4C62CF91" w14:textId="7F83B7A0" w:rsidR="00B40AC1" w:rsidRDefault="00787F81" w:rsidP="00B40AC1">
      <w:pPr>
        <w:pStyle w:val="2"/>
      </w:pPr>
      <w:r>
        <w:t>3</w:t>
      </w:r>
      <w:r w:rsidR="00B40AC1">
        <w:rPr>
          <w:rFonts w:hint="eastAsia"/>
        </w:rPr>
        <w:t>GPP</w:t>
      </w:r>
      <w:r w:rsidR="00B40AC1">
        <w:t xml:space="preserve"> </w:t>
      </w:r>
      <w:r w:rsidR="00B40AC1" w:rsidRPr="00D41658">
        <w:t>RP-231926</w:t>
      </w:r>
      <w:r w:rsidR="00B40AC1">
        <w:t>, “</w:t>
      </w:r>
      <w:r w:rsidR="00B40AC1" w:rsidRPr="00D41658">
        <w:t>Status report for WI: Network energy savings for NR; rapporteur: Huawei</w:t>
      </w:r>
      <w:r w:rsidR="00B40AC1">
        <w:t>”, Sep 11</w:t>
      </w:r>
      <w:r w:rsidR="00B40AC1" w:rsidRPr="00D41658">
        <w:rPr>
          <w:vertAlign w:val="superscript"/>
        </w:rPr>
        <w:t>th</w:t>
      </w:r>
      <w:r w:rsidR="00B40AC1">
        <w:t xml:space="preserve"> -15</w:t>
      </w:r>
      <w:proofErr w:type="gramStart"/>
      <w:r w:rsidR="00B40AC1" w:rsidRPr="00D41658">
        <w:rPr>
          <w:vertAlign w:val="superscript"/>
        </w:rPr>
        <w:t>th</w:t>
      </w:r>
      <w:r w:rsidR="00B40AC1">
        <w:t xml:space="preserve"> ,</w:t>
      </w:r>
      <w:proofErr w:type="gramEnd"/>
      <w:r w:rsidR="00B40AC1">
        <w:t xml:space="preserve"> 2023. </w:t>
      </w:r>
    </w:p>
    <w:p w14:paraId="05C1C5CC" w14:textId="77777777" w:rsidR="00B40AC1" w:rsidRPr="003947C1" w:rsidRDefault="00B40AC1" w:rsidP="00B40AC1">
      <w:pPr>
        <w:pStyle w:val="2"/>
      </w:pPr>
      <w:r w:rsidRPr="00FE6868">
        <w:t>3GPP RAN1 Chairman’s Notes, RAN1 meeting #11</w:t>
      </w:r>
      <w:r>
        <w:t>4</w:t>
      </w:r>
      <w:r w:rsidRPr="00FE6868">
        <w:t xml:space="preserve">, </w:t>
      </w:r>
      <w:r>
        <w:t>Aug</w:t>
      </w:r>
      <w:r w:rsidRPr="00FE6868">
        <w:t xml:space="preserve"> </w:t>
      </w:r>
      <w:r>
        <w:t>21</w:t>
      </w:r>
      <w:r w:rsidRPr="00D41658">
        <w:rPr>
          <w:vertAlign w:val="superscript"/>
        </w:rPr>
        <w:t>st</w:t>
      </w:r>
      <w:r>
        <w:t xml:space="preserve"> </w:t>
      </w:r>
      <w:r w:rsidRPr="00FE6868">
        <w:t xml:space="preserve">– </w:t>
      </w:r>
      <w:r>
        <w:t>25</w:t>
      </w:r>
      <w:r w:rsidRPr="00D41658">
        <w:rPr>
          <w:vertAlign w:val="superscript"/>
        </w:rPr>
        <w:t>th</w:t>
      </w:r>
      <w:r w:rsidRPr="00FE6868">
        <w:t>, 202</w:t>
      </w:r>
      <w:r>
        <w:t>3</w:t>
      </w:r>
    </w:p>
    <w:p w14:paraId="737C3C6A" w14:textId="730F4091" w:rsidR="00840E80" w:rsidRDefault="00B40AC1" w:rsidP="00BF399D">
      <w:pPr>
        <w:pStyle w:val="2"/>
        <w:spacing w:afterLines="50" w:after="156" w:line="240" w:lineRule="auto"/>
      </w:pPr>
      <w:r>
        <w:lastRenderedPageBreak/>
        <w:t xml:space="preserve">3GPP </w:t>
      </w:r>
      <w:r w:rsidRPr="00B40AC1">
        <w:t>R2-2308963</w:t>
      </w:r>
      <w:r>
        <w:t>,</w:t>
      </w:r>
      <w:r w:rsidRPr="00B40AC1">
        <w:tab/>
      </w:r>
      <w:r>
        <w:t>“</w:t>
      </w:r>
      <w:r w:rsidRPr="00B40AC1">
        <w:t>Report from UP, Small data, URLLC/</w:t>
      </w:r>
      <w:proofErr w:type="spellStart"/>
      <w:r w:rsidRPr="00B40AC1">
        <w:t>IIoT</w:t>
      </w:r>
      <w:proofErr w:type="spellEnd"/>
      <w:r w:rsidRPr="00B40AC1">
        <w:t>, RACH indication, NWES and UAV</w:t>
      </w:r>
      <w:proofErr w:type="gramStart"/>
      <w:r>
        <w:t>”</w:t>
      </w:r>
      <w:r w:rsidRPr="00B40AC1">
        <w:t xml:space="preserve"> </w:t>
      </w:r>
      <w:r w:rsidRPr="00FE6868">
        <w:t>,</w:t>
      </w:r>
      <w:proofErr w:type="gramEnd"/>
      <w:r w:rsidRPr="00FE6868">
        <w:t xml:space="preserve"> </w:t>
      </w:r>
      <w:r>
        <w:t>Aug</w:t>
      </w:r>
      <w:r w:rsidRPr="00FE6868">
        <w:t xml:space="preserve"> </w:t>
      </w:r>
      <w:r>
        <w:t>21</w:t>
      </w:r>
      <w:r w:rsidRPr="00D41658">
        <w:rPr>
          <w:vertAlign w:val="superscript"/>
        </w:rPr>
        <w:t>st</w:t>
      </w:r>
      <w:r>
        <w:t xml:space="preserve"> </w:t>
      </w:r>
      <w:r w:rsidRPr="00FE6868">
        <w:t xml:space="preserve">– </w:t>
      </w:r>
      <w:r>
        <w:t>25</w:t>
      </w:r>
      <w:r w:rsidRPr="00D41658">
        <w:rPr>
          <w:vertAlign w:val="superscript"/>
        </w:rPr>
        <w:t>th</w:t>
      </w:r>
      <w:r w:rsidRPr="00FE6868">
        <w:t>, 202</w:t>
      </w:r>
      <w:r>
        <w:t>3</w:t>
      </w:r>
    </w:p>
    <w:p w14:paraId="1C8FDE86" w14:textId="7B287BEB" w:rsidR="00E74CAA" w:rsidRPr="0022174D" w:rsidRDefault="00E74CAA" w:rsidP="00B40AC1">
      <w:pPr>
        <w:pStyle w:val="2"/>
        <w:numPr>
          <w:ilvl w:val="0"/>
          <w:numId w:val="0"/>
        </w:numPr>
        <w:spacing w:afterLines="50" w:after="156" w:line="240" w:lineRule="auto"/>
      </w:pPr>
      <w:r>
        <w:t xml:space="preserve"> </w:t>
      </w:r>
    </w:p>
    <w:sectPr w:rsidR="00E74CAA" w:rsidRPr="0022174D" w:rsidSect="00022151">
      <w:footerReference w:type="default" r:id="rId8"/>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F0085A" w14:textId="77777777" w:rsidR="00BA79E4" w:rsidRDefault="00BA79E4" w:rsidP="00E7784C">
      <w:r>
        <w:separator/>
      </w:r>
    </w:p>
  </w:endnote>
  <w:endnote w:type="continuationSeparator" w:id="0">
    <w:p w14:paraId="2D056639" w14:textId="77777777" w:rsidR="00BA79E4" w:rsidRDefault="00BA79E4" w:rsidP="00E7784C">
      <w:r>
        <w:continuationSeparator/>
      </w:r>
    </w:p>
  </w:endnote>
  <w:endnote w:type="continuationNotice" w:id="1">
    <w:p w14:paraId="0E8693D2" w14:textId="77777777" w:rsidR="00BA79E4" w:rsidRDefault="00BA79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2D264" w14:textId="7916D876" w:rsidR="00E84E10" w:rsidRPr="003B0AB3" w:rsidRDefault="00E84E10" w:rsidP="00CB33AF">
    <w:pPr>
      <w:pStyle w:val="a9"/>
      <w:jc w:val="center"/>
      <w:rPr>
        <w:rFonts w:eastAsia="宋体"/>
        <w:lang w:eastAsia="zh-CN"/>
      </w:rPr>
    </w:pPr>
    <w:r>
      <w:fldChar w:fldCharType="begin"/>
    </w:r>
    <w:r>
      <w:instrText>PAGE   \* MERGEFORMAT</w:instrText>
    </w:r>
    <w:r>
      <w:fldChar w:fldCharType="separate"/>
    </w:r>
    <w:r w:rsidR="0019214A" w:rsidRPr="0019214A">
      <w:rPr>
        <w:noProof/>
        <w:lang w:val="zh-CN" w:eastAsia="zh-CN"/>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251434" w14:textId="77777777" w:rsidR="00BA79E4" w:rsidRDefault="00BA79E4" w:rsidP="00E7784C">
      <w:r>
        <w:separator/>
      </w:r>
    </w:p>
  </w:footnote>
  <w:footnote w:type="continuationSeparator" w:id="0">
    <w:p w14:paraId="2A41D63A" w14:textId="77777777" w:rsidR="00BA79E4" w:rsidRDefault="00BA79E4" w:rsidP="00E7784C">
      <w:r>
        <w:continuationSeparator/>
      </w:r>
    </w:p>
  </w:footnote>
  <w:footnote w:type="continuationNotice" w:id="1">
    <w:p w14:paraId="12513C51" w14:textId="77777777" w:rsidR="00BA79E4" w:rsidRDefault="00BA79E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D0B9E"/>
    <w:multiLevelType w:val="hybridMultilevel"/>
    <w:tmpl w:val="E7DEB440"/>
    <w:lvl w:ilvl="0" w:tplc="AAD2A6A6">
      <w:start w:val="1"/>
      <w:numFmt w:val="bullet"/>
      <w:lvlText w:val=""/>
      <w:lvlJc w:val="left"/>
      <w:pPr>
        <w:ind w:left="440" w:hanging="440"/>
      </w:pPr>
      <w:rPr>
        <w:rFonts w:ascii="Wingdings" w:hAnsi="Wingdings" w:hint="default"/>
      </w:rPr>
    </w:lvl>
    <w:lvl w:ilvl="1" w:tplc="AAD2A6A6">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3CB448D"/>
    <w:multiLevelType w:val="hybridMultilevel"/>
    <w:tmpl w:val="D9401C0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836B51"/>
    <w:multiLevelType w:val="hybridMultilevel"/>
    <w:tmpl w:val="BA9ED5A8"/>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003440"/>
    <w:multiLevelType w:val="hybridMultilevel"/>
    <w:tmpl w:val="867CD5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547F6D"/>
    <w:multiLevelType w:val="hybridMultilevel"/>
    <w:tmpl w:val="9B06A990"/>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E842B5"/>
    <w:multiLevelType w:val="hybridMultilevel"/>
    <w:tmpl w:val="432A392C"/>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0" w15:restartNumberingAfterBreak="0">
    <w:nsid w:val="205352B8"/>
    <w:multiLevelType w:val="hybridMultilevel"/>
    <w:tmpl w:val="12DE108A"/>
    <w:lvl w:ilvl="0" w:tplc="01406094">
      <w:numFmt w:val="bullet"/>
      <w:lvlText w:val="-"/>
      <w:lvlJc w:val="left"/>
      <w:pPr>
        <w:ind w:left="360" w:hanging="360"/>
      </w:pPr>
      <w:rPr>
        <w:rFonts w:ascii="Times New Roman" w:eastAsia="宋体" w:hAnsi="Times New Roman" w:cs="Times New Roman" w:hint="default"/>
      </w:rPr>
    </w:lvl>
    <w:lvl w:ilvl="1" w:tplc="04090001">
      <w:start w:val="1"/>
      <w:numFmt w:val="bullet"/>
      <w:lvlText w:val=""/>
      <w:lvlJc w:val="left"/>
      <w:pPr>
        <w:ind w:left="780" w:hanging="360"/>
      </w:pPr>
      <w:rPr>
        <w:rFonts w:ascii="Symbol" w:hAnsi="Symbol" w:hint="default"/>
      </w:rPr>
    </w:lvl>
    <w:lvl w:ilvl="2" w:tplc="04090003">
      <w:start w:val="1"/>
      <w:numFmt w:val="bullet"/>
      <w:lvlText w:val="o"/>
      <w:lvlJc w:val="left"/>
      <w:pPr>
        <w:ind w:left="1200" w:hanging="36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A3C6F5E"/>
    <w:multiLevelType w:val="hybridMultilevel"/>
    <w:tmpl w:val="62E44B56"/>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CBF6846"/>
    <w:multiLevelType w:val="hybridMultilevel"/>
    <w:tmpl w:val="48E6005C"/>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B64129"/>
    <w:multiLevelType w:val="hybridMultilevel"/>
    <w:tmpl w:val="FDCE7E1C"/>
    <w:lvl w:ilvl="0" w:tplc="AAD2A6A6">
      <w:start w:val="1"/>
      <w:numFmt w:val="bullet"/>
      <w:lvlText w:val=""/>
      <w:lvlJc w:val="left"/>
      <w:pPr>
        <w:ind w:left="830" w:hanging="440"/>
      </w:pPr>
      <w:rPr>
        <w:rFonts w:ascii="Wingdings" w:hAnsi="Wingdings" w:hint="default"/>
      </w:rPr>
    </w:lvl>
    <w:lvl w:ilvl="1" w:tplc="04090003" w:tentative="1">
      <w:start w:val="1"/>
      <w:numFmt w:val="bullet"/>
      <w:lvlText w:val=""/>
      <w:lvlJc w:val="left"/>
      <w:pPr>
        <w:ind w:left="1270" w:hanging="440"/>
      </w:pPr>
      <w:rPr>
        <w:rFonts w:ascii="Wingdings" w:hAnsi="Wingdings" w:hint="default"/>
      </w:rPr>
    </w:lvl>
    <w:lvl w:ilvl="2" w:tplc="04090005" w:tentative="1">
      <w:start w:val="1"/>
      <w:numFmt w:val="bullet"/>
      <w:lvlText w:val=""/>
      <w:lvlJc w:val="left"/>
      <w:pPr>
        <w:ind w:left="1710" w:hanging="440"/>
      </w:pPr>
      <w:rPr>
        <w:rFonts w:ascii="Wingdings" w:hAnsi="Wingdings" w:hint="default"/>
      </w:rPr>
    </w:lvl>
    <w:lvl w:ilvl="3" w:tplc="04090001" w:tentative="1">
      <w:start w:val="1"/>
      <w:numFmt w:val="bullet"/>
      <w:lvlText w:val=""/>
      <w:lvlJc w:val="left"/>
      <w:pPr>
        <w:ind w:left="2150" w:hanging="440"/>
      </w:pPr>
      <w:rPr>
        <w:rFonts w:ascii="Wingdings" w:hAnsi="Wingdings" w:hint="default"/>
      </w:rPr>
    </w:lvl>
    <w:lvl w:ilvl="4" w:tplc="04090003" w:tentative="1">
      <w:start w:val="1"/>
      <w:numFmt w:val="bullet"/>
      <w:lvlText w:val=""/>
      <w:lvlJc w:val="left"/>
      <w:pPr>
        <w:ind w:left="2590" w:hanging="440"/>
      </w:pPr>
      <w:rPr>
        <w:rFonts w:ascii="Wingdings" w:hAnsi="Wingdings" w:hint="default"/>
      </w:rPr>
    </w:lvl>
    <w:lvl w:ilvl="5" w:tplc="04090005" w:tentative="1">
      <w:start w:val="1"/>
      <w:numFmt w:val="bullet"/>
      <w:lvlText w:val=""/>
      <w:lvlJc w:val="left"/>
      <w:pPr>
        <w:ind w:left="3030" w:hanging="440"/>
      </w:pPr>
      <w:rPr>
        <w:rFonts w:ascii="Wingdings" w:hAnsi="Wingdings" w:hint="default"/>
      </w:rPr>
    </w:lvl>
    <w:lvl w:ilvl="6" w:tplc="04090001" w:tentative="1">
      <w:start w:val="1"/>
      <w:numFmt w:val="bullet"/>
      <w:lvlText w:val=""/>
      <w:lvlJc w:val="left"/>
      <w:pPr>
        <w:ind w:left="3470" w:hanging="440"/>
      </w:pPr>
      <w:rPr>
        <w:rFonts w:ascii="Wingdings" w:hAnsi="Wingdings" w:hint="default"/>
      </w:rPr>
    </w:lvl>
    <w:lvl w:ilvl="7" w:tplc="04090003" w:tentative="1">
      <w:start w:val="1"/>
      <w:numFmt w:val="bullet"/>
      <w:lvlText w:val=""/>
      <w:lvlJc w:val="left"/>
      <w:pPr>
        <w:ind w:left="3910" w:hanging="440"/>
      </w:pPr>
      <w:rPr>
        <w:rFonts w:ascii="Wingdings" w:hAnsi="Wingdings" w:hint="default"/>
      </w:rPr>
    </w:lvl>
    <w:lvl w:ilvl="8" w:tplc="04090005" w:tentative="1">
      <w:start w:val="1"/>
      <w:numFmt w:val="bullet"/>
      <w:lvlText w:val=""/>
      <w:lvlJc w:val="left"/>
      <w:pPr>
        <w:ind w:left="4350" w:hanging="440"/>
      </w:pPr>
      <w:rPr>
        <w:rFonts w:ascii="Wingdings" w:hAnsi="Wingdings" w:hint="default"/>
      </w:rPr>
    </w:lvl>
  </w:abstractNum>
  <w:abstractNum w:abstractNumId="15"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DD3F07"/>
    <w:multiLevelType w:val="hybridMultilevel"/>
    <w:tmpl w:val="8792583C"/>
    <w:lvl w:ilvl="0" w:tplc="04090019">
      <w:start w:val="1"/>
      <w:numFmt w:val="lowerLetter"/>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35792D81"/>
    <w:multiLevelType w:val="hybridMultilevel"/>
    <w:tmpl w:val="E8FE2022"/>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B5B52D5"/>
    <w:multiLevelType w:val="hybridMultilevel"/>
    <w:tmpl w:val="12C8E7CE"/>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E7E1991"/>
    <w:multiLevelType w:val="hybridMultilevel"/>
    <w:tmpl w:val="8758CF5E"/>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10406AC"/>
    <w:multiLevelType w:val="hybridMultilevel"/>
    <w:tmpl w:val="08FACAD4"/>
    <w:lvl w:ilvl="0" w:tplc="FFFFFFFF">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DD0495BA">
      <w:start w:val="1"/>
      <w:numFmt w:val="bullet"/>
      <w:lvlText w:val="‐"/>
      <w:lvlJc w:val="left"/>
      <w:pPr>
        <w:ind w:left="1260" w:hanging="420"/>
      </w:pPr>
      <w:rPr>
        <w:rFonts w:ascii="宋体" w:eastAsia="宋体" w:hAnsi="宋体"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29A5C2E"/>
    <w:multiLevelType w:val="hybridMultilevel"/>
    <w:tmpl w:val="12188534"/>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31D7838"/>
    <w:multiLevelType w:val="multilevel"/>
    <w:tmpl w:val="8800FFE0"/>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3" w15:restartNumberingAfterBreak="0">
    <w:nsid w:val="457C7ACB"/>
    <w:multiLevelType w:val="hybridMultilevel"/>
    <w:tmpl w:val="473C1596"/>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4B303B50"/>
    <w:multiLevelType w:val="hybridMultilevel"/>
    <w:tmpl w:val="408A53D2"/>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FB6398B"/>
    <w:multiLevelType w:val="hybridMultilevel"/>
    <w:tmpl w:val="4D7C05D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FE972B1"/>
    <w:multiLevelType w:val="multilevel"/>
    <w:tmpl w:val="ECECA91C"/>
    <w:lvl w:ilvl="0">
      <w:start w:val="2"/>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9"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590F6FF1"/>
    <w:multiLevelType w:val="hybridMultilevel"/>
    <w:tmpl w:val="7D9E8AF6"/>
    <w:lvl w:ilvl="0" w:tplc="AAD2A6A6">
      <w:start w:val="1"/>
      <w:numFmt w:val="bullet"/>
      <w:lvlText w:val=""/>
      <w:lvlJc w:val="left"/>
      <w:pPr>
        <w:ind w:left="545" w:hanging="440"/>
      </w:pPr>
      <w:rPr>
        <w:rFonts w:ascii="Wingdings" w:hAnsi="Wingdings" w:hint="default"/>
      </w:rPr>
    </w:lvl>
    <w:lvl w:ilvl="1" w:tplc="04090003" w:tentative="1">
      <w:start w:val="1"/>
      <w:numFmt w:val="bullet"/>
      <w:lvlText w:val=""/>
      <w:lvlJc w:val="left"/>
      <w:pPr>
        <w:ind w:left="985" w:hanging="440"/>
      </w:pPr>
      <w:rPr>
        <w:rFonts w:ascii="Wingdings" w:hAnsi="Wingdings" w:hint="default"/>
      </w:rPr>
    </w:lvl>
    <w:lvl w:ilvl="2" w:tplc="04090005" w:tentative="1">
      <w:start w:val="1"/>
      <w:numFmt w:val="bullet"/>
      <w:lvlText w:val=""/>
      <w:lvlJc w:val="left"/>
      <w:pPr>
        <w:ind w:left="1425" w:hanging="440"/>
      </w:pPr>
      <w:rPr>
        <w:rFonts w:ascii="Wingdings" w:hAnsi="Wingdings" w:hint="default"/>
      </w:rPr>
    </w:lvl>
    <w:lvl w:ilvl="3" w:tplc="04090001" w:tentative="1">
      <w:start w:val="1"/>
      <w:numFmt w:val="bullet"/>
      <w:lvlText w:val=""/>
      <w:lvlJc w:val="left"/>
      <w:pPr>
        <w:ind w:left="1865" w:hanging="440"/>
      </w:pPr>
      <w:rPr>
        <w:rFonts w:ascii="Wingdings" w:hAnsi="Wingdings" w:hint="default"/>
      </w:rPr>
    </w:lvl>
    <w:lvl w:ilvl="4" w:tplc="04090003" w:tentative="1">
      <w:start w:val="1"/>
      <w:numFmt w:val="bullet"/>
      <w:lvlText w:val=""/>
      <w:lvlJc w:val="left"/>
      <w:pPr>
        <w:ind w:left="2305" w:hanging="440"/>
      </w:pPr>
      <w:rPr>
        <w:rFonts w:ascii="Wingdings" w:hAnsi="Wingdings" w:hint="default"/>
      </w:rPr>
    </w:lvl>
    <w:lvl w:ilvl="5" w:tplc="04090005" w:tentative="1">
      <w:start w:val="1"/>
      <w:numFmt w:val="bullet"/>
      <w:lvlText w:val=""/>
      <w:lvlJc w:val="left"/>
      <w:pPr>
        <w:ind w:left="2745" w:hanging="440"/>
      </w:pPr>
      <w:rPr>
        <w:rFonts w:ascii="Wingdings" w:hAnsi="Wingdings" w:hint="default"/>
      </w:rPr>
    </w:lvl>
    <w:lvl w:ilvl="6" w:tplc="04090001" w:tentative="1">
      <w:start w:val="1"/>
      <w:numFmt w:val="bullet"/>
      <w:lvlText w:val=""/>
      <w:lvlJc w:val="left"/>
      <w:pPr>
        <w:ind w:left="3185" w:hanging="440"/>
      </w:pPr>
      <w:rPr>
        <w:rFonts w:ascii="Wingdings" w:hAnsi="Wingdings" w:hint="default"/>
      </w:rPr>
    </w:lvl>
    <w:lvl w:ilvl="7" w:tplc="04090003" w:tentative="1">
      <w:start w:val="1"/>
      <w:numFmt w:val="bullet"/>
      <w:lvlText w:val=""/>
      <w:lvlJc w:val="left"/>
      <w:pPr>
        <w:ind w:left="3625" w:hanging="440"/>
      </w:pPr>
      <w:rPr>
        <w:rFonts w:ascii="Wingdings" w:hAnsi="Wingdings" w:hint="default"/>
      </w:rPr>
    </w:lvl>
    <w:lvl w:ilvl="8" w:tplc="04090005" w:tentative="1">
      <w:start w:val="1"/>
      <w:numFmt w:val="bullet"/>
      <w:lvlText w:val=""/>
      <w:lvlJc w:val="left"/>
      <w:pPr>
        <w:ind w:left="4065" w:hanging="440"/>
      </w:pPr>
      <w:rPr>
        <w:rFonts w:ascii="Wingdings" w:hAnsi="Wingdings" w:hint="default"/>
      </w:rPr>
    </w:lvl>
  </w:abstractNum>
  <w:abstractNum w:abstractNumId="31" w15:restartNumberingAfterBreak="0">
    <w:nsid w:val="595422F1"/>
    <w:multiLevelType w:val="hybridMultilevel"/>
    <w:tmpl w:val="53182B90"/>
    <w:lvl w:ilvl="0" w:tplc="FFFFFFFF">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0E87D24"/>
    <w:multiLevelType w:val="hybridMultilevel"/>
    <w:tmpl w:val="DECE068A"/>
    <w:lvl w:ilvl="0" w:tplc="4BD6A4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1060026"/>
    <w:multiLevelType w:val="hybridMultilevel"/>
    <w:tmpl w:val="AAD63E22"/>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619D7D60"/>
    <w:multiLevelType w:val="multilevel"/>
    <w:tmpl w:val="3236AB54"/>
    <w:lvl w:ilvl="0">
      <w:start w:val="2"/>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6" w15:restartNumberingAfterBreak="0">
    <w:nsid w:val="6355778F"/>
    <w:multiLevelType w:val="hybridMultilevel"/>
    <w:tmpl w:val="D08AB990"/>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653F7022"/>
    <w:multiLevelType w:val="hybridMultilevel"/>
    <w:tmpl w:val="AE463AB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58313DD"/>
    <w:multiLevelType w:val="multilevel"/>
    <w:tmpl w:val="658313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76A29B4"/>
    <w:multiLevelType w:val="hybridMultilevel"/>
    <w:tmpl w:val="571C4292"/>
    <w:lvl w:ilvl="0" w:tplc="AAD2A6A6">
      <w:start w:val="1"/>
      <w:numFmt w:val="bullet"/>
      <w:lvlText w:val=""/>
      <w:lvlJc w:val="left"/>
      <w:pPr>
        <w:ind w:left="440" w:hanging="440"/>
      </w:pPr>
      <w:rPr>
        <w:rFonts w:ascii="Wingdings" w:hAnsi="Wingdings" w:hint="default"/>
      </w:rPr>
    </w:lvl>
    <w:lvl w:ilvl="1" w:tplc="041D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69424724"/>
    <w:multiLevelType w:val="hybridMultilevel"/>
    <w:tmpl w:val="3E745A6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A1C03D5"/>
    <w:multiLevelType w:val="hybridMultilevel"/>
    <w:tmpl w:val="4478FBBC"/>
    <w:lvl w:ilvl="0" w:tplc="8D72BF3E">
      <w:start w:val="3"/>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172B2D"/>
    <w:multiLevelType w:val="hybridMultilevel"/>
    <w:tmpl w:val="45E6DFA2"/>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6B5B4F67"/>
    <w:multiLevelType w:val="hybridMultilevel"/>
    <w:tmpl w:val="B838BB14"/>
    <w:lvl w:ilvl="0" w:tplc="78C22E22">
      <w:start w:val="1"/>
      <w:numFmt w:val="decimal"/>
      <w:pStyle w:val="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45"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46" w15:restartNumberingAfterBreak="0">
    <w:nsid w:val="75591F39"/>
    <w:multiLevelType w:val="multilevel"/>
    <w:tmpl w:val="1004C6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B4A0F4E"/>
    <w:multiLevelType w:val="hybridMultilevel"/>
    <w:tmpl w:val="144AC860"/>
    <w:lvl w:ilvl="0" w:tplc="FFFFFFFF">
      <w:start w:val="1"/>
      <w:numFmt w:val="bullet"/>
      <w:lvlText w:val=""/>
      <w:lvlJc w:val="left"/>
      <w:pPr>
        <w:ind w:left="638" w:hanging="420"/>
      </w:pPr>
      <w:rPr>
        <w:rFonts w:ascii="Symbol" w:hAnsi="Symbol" w:hint="default"/>
      </w:rPr>
    </w:lvl>
    <w:lvl w:ilvl="1" w:tplc="04090003">
      <w:start w:val="1"/>
      <w:numFmt w:val="bullet"/>
      <w:lvlText w:val="o"/>
      <w:lvlJc w:val="left"/>
      <w:pPr>
        <w:ind w:left="1058" w:hanging="420"/>
      </w:pPr>
      <w:rPr>
        <w:rFonts w:ascii="Courier New" w:hAnsi="Courier New" w:cs="Courier New" w:hint="default"/>
      </w:rPr>
    </w:lvl>
    <w:lvl w:ilvl="2" w:tplc="04090005" w:tentative="1">
      <w:start w:val="1"/>
      <w:numFmt w:val="bullet"/>
      <w:lvlText w:val=""/>
      <w:lvlJc w:val="left"/>
      <w:pPr>
        <w:ind w:left="1478" w:hanging="420"/>
      </w:pPr>
      <w:rPr>
        <w:rFonts w:ascii="Wingdings" w:hAnsi="Wingdings" w:hint="default"/>
      </w:rPr>
    </w:lvl>
    <w:lvl w:ilvl="3" w:tplc="04090001" w:tentative="1">
      <w:start w:val="1"/>
      <w:numFmt w:val="bullet"/>
      <w:lvlText w:val=""/>
      <w:lvlJc w:val="left"/>
      <w:pPr>
        <w:ind w:left="1898" w:hanging="420"/>
      </w:pPr>
      <w:rPr>
        <w:rFonts w:ascii="Wingdings" w:hAnsi="Wingdings" w:hint="default"/>
      </w:rPr>
    </w:lvl>
    <w:lvl w:ilvl="4" w:tplc="04090003" w:tentative="1">
      <w:start w:val="1"/>
      <w:numFmt w:val="bullet"/>
      <w:lvlText w:val=""/>
      <w:lvlJc w:val="left"/>
      <w:pPr>
        <w:ind w:left="2318" w:hanging="420"/>
      </w:pPr>
      <w:rPr>
        <w:rFonts w:ascii="Wingdings" w:hAnsi="Wingdings" w:hint="default"/>
      </w:rPr>
    </w:lvl>
    <w:lvl w:ilvl="5" w:tplc="04090005" w:tentative="1">
      <w:start w:val="1"/>
      <w:numFmt w:val="bullet"/>
      <w:lvlText w:val=""/>
      <w:lvlJc w:val="left"/>
      <w:pPr>
        <w:ind w:left="2738" w:hanging="420"/>
      </w:pPr>
      <w:rPr>
        <w:rFonts w:ascii="Wingdings" w:hAnsi="Wingdings" w:hint="default"/>
      </w:rPr>
    </w:lvl>
    <w:lvl w:ilvl="6" w:tplc="04090001" w:tentative="1">
      <w:start w:val="1"/>
      <w:numFmt w:val="bullet"/>
      <w:lvlText w:val=""/>
      <w:lvlJc w:val="left"/>
      <w:pPr>
        <w:ind w:left="3158" w:hanging="420"/>
      </w:pPr>
      <w:rPr>
        <w:rFonts w:ascii="Wingdings" w:hAnsi="Wingdings" w:hint="default"/>
      </w:rPr>
    </w:lvl>
    <w:lvl w:ilvl="7" w:tplc="04090003" w:tentative="1">
      <w:start w:val="1"/>
      <w:numFmt w:val="bullet"/>
      <w:lvlText w:val=""/>
      <w:lvlJc w:val="left"/>
      <w:pPr>
        <w:ind w:left="3578" w:hanging="420"/>
      </w:pPr>
      <w:rPr>
        <w:rFonts w:ascii="Wingdings" w:hAnsi="Wingdings" w:hint="default"/>
      </w:rPr>
    </w:lvl>
    <w:lvl w:ilvl="8" w:tplc="04090005" w:tentative="1">
      <w:start w:val="1"/>
      <w:numFmt w:val="bullet"/>
      <w:lvlText w:val=""/>
      <w:lvlJc w:val="left"/>
      <w:pPr>
        <w:ind w:left="3998" w:hanging="420"/>
      </w:pPr>
      <w:rPr>
        <w:rFonts w:ascii="Wingdings" w:hAnsi="Wingdings" w:hint="default"/>
      </w:rPr>
    </w:lvl>
  </w:abstractNum>
  <w:abstractNum w:abstractNumId="49" w15:restartNumberingAfterBreak="0">
    <w:nsid w:val="7C7F6F36"/>
    <w:multiLevelType w:val="hybridMultilevel"/>
    <w:tmpl w:val="D736B1F6"/>
    <w:lvl w:ilvl="0" w:tplc="77D4942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Symbol" w:hAnsi="Symbol" w:hint="default"/>
        <w:lang w:val="en-US"/>
      </w:rPr>
    </w:lvl>
    <w:lvl w:ilvl="2" w:tplc="B5A8667A">
      <w:numFmt w:val="bullet"/>
      <w:lvlText w:val="-"/>
      <w:lvlJc w:val="left"/>
      <w:pPr>
        <w:ind w:left="1200" w:hanging="36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E780679"/>
    <w:multiLevelType w:val="hybridMultilevel"/>
    <w:tmpl w:val="7C6A8854"/>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7EE90B26"/>
    <w:multiLevelType w:val="hybridMultilevel"/>
    <w:tmpl w:val="C304E588"/>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7F412EC6"/>
    <w:multiLevelType w:val="hybridMultilevel"/>
    <w:tmpl w:val="4FFCC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11137376">
    <w:abstractNumId w:val="6"/>
  </w:num>
  <w:num w:numId="2" w16cid:durableId="541671704">
    <w:abstractNumId w:val="26"/>
  </w:num>
  <w:num w:numId="3" w16cid:durableId="2140489400">
    <w:abstractNumId w:val="44"/>
  </w:num>
  <w:num w:numId="4" w16cid:durableId="1467352469">
    <w:abstractNumId w:val="48"/>
  </w:num>
  <w:num w:numId="5" w16cid:durableId="150684802">
    <w:abstractNumId w:val="20"/>
  </w:num>
  <w:num w:numId="6" w16cid:durableId="558520844">
    <w:abstractNumId w:val="27"/>
  </w:num>
  <w:num w:numId="7" w16cid:durableId="1347362939">
    <w:abstractNumId w:val="1"/>
  </w:num>
  <w:num w:numId="8" w16cid:durableId="659701783">
    <w:abstractNumId w:val="46"/>
    <w:lvlOverride w:ilvl="0">
      <w:startOverride w:val="1"/>
    </w:lvlOverride>
  </w:num>
  <w:num w:numId="9" w16cid:durableId="510031333">
    <w:abstractNumId w:val="41"/>
  </w:num>
  <w:num w:numId="10" w16cid:durableId="735854812">
    <w:abstractNumId w:val="45"/>
  </w:num>
  <w:num w:numId="11" w16cid:durableId="15381585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35252311">
    <w:abstractNumId w:val="33"/>
  </w:num>
  <w:num w:numId="13" w16cid:durableId="1831408894">
    <w:abstractNumId w:val="12"/>
  </w:num>
  <w:num w:numId="14" w16cid:durableId="1539969417">
    <w:abstractNumId w:val="37"/>
  </w:num>
  <w:num w:numId="15" w16cid:durableId="1585258894">
    <w:abstractNumId w:val="51"/>
  </w:num>
  <w:num w:numId="16" w16cid:durableId="1822849758">
    <w:abstractNumId w:val="30"/>
  </w:num>
  <w:num w:numId="17" w16cid:durableId="533620440">
    <w:abstractNumId w:val="10"/>
  </w:num>
  <w:num w:numId="18" w16cid:durableId="970356533">
    <w:abstractNumId w:val="49"/>
  </w:num>
  <w:num w:numId="19" w16cid:durableId="1876581602">
    <w:abstractNumId w:val="2"/>
  </w:num>
  <w:num w:numId="20" w16cid:durableId="1449813216">
    <w:abstractNumId w:val="19"/>
  </w:num>
  <w:num w:numId="21" w16cid:durableId="221528424">
    <w:abstractNumId w:val="24"/>
  </w:num>
  <w:num w:numId="22" w16cid:durableId="762192650">
    <w:abstractNumId w:val="42"/>
  </w:num>
  <w:num w:numId="23" w16cid:durableId="818810802">
    <w:abstractNumId w:val="9"/>
  </w:num>
  <w:num w:numId="24" w16cid:durableId="1446777900">
    <w:abstractNumId w:val="54"/>
  </w:num>
  <w:num w:numId="25" w16cid:durableId="76680878">
    <w:abstractNumId w:val="7"/>
  </w:num>
  <w:num w:numId="26" w16cid:durableId="792484202">
    <w:abstractNumId w:val="13"/>
  </w:num>
  <w:num w:numId="27" w16cid:durableId="480999049">
    <w:abstractNumId w:val="11"/>
  </w:num>
  <w:num w:numId="28" w16cid:durableId="719549056">
    <w:abstractNumId w:val="47"/>
  </w:num>
  <w:num w:numId="29" w16cid:durableId="895120152">
    <w:abstractNumId w:val="40"/>
  </w:num>
  <w:num w:numId="30" w16cid:durableId="870187459">
    <w:abstractNumId w:val="35"/>
  </w:num>
  <w:num w:numId="31" w16cid:durableId="1236816278">
    <w:abstractNumId w:val="3"/>
  </w:num>
  <w:num w:numId="32" w16cid:durableId="963387250">
    <w:abstractNumId w:val="39"/>
  </w:num>
  <w:num w:numId="33" w16cid:durableId="212935442">
    <w:abstractNumId w:val="50"/>
  </w:num>
  <w:num w:numId="34" w16cid:durableId="841549267">
    <w:abstractNumId w:val="18"/>
  </w:num>
  <w:num w:numId="35" w16cid:durableId="435175210">
    <w:abstractNumId w:val="8"/>
  </w:num>
  <w:num w:numId="36" w16cid:durableId="2133818527">
    <w:abstractNumId w:val="31"/>
  </w:num>
  <w:num w:numId="37" w16cid:durableId="2041079793">
    <w:abstractNumId w:val="29"/>
  </w:num>
  <w:num w:numId="38" w16cid:durableId="566184964">
    <w:abstractNumId w:val="0"/>
  </w:num>
  <w:num w:numId="39" w16cid:durableId="1691032957">
    <w:abstractNumId w:val="32"/>
  </w:num>
  <w:num w:numId="40" w16cid:durableId="206264191">
    <w:abstractNumId w:val="32"/>
  </w:num>
  <w:num w:numId="41" w16cid:durableId="1547831332">
    <w:abstractNumId w:val="43"/>
  </w:num>
  <w:num w:numId="42" w16cid:durableId="873732179">
    <w:abstractNumId w:val="28"/>
  </w:num>
  <w:num w:numId="43" w16cid:durableId="1866752203">
    <w:abstractNumId w:val="4"/>
  </w:num>
  <w:num w:numId="44" w16cid:durableId="916590673">
    <w:abstractNumId w:val="16"/>
  </w:num>
  <w:num w:numId="45" w16cid:durableId="1272935823">
    <w:abstractNumId w:val="21"/>
  </w:num>
  <w:num w:numId="46" w16cid:durableId="1383364784">
    <w:abstractNumId w:val="23"/>
  </w:num>
  <w:num w:numId="47" w16cid:durableId="787241399">
    <w:abstractNumId w:val="38"/>
  </w:num>
  <w:num w:numId="48" w16cid:durableId="1007295772">
    <w:abstractNumId w:val="52"/>
  </w:num>
  <w:num w:numId="49" w16cid:durableId="2028022153">
    <w:abstractNumId w:val="53"/>
  </w:num>
  <w:num w:numId="50" w16cid:durableId="785733835">
    <w:abstractNumId w:val="14"/>
  </w:num>
  <w:num w:numId="51" w16cid:durableId="1921258364">
    <w:abstractNumId w:val="17"/>
  </w:num>
  <w:num w:numId="52" w16cid:durableId="1622104711">
    <w:abstractNumId w:val="22"/>
  </w:num>
  <w:num w:numId="53" w16cid:durableId="1887911400">
    <w:abstractNumId w:val="29"/>
  </w:num>
  <w:num w:numId="54" w16cid:durableId="777797081">
    <w:abstractNumId w:val="36"/>
  </w:num>
  <w:num w:numId="55" w16cid:durableId="369308682">
    <w:abstractNumId w:val="15"/>
  </w:num>
  <w:num w:numId="56" w16cid:durableId="1818960613">
    <w:abstractNumId w:val="34"/>
  </w:num>
  <w:num w:numId="57" w16cid:durableId="506864678">
    <w:abstractNumId w:val="5"/>
  </w:num>
  <w:num w:numId="58" w16cid:durableId="540020671">
    <w:abstractNumId w:val="2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C58"/>
    <w:rsid w:val="000005E4"/>
    <w:rsid w:val="00000ACF"/>
    <w:rsid w:val="00002BFB"/>
    <w:rsid w:val="0000400F"/>
    <w:rsid w:val="00005147"/>
    <w:rsid w:val="00005BA8"/>
    <w:rsid w:val="00006B34"/>
    <w:rsid w:val="00006E77"/>
    <w:rsid w:val="00006FD0"/>
    <w:rsid w:val="00007C53"/>
    <w:rsid w:val="000108DF"/>
    <w:rsid w:val="000111B2"/>
    <w:rsid w:val="00011ACB"/>
    <w:rsid w:val="00011B9C"/>
    <w:rsid w:val="00012376"/>
    <w:rsid w:val="00012E82"/>
    <w:rsid w:val="000145F8"/>
    <w:rsid w:val="00014B1E"/>
    <w:rsid w:val="0001585F"/>
    <w:rsid w:val="00015EA9"/>
    <w:rsid w:val="0001676A"/>
    <w:rsid w:val="000168F9"/>
    <w:rsid w:val="00016BE3"/>
    <w:rsid w:val="00016DFC"/>
    <w:rsid w:val="00017122"/>
    <w:rsid w:val="00017F16"/>
    <w:rsid w:val="000201B5"/>
    <w:rsid w:val="00020AB8"/>
    <w:rsid w:val="00020FD8"/>
    <w:rsid w:val="000216D2"/>
    <w:rsid w:val="00022151"/>
    <w:rsid w:val="00022637"/>
    <w:rsid w:val="000227E8"/>
    <w:rsid w:val="00023411"/>
    <w:rsid w:val="00023F31"/>
    <w:rsid w:val="000249D2"/>
    <w:rsid w:val="00024B60"/>
    <w:rsid w:val="000252F9"/>
    <w:rsid w:val="00026EFE"/>
    <w:rsid w:val="00026FB2"/>
    <w:rsid w:val="00027266"/>
    <w:rsid w:val="00027E65"/>
    <w:rsid w:val="00030136"/>
    <w:rsid w:val="00031BBE"/>
    <w:rsid w:val="00031E19"/>
    <w:rsid w:val="000321D0"/>
    <w:rsid w:val="000337D3"/>
    <w:rsid w:val="00033B27"/>
    <w:rsid w:val="00034021"/>
    <w:rsid w:val="00034340"/>
    <w:rsid w:val="000353D1"/>
    <w:rsid w:val="000354A1"/>
    <w:rsid w:val="000355E6"/>
    <w:rsid w:val="000357B3"/>
    <w:rsid w:val="00036A3E"/>
    <w:rsid w:val="00036AAB"/>
    <w:rsid w:val="00037054"/>
    <w:rsid w:val="00040283"/>
    <w:rsid w:val="00040331"/>
    <w:rsid w:val="0004040E"/>
    <w:rsid w:val="0004084A"/>
    <w:rsid w:val="0004143C"/>
    <w:rsid w:val="000425C8"/>
    <w:rsid w:val="000425E0"/>
    <w:rsid w:val="00042D3B"/>
    <w:rsid w:val="00042D92"/>
    <w:rsid w:val="000438BE"/>
    <w:rsid w:val="00044AC1"/>
    <w:rsid w:val="0004507A"/>
    <w:rsid w:val="0004585C"/>
    <w:rsid w:val="00046185"/>
    <w:rsid w:val="00046A41"/>
    <w:rsid w:val="00046D4D"/>
    <w:rsid w:val="00047088"/>
    <w:rsid w:val="0004759D"/>
    <w:rsid w:val="00047697"/>
    <w:rsid w:val="000476BA"/>
    <w:rsid w:val="00047C89"/>
    <w:rsid w:val="00051825"/>
    <w:rsid w:val="000522AA"/>
    <w:rsid w:val="000522DF"/>
    <w:rsid w:val="0005278E"/>
    <w:rsid w:val="000537D7"/>
    <w:rsid w:val="00053DBD"/>
    <w:rsid w:val="00054121"/>
    <w:rsid w:val="000559D1"/>
    <w:rsid w:val="00056808"/>
    <w:rsid w:val="00056962"/>
    <w:rsid w:val="00057414"/>
    <w:rsid w:val="00057D33"/>
    <w:rsid w:val="00057FAD"/>
    <w:rsid w:val="000601E1"/>
    <w:rsid w:val="000615EF"/>
    <w:rsid w:val="00061A99"/>
    <w:rsid w:val="0006346C"/>
    <w:rsid w:val="000645A2"/>
    <w:rsid w:val="00064864"/>
    <w:rsid w:val="00064CD8"/>
    <w:rsid w:val="0006506D"/>
    <w:rsid w:val="00065265"/>
    <w:rsid w:val="00065566"/>
    <w:rsid w:val="00065CE2"/>
    <w:rsid w:val="00066A5D"/>
    <w:rsid w:val="000678F9"/>
    <w:rsid w:val="00067FBE"/>
    <w:rsid w:val="000703C7"/>
    <w:rsid w:val="00070E38"/>
    <w:rsid w:val="00071652"/>
    <w:rsid w:val="000727EE"/>
    <w:rsid w:val="00072AEB"/>
    <w:rsid w:val="000733B0"/>
    <w:rsid w:val="0007376E"/>
    <w:rsid w:val="000737B8"/>
    <w:rsid w:val="00073B1A"/>
    <w:rsid w:val="00074017"/>
    <w:rsid w:val="000740E2"/>
    <w:rsid w:val="000749D1"/>
    <w:rsid w:val="00075328"/>
    <w:rsid w:val="0007607B"/>
    <w:rsid w:val="000762C9"/>
    <w:rsid w:val="000763D8"/>
    <w:rsid w:val="00076ADB"/>
    <w:rsid w:val="0007720F"/>
    <w:rsid w:val="000779ED"/>
    <w:rsid w:val="00082E5E"/>
    <w:rsid w:val="00083678"/>
    <w:rsid w:val="00083A07"/>
    <w:rsid w:val="00084250"/>
    <w:rsid w:val="000845ED"/>
    <w:rsid w:val="00084CF0"/>
    <w:rsid w:val="000857E5"/>
    <w:rsid w:val="00085E6F"/>
    <w:rsid w:val="00086797"/>
    <w:rsid w:val="00086C63"/>
    <w:rsid w:val="00087168"/>
    <w:rsid w:val="00090027"/>
    <w:rsid w:val="00090728"/>
    <w:rsid w:val="000913C8"/>
    <w:rsid w:val="00091494"/>
    <w:rsid w:val="00091B2B"/>
    <w:rsid w:val="00091C46"/>
    <w:rsid w:val="0009264E"/>
    <w:rsid w:val="00092752"/>
    <w:rsid w:val="00092A12"/>
    <w:rsid w:val="00092DC1"/>
    <w:rsid w:val="00093F2D"/>
    <w:rsid w:val="00094521"/>
    <w:rsid w:val="00094AEF"/>
    <w:rsid w:val="00094B99"/>
    <w:rsid w:val="00094E71"/>
    <w:rsid w:val="0009505F"/>
    <w:rsid w:val="000954A1"/>
    <w:rsid w:val="00096E6A"/>
    <w:rsid w:val="000970B6"/>
    <w:rsid w:val="00097707"/>
    <w:rsid w:val="000A02E5"/>
    <w:rsid w:val="000A0504"/>
    <w:rsid w:val="000A09CB"/>
    <w:rsid w:val="000A12B4"/>
    <w:rsid w:val="000A4FD3"/>
    <w:rsid w:val="000A513A"/>
    <w:rsid w:val="000A51EB"/>
    <w:rsid w:val="000A7E94"/>
    <w:rsid w:val="000B04CA"/>
    <w:rsid w:val="000B0C67"/>
    <w:rsid w:val="000B11A8"/>
    <w:rsid w:val="000B1C0B"/>
    <w:rsid w:val="000B1DD6"/>
    <w:rsid w:val="000B289E"/>
    <w:rsid w:val="000B3BCC"/>
    <w:rsid w:val="000B3F46"/>
    <w:rsid w:val="000B4EA8"/>
    <w:rsid w:val="000B4F5B"/>
    <w:rsid w:val="000B5195"/>
    <w:rsid w:val="000B743D"/>
    <w:rsid w:val="000B7E43"/>
    <w:rsid w:val="000C002F"/>
    <w:rsid w:val="000C0963"/>
    <w:rsid w:val="000C1F7F"/>
    <w:rsid w:val="000C2A02"/>
    <w:rsid w:val="000C3821"/>
    <w:rsid w:val="000C44AD"/>
    <w:rsid w:val="000C4C75"/>
    <w:rsid w:val="000C596E"/>
    <w:rsid w:val="000C5D3A"/>
    <w:rsid w:val="000C5EB6"/>
    <w:rsid w:val="000C6701"/>
    <w:rsid w:val="000C689C"/>
    <w:rsid w:val="000C6A05"/>
    <w:rsid w:val="000C741F"/>
    <w:rsid w:val="000C7618"/>
    <w:rsid w:val="000C7EE2"/>
    <w:rsid w:val="000D0676"/>
    <w:rsid w:val="000D0F51"/>
    <w:rsid w:val="000D2C25"/>
    <w:rsid w:val="000D46CC"/>
    <w:rsid w:val="000D55DA"/>
    <w:rsid w:val="000D564A"/>
    <w:rsid w:val="000D5AF7"/>
    <w:rsid w:val="000D5B1C"/>
    <w:rsid w:val="000D5F84"/>
    <w:rsid w:val="000D726A"/>
    <w:rsid w:val="000E03E0"/>
    <w:rsid w:val="000E0803"/>
    <w:rsid w:val="000E08C1"/>
    <w:rsid w:val="000E0D03"/>
    <w:rsid w:val="000E1490"/>
    <w:rsid w:val="000E16EE"/>
    <w:rsid w:val="000E234B"/>
    <w:rsid w:val="000E2379"/>
    <w:rsid w:val="000E2607"/>
    <w:rsid w:val="000E2DC0"/>
    <w:rsid w:val="000E3769"/>
    <w:rsid w:val="000E3F58"/>
    <w:rsid w:val="000E3FE7"/>
    <w:rsid w:val="000E4222"/>
    <w:rsid w:val="000E42F4"/>
    <w:rsid w:val="000E4860"/>
    <w:rsid w:val="000E5344"/>
    <w:rsid w:val="000E58B1"/>
    <w:rsid w:val="000E5966"/>
    <w:rsid w:val="000E5A5F"/>
    <w:rsid w:val="000E6BEC"/>
    <w:rsid w:val="000E7027"/>
    <w:rsid w:val="000E7146"/>
    <w:rsid w:val="000E758A"/>
    <w:rsid w:val="000E7930"/>
    <w:rsid w:val="000F0AB8"/>
    <w:rsid w:val="000F0F0B"/>
    <w:rsid w:val="000F1A15"/>
    <w:rsid w:val="000F1DB8"/>
    <w:rsid w:val="000F28F4"/>
    <w:rsid w:val="000F2F16"/>
    <w:rsid w:val="000F378C"/>
    <w:rsid w:val="000F3ECA"/>
    <w:rsid w:val="000F4004"/>
    <w:rsid w:val="000F4049"/>
    <w:rsid w:val="000F4C12"/>
    <w:rsid w:val="000F4D98"/>
    <w:rsid w:val="000F54ED"/>
    <w:rsid w:val="000F579B"/>
    <w:rsid w:val="000F5F4A"/>
    <w:rsid w:val="000F61DC"/>
    <w:rsid w:val="000F6520"/>
    <w:rsid w:val="000F72FE"/>
    <w:rsid w:val="001009F2"/>
    <w:rsid w:val="001010F0"/>
    <w:rsid w:val="0010128C"/>
    <w:rsid w:val="00101653"/>
    <w:rsid w:val="00101763"/>
    <w:rsid w:val="0010184F"/>
    <w:rsid w:val="001020CD"/>
    <w:rsid w:val="001020EB"/>
    <w:rsid w:val="001020F4"/>
    <w:rsid w:val="00102397"/>
    <w:rsid w:val="001027FC"/>
    <w:rsid w:val="00102D64"/>
    <w:rsid w:val="0010361A"/>
    <w:rsid w:val="00103631"/>
    <w:rsid w:val="00103C4F"/>
    <w:rsid w:val="0010459D"/>
    <w:rsid w:val="00104F6F"/>
    <w:rsid w:val="00105105"/>
    <w:rsid w:val="001058FF"/>
    <w:rsid w:val="00105D8E"/>
    <w:rsid w:val="00106387"/>
    <w:rsid w:val="00106725"/>
    <w:rsid w:val="00106EE0"/>
    <w:rsid w:val="00106FBA"/>
    <w:rsid w:val="001100A9"/>
    <w:rsid w:val="0011054B"/>
    <w:rsid w:val="00111839"/>
    <w:rsid w:val="0011193E"/>
    <w:rsid w:val="00111AC6"/>
    <w:rsid w:val="0011236B"/>
    <w:rsid w:val="0011414B"/>
    <w:rsid w:val="00114406"/>
    <w:rsid w:val="001145EE"/>
    <w:rsid w:val="00114AD6"/>
    <w:rsid w:val="00115609"/>
    <w:rsid w:val="001156FA"/>
    <w:rsid w:val="001171EE"/>
    <w:rsid w:val="00117456"/>
    <w:rsid w:val="00120677"/>
    <w:rsid w:val="00120946"/>
    <w:rsid w:val="001209BC"/>
    <w:rsid w:val="00120BEA"/>
    <w:rsid w:val="00121A71"/>
    <w:rsid w:val="00121F23"/>
    <w:rsid w:val="00122127"/>
    <w:rsid w:val="0012275C"/>
    <w:rsid w:val="00123529"/>
    <w:rsid w:val="0012392A"/>
    <w:rsid w:val="001246C1"/>
    <w:rsid w:val="001252BA"/>
    <w:rsid w:val="001252D6"/>
    <w:rsid w:val="00125330"/>
    <w:rsid w:val="00126423"/>
    <w:rsid w:val="00126BE2"/>
    <w:rsid w:val="00130243"/>
    <w:rsid w:val="00130A13"/>
    <w:rsid w:val="00130E5C"/>
    <w:rsid w:val="00131AD4"/>
    <w:rsid w:val="00131CE6"/>
    <w:rsid w:val="001329EB"/>
    <w:rsid w:val="00132C7B"/>
    <w:rsid w:val="00133830"/>
    <w:rsid w:val="00133F97"/>
    <w:rsid w:val="001340D8"/>
    <w:rsid w:val="001348BB"/>
    <w:rsid w:val="00135DE5"/>
    <w:rsid w:val="001365A6"/>
    <w:rsid w:val="0013689E"/>
    <w:rsid w:val="00136A29"/>
    <w:rsid w:val="00136AF8"/>
    <w:rsid w:val="00136CBB"/>
    <w:rsid w:val="00136F27"/>
    <w:rsid w:val="00136F57"/>
    <w:rsid w:val="001371A0"/>
    <w:rsid w:val="0013726C"/>
    <w:rsid w:val="00137465"/>
    <w:rsid w:val="00137759"/>
    <w:rsid w:val="0014045A"/>
    <w:rsid w:val="001418C6"/>
    <w:rsid w:val="0014199F"/>
    <w:rsid w:val="00141BC5"/>
    <w:rsid w:val="00143315"/>
    <w:rsid w:val="00143ADA"/>
    <w:rsid w:val="001443AA"/>
    <w:rsid w:val="001462D2"/>
    <w:rsid w:val="001465F3"/>
    <w:rsid w:val="001468E9"/>
    <w:rsid w:val="00146DDF"/>
    <w:rsid w:val="00146ED8"/>
    <w:rsid w:val="00146FBA"/>
    <w:rsid w:val="001471E1"/>
    <w:rsid w:val="0014773C"/>
    <w:rsid w:val="001505E8"/>
    <w:rsid w:val="00150C6B"/>
    <w:rsid w:val="00150D74"/>
    <w:rsid w:val="00150ED3"/>
    <w:rsid w:val="00150F8B"/>
    <w:rsid w:val="001525B5"/>
    <w:rsid w:val="00152A45"/>
    <w:rsid w:val="00153B97"/>
    <w:rsid w:val="00154903"/>
    <w:rsid w:val="00155BB8"/>
    <w:rsid w:val="00156929"/>
    <w:rsid w:val="00157D19"/>
    <w:rsid w:val="001608CB"/>
    <w:rsid w:val="00160B9B"/>
    <w:rsid w:val="00161213"/>
    <w:rsid w:val="0016194C"/>
    <w:rsid w:val="00162221"/>
    <w:rsid w:val="0016282F"/>
    <w:rsid w:val="001632FC"/>
    <w:rsid w:val="001635F5"/>
    <w:rsid w:val="001639FC"/>
    <w:rsid w:val="00163D81"/>
    <w:rsid w:val="00164A18"/>
    <w:rsid w:val="0016536F"/>
    <w:rsid w:val="00165D5C"/>
    <w:rsid w:val="00165E24"/>
    <w:rsid w:val="0016622B"/>
    <w:rsid w:val="00170C58"/>
    <w:rsid w:val="00170D26"/>
    <w:rsid w:val="0017147B"/>
    <w:rsid w:val="00171487"/>
    <w:rsid w:val="00172360"/>
    <w:rsid w:val="00172914"/>
    <w:rsid w:val="00173130"/>
    <w:rsid w:val="00173DEB"/>
    <w:rsid w:val="0017408D"/>
    <w:rsid w:val="001743A3"/>
    <w:rsid w:val="00174CDA"/>
    <w:rsid w:val="00174D07"/>
    <w:rsid w:val="00175F99"/>
    <w:rsid w:val="00176025"/>
    <w:rsid w:val="00176207"/>
    <w:rsid w:val="001764B4"/>
    <w:rsid w:val="001766E9"/>
    <w:rsid w:val="00176C4D"/>
    <w:rsid w:val="00176FD1"/>
    <w:rsid w:val="00176FD2"/>
    <w:rsid w:val="00177442"/>
    <w:rsid w:val="00177636"/>
    <w:rsid w:val="0017773C"/>
    <w:rsid w:val="00177EB3"/>
    <w:rsid w:val="00177F78"/>
    <w:rsid w:val="00180D77"/>
    <w:rsid w:val="001816A4"/>
    <w:rsid w:val="00182ADE"/>
    <w:rsid w:val="0018321C"/>
    <w:rsid w:val="00183DA7"/>
    <w:rsid w:val="0018405E"/>
    <w:rsid w:val="00184099"/>
    <w:rsid w:val="001842B6"/>
    <w:rsid w:val="00184E21"/>
    <w:rsid w:val="001853EC"/>
    <w:rsid w:val="00185661"/>
    <w:rsid w:val="0018582F"/>
    <w:rsid w:val="0018659A"/>
    <w:rsid w:val="00187268"/>
    <w:rsid w:val="00187D13"/>
    <w:rsid w:val="00187F8A"/>
    <w:rsid w:val="0019032F"/>
    <w:rsid w:val="001908D0"/>
    <w:rsid w:val="00190BD2"/>
    <w:rsid w:val="00190D15"/>
    <w:rsid w:val="00191C83"/>
    <w:rsid w:val="00191E88"/>
    <w:rsid w:val="0019214A"/>
    <w:rsid w:val="00192164"/>
    <w:rsid w:val="00193B2E"/>
    <w:rsid w:val="00193C1E"/>
    <w:rsid w:val="001950D4"/>
    <w:rsid w:val="001956D7"/>
    <w:rsid w:val="00195AEC"/>
    <w:rsid w:val="00195D16"/>
    <w:rsid w:val="00195F0C"/>
    <w:rsid w:val="001964FE"/>
    <w:rsid w:val="00197165"/>
    <w:rsid w:val="0019755B"/>
    <w:rsid w:val="001A00E2"/>
    <w:rsid w:val="001A00F2"/>
    <w:rsid w:val="001A057B"/>
    <w:rsid w:val="001A080C"/>
    <w:rsid w:val="001A086B"/>
    <w:rsid w:val="001A0A84"/>
    <w:rsid w:val="001A1076"/>
    <w:rsid w:val="001A212E"/>
    <w:rsid w:val="001A281F"/>
    <w:rsid w:val="001A34BD"/>
    <w:rsid w:val="001A51A3"/>
    <w:rsid w:val="001A59B4"/>
    <w:rsid w:val="001A5C07"/>
    <w:rsid w:val="001A5E14"/>
    <w:rsid w:val="001A601C"/>
    <w:rsid w:val="001A650C"/>
    <w:rsid w:val="001B0DDE"/>
    <w:rsid w:val="001B0EEC"/>
    <w:rsid w:val="001B0F36"/>
    <w:rsid w:val="001B1229"/>
    <w:rsid w:val="001B1F1B"/>
    <w:rsid w:val="001B2DE4"/>
    <w:rsid w:val="001B2ECC"/>
    <w:rsid w:val="001B3EDD"/>
    <w:rsid w:val="001B4933"/>
    <w:rsid w:val="001B4E77"/>
    <w:rsid w:val="001B652E"/>
    <w:rsid w:val="001B7543"/>
    <w:rsid w:val="001B7940"/>
    <w:rsid w:val="001B7E2E"/>
    <w:rsid w:val="001C0696"/>
    <w:rsid w:val="001C08C4"/>
    <w:rsid w:val="001C0A07"/>
    <w:rsid w:val="001C1475"/>
    <w:rsid w:val="001C2C7A"/>
    <w:rsid w:val="001C2DF2"/>
    <w:rsid w:val="001C31D1"/>
    <w:rsid w:val="001C5F61"/>
    <w:rsid w:val="001C618C"/>
    <w:rsid w:val="001C64C9"/>
    <w:rsid w:val="001C71D5"/>
    <w:rsid w:val="001C7A00"/>
    <w:rsid w:val="001C7A29"/>
    <w:rsid w:val="001C7A38"/>
    <w:rsid w:val="001C7FE3"/>
    <w:rsid w:val="001D09BC"/>
    <w:rsid w:val="001D0BE8"/>
    <w:rsid w:val="001D1198"/>
    <w:rsid w:val="001D1229"/>
    <w:rsid w:val="001D1846"/>
    <w:rsid w:val="001D1B61"/>
    <w:rsid w:val="001D298D"/>
    <w:rsid w:val="001D4365"/>
    <w:rsid w:val="001D4552"/>
    <w:rsid w:val="001D49CD"/>
    <w:rsid w:val="001D4DC6"/>
    <w:rsid w:val="001D517A"/>
    <w:rsid w:val="001D54AE"/>
    <w:rsid w:val="001D557F"/>
    <w:rsid w:val="001D5C0A"/>
    <w:rsid w:val="001D5CA6"/>
    <w:rsid w:val="001D61C1"/>
    <w:rsid w:val="001D6344"/>
    <w:rsid w:val="001D6361"/>
    <w:rsid w:val="001E048E"/>
    <w:rsid w:val="001E12E5"/>
    <w:rsid w:val="001E1B09"/>
    <w:rsid w:val="001E2E77"/>
    <w:rsid w:val="001E339D"/>
    <w:rsid w:val="001E341E"/>
    <w:rsid w:val="001E3D94"/>
    <w:rsid w:val="001E420B"/>
    <w:rsid w:val="001E4E10"/>
    <w:rsid w:val="001E527C"/>
    <w:rsid w:val="001E606D"/>
    <w:rsid w:val="001E6352"/>
    <w:rsid w:val="001E783E"/>
    <w:rsid w:val="001E79DE"/>
    <w:rsid w:val="001F0030"/>
    <w:rsid w:val="001F02DE"/>
    <w:rsid w:val="001F04EC"/>
    <w:rsid w:val="001F07D9"/>
    <w:rsid w:val="001F120F"/>
    <w:rsid w:val="001F2B9E"/>
    <w:rsid w:val="001F33FA"/>
    <w:rsid w:val="001F35E7"/>
    <w:rsid w:val="001F3837"/>
    <w:rsid w:val="001F4293"/>
    <w:rsid w:val="001F4E0E"/>
    <w:rsid w:val="001F523C"/>
    <w:rsid w:val="001F523E"/>
    <w:rsid w:val="001F57F8"/>
    <w:rsid w:val="001F6E68"/>
    <w:rsid w:val="001F7301"/>
    <w:rsid w:val="001F76B0"/>
    <w:rsid w:val="00200CE7"/>
    <w:rsid w:val="00200EEC"/>
    <w:rsid w:val="002035C0"/>
    <w:rsid w:val="00203734"/>
    <w:rsid w:val="002039BF"/>
    <w:rsid w:val="00203D41"/>
    <w:rsid w:val="002050E8"/>
    <w:rsid w:val="00206187"/>
    <w:rsid w:val="002061D8"/>
    <w:rsid w:val="002064D7"/>
    <w:rsid w:val="002069FF"/>
    <w:rsid w:val="00207D59"/>
    <w:rsid w:val="002103CC"/>
    <w:rsid w:val="0021100A"/>
    <w:rsid w:val="002111A4"/>
    <w:rsid w:val="00211224"/>
    <w:rsid w:val="002126EB"/>
    <w:rsid w:val="002140DC"/>
    <w:rsid w:val="0021410D"/>
    <w:rsid w:val="00214348"/>
    <w:rsid w:val="002145DD"/>
    <w:rsid w:val="00214647"/>
    <w:rsid w:val="00214AE6"/>
    <w:rsid w:val="0021660C"/>
    <w:rsid w:val="00217554"/>
    <w:rsid w:val="0021772B"/>
    <w:rsid w:val="002178D3"/>
    <w:rsid w:val="0022174D"/>
    <w:rsid w:val="00221FD3"/>
    <w:rsid w:val="0022209C"/>
    <w:rsid w:val="00222593"/>
    <w:rsid w:val="00223A59"/>
    <w:rsid w:val="00223F24"/>
    <w:rsid w:val="00223FEE"/>
    <w:rsid w:val="00224862"/>
    <w:rsid w:val="00224B5C"/>
    <w:rsid w:val="00224FC5"/>
    <w:rsid w:val="002257E3"/>
    <w:rsid w:val="00226A6A"/>
    <w:rsid w:val="00226C69"/>
    <w:rsid w:val="0023065C"/>
    <w:rsid w:val="00230A3E"/>
    <w:rsid w:val="00232B32"/>
    <w:rsid w:val="002332C5"/>
    <w:rsid w:val="002339B7"/>
    <w:rsid w:val="00233B9B"/>
    <w:rsid w:val="00233DB9"/>
    <w:rsid w:val="00234BFE"/>
    <w:rsid w:val="002350DB"/>
    <w:rsid w:val="00235F88"/>
    <w:rsid w:val="0023622F"/>
    <w:rsid w:val="002366C0"/>
    <w:rsid w:val="00236D69"/>
    <w:rsid w:val="00236E7D"/>
    <w:rsid w:val="002377E6"/>
    <w:rsid w:val="00237ECA"/>
    <w:rsid w:val="00237F14"/>
    <w:rsid w:val="00237FE0"/>
    <w:rsid w:val="00237FF9"/>
    <w:rsid w:val="002402BB"/>
    <w:rsid w:val="0024101B"/>
    <w:rsid w:val="00241343"/>
    <w:rsid w:val="002423ED"/>
    <w:rsid w:val="00242591"/>
    <w:rsid w:val="00242603"/>
    <w:rsid w:val="00243B82"/>
    <w:rsid w:val="00243C97"/>
    <w:rsid w:val="002443AA"/>
    <w:rsid w:val="002447B7"/>
    <w:rsid w:val="00244FE4"/>
    <w:rsid w:val="00245534"/>
    <w:rsid w:val="00246EFE"/>
    <w:rsid w:val="0025063A"/>
    <w:rsid w:val="00250EDF"/>
    <w:rsid w:val="00251050"/>
    <w:rsid w:val="00252555"/>
    <w:rsid w:val="00253762"/>
    <w:rsid w:val="00253A58"/>
    <w:rsid w:val="00254939"/>
    <w:rsid w:val="00254CEF"/>
    <w:rsid w:val="00254ECC"/>
    <w:rsid w:val="002550C2"/>
    <w:rsid w:val="00255469"/>
    <w:rsid w:val="002558EC"/>
    <w:rsid w:val="00256434"/>
    <w:rsid w:val="0025729D"/>
    <w:rsid w:val="00257925"/>
    <w:rsid w:val="0026002F"/>
    <w:rsid w:val="00260EB3"/>
    <w:rsid w:val="0026191A"/>
    <w:rsid w:val="00261A71"/>
    <w:rsid w:val="00262242"/>
    <w:rsid w:val="002625DC"/>
    <w:rsid w:val="002634CC"/>
    <w:rsid w:val="00263946"/>
    <w:rsid w:val="00263D24"/>
    <w:rsid w:val="002663DC"/>
    <w:rsid w:val="00266B78"/>
    <w:rsid w:val="002670C1"/>
    <w:rsid w:val="00267270"/>
    <w:rsid w:val="002673B6"/>
    <w:rsid w:val="00267C02"/>
    <w:rsid w:val="00267C82"/>
    <w:rsid w:val="00271FAD"/>
    <w:rsid w:val="0027310B"/>
    <w:rsid w:val="00273485"/>
    <w:rsid w:val="0027368A"/>
    <w:rsid w:val="00274124"/>
    <w:rsid w:val="002741F9"/>
    <w:rsid w:val="002747EE"/>
    <w:rsid w:val="00274E90"/>
    <w:rsid w:val="00275217"/>
    <w:rsid w:val="00275295"/>
    <w:rsid w:val="002757C5"/>
    <w:rsid w:val="00275E46"/>
    <w:rsid w:val="00276F13"/>
    <w:rsid w:val="00277867"/>
    <w:rsid w:val="0028013D"/>
    <w:rsid w:val="002809D0"/>
    <w:rsid w:val="002822FC"/>
    <w:rsid w:val="0028232D"/>
    <w:rsid w:val="002823BA"/>
    <w:rsid w:val="002827A3"/>
    <w:rsid w:val="00282B56"/>
    <w:rsid w:val="00283A06"/>
    <w:rsid w:val="00283B9E"/>
    <w:rsid w:val="002841DD"/>
    <w:rsid w:val="002846A1"/>
    <w:rsid w:val="00284A5F"/>
    <w:rsid w:val="00284CD8"/>
    <w:rsid w:val="00285D61"/>
    <w:rsid w:val="00286B1A"/>
    <w:rsid w:val="002870F2"/>
    <w:rsid w:val="00287575"/>
    <w:rsid w:val="002875C1"/>
    <w:rsid w:val="00287EC8"/>
    <w:rsid w:val="002910A3"/>
    <w:rsid w:val="00291D35"/>
    <w:rsid w:val="00291ECF"/>
    <w:rsid w:val="0029223E"/>
    <w:rsid w:val="002928E6"/>
    <w:rsid w:val="00292C67"/>
    <w:rsid w:val="00292F70"/>
    <w:rsid w:val="002930C1"/>
    <w:rsid w:val="00293972"/>
    <w:rsid w:val="002950D5"/>
    <w:rsid w:val="002955F4"/>
    <w:rsid w:val="0029590F"/>
    <w:rsid w:val="00295FF0"/>
    <w:rsid w:val="00296109"/>
    <w:rsid w:val="00297729"/>
    <w:rsid w:val="002A170A"/>
    <w:rsid w:val="002A1873"/>
    <w:rsid w:val="002A1F03"/>
    <w:rsid w:val="002A3EF8"/>
    <w:rsid w:val="002A401D"/>
    <w:rsid w:val="002A41E5"/>
    <w:rsid w:val="002A4585"/>
    <w:rsid w:val="002A540F"/>
    <w:rsid w:val="002A6134"/>
    <w:rsid w:val="002A6280"/>
    <w:rsid w:val="002A6724"/>
    <w:rsid w:val="002A7626"/>
    <w:rsid w:val="002A7AD8"/>
    <w:rsid w:val="002A7ECD"/>
    <w:rsid w:val="002B0B36"/>
    <w:rsid w:val="002B1410"/>
    <w:rsid w:val="002B2139"/>
    <w:rsid w:val="002B275B"/>
    <w:rsid w:val="002B2B10"/>
    <w:rsid w:val="002B3385"/>
    <w:rsid w:val="002B3741"/>
    <w:rsid w:val="002B4DC4"/>
    <w:rsid w:val="002B60E7"/>
    <w:rsid w:val="002B6671"/>
    <w:rsid w:val="002B678E"/>
    <w:rsid w:val="002B6A35"/>
    <w:rsid w:val="002B785F"/>
    <w:rsid w:val="002B7A53"/>
    <w:rsid w:val="002B7C5C"/>
    <w:rsid w:val="002C00B7"/>
    <w:rsid w:val="002C0AE5"/>
    <w:rsid w:val="002C16E1"/>
    <w:rsid w:val="002C17D9"/>
    <w:rsid w:val="002C1BC6"/>
    <w:rsid w:val="002C32A8"/>
    <w:rsid w:val="002C352D"/>
    <w:rsid w:val="002C3C4F"/>
    <w:rsid w:val="002C45C4"/>
    <w:rsid w:val="002C4E84"/>
    <w:rsid w:val="002C5DE9"/>
    <w:rsid w:val="002C62E1"/>
    <w:rsid w:val="002C63A3"/>
    <w:rsid w:val="002C6BDE"/>
    <w:rsid w:val="002C79A2"/>
    <w:rsid w:val="002C7A06"/>
    <w:rsid w:val="002D0180"/>
    <w:rsid w:val="002D036C"/>
    <w:rsid w:val="002D0789"/>
    <w:rsid w:val="002D0DE0"/>
    <w:rsid w:val="002D136A"/>
    <w:rsid w:val="002D1873"/>
    <w:rsid w:val="002D19C5"/>
    <w:rsid w:val="002D1C8C"/>
    <w:rsid w:val="002D221E"/>
    <w:rsid w:val="002D38C6"/>
    <w:rsid w:val="002D393D"/>
    <w:rsid w:val="002D4C75"/>
    <w:rsid w:val="002D5518"/>
    <w:rsid w:val="002D5BDC"/>
    <w:rsid w:val="002D5F69"/>
    <w:rsid w:val="002D6889"/>
    <w:rsid w:val="002D7474"/>
    <w:rsid w:val="002D7BEF"/>
    <w:rsid w:val="002D7F55"/>
    <w:rsid w:val="002E09F2"/>
    <w:rsid w:val="002E143F"/>
    <w:rsid w:val="002E14C2"/>
    <w:rsid w:val="002E1F27"/>
    <w:rsid w:val="002E1FC1"/>
    <w:rsid w:val="002E219B"/>
    <w:rsid w:val="002E3363"/>
    <w:rsid w:val="002E351D"/>
    <w:rsid w:val="002E379E"/>
    <w:rsid w:val="002E3ABA"/>
    <w:rsid w:val="002E46C4"/>
    <w:rsid w:val="002E607B"/>
    <w:rsid w:val="002E61B5"/>
    <w:rsid w:val="002E6680"/>
    <w:rsid w:val="002E70D7"/>
    <w:rsid w:val="002F0618"/>
    <w:rsid w:val="002F0A50"/>
    <w:rsid w:val="002F0EA6"/>
    <w:rsid w:val="002F1609"/>
    <w:rsid w:val="002F1A29"/>
    <w:rsid w:val="002F2473"/>
    <w:rsid w:val="002F2B27"/>
    <w:rsid w:val="002F2B43"/>
    <w:rsid w:val="002F2D06"/>
    <w:rsid w:val="002F2D43"/>
    <w:rsid w:val="002F2D71"/>
    <w:rsid w:val="002F4660"/>
    <w:rsid w:val="002F565E"/>
    <w:rsid w:val="002F62E2"/>
    <w:rsid w:val="002F644E"/>
    <w:rsid w:val="002F67C8"/>
    <w:rsid w:val="002F6A87"/>
    <w:rsid w:val="002F7982"/>
    <w:rsid w:val="003003CB"/>
    <w:rsid w:val="003005B9"/>
    <w:rsid w:val="003005D5"/>
    <w:rsid w:val="00300A17"/>
    <w:rsid w:val="003016D7"/>
    <w:rsid w:val="00301B7D"/>
    <w:rsid w:val="00302227"/>
    <w:rsid w:val="00302536"/>
    <w:rsid w:val="00302B27"/>
    <w:rsid w:val="00302B4D"/>
    <w:rsid w:val="00302D45"/>
    <w:rsid w:val="00303A57"/>
    <w:rsid w:val="00303A73"/>
    <w:rsid w:val="00304B39"/>
    <w:rsid w:val="00304F21"/>
    <w:rsid w:val="00305449"/>
    <w:rsid w:val="003066AD"/>
    <w:rsid w:val="003068A9"/>
    <w:rsid w:val="00306974"/>
    <w:rsid w:val="00307095"/>
    <w:rsid w:val="00310A4F"/>
    <w:rsid w:val="0031131E"/>
    <w:rsid w:val="00311D66"/>
    <w:rsid w:val="0031243E"/>
    <w:rsid w:val="003126CF"/>
    <w:rsid w:val="00312F65"/>
    <w:rsid w:val="00313B6B"/>
    <w:rsid w:val="00314FCA"/>
    <w:rsid w:val="00315907"/>
    <w:rsid w:val="003161CA"/>
    <w:rsid w:val="0031643F"/>
    <w:rsid w:val="00316D38"/>
    <w:rsid w:val="00316F17"/>
    <w:rsid w:val="0031747A"/>
    <w:rsid w:val="0031777F"/>
    <w:rsid w:val="00317B2E"/>
    <w:rsid w:val="00320331"/>
    <w:rsid w:val="003203D0"/>
    <w:rsid w:val="00320C9B"/>
    <w:rsid w:val="003212AC"/>
    <w:rsid w:val="0032139A"/>
    <w:rsid w:val="003215FB"/>
    <w:rsid w:val="00321733"/>
    <w:rsid w:val="00322089"/>
    <w:rsid w:val="00322EB1"/>
    <w:rsid w:val="00323754"/>
    <w:rsid w:val="00323A88"/>
    <w:rsid w:val="00323C3A"/>
    <w:rsid w:val="00323EC3"/>
    <w:rsid w:val="00323F7D"/>
    <w:rsid w:val="00325378"/>
    <w:rsid w:val="0032621C"/>
    <w:rsid w:val="00326676"/>
    <w:rsid w:val="0032687C"/>
    <w:rsid w:val="003271DF"/>
    <w:rsid w:val="0032752D"/>
    <w:rsid w:val="003301CC"/>
    <w:rsid w:val="00331019"/>
    <w:rsid w:val="00331234"/>
    <w:rsid w:val="00332CC3"/>
    <w:rsid w:val="00332E59"/>
    <w:rsid w:val="00333229"/>
    <w:rsid w:val="0033488D"/>
    <w:rsid w:val="0033488F"/>
    <w:rsid w:val="00335604"/>
    <w:rsid w:val="003363FC"/>
    <w:rsid w:val="003366D8"/>
    <w:rsid w:val="00336CC3"/>
    <w:rsid w:val="0033760A"/>
    <w:rsid w:val="00337BBC"/>
    <w:rsid w:val="003414B9"/>
    <w:rsid w:val="00341AE0"/>
    <w:rsid w:val="003421E1"/>
    <w:rsid w:val="00342420"/>
    <w:rsid w:val="0034295F"/>
    <w:rsid w:val="00343359"/>
    <w:rsid w:val="003434E7"/>
    <w:rsid w:val="0034386E"/>
    <w:rsid w:val="0034398E"/>
    <w:rsid w:val="00343B62"/>
    <w:rsid w:val="003455D7"/>
    <w:rsid w:val="0034590F"/>
    <w:rsid w:val="00345FBD"/>
    <w:rsid w:val="00346576"/>
    <w:rsid w:val="0034677A"/>
    <w:rsid w:val="00347282"/>
    <w:rsid w:val="00350089"/>
    <w:rsid w:val="003502B1"/>
    <w:rsid w:val="003502D0"/>
    <w:rsid w:val="00350C15"/>
    <w:rsid w:val="00350EA6"/>
    <w:rsid w:val="0035204C"/>
    <w:rsid w:val="003525DE"/>
    <w:rsid w:val="003526DE"/>
    <w:rsid w:val="00352BB4"/>
    <w:rsid w:val="00352D03"/>
    <w:rsid w:val="00352FCD"/>
    <w:rsid w:val="00353B83"/>
    <w:rsid w:val="003542B1"/>
    <w:rsid w:val="00354E25"/>
    <w:rsid w:val="003561D6"/>
    <w:rsid w:val="003565C1"/>
    <w:rsid w:val="00356D03"/>
    <w:rsid w:val="00357B0E"/>
    <w:rsid w:val="00357D3C"/>
    <w:rsid w:val="00361285"/>
    <w:rsid w:val="0036147F"/>
    <w:rsid w:val="00361871"/>
    <w:rsid w:val="00362158"/>
    <w:rsid w:val="0036260B"/>
    <w:rsid w:val="003636A9"/>
    <w:rsid w:val="00365A62"/>
    <w:rsid w:val="00366678"/>
    <w:rsid w:val="00366DF5"/>
    <w:rsid w:val="003673EC"/>
    <w:rsid w:val="003678D9"/>
    <w:rsid w:val="00367D13"/>
    <w:rsid w:val="00367FB8"/>
    <w:rsid w:val="003700E5"/>
    <w:rsid w:val="003702E6"/>
    <w:rsid w:val="00370A72"/>
    <w:rsid w:val="003710E1"/>
    <w:rsid w:val="00371799"/>
    <w:rsid w:val="00371C5B"/>
    <w:rsid w:val="00371EA0"/>
    <w:rsid w:val="00372800"/>
    <w:rsid w:val="00373399"/>
    <w:rsid w:val="003736A1"/>
    <w:rsid w:val="00374059"/>
    <w:rsid w:val="00374544"/>
    <w:rsid w:val="003746D0"/>
    <w:rsid w:val="00375424"/>
    <w:rsid w:val="00375630"/>
    <w:rsid w:val="00376246"/>
    <w:rsid w:val="0037697D"/>
    <w:rsid w:val="00377422"/>
    <w:rsid w:val="00380868"/>
    <w:rsid w:val="00381273"/>
    <w:rsid w:val="00381751"/>
    <w:rsid w:val="0038283C"/>
    <w:rsid w:val="00382A8A"/>
    <w:rsid w:val="00382DA1"/>
    <w:rsid w:val="00383809"/>
    <w:rsid w:val="00384333"/>
    <w:rsid w:val="0038482E"/>
    <w:rsid w:val="00385D9B"/>
    <w:rsid w:val="00385DC4"/>
    <w:rsid w:val="00386881"/>
    <w:rsid w:val="003871E9"/>
    <w:rsid w:val="003910CC"/>
    <w:rsid w:val="00391300"/>
    <w:rsid w:val="00391361"/>
    <w:rsid w:val="0039148D"/>
    <w:rsid w:val="003917FF"/>
    <w:rsid w:val="0039191F"/>
    <w:rsid w:val="00391E3D"/>
    <w:rsid w:val="00392386"/>
    <w:rsid w:val="00395621"/>
    <w:rsid w:val="003973AF"/>
    <w:rsid w:val="00397CFE"/>
    <w:rsid w:val="003A0772"/>
    <w:rsid w:val="003A0894"/>
    <w:rsid w:val="003A1AC4"/>
    <w:rsid w:val="003A1F78"/>
    <w:rsid w:val="003A1F8E"/>
    <w:rsid w:val="003A2677"/>
    <w:rsid w:val="003A302D"/>
    <w:rsid w:val="003A41C6"/>
    <w:rsid w:val="003A435A"/>
    <w:rsid w:val="003A43C0"/>
    <w:rsid w:val="003A4742"/>
    <w:rsid w:val="003A502C"/>
    <w:rsid w:val="003A527F"/>
    <w:rsid w:val="003A57FC"/>
    <w:rsid w:val="003A6037"/>
    <w:rsid w:val="003A6693"/>
    <w:rsid w:val="003A7B06"/>
    <w:rsid w:val="003A7BAE"/>
    <w:rsid w:val="003B0067"/>
    <w:rsid w:val="003B0AB3"/>
    <w:rsid w:val="003B344D"/>
    <w:rsid w:val="003B36A6"/>
    <w:rsid w:val="003B39F6"/>
    <w:rsid w:val="003B3F52"/>
    <w:rsid w:val="003B3FDD"/>
    <w:rsid w:val="003B41BD"/>
    <w:rsid w:val="003B46D3"/>
    <w:rsid w:val="003B4B28"/>
    <w:rsid w:val="003B4CB7"/>
    <w:rsid w:val="003B4F76"/>
    <w:rsid w:val="003B65C2"/>
    <w:rsid w:val="003B6D0F"/>
    <w:rsid w:val="003C277B"/>
    <w:rsid w:val="003C30C2"/>
    <w:rsid w:val="003C438D"/>
    <w:rsid w:val="003C4403"/>
    <w:rsid w:val="003C4B8B"/>
    <w:rsid w:val="003C4E0B"/>
    <w:rsid w:val="003C4F17"/>
    <w:rsid w:val="003C50F9"/>
    <w:rsid w:val="003C5901"/>
    <w:rsid w:val="003C618E"/>
    <w:rsid w:val="003C6281"/>
    <w:rsid w:val="003C7F61"/>
    <w:rsid w:val="003D0372"/>
    <w:rsid w:val="003D138A"/>
    <w:rsid w:val="003D2036"/>
    <w:rsid w:val="003D2105"/>
    <w:rsid w:val="003D3104"/>
    <w:rsid w:val="003D48B4"/>
    <w:rsid w:val="003D51EB"/>
    <w:rsid w:val="003D5405"/>
    <w:rsid w:val="003D7DC2"/>
    <w:rsid w:val="003E0C1C"/>
    <w:rsid w:val="003E0E19"/>
    <w:rsid w:val="003E1019"/>
    <w:rsid w:val="003E1E13"/>
    <w:rsid w:val="003E221A"/>
    <w:rsid w:val="003E24E8"/>
    <w:rsid w:val="003E2770"/>
    <w:rsid w:val="003E2960"/>
    <w:rsid w:val="003E2A61"/>
    <w:rsid w:val="003E2D9D"/>
    <w:rsid w:val="003E418B"/>
    <w:rsid w:val="003E47D5"/>
    <w:rsid w:val="003E491E"/>
    <w:rsid w:val="003E56B2"/>
    <w:rsid w:val="003E6EDB"/>
    <w:rsid w:val="003F01CA"/>
    <w:rsid w:val="003F1589"/>
    <w:rsid w:val="003F20B3"/>
    <w:rsid w:val="003F2851"/>
    <w:rsid w:val="003F3670"/>
    <w:rsid w:val="003F40B6"/>
    <w:rsid w:val="003F5251"/>
    <w:rsid w:val="003F62AB"/>
    <w:rsid w:val="003F64C2"/>
    <w:rsid w:val="003F67C5"/>
    <w:rsid w:val="003F6F7E"/>
    <w:rsid w:val="003F784A"/>
    <w:rsid w:val="00400D9F"/>
    <w:rsid w:val="004018EB"/>
    <w:rsid w:val="00401B4C"/>
    <w:rsid w:val="004025D6"/>
    <w:rsid w:val="004043BD"/>
    <w:rsid w:val="004047B3"/>
    <w:rsid w:val="00404A2B"/>
    <w:rsid w:val="00404C71"/>
    <w:rsid w:val="00405AD6"/>
    <w:rsid w:val="0040612C"/>
    <w:rsid w:val="00406637"/>
    <w:rsid w:val="00407170"/>
    <w:rsid w:val="004071A1"/>
    <w:rsid w:val="0040747E"/>
    <w:rsid w:val="004107B1"/>
    <w:rsid w:val="00411A7B"/>
    <w:rsid w:val="004135D9"/>
    <w:rsid w:val="004148E3"/>
    <w:rsid w:val="00414E76"/>
    <w:rsid w:val="00415737"/>
    <w:rsid w:val="0041590C"/>
    <w:rsid w:val="004169E2"/>
    <w:rsid w:val="00416A93"/>
    <w:rsid w:val="00416ED9"/>
    <w:rsid w:val="00417548"/>
    <w:rsid w:val="00420952"/>
    <w:rsid w:val="00421462"/>
    <w:rsid w:val="00421848"/>
    <w:rsid w:val="00421DAC"/>
    <w:rsid w:val="00421F9E"/>
    <w:rsid w:val="004220A4"/>
    <w:rsid w:val="0042264E"/>
    <w:rsid w:val="00423580"/>
    <w:rsid w:val="00423EFD"/>
    <w:rsid w:val="00424155"/>
    <w:rsid w:val="00424802"/>
    <w:rsid w:val="004249E8"/>
    <w:rsid w:val="0042598D"/>
    <w:rsid w:val="00425E4B"/>
    <w:rsid w:val="00426189"/>
    <w:rsid w:val="0042657D"/>
    <w:rsid w:val="00426EFF"/>
    <w:rsid w:val="00427060"/>
    <w:rsid w:val="004305B8"/>
    <w:rsid w:val="0043121E"/>
    <w:rsid w:val="004316B6"/>
    <w:rsid w:val="004320F5"/>
    <w:rsid w:val="00432ABC"/>
    <w:rsid w:val="0043389B"/>
    <w:rsid w:val="004338D0"/>
    <w:rsid w:val="00434C4B"/>
    <w:rsid w:val="00435C4A"/>
    <w:rsid w:val="0043704E"/>
    <w:rsid w:val="0043717E"/>
    <w:rsid w:val="0044096B"/>
    <w:rsid w:val="004415E2"/>
    <w:rsid w:val="00443E6C"/>
    <w:rsid w:val="00443EF6"/>
    <w:rsid w:val="00444550"/>
    <w:rsid w:val="00444BD5"/>
    <w:rsid w:val="004451F6"/>
    <w:rsid w:val="004451FB"/>
    <w:rsid w:val="00445C27"/>
    <w:rsid w:val="00445FCE"/>
    <w:rsid w:val="00446F2A"/>
    <w:rsid w:val="00447168"/>
    <w:rsid w:val="00447344"/>
    <w:rsid w:val="00447E58"/>
    <w:rsid w:val="00450CCC"/>
    <w:rsid w:val="00451375"/>
    <w:rsid w:val="00451659"/>
    <w:rsid w:val="004517F8"/>
    <w:rsid w:val="00452A9E"/>
    <w:rsid w:val="00452BCC"/>
    <w:rsid w:val="00454D97"/>
    <w:rsid w:val="00455159"/>
    <w:rsid w:val="00455646"/>
    <w:rsid w:val="004561E4"/>
    <w:rsid w:val="00456585"/>
    <w:rsid w:val="004566E6"/>
    <w:rsid w:val="004567BB"/>
    <w:rsid w:val="00456F53"/>
    <w:rsid w:val="00457C1F"/>
    <w:rsid w:val="00457C52"/>
    <w:rsid w:val="00460F70"/>
    <w:rsid w:val="00460F86"/>
    <w:rsid w:val="0046106E"/>
    <w:rsid w:val="004613EB"/>
    <w:rsid w:val="00461568"/>
    <w:rsid w:val="004619C4"/>
    <w:rsid w:val="0046347C"/>
    <w:rsid w:val="00463623"/>
    <w:rsid w:val="0046366D"/>
    <w:rsid w:val="0046468B"/>
    <w:rsid w:val="004658F6"/>
    <w:rsid w:val="00466925"/>
    <w:rsid w:val="0046698A"/>
    <w:rsid w:val="00467597"/>
    <w:rsid w:val="0047028C"/>
    <w:rsid w:val="004702D4"/>
    <w:rsid w:val="0047066C"/>
    <w:rsid w:val="00470A7C"/>
    <w:rsid w:val="004712B2"/>
    <w:rsid w:val="00471693"/>
    <w:rsid w:val="00471D57"/>
    <w:rsid w:val="00471E13"/>
    <w:rsid w:val="0047202B"/>
    <w:rsid w:val="0047282C"/>
    <w:rsid w:val="00473510"/>
    <w:rsid w:val="00473FDC"/>
    <w:rsid w:val="004743E5"/>
    <w:rsid w:val="004748E0"/>
    <w:rsid w:val="00475D1D"/>
    <w:rsid w:val="00476393"/>
    <w:rsid w:val="0047717B"/>
    <w:rsid w:val="00477898"/>
    <w:rsid w:val="004778D0"/>
    <w:rsid w:val="00480754"/>
    <w:rsid w:val="00480FCF"/>
    <w:rsid w:val="00481726"/>
    <w:rsid w:val="00481F7A"/>
    <w:rsid w:val="0048241B"/>
    <w:rsid w:val="0048259E"/>
    <w:rsid w:val="004828AD"/>
    <w:rsid w:val="0048597E"/>
    <w:rsid w:val="00485C32"/>
    <w:rsid w:val="00485E02"/>
    <w:rsid w:val="00485FEC"/>
    <w:rsid w:val="00486041"/>
    <w:rsid w:val="00486D81"/>
    <w:rsid w:val="004874DD"/>
    <w:rsid w:val="00487ABB"/>
    <w:rsid w:val="00487F45"/>
    <w:rsid w:val="00487FFD"/>
    <w:rsid w:val="004901E2"/>
    <w:rsid w:val="00490389"/>
    <w:rsid w:val="00490448"/>
    <w:rsid w:val="004907AC"/>
    <w:rsid w:val="00490BE6"/>
    <w:rsid w:val="00491B87"/>
    <w:rsid w:val="00491FB0"/>
    <w:rsid w:val="00492A69"/>
    <w:rsid w:val="00493AA2"/>
    <w:rsid w:val="00494CCC"/>
    <w:rsid w:val="00495117"/>
    <w:rsid w:val="0049561A"/>
    <w:rsid w:val="00496F05"/>
    <w:rsid w:val="00497026"/>
    <w:rsid w:val="0049728E"/>
    <w:rsid w:val="004978E3"/>
    <w:rsid w:val="004A0741"/>
    <w:rsid w:val="004A0C9A"/>
    <w:rsid w:val="004A1CAC"/>
    <w:rsid w:val="004A2013"/>
    <w:rsid w:val="004A205F"/>
    <w:rsid w:val="004A270E"/>
    <w:rsid w:val="004A2E19"/>
    <w:rsid w:val="004A34D4"/>
    <w:rsid w:val="004A4082"/>
    <w:rsid w:val="004A40DB"/>
    <w:rsid w:val="004A495A"/>
    <w:rsid w:val="004A501F"/>
    <w:rsid w:val="004A571C"/>
    <w:rsid w:val="004A5747"/>
    <w:rsid w:val="004A5D67"/>
    <w:rsid w:val="004A69CB"/>
    <w:rsid w:val="004A74D2"/>
    <w:rsid w:val="004A7889"/>
    <w:rsid w:val="004B0DDD"/>
    <w:rsid w:val="004B216B"/>
    <w:rsid w:val="004B2896"/>
    <w:rsid w:val="004B2A41"/>
    <w:rsid w:val="004B2F02"/>
    <w:rsid w:val="004B3B8A"/>
    <w:rsid w:val="004B3D42"/>
    <w:rsid w:val="004B4C4E"/>
    <w:rsid w:val="004B5650"/>
    <w:rsid w:val="004B56E0"/>
    <w:rsid w:val="004B72CA"/>
    <w:rsid w:val="004B7571"/>
    <w:rsid w:val="004B7753"/>
    <w:rsid w:val="004C0253"/>
    <w:rsid w:val="004C0F2A"/>
    <w:rsid w:val="004C155B"/>
    <w:rsid w:val="004C1947"/>
    <w:rsid w:val="004C35F0"/>
    <w:rsid w:val="004C3F85"/>
    <w:rsid w:val="004C4180"/>
    <w:rsid w:val="004C419A"/>
    <w:rsid w:val="004C427D"/>
    <w:rsid w:val="004C4BF3"/>
    <w:rsid w:val="004C5B13"/>
    <w:rsid w:val="004C649B"/>
    <w:rsid w:val="004C6B25"/>
    <w:rsid w:val="004C77AB"/>
    <w:rsid w:val="004C79CB"/>
    <w:rsid w:val="004D14D8"/>
    <w:rsid w:val="004D2689"/>
    <w:rsid w:val="004D338D"/>
    <w:rsid w:val="004D365C"/>
    <w:rsid w:val="004D37B1"/>
    <w:rsid w:val="004D4059"/>
    <w:rsid w:val="004D4F3B"/>
    <w:rsid w:val="004D5271"/>
    <w:rsid w:val="004D5A8C"/>
    <w:rsid w:val="004D5B7A"/>
    <w:rsid w:val="004D63EE"/>
    <w:rsid w:val="004D68AF"/>
    <w:rsid w:val="004D7EB8"/>
    <w:rsid w:val="004E009F"/>
    <w:rsid w:val="004E1F22"/>
    <w:rsid w:val="004E2625"/>
    <w:rsid w:val="004E2632"/>
    <w:rsid w:val="004E3108"/>
    <w:rsid w:val="004E4058"/>
    <w:rsid w:val="004E4ED5"/>
    <w:rsid w:val="004E5E68"/>
    <w:rsid w:val="004E6CDC"/>
    <w:rsid w:val="004E6F72"/>
    <w:rsid w:val="004E7145"/>
    <w:rsid w:val="004E792B"/>
    <w:rsid w:val="004E7CD5"/>
    <w:rsid w:val="004E7F45"/>
    <w:rsid w:val="004F0110"/>
    <w:rsid w:val="004F040E"/>
    <w:rsid w:val="004F0462"/>
    <w:rsid w:val="004F0778"/>
    <w:rsid w:val="004F1419"/>
    <w:rsid w:val="004F225A"/>
    <w:rsid w:val="004F297D"/>
    <w:rsid w:val="004F3502"/>
    <w:rsid w:val="004F358F"/>
    <w:rsid w:val="004F366C"/>
    <w:rsid w:val="004F3783"/>
    <w:rsid w:val="004F54CF"/>
    <w:rsid w:val="004F72D8"/>
    <w:rsid w:val="00500099"/>
    <w:rsid w:val="0050028C"/>
    <w:rsid w:val="00501809"/>
    <w:rsid w:val="00502A0B"/>
    <w:rsid w:val="005032F6"/>
    <w:rsid w:val="00503AED"/>
    <w:rsid w:val="005045C9"/>
    <w:rsid w:val="00504876"/>
    <w:rsid w:val="00505437"/>
    <w:rsid w:val="005054D7"/>
    <w:rsid w:val="005059E3"/>
    <w:rsid w:val="00506051"/>
    <w:rsid w:val="00506689"/>
    <w:rsid w:val="00506C4C"/>
    <w:rsid w:val="00507696"/>
    <w:rsid w:val="00510216"/>
    <w:rsid w:val="00510A5D"/>
    <w:rsid w:val="00510D96"/>
    <w:rsid w:val="0051117B"/>
    <w:rsid w:val="005112DB"/>
    <w:rsid w:val="00511551"/>
    <w:rsid w:val="00512A88"/>
    <w:rsid w:val="00513010"/>
    <w:rsid w:val="00514114"/>
    <w:rsid w:val="00514F6F"/>
    <w:rsid w:val="00520418"/>
    <w:rsid w:val="00520636"/>
    <w:rsid w:val="00521174"/>
    <w:rsid w:val="005213A0"/>
    <w:rsid w:val="00521A21"/>
    <w:rsid w:val="00521E35"/>
    <w:rsid w:val="00522314"/>
    <w:rsid w:val="00522478"/>
    <w:rsid w:val="00522690"/>
    <w:rsid w:val="00522BE1"/>
    <w:rsid w:val="005232D9"/>
    <w:rsid w:val="00523E97"/>
    <w:rsid w:val="00525244"/>
    <w:rsid w:val="0052546B"/>
    <w:rsid w:val="005274BF"/>
    <w:rsid w:val="005276E9"/>
    <w:rsid w:val="00527F35"/>
    <w:rsid w:val="005303F0"/>
    <w:rsid w:val="005303FD"/>
    <w:rsid w:val="0053050C"/>
    <w:rsid w:val="00530647"/>
    <w:rsid w:val="00530940"/>
    <w:rsid w:val="00530B9F"/>
    <w:rsid w:val="00531248"/>
    <w:rsid w:val="005316A8"/>
    <w:rsid w:val="0053231E"/>
    <w:rsid w:val="00532614"/>
    <w:rsid w:val="0053273B"/>
    <w:rsid w:val="00532B05"/>
    <w:rsid w:val="00533CC6"/>
    <w:rsid w:val="005343D9"/>
    <w:rsid w:val="005370DC"/>
    <w:rsid w:val="005379F5"/>
    <w:rsid w:val="00537DC4"/>
    <w:rsid w:val="00540112"/>
    <w:rsid w:val="00540A4F"/>
    <w:rsid w:val="00540A5C"/>
    <w:rsid w:val="00540B6B"/>
    <w:rsid w:val="00540E69"/>
    <w:rsid w:val="0054139A"/>
    <w:rsid w:val="005418B2"/>
    <w:rsid w:val="00542F6C"/>
    <w:rsid w:val="00543148"/>
    <w:rsid w:val="005432DB"/>
    <w:rsid w:val="005439A1"/>
    <w:rsid w:val="00544C53"/>
    <w:rsid w:val="00545DF4"/>
    <w:rsid w:val="005463A5"/>
    <w:rsid w:val="00547135"/>
    <w:rsid w:val="005473A2"/>
    <w:rsid w:val="0055009C"/>
    <w:rsid w:val="0055027B"/>
    <w:rsid w:val="00550B72"/>
    <w:rsid w:val="00551A9D"/>
    <w:rsid w:val="00552190"/>
    <w:rsid w:val="00552850"/>
    <w:rsid w:val="00552CD3"/>
    <w:rsid w:val="0055340F"/>
    <w:rsid w:val="005536DB"/>
    <w:rsid w:val="00553BA5"/>
    <w:rsid w:val="00553D1B"/>
    <w:rsid w:val="005541A4"/>
    <w:rsid w:val="005544E8"/>
    <w:rsid w:val="00556A22"/>
    <w:rsid w:val="00557115"/>
    <w:rsid w:val="005604EF"/>
    <w:rsid w:val="005606CB"/>
    <w:rsid w:val="00560EA4"/>
    <w:rsid w:val="00561040"/>
    <w:rsid w:val="0056180C"/>
    <w:rsid w:val="005628BA"/>
    <w:rsid w:val="00563634"/>
    <w:rsid w:val="0056388D"/>
    <w:rsid w:val="00563C9C"/>
    <w:rsid w:val="00564CFF"/>
    <w:rsid w:val="005660AA"/>
    <w:rsid w:val="00566B59"/>
    <w:rsid w:val="005679CE"/>
    <w:rsid w:val="00567E96"/>
    <w:rsid w:val="00567F65"/>
    <w:rsid w:val="00572123"/>
    <w:rsid w:val="00573FF9"/>
    <w:rsid w:val="00575177"/>
    <w:rsid w:val="005751A6"/>
    <w:rsid w:val="00575FD2"/>
    <w:rsid w:val="00576404"/>
    <w:rsid w:val="005765BD"/>
    <w:rsid w:val="005775DE"/>
    <w:rsid w:val="00580595"/>
    <w:rsid w:val="00580DFD"/>
    <w:rsid w:val="00581120"/>
    <w:rsid w:val="00581BF8"/>
    <w:rsid w:val="00581EF8"/>
    <w:rsid w:val="005826D3"/>
    <w:rsid w:val="00582CE5"/>
    <w:rsid w:val="0058302F"/>
    <w:rsid w:val="00583435"/>
    <w:rsid w:val="005837CF"/>
    <w:rsid w:val="005838C7"/>
    <w:rsid w:val="00584BB6"/>
    <w:rsid w:val="00585D95"/>
    <w:rsid w:val="00586406"/>
    <w:rsid w:val="00587275"/>
    <w:rsid w:val="00587C7B"/>
    <w:rsid w:val="00591259"/>
    <w:rsid w:val="00591C38"/>
    <w:rsid w:val="005927AF"/>
    <w:rsid w:val="00592893"/>
    <w:rsid w:val="0059337E"/>
    <w:rsid w:val="00593C9E"/>
    <w:rsid w:val="00594935"/>
    <w:rsid w:val="00594E38"/>
    <w:rsid w:val="00595590"/>
    <w:rsid w:val="00596BBD"/>
    <w:rsid w:val="00596CEA"/>
    <w:rsid w:val="00597615"/>
    <w:rsid w:val="005A1F63"/>
    <w:rsid w:val="005A2047"/>
    <w:rsid w:val="005A2117"/>
    <w:rsid w:val="005A389B"/>
    <w:rsid w:val="005A3EC3"/>
    <w:rsid w:val="005A4F27"/>
    <w:rsid w:val="005A5368"/>
    <w:rsid w:val="005A5A1F"/>
    <w:rsid w:val="005A624E"/>
    <w:rsid w:val="005A6D61"/>
    <w:rsid w:val="005A7284"/>
    <w:rsid w:val="005A7DC4"/>
    <w:rsid w:val="005B0C19"/>
    <w:rsid w:val="005B0F6F"/>
    <w:rsid w:val="005B138D"/>
    <w:rsid w:val="005B2783"/>
    <w:rsid w:val="005B2D9A"/>
    <w:rsid w:val="005B4732"/>
    <w:rsid w:val="005B5241"/>
    <w:rsid w:val="005B5D21"/>
    <w:rsid w:val="005B6616"/>
    <w:rsid w:val="005B6EB9"/>
    <w:rsid w:val="005B7507"/>
    <w:rsid w:val="005B76AD"/>
    <w:rsid w:val="005B794C"/>
    <w:rsid w:val="005B7D36"/>
    <w:rsid w:val="005B7EFB"/>
    <w:rsid w:val="005C02FB"/>
    <w:rsid w:val="005C178E"/>
    <w:rsid w:val="005C1EAF"/>
    <w:rsid w:val="005C1FF6"/>
    <w:rsid w:val="005C21B4"/>
    <w:rsid w:val="005C2402"/>
    <w:rsid w:val="005C33BC"/>
    <w:rsid w:val="005C495D"/>
    <w:rsid w:val="005C51A9"/>
    <w:rsid w:val="005C5A74"/>
    <w:rsid w:val="005C61C3"/>
    <w:rsid w:val="005C6649"/>
    <w:rsid w:val="005C6933"/>
    <w:rsid w:val="005C7530"/>
    <w:rsid w:val="005C7F09"/>
    <w:rsid w:val="005C7F24"/>
    <w:rsid w:val="005D053C"/>
    <w:rsid w:val="005D07E8"/>
    <w:rsid w:val="005D0F92"/>
    <w:rsid w:val="005D1616"/>
    <w:rsid w:val="005D1629"/>
    <w:rsid w:val="005D441B"/>
    <w:rsid w:val="005D4C9B"/>
    <w:rsid w:val="005D4E8E"/>
    <w:rsid w:val="005D5022"/>
    <w:rsid w:val="005D5163"/>
    <w:rsid w:val="005D536F"/>
    <w:rsid w:val="005D5687"/>
    <w:rsid w:val="005D5F35"/>
    <w:rsid w:val="005D66FD"/>
    <w:rsid w:val="005E1177"/>
    <w:rsid w:val="005E199B"/>
    <w:rsid w:val="005E1D73"/>
    <w:rsid w:val="005E221C"/>
    <w:rsid w:val="005E34A5"/>
    <w:rsid w:val="005E3540"/>
    <w:rsid w:val="005E35DE"/>
    <w:rsid w:val="005E36EE"/>
    <w:rsid w:val="005E48E9"/>
    <w:rsid w:val="005E4E7D"/>
    <w:rsid w:val="005E58E3"/>
    <w:rsid w:val="005E68F0"/>
    <w:rsid w:val="005E6D3C"/>
    <w:rsid w:val="005E7A28"/>
    <w:rsid w:val="005E7E89"/>
    <w:rsid w:val="005E7ED2"/>
    <w:rsid w:val="005F04BC"/>
    <w:rsid w:val="005F0A45"/>
    <w:rsid w:val="005F0B5B"/>
    <w:rsid w:val="005F0B80"/>
    <w:rsid w:val="005F210F"/>
    <w:rsid w:val="005F21B9"/>
    <w:rsid w:val="005F2A5F"/>
    <w:rsid w:val="005F3ECC"/>
    <w:rsid w:val="005F3EE7"/>
    <w:rsid w:val="005F4AEF"/>
    <w:rsid w:val="005F55F1"/>
    <w:rsid w:val="005F5F2E"/>
    <w:rsid w:val="005F72F9"/>
    <w:rsid w:val="00600A14"/>
    <w:rsid w:val="00600A7F"/>
    <w:rsid w:val="006011E7"/>
    <w:rsid w:val="00601E48"/>
    <w:rsid w:val="006020AE"/>
    <w:rsid w:val="0060251C"/>
    <w:rsid w:val="0060310D"/>
    <w:rsid w:val="0060525F"/>
    <w:rsid w:val="006053B6"/>
    <w:rsid w:val="00605F60"/>
    <w:rsid w:val="00606621"/>
    <w:rsid w:val="00606804"/>
    <w:rsid w:val="00607563"/>
    <w:rsid w:val="00607BFF"/>
    <w:rsid w:val="006100CF"/>
    <w:rsid w:val="00610D6E"/>
    <w:rsid w:val="006111E8"/>
    <w:rsid w:val="00611CD4"/>
    <w:rsid w:val="00611E51"/>
    <w:rsid w:val="00612311"/>
    <w:rsid w:val="006134A0"/>
    <w:rsid w:val="00613FEC"/>
    <w:rsid w:val="00614B74"/>
    <w:rsid w:val="00615436"/>
    <w:rsid w:val="006156A8"/>
    <w:rsid w:val="00616C77"/>
    <w:rsid w:val="00616CB1"/>
    <w:rsid w:val="00616D01"/>
    <w:rsid w:val="00616F2B"/>
    <w:rsid w:val="00617654"/>
    <w:rsid w:val="00617C58"/>
    <w:rsid w:val="0062049F"/>
    <w:rsid w:val="006214E7"/>
    <w:rsid w:val="006218FD"/>
    <w:rsid w:val="006226BB"/>
    <w:rsid w:val="0062362E"/>
    <w:rsid w:val="006238A1"/>
    <w:rsid w:val="006244D5"/>
    <w:rsid w:val="00624C6D"/>
    <w:rsid w:val="00625820"/>
    <w:rsid w:val="006314D0"/>
    <w:rsid w:val="0063189F"/>
    <w:rsid w:val="00632832"/>
    <w:rsid w:val="00633146"/>
    <w:rsid w:val="00633850"/>
    <w:rsid w:val="00635726"/>
    <w:rsid w:val="00635990"/>
    <w:rsid w:val="0064060A"/>
    <w:rsid w:val="00641FC7"/>
    <w:rsid w:val="006426F5"/>
    <w:rsid w:val="00642AD3"/>
    <w:rsid w:val="00642CDD"/>
    <w:rsid w:val="00643717"/>
    <w:rsid w:val="0064394F"/>
    <w:rsid w:val="00643BF5"/>
    <w:rsid w:val="00643FD6"/>
    <w:rsid w:val="00644681"/>
    <w:rsid w:val="00644B1F"/>
    <w:rsid w:val="006469C8"/>
    <w:rsid w:val="006470C3"/>
    <w:rsid w:val="00647385"/>
    <w:rsid w:val="006479E7"/>
    <w:rsid w:val="00650837"/>
    <w:rsid w:val="00650955"/>
    <w:rsid w:val="00650DBD"/>
    <w:rsid w:val="00651947"/>
    <w:rsid w:val="00652168"/>
    <w:rsid w:val="00652491"/>
    <w:rsid w:val="0065286C"/>
    <w:rsid w:val="00652DD7"/>
    <w:rsid w:val="006548C2"/>
    <w:rsid w:val="00654C8E"/>
    <w:rsid w:val="00655867"/>
    <w:rsid w:val="0065592F"/>
    <w:rsid w:val="0065596F"/>
    <w:rsid w:val="00655BF2"/>
    <w:rsid w:val="00656486"/>
    <w:rsid w:val="006565AD"/>
    <w:rsid w:val="0065678E"/>
    <w:rsid w:val="00656CB4"/>
    <w:rsid w:val="006577AD"/>
    <w:rsid w:val="00657A04"/>
    <w:rsid w:val="00657B6F"/>
    <w:rsid w:val="006608E6"/>
    <w:rsid w:val="0066124B"/>
    <w:rsid w:val="00661BA9"/>
    <w:rsid w:val="00662123"/>
    <w:rsid w:val="00662C9F"/>
    <w:rsid w:val="00662F45"/>
    <w:rsid w:val="00663789"/>
    <w:rsid w:val="00663BF6"/>
    <w:rsid w:val="00664001"/>
    <w:rsid w:val="006642CA"/>
    <w:rsid w:val="006643DE"/>
    <w:rsid w:val="006647CE"/>
    <w:rsid w:val="00664975"/>
    <w:rsid w:val="0066506A"/>
    <w:rsid w:val="006654C7"/>
    <w:rsid w:val="0066592E"/>
    <w:rsid w:val="00665B21"/>
    <w:rsid w:val="00666384"/>
    <w:rsid w:val="0066658D"/>
    <w:rsid w:val="0066689D"/>
    <w:rsid w:val="006674D4"/>
    <w:rsid w:val="00670210"/>
    <w:rsid w:val="00670E56"/>
    <w:rsid w:val="00671073"/>
    <w:rsid w:val="00671092"/>
    <w:rsid w:val="00671146"/>
    <w:rsid w:val="0067279F"/>
    <w:rsid w:val="0067284E"/>
    <w:rsid w:val="006730CE"/>
    <w:rsid w:val="006747D6"/>
    <w:rsid w:val="00674BBF"/>
    <w:rsid w:val="00674CE9"/>
    <w:rsid w:val="00674FF0"/>
    <w:rsid w:val="00675197"/>
    <w:rsid w:val="0067606C"/>
    <w:rsid w:val="006764BE"/>
    <w:rsid w:val="006766EC"/>
    <w:rsid w:val="00676CAF"/>
    <w:rsid w:val="00676D32"/>
    <w:rsid w:val="00680981"/>
    <w:rsid w:val="00680BCF"/>
    <w:rsid w:val="00681733"/>
    <w:rsid w:val="00681E14"/>
    <w:rsid w:val="00681F92"/>
    <w:rsid w:val="0068209D"/>
    <w:rsid w:val="00682660"/>
    <w:rsid w:val="00683251"/>
    <w:rsid w:val="006832EC"/>
    <w:rsid w:val="00683477"/>
    <w:rsid w:val="00683CCD"/>
    <w:rsid w:val="00684079"/>
    <w:rsid w:val="006859CB"/>
    <w:rsid w:val="0068682C"/>
    <w:rsid w:val="00686CCF"/>
    <w:rsid w:val="006872E1"/>
    <w:rsid w:val="00687CA6"/>
    <w:rsid w:val="00687FAE"/>
    <w:rsid w:val="00690349"/>
    <w:rsid w:val="006904AE"/>
    <w:rsid w:val="00690EE0"/>
    <w:rsid w:val="006913AD"/>
    <w:rsid w:val="00691581"/>
    <w:rsid w:val="006916F4"/>
    <w:rsid w:val="0069192A"/>
    <w:rsid w:val="0069193F"/>
    <w:rsid w:val="00693292"/>
    <w:rsid w:val="006932AA"/>
    <w:rsid w:val="006934BC"/>
    <w:rsid w:val="0069395A"/>
    <w:rsid w:val="00693C6D"/>
    <w:rsid w:val="006941E6"/>
    <w:rsid w:val="00694215"/>
    <w:rsid w:val="00694E53"/>
    <w:rsid w:val="00695A13"/>
    <w:rsid w:val="006963D0"/>
    <w:rsid w:val="00696E14"/>
    <w:rsid w:val="00696FD2"/>
    <w:rsid w:val="00697449"/>
    <w:rsid w:val="006975C5"/>
    <w:rsid w:val="006977EC"/>
    <w:rsid w:val="00697F4A"/>
    <w:rsid w:val="006A07A9"/>
    <w:rsid w:val="006A0A51"/>
    <w:rsid w:val="006A1343"/>
    <w:rsid w:val="006A1452"/>
    <w:rsid w:val="006A2011"/>
    <w:rsid w:val="006A398F"/>
    <w:rsid w:val="006A4F0F"/>
    <w:rsid w:val="006A5213"/>
    <w:rsid w:val="006A544B"/>
    <w:rsid w:val="006A670C"/>
    <w:rsid w:val="006A6B23"/>
    <w:rsid w:val="006A749D"/>
    <w:rsid w:val="006A7679"/>
    <w:rsid w:val="006A7AC8"/>
    <w:rsid w:val="006A7FB8"/>
    <w:rsid w:val="006B0227"/>
    <w:rsid w:val="006B06AD"/>
    <w:rsid w:val="006B0BB0"/>
    <w:rsid w:val="006B10C0"/>
    <w:rsid w:val="006B18DA"/>
    <w:rsid w:val="006B223E"/>
    <w:rsid w:val="006B24B7"/>
    <w:rsid w:val="006B37C7"/>
    <w:rsid w:val="006B3E82"/>
    <w:rsid w:val="006B4653"/>
    <w:rsid w:val="006B4C28"/>
    <w:rsid w:val="006B4CE5"/>
    <w:rsid w:val="006B5D5F"/>
    <w:rsid w:val="006B6012"/>
    <w:rsid w:val="006B6495"/>
    <w:rsid w:val="006B666A"/>
    <w:rsid w:val="006B7437"/>
    <w:rsid w:val="006B77B4"/>
    <w:rsid w:val="006C0808"/>
    <w:rsid w:val="006C0A6C"/>
    <w:rsid w:val="006C0CD7"/>
    <w:rsid w:val="006C2367"/>
    <w:rsid w:val="006C2732"/>
    <w:rsid w:val="006C2937"/>
    <w:rsid w:val="006C2BCB"/>
    <w:rsid w:val="006C36CB"/>
    <w:rsid w:val="006C47E3"/>
    <w:rsid w:val="006C4BC5"/>
    <w:rsid w:val="006C4EEA"/>
    <w:rsid w:val="006C4FCD"/>
    <w:rsid w:val="006C51AB"/>
    <w:rsid w:val="006C54C4"/>
    <w:rsid w:val="006C6D2C"/>
    <w:rsid w:val="006C6DE1"/>
    <w:rsid w:val="006C7829"/>
    <w:rsid w:val="006C7B22"/>
    <w:rsid w:val="006C7FE7"/>
    <w:rsid w:val="006D0567"/>
    <w:rsid w:val="006D0575"/>
    <w:rsid w:val="006D0827"/>
    <w:rsid w:val="006D1076"/>
    <w:rsid w:val="006D1531"/>
    <w:rsid w:val="006D2077"/>
    <w:rsid w:val="006D2737"/>
    <w:rsid w:val="006D316C"/>
    <w:rsid w:val="006D3413"/>
    <w:rsid w:val="006D349F"/>
    <w:rsid w:val="006D3F3B"/>
    <w:rsid w:val="006D4244"/>
    <w:rsid w:val="006D4ADF"/>
    <w:rsid w:val="006D556B"/>
    <w:rsid w:val="006D5647"/>
    <w:rsid w:val="006D6863"/>
    <w:rsid w:val="006D6CA5"/>
    <w:rsid w:val="006D6D27"/>
    <w:rsid w:val="006D70E5"/>
    <w:rsid w:val="006D758E"/>
    <w:rsid w:val="006D7C45"/>
    <w:rsid w:val="006E03D6"/>
    <w:rsid w:val="006E04C3"/>
    <w:rsid w:val="006E060C"/>
    <w:rsid w:val="006E0A32"/>
    <w:rsid w:val="006E0EBD"/>
    <w:rsid w:val="006E16EF"/>
    <w:rsid w:val="006E1FB4"/>
    <w:rsid w:val="006E3CD7"/>
    <w:rsid w:val="006E4615"/>
    <w:rsid w:val="006E52A0"/>
    <w:rsid w:val="006E538C"/>
    <w:rsid w:val="006E5BE4"/>
    <w:rsid w:val="006E63F8"/>
    <w:rsid w:val="006E6A3A"/>
    <w:rsid w:val="006E73FB"/>
    <w:rsid w:val="006E7E0E"/>
    <w:rsid w:val="006F0037"/>
    <w:rsid w:val="006F0D43"/>
    <w:rsid w:val="006F0FCC"/>
    <w:rsid w:val="006F1518"/>
    <w:rsid w:val="006F1662"/>
    <w:rsid w:val="006F16F1"/>
    <w:rsid w:val="006F17F3"/>
    <w:rsid w:val="006F23CE"/>
    <w:rsid w:val="006F2829"/>
    <w:rsid w:val="006F287B"/>
    <w:rsid w:val="006F6DA2"/>
    <w:rsid w:val="00700808"/>
    <w:rsid w:val="0070146F"/>
    <w:rsid w:val="007016BD"/>
    <w:rsid w:val="00701D1A"/>
    <w:rsid w:val="00702864"/>
    <w:rsid w:val="00704293"/>
    <w:rsid w:val="007043BD"/>
    <w:rsid w:val="007046C6"/>
    <w:rsid w:val="00704A65"/>
    <w:rsid w:val="00704CB0"/>
    <w:rsid w:val="00704CC6"/>
    <w:rsid w:val="00705191"/>
    <w:rsid w:val="00705B20"/>
    <w:rsid w:val="00705D19"/>
    <w:rsid w:val="00705DEB"/>
    <w:rsid w:val="00705ED7"/>
    <w:rsid w:val="007065A6"/>
    <w:rsid w:val="007069BE"/>
    <w:rsid w:val="00706AAA"/>
    <w:rsid w:val="00706C8D"/>
    <w:rsid w:val="007078BB"/>
    <w:rsid w:val="007111CB"/>
    <w:rsid w:val="007111E9"/>
    <w:rsid w:val="00712869"/>
    <w:rsid w:val="00712DAF"/>
    <w:rsid w:val="00713B3E"/>
    <w:rsid w:val="00713F3F"/>
    <w:rsid w:val="007140E0"/>
    <w:rsid w:val="00714200"/>
    <w:rsid w:val="00714B99"/>
    <w:rsid w:val="00714BCA"/>
    <w:rsid w:val="00714D56"/>
    <w:rsid w:val="007159B8"/>
    <w:rsid w:val="00715E0A"/>
    <w:rsid w:val="00716468"/>
    <w:rsid w:val="00716774"/>
    <w:rsid w:val="0072012A"/>
    <w:rsid w:val="00722136"/>
    <w:rsid w:val="00722664"/>
    <w:rsid w:val="00722717"/>
    <w:rsid w:val="00723129"/>
    <w:rsid w:val="00723189"/>
    <w:rsid w:val="00724053"/>
    <w:rsid w:val="0072432F"/>
    <w:rsid w:val="0072572B"/>
    <w:rsid w:val="007260B5"/>
    <w:rsid w:val="00726365"/>
    <w:rsid w:val="00726D12"/>
    <w:rsid w:val="007275B0"/>
    <w:rsid w:val="00727B86"/>
    <w:rsid w:val="007300F9"/>
    <w:rsid w:val="0073090F"/>
    <w:rsid w:val="00730C49"/>
    <w:rsid w:val="00730CEA"/>
    <w:rsid w:val="00731DCE"/>
    <w:rsid w:val="00731E39"/>
    <w:rsid w:val="00731F52"/>
    <w:rsid w:val="00732645"/>
    <w:rsid w:val="00732CAD"/>
    <w:rsid w:val="00733420"/>
    <w:rsid w:val="007339A0"/>
    <w:rsid w:val="00733C12"/>
    <w:rsid w:val="00734FF3"/>
    <w:rsid w:val="00740DE4"/>
    <w:rsid w:val="00741D86"/>
    <w:rsid w:val="007421CD"/>
    <w:rsid w:val="0074245F"/>
    <w:rsid w:val="00742BA6"/>
    <w:rsid w:val="007431C5"/>
    <w:rsid w:val="00744323"/>
    <w:rsid w:val="00744992"/>
    <w:rsid w:val="007451CA"/>
    <w:rsid w:val="0074545C"/>
    <w:rsid w:val="00745751"/>
    <w:rsid w:val="00745D52"/>
    <w:rsid w:val="007461B7"/>
    <w:rsid w:val="00746729"/>
    <w:rsid w:val="0074690A"/>
    <w:rsid w:val="007502EB"/>
    <w:rsid w:val="00750A65"/>
    <w:rsid w:val="0075146A"/>
    <w:rsid w:val="00751693"/>
    <w:rsid w:val="0075245E"/>
    <w:rsid w:val="0075304A"/>
    <w:rsid w:val="007532D5"/>
    <w:rsid w:val="00753A83"/>
    <w:rsid w:val="00753BB2"/>
    <w:rsid w:val="00754330"/>
    <w:rsid w:val="007545F6"/>
    <w:rsid w:val="0075477C"/>
    <w:rsid w:val="007553BE"/>
    <w:rsid w:val="00756258"/>
    <w:rsid w:val="007565A9"/>
    <w:rsid w:val="007575A2"/>
    <w:rsid w:val="00757A02"/>
    <w:rsid w:val="00757E5D"/>
    <w:rsid w:val="00757F2B"/>
    <w:rsid w:val="007609DB"/>
    <w:rsid w:val="00761102"/>
    <w:rsid w:val="007618BF"/>
    <w:rsid w:val="00761B71"/>
    <w:rsid w:val="00761D6D"/>
    <w:rsid w:val="0076260F"/>
    <w:rsid w:val="0076275F"/>
    <w:rsid w:val="00762B19"/>
    <w:rsid w:val="00762F67"/>
    <w:rsid w:val="007630F4"/>
    <w:rsid w:val="0076397A"/>
    <w:rsid w:val="007646E9"/>
    <w:rsid w:val="00764EDC"/>
    <w:rsid w:val="0076594C"/>
    <w:rsid w:val="00765FF8"/>
    <w:rsid w:val="007661D9"/>
    <w:rsid w:val="00766453"/>
    <w:rsid w:val="007667DE"/>
    <w:rsid w:val="007671DA"/>
    <w:rsid w:val="007673D7"/>
    <w:rsid w:val="00767A2B"/>
    <w:rsid w:val="00767DEB"/>
    <w:rsid w:val="00770300"/>
    <w:rsid w:val="007707FD"/>
    <w:rsid w:val="00770DB8"/>
    <w:rsid w:val="00770EFE"/>
    <w:rsid w:val="007711CB"/>
    <w:rsid w:val="00772FE6"/>
    <w:rsid w:val="0077441D"/>
    <w:rsid w:val="00774544"/>
    <w:rsid w:val="0077475A"/>
    <w:rsid w:val="007747C0"/>
    <w:rsid w:val="0077480C"/>
    <w:rsid w:val="0077482A"/>
    <w:rsid w:val="00774C45"/>
    <w:rsid w:val="00774D24"/>
    <w:rsid w:val="00774EC2"/>
    <w:rsid w:val="00776244"/>
    <w:rsid w:val="00776429"/>
    <w:rsid w:val="00776815"/>
    <w:rsid w:val="007768FC"/>
    <w:rsid w:val="00777AD2"/>
    <w:rsid w:val="0078058C"/>
    <w:rsid w:val="007812F0"/>
    <w:rsid w:val="007813DA"/>
    <w:rsid w:val="0078178A"/>
    <w:rsid w:val="007818B5"/>
    <w:rsid w:val="007820CB"/>
    <w:rsid w:val="00782A7D"/>
    <w:rsid w:val="00782B3A"/>
    <w:rsid w:val="00783033"/>
    <w:rsid w:val="00783080"/>
    <w:rsid w:val="007831A8"/>
    <w:rsid w:val="00784111"/>
    <w:rsid w:val="007847A0"/>
    <w:rsid w:val="00784AAE"/>
    <w:rsid w:val="00784E6A"/>
    <w:rsid w:val="00785148"/>
    <w:rsid w:val="00785D75"/>
    <w:rsid w:val="00786524"/>
    <w:rsid w:val="007869EE"/>
    <w:rsid w:val="007876D3"/>
    <w:rsid w:val="00787F81"/>
    <w:rsid w:val="00791774"/>
    <w:rsid w:val="007923A7"/>
    <w:rsid w:val="007949C8"/>
    <w:rsid w:val="00796154"/>
    <w:rsid w:val="00796387"/>
    <w:rsid w:val="00796691"/>
    <w:rsid w:val="007966FB"/>
    <w:rsid w:val="007A0A72"/>
    <w:rsid w:val="007A0DF1"/>
    <w:rsid w:val="007A1839"/>
    <w:rsid w:val="007A28B0"/>
    <w:rsid w:val="007A2F28"/>
    <w:rsid w:val="007A3137"/>
    <w:rsid w:val="007A369F"/>
    <w:rsid w:val="007A3CE0"/>
    <w:rsid w:val="007A488E"/>
    <w:rsid w:val="007A5E48"/>
    <w:rsid w:val="007A623C"/>
    <w:rsid w:val="007A6EF3"/>
    <w:rsid w:val="007A726F"/>
    <w:rsid w:val="007A7FF9"/>
    <w:rsid w:val="007B0EE2"/>
    <w:rsid w:val="007B1ECD"/>
    <w:rsid w:val="007B22F1"/>
    <w:rsid w:val="007B2E4B"/>
    <w:rsid w:val="007B3192"/>
    <w:rsid w:val="007B3B3E"/>
    <w:rsid w:val="007B482A"/>
    <w:rsid w:val="007B5684"/>
    <w:rsid w:val="007B56B2"/>
    <w:rsid w:val="007B5930"/>
    <w:rsid w:val="007B64CB"/>
    <w:rsid w:val="007B6B4D"/>
    <w:rsid w:val="007B714F"/>
    <w:rsid w:val="007B730E"/>
    <w:rsid w:val="007B7F18"/>
    <w:rsid w:val="007C0190"/>
    <w:rsid w:val="007C0AB6"/>
    <w:rsid w:val="007C1196"/>
    <w:rsid w:val="007C1257"/>
    <w:rsid w:val="007C1FF6"/>
    <w:rsid w:val="007C2281"/>
    <w:rsid w:val="007C2548"/>
    <w:rsid w:val="007C3B1C"/>
    <w:rsid w:val="007C4115"/>
    <w:rsid w:val="007C5135"/>
    <w:rsid w:val="007C614D"/>
    <w:rsid w:val="007C6F31"/>
    <w:rsid w:val="007C7D30"/>
    <w:rsid w:val="007D127F"/>
    <w:rsid w:val="007D1B00"/>
    <w:rsid w:val="007D1ECC"/>
    <w:rsid w:val="007D23BC"/>
    <w:rsid w:val="007D24BE"/>
    <w:rsid w:val="007D27B1"/>
    <w:rsid w:val="007D293E"/>
    <w:rsid w:val="007D3259"/>
    <w:rsid w:val="007D3A2C"/>
    <w:rsid w:val="007D40EF"/>
    <w:rsid w:val="007D4B70"/>
    <w:rsid w:val="007D4F52"/>
    <w:rsid w:val="007D5745"/>
    <w:rsid w:val="007D5957"/>
    <w:rsid w:val="007D5DBC"/>
    <w:rsid w:val="007D5E3C"/>
    <w:rsid w:val="007D6ED4"/>
    <w:rsid w:val="007D7123"/>
    <w:rsid w:val="007E00BC"/>
    <w:rsid w:val="007E0B38"/>
    <w:rsid w:val="007E1228"/>
    <w:rsid w:val="007E13BE"/>
    <w:rsid w:val="007E1DC1"/>
    <w:rsid w:val="007E20E6"/>
    <w:rsid w:val="007E20EB"/>
    <w:rsid w:val="007E2FB0"/>
    <w:rsid w:val="007E30DD"/>
    <w:rsid w:val="007E39E8"/>
    <w:rsid w:val="007E41C1"/>
    <w:rsid w:val="007E50AB"/>
    <w:rsid w:val="007E51DE"/>
    <w:rsid w:val="007E53CE"/>
    <w:rsid w:val="007E62B7"/>
    <w:rsid w:val="007E6F29"/>
    <w:rsid w:val="007E7106"/>
    <w:rsid w:val="007F1665"/>
    <w:rsid w:val="007F1F22"/>
    <w:rsid w:val="007F25DB"/>
    <w:rsid w:val="007F3A41"/>
    <w:rsid w:val="007F408D"/>
    <w:rsid w:val="007F4348"/>
    <w:rsid w:val="007F4A2E"/>
    <w:rsid w:val="007F4BB2"/>
    <w:rsid w:val="007F5CB7"/>
    <w:rsid w:val="007F6655"/>
    <w:rsid w:val="007F6FD1"/>
    <w:rsid w:val="007F77B7"/>
    <w:rsid w:val="007F7A11"/>
    <w:rsid w:val="007F7B22"/>
    <w:rsid w:val="00800CB4"/>
    <w:rsid w:val="00801DF7"/>
    <w:rsid w:val="00801E7F"/>
    <w:rsid w:val="00801F13"/>
    <w:rsid w:val="00801F37"/>
    <w:rsid w:val="00802989"/>
    <w:rsid w:val="008037AD"/>
    <w:rsid w:val="00803CB7"/>
    <w:rsid w:val="00805342"/>
    <w:rsid w:val="008062D6"/>
    <w:rsid w:val="0080631A"/>
    <w:rsid w:val="008064BB"/>
    <w:rsid w:val="00807945"/>
    <w:rsid w:val="0081000C"/>
    <w:rsid w:val="00810168"/>
    <w:rsid w:val="00810783"/>
    <w:rsid w:val="00810A83"/>
    <w:rsid w:val="008119D2"/>
    <w:rsid w:val="00812221"/>
    <w:rsid w:val="0081243B"/>
    <w:rsid w:val="00812677"/>
    <w:rsid w:val="00812972"/>
    <w:rsid w:val="00813389"/>
    <w:rsid w:val="0081378C"/>
    <w:rsid w:val="0081388D"/>
    <w:rsid w:val="00813EA8"/>
    <w:rsid w:val="00814147"/>
    <w:rsid w:val="008149FC"/>
    <w:rsid w:val="00814D17"/>
    <w:rsid w:val="00814EFF"/>
    <w:rsid w:val="0081502B"/>
    <w:rsid w:val="0081511C"/>
    <w:rsid w:val="008157B2"/>
    <w:rsid w:val="00815ADD"/>
    <w:rsid w:val="008161E2"/>
    <w:rsid w:val="0081672E"/>
    <w:rsid w:val="00816A8E"/>
    <w:rsid w:val="00817049"/>
    <w:rsid w:val="00817674"/>
    <w:rsid w:val="008179BD"/>
    <w:rsid w:val="00817F88"/>
    <w:rsid w:val="00821787"/>
    <w:rsid w:val="008218F4"/>
    <w:rsid w:val="00821C9E"/>
    <w:rsid w:val="00822148"/>
    <w:rsid w:val="00822E08"/>
    <w:rsid w:val="00823D0E"/>
    <w:rsid w:val="00823E71"/>
    <w:rsid w:val="0082573A"/>
    <w:rsid w:val="0082593A"/>
    <w:rsid w:val="00825CDA"/>
    <w:rsid w:val="00826C34"/>
    <w:rsid w:val="00826D11"/>
    <w:rsid w:val="0082720A"/>
    <w:rsid w:val="008275BF"/>
    <w:rsid w:val="00827675"/>
    <w:rsid w:val="00827788"/>
    <w:rsid w:val="00827C60"/>
    <w:rsid w:val="00831001"/>
    <w:rsid w:val="008318F4"/>
    <w:rsid w:val="00831CE9"/>
    <w:rsid w:val="00832794"/>
    <w:rsid w:val="00833719"/>
    <w:rsid w:val="00833828"/>
    <w:rsid w:val="00834E99"/>
    <w:rsid w:val="0083585F"/>
    <w:rsid w:val="008365FB"/>
    <w:rsid w:val="008373C9"/>
    <w:rsid w:val="008373D0"/>
    <w:rsid w:val="00840E80"/>
    <w:rsid w:val="00840FD3"/>
    <w:rsid w:val="008416BB"/>
    <w:rsid w:val="00841DB1"/>
    <w:rsid w:val="008420D2"/>
    <w:rsid w:val="0084226F"/>
    <w:rsid w:val="008423EA"/>
    <w:rsid w:val="00843A1B"/>
    <w:rsid w:val="00843F24"/>
    <w:rsid w:val="00843F27"/>
    <w:rsid w:val="00845541"/>
    <w:rsid w:val="008456C6"/>
    <w:rsid w:val="008458EE"/>
    <w:rsid w:val="0084592D"/>
    <w:rsid w:val="00845F70"/>
    <w:rsid w:val="00846B5F"/>
    <w:rsid w:val="008471F3"/>
    <w:rsid w:val="00847E68"/>
    <w:rsid w:val="00850A8E"/>
    <w:rsid w:val="008517EB"/>
    <w:rsid w:val="008523AF"/>
    <w:rsid w:val="008534D5"/>
    <w:rsid w:val="0085568B"/>
    <w:rsid w:val="00855766"/>
    <w:rsid w:val="00855C49"/>
    <w:rsid w:val="00855F1C"/>
    <w:rsid w:val="00855FC0"/>
    <w:rsid w:val="00856ACE"/>
    <w:rsid w:val="00856D75"/>
    <w:rsid w:val="0085707D"/>
    <w:rsid w:val="00860082"/>
    <w:rsid w:val="00860265"/>
    <w:rsid w:val="0086112C"/>
    <w:rsid w:val="008616F7"/>
    <w:rsid w:val="00861C49"/>
    <w:rsid w:val="0086225E"/>
    <w:rsid w:val="00862C17"/>
    <w:rsid w:val="00863782"/>
    <w:rsid w:val="00863885"/>
    <w:rsid w:val="0086400C"/>
    <w:rsid w:val="00864C64"/>
    <w:rsid w:val="00864FF8"/>
    <w:rsid w:val="0086523B"/>
    <w:rsid w:val="00866AE0"/>
    <w:rsid w:val="00866C32"/>
    <w:rsid w:val="00866D63"/>
    <w:rsid w:val="0086729B"/>
    <w:rsid w:val="0086744D"/>
    <w:rsid w:val="00867768"/>
    <w:rsid w:val="00867E03"/>
    <w:rsid w:val="008702FE"/>
    <w:rsid w:val="0087072A"/>
    <w:rsid w:val="008707F8"/>
    <w:rsid w:val="00871549"/>
    <w:rsid w:val="0087156C"/>
    <w:rsid w:val="0087168C"/>
    <w:rsid w:val="008716EB"/>
    <w:rsid w:val="00871A50"/>
    <w:rsid w:val="00871C50"/>
    <w:rsid w:val="0087266C"/>
    <w:rsid w:val="0087289B"/>
    <w:rsid w:val="00872F39"/>
    <w:rsid w:val="00873DAC"/>
    <w:rsid w:val="0087411A"/>
    <w:rsid w:val="008748E2"/>
    <w:rsid w:val="00876526"/>
    <w:rsid w:val="00876613"/>
    <w:rsid w:val="00876676"/>
    <w:rsid w:val="008778A3"/>
    <w:rsid w:val="00877AC6"/>
    <w:rsid w:val="0088027F"/>
    <w:rsid w:val="00880405"/>
    <w:rsid w:val="00880676"/>
    <w:rsid w:val="00880713"/>
    <w:rsid w:val="00880C62"/>
    <w:rsid w:val="008812F6"/>
    <w:rsid w:val="008821C7"/>
    <w:rsid w:val="00882AEA"/>
    <w:rsid w:val="00883015"/>
    <w:rsid w:val="00883419"/>
    <w:rsid w:val="00883AF2"/>
    <w:rsid w:val="008842A3"/>
    <w:rsid w:val="00884441"/>
    <w:rsid w:val="008845E9"/>
    <w:rsid w:val="00884CBC"/>
    <w:rsid w:val="00884F85"/>
    <w:rsid w:val="008852C1"/>
    <w:rsid w:val="00885662"/>
    <w:rsid w:val="00885AA2"/>
    <w:rsid w:val="00886E8C"/>
    <w:rsid w:val="00887622"/>
    <w:rsid w:val="00890F41"/>
    <w:rsid w:val="008924C5"/>
    <w:rsid w:val="0089395D"/>
    <w:rsid w:val="00893B29"/>
    <w:rsid w:val="00893B52"/>
    <w:rsid w:val="00893E3E"/>
    <w:rsid w:val="008943D1"/>
    <w:rsid w:val="00894C21"/>
    <w:rsid w:val="00894D87"/>
    <w:rsid w:val="00894E6B"/>
    <w:rsid w:val="0089576D"/>
    <w:rsid w:val="00896CDF"/>
    <w:rsid w:val="008972BD"/>
    <w:rsid w:val="00897B83"/>
    <w:rsid w:val="00897C0A"/>
    <w:rsid w:val="008A0764"/>
    <w:rsid w:val="008A0CC1"/>
    <w:rsid w:val="008A10DB"/>
    <w:rsid w:val="008A2D9A"/>
    <w:rsid w:val="008A3D06"/>
    <w:rsid w:val="008A4891"/>
    <w:rsid w:val="008A4C73"/>
    <w:rsid w:val="008A4CB6"/>
    <w:rsid w:val="008A4CBC"/>
    <w:rsid w:val="008A5FEB"/>
    <w:rsid w:val="008A627D"/>
    <w:rsid w:val="008A6BBC"/>
    <w:rsid w:val="008A7169"/>
    <w:rsid w:val="008A7FB7"/>
    <w:rsid w:val="008B04D7"/>
    <w:rsid w:val="008B0814"/>
    <w:rsid w:val="008B1886"/>
    <w:rsid w:val="008B22DB"/>
    <w:rsid w:val="008B3396"/>
    <w:rsid w:val="008B36BB"/>
    <w:rsid w:val="008B43ED"/>
    <w:rsid w:val="008B498E"/>
    <w:rsid w:val="008B6231"/>
    <w:rsid w:val="008B6360"/>
    <w:rsid w:val="008B6392"/>
    <w:rsid w:val="008B7748"/>
    <w:rsid w:val="008B7ABC"/>
    <w:rsid w:val="008C074D"/>
    <w:rsid w:val="008C183F"/>
    <w:rsid w:val="008C1B9C"/>
    <w:rsid w:val="008C201F"/>
    <w:rsid w:val="008C25B4"/>
    <w:rsid w:val="008C2928"/>
    <w:rsid w:val="008C2CCB"/>
    <w:rsid w:val="008C30A6"/>
    <w:rsid w:val="008C416E"/>
    <w:rsid w:val="008C5439"/>
    <w:rsid w:val="008C5607"/>
    <w:rsid w:val="008C5664"/>
    <w:rsid w:val="008C615F"/>
    <w:rsid w:val="008C6953"/>
    <w:rsid w:val="008C6957"/>
    <w:rsid w:val="008C6AC6"/>
    <w:rsid w:val="008D047E"/>
    <w:rsid w:val="008D0E6C"/>
    <w:rsid w:val="008D1738"/>
    <w:rsid w:val="008D1E66"/>
    <w:rsid w:val="008D215C"/>
    <w:rsid w:val="008D2D4F"/>
    <w:rsid w:val="008D3CC4"/>
    <w:rsid w:val="008D45E7"/>
    <w:rsid w:val="008D6481"/>
    <w:rsid w:val="008D6EC3"/>
    <w:rsid w:val="008D742E"/>
    <w:rsid w:val="008E07F4"/>
    <w:rsid w:val="008E0B59"/>
    <w:rsid w:val="008E0E15"/>
    <w:rsid w:val="008E18F1"/>
    <w:rsid w:val="008E1A04"/>
    <w:rsid w:val="008E1AA7"/>
    <w:rsid w:val="008E2A15"/>
    <w:rsid w:val="008E2E76"/>
    <w:rsid w:val="008E367C"/>
    <w:rsid w:val="008E3852"/>
    <w:rsid w:val="008E491E"/>
    <w:rsid w:val="008E4A5F"/>
    <w:rsid w:val="008E4AC4"/>
    <w:rsid w:val="008E70F1"/>
    <w:rsid w:val="008E7516"/>
    <w:rsid w:val="008E76E3"/>
    <w:rsid w:val="008E7D09"/>
    <w:rsid w:val="008F024B"/>
    <w:rsid w:val="008F0DD3"/>
    <w:rsid w:val="008F19AD"/>
    <w:rsid w:val="008F255F"/>
    <w:rsid w:val="008F3F01"/>
    <w:rsid w:val="008F42AB"/>
    <w:rsid w:val="008F441D"/>
    <w:rsid w:val="008F4433"/>
    <w:rsid w:val="008F4518"/>
    <w:rsid w:val="008F467B"/>
    <w:rsid w:val="008F4BD2"/>
    <w:rsid w:val="008F551C"/>
    <w:rsid w:val="008F609A"/>
    <w:rsid w:val="008F62CB"/>
    <w:rsid w:val="008F7243"/>
    <w:rsid w:val="008F73BB"/>
    <w:rsid w:val="008F73CD"/>
    <w:rsid w:val="008F7A89"/>
    <w:rsid w:val="00900E3F"/>
    <w:rsid w:val="00900F0D"/>
    <w:rsid w:val="0090107F"/>
    <w:rsid w:val="00901568"/>
    <w:rsid w:val="00902362"/>
    <w:rsid w:val="00902B87"/>
    <w:rsid w:val="00902B8B"/>
    <w:rsid w:val="00903A5E"/>
    <w:rsid w:val="00903B7A"/>
    <w:rsid w:val="0090404C"/>
    <w:rsid w:val="009047B7"/>
    <w:rsid w:val="009049B7"/>
    <w:rsid w:val="00905046"/>
    <w:rsid w:val="00905917"/>
    <w:rsid w:val="009062EF"/>
    <w:rsid w:val="00906802"/>
    <w:rsid w:val="00906AB7"/>
    <w:rsid w:val="009076E7"/>
    <w:rsid w:val="00907D0D"/>
    <w:rsid w:val="0091044F"/>
    <w:rsid w:val="00911217"/>
    <w:rsid w:val="0091142A"/>
    <w:rsid w:val="00911BAB"/>
    <w:rsid w:val="00911D0F"/>
    <w:rsid w:val="009123CD"/>
    <w:rsid w:val="00912414"/>
    <w:rsid w:val="00914224"/>
    <w:rsid w:val="00914689"/>
    <w:rsid w:val="00914921"/>
    <w:rsid w:val="00914B10"/>
    <w:rsid w:val="009152A6"/>
    <w:rsid w:val="00915471"/>
    <w:rsid w:val="00915940"/>
    <w:rsid w:val="0091629B"/>
    <w:rsid w:val="00916865"/>
    <w:rsid w:val="00917795"/>
    <w:rsid w:val="0092039D"/>
    <w:rsid w:val="009209F6"/>
    <w:rsid w:val="00920A82"/>
    <w:rsid w:val="00920AE3"/>
    <w:rsid w:val="00920D01"/>
    <w:rsid w:val="00920EDB"/>
    <w:rsid w:val="0092281C"/>
    <w:rsid w:val="00923027"/>
    <w:rsid w:val="00923306"/>
    <w:rsid w:val="00923721"/>
    <w:rsid w:val="00924370"/>
    <w:rsid w:val="009246F1"/>
    <w:rsid w:val="0092518C"/>
    <w:rsid w:val="00925D71"/>
    <w:rsid w:val="00926E82"/>
    <w:rsid w:val="009300B3"/>
    <w:rsid w:val="00930ADA"/>
    <w:rsid w:val="00930BA0"/>
    <w:rsid w:val="00930D45"/>
    <w:rsid w:val="00931C06"/>
    <w:rsid w:val="00931D60"/>
    <w:rsid w:val="00931F6D"/>
    <w:rsid w:val="009324F3"/>
    <w:rsid w:val="009327EB"/>
    <w:rsid w:val="00932889"/>
    <w:rsid w:val="009332A5"/>
    <w:rsid w:val="00933414"/>
    <w:rsid w:val="00933444"/>
    <w:rsid w:val="00933DD6"/>
    <w:rsid w:val="00935382"/>
    <w:rsid w:val="00935A7C"/>
    <w:rsid w:val="009360F0"/>
    <w:rsid w:val="00936AD6"/>
    <w:rsid w:val="00937729"/>
    <w:rsid w:val="009407CC"/>
    <w:rsid w:val="00940BB5"/>
    <w:rsid w:val="009413D4"/>
    <w:rsid w:val="009413F4"/>
    <w:rsid w:val="00941906"/>
    <w:rsid w:val="0094194F"/>
    <w:rsid w:val="00941C93"/>
    <w:rsid w:val="00941FE9"/>
    <w:rsid w:val="009425BB"/>
    <w:rsid w:val="00942A02"/>
    <w:rsid w:val="00942E45"/>
    <w:rsid w:val="00943207"/>
    <w:rsid w:val="0094396B"/>
    <w:rsid w:val="00944829"/>
    <w:rsid w:val="0094488E"/>
    <w:rsid w:val="009449C7"/>
    <w:rsid w:val="009457E4"/>
    <w:rsid w:val="00945813"/>
    <w:rsid w:val="00946006"/>
    <w:rsid w:val="0094622F"/>
    <w:rsid w:val="009462DF"/>
    <w:rsid w:val="0094695A"/>
    <w:rsid w:val="00946DB2"/>
    <w:rsid w:val="00947A82"/>
    <w:rsid w:val="00947AB1"/>
    <w:rsid w:val="00947BB8"/>
    <w:rsid w:val="00947C1E"/>
    <w:rsid w:val="00947EBF"/>
    <w:rsid w:val="00950AAE"/>
    <w:rsid w:val="00950E34"/>
    <w:rsid w:val="009512A2"/>
    <w:rsid w:val="00951813"/>
    <w:rsid w:val="00951A70"/>
    <w:rsid w:val="00951B4A"/>
    <w:rsid w:val="0095204D"/>
    <w:rsid w:val="009522B8"/>
    <w:rsid w:val="009526BF"/>
    <w:rsid w:val="00952BE1"/>
    <w:rsid w:val="00953429"/>
    <w:rsid w:val="009536A1"/>
    <w:rsid w:val="0095396B"/>
    <w:rsid w:val="009539E8"/>
    <w:rsid w:val="00954B4E"/>
    <w:rsid w:val="00955153"/>
    <w:rsid w:val="00955443"/>
    <w:rsid w:val="0095565A"/>
    <w:rsid w:val="00955FB0"/>
    <w:rsid w:val="009563FE"/>
    <w:rsid w:val="00956731"/>
    <w:rsid w:val="00960BC0"/>
    <w:rsid w:val="00960F8A"/>
    <w:rsid w:val="00961846"/>
    <w:rsid w:val="00961873"/>
    <w:rsid w:val="00961FDF"/>
    <w:rsid w:val="009633DE"/>
    <w:rsid w:val="00963F1F"/>
    <w:rsid w:val="0096418F"/>
    <w:rsid w:val="0096427D"/>
    <w:rsid w:val="0096492C"/>
    <w:rsid w:val="00965008"/>
    <w:rsid w:val="00965763"/>
    <w:rsid w:val="00965F20"/>
    <w:rsid w:val="009667DD"/>
    <w:rsid w:val="00967423"/>
    <w:rsid w:val="0097007C"/>
    <w:rsid w:val="00970085"/>
    <w:rsid w:val="00970318"/>
    <w:rsid w:val="0097101E"/>
    <w:rsid w:val="009710A0"/>
    <w:rsid w:val="009715CF"/>
    <w:rsid w:val="00971DE9"/>
    <w:rsid w:val="00972C02"/>
    <w:rsid w:val="00973D39"/>
    <w:rsid w:val="00974615"/>
    <w:rsid w:val="009756A7"/>
    <w:rsid w:val="00975B8F"/>
    <w:rsid w:val="009762BD"/>
    <w:rsid w:val="00976A01"/>
    <w:rsid w:val="00976F2B"/>
    <w:rsid w:val="0097706D"/>
    <w:rsid w:val="009771C6"/>
    <w:rsid w:val="00977246"/>
    <w:rsid w:val="00977334"/>
    <w:rsid w:val="00977A1A"/>
    <w:rsid w:val="00977E21"/>
    <w:rsid w:val="00980074"/>
    <w:rsid w:val="00980DB0"/>
    <w:rsid w:val="00981897"/>
    <w:rsid w:val="00981C68"/>
    <w:rsid w:val="00981EB4"/>
    <w:rsid w:val="009826E2"/>
    <w:rsid w:val="0098292D"/>
    <w:rsid w:val="00982B35"/>
    <w:rsid w:val="00982D4A"/>
    <w:rsid w:val="00983276"/>
    <w:rsid w:val="009832E6"/>
    <w:rsid w:val="00983509"/>
    <w:rsid w:val="00984F74"/>
    <w:rsid w:val="00984F9F"/>
    <w:rsid w:val="009850FD"/>
    <w:rsid w:val="00985167"/>
    <w:rsid w:val="009856B0"/>
    <w:rsid w:val="0098591B"/>
    <w:rsid w:val="00985BA3"/>
    <w:rsid w:val="009864EA"/>
    <w:rsid w:val="0098685B"/>
    <w:rsid w:val="00986C2D"/>
    <w:rsid w:val="00987662"/>
    <w:rsid w:val="00987801"/>
    <w:rsid w:val="00987F9B"/>
    <w:rsid w:val="00987FF4"/>
    <w:rsid w:val="00991C61"/>
    <w:rsid w:val="00991FEA"/>
    <w:rsid w:val="00992A4E"/>
    <w:rsid w:val="00993D31"/>
    <w:rsid w:val="00993EB0"/>
    <w:rsid w:val="00994A83"/>
    <w:rsid w:val="00995A30"/>
    <w:rsid w:val="00996059"/>
    <w:rsid w:val="0099616D"/>
    <w:rsid w:val="00996A2A"/>
    <w:rsid w:val="0099715B"/>
    <w:rsid w:val="00997505"/>
    <w:rsid w:val="009976EE"/>
    <w:rsid w:val="00997CC8"/>
    <w:rsid w:val="009A03E1"/>
    <w:rsid w:val="009A0E20"/>
    <w:rsid w:val="009A1102"/>
    <w:rsid w:val="009A141F"/>
    <w:rsid w:val="009A164B"/>
    <w:rsid w:val="009A16B3"/>
    <w:rsid w:val="009A1B45"/>
    <w:rsid w:val="009A2370"/>
    <w:rsid w:val="009A2850"/>
    <w:rsid w:val="009A2C7E"/>
    <w:rsid w:val="009A3A8E"/>
    <w:rsid w:val="009A43DB"/>
    <w:rsid w:val="009A4AFD"/>
    <w:rsid w:val="009A537C"/>
    <w:rsid w:val="009A6708"/>
    <w:rsid w:val="009A73C1"/>
    <w:rsid w:val="009A7731"/>
    <w:rsid w:val="009B022F"/>
    <w:rsid w:val="009B0648"/>
    <w:rsid w:val="009B0730"/>
    <w:rsid w:val="009B0ADA"/>
    <w:rsid w:val="009B35CF"/>
    <w:rsid w:val="009B389D"/>
    <w:rsid w:val="009B4142"/>
    <w:rsid w:val="009B4437"/>
    <w:rsid w:val="009B4649"/>
    <w:rsid w:val="009B48A1"/>
    <w:rsid w:val="009B4AA7"/>
    <w:rsid w:val="009B4E92"/>
    <w:rsid w:val="009B5554"/>
    <w:rsid w:val="009B56A3"/>
    <w:rsid w:val="009B56F7"/>
    <w:rsid w:val="009B6732"/>
    <w:rsid w:val="009C00D7"/>
    <w:rsid w:val="009C0C6A"/>
    <w:rsid w:val="009C0CBB"/>
    <w:rsid w:val="009C10B5"/>
    <w:rsid w:val="009C1B48"/>
    <w:rsid w:val="009C2073"/>
    <w:rsid w:val="009C2F0F"/>
    <w:rsid w:val="009C320E"/>
    <w:rsid w:val="009C32C6"/>
    <w:rsid w:val="009C332D"/>
    <w:rsid w:val="009C4164"/>
    <w:rsid w:val="009C54B8"/>
    <w:rsid w:val="009C69CF"/>
    <w:rsid w:val="009C6B6D"/>
    <w:rsid w:val="009C6CEA"/>
    <w:rsid w:val="009D0A43"/>
    <w:rsid w:val="009D2786"/>
    <w:rsid w:val="009D3E34"/>
    <w:rsid w:val="009D3F31"/>
    <w:rsid w:val="009D485D"/>
    <w:rsid w:val="009D4E1C"/>
    <w:rsid w:val="009D6036"/>
    <w:rsid w:val="009D6D01"/>
    <w:rsid w:val="009D75CB"/>
    <w:rsid w:val="009D7E22"/>
    <w:rsid w:val="009E03C9"/>
    <w:rsid w:val="009E0EA2"/>
    <w:rsid w:val="009E14F6"/>
    <w:rsid w:val="009E2B85"/>
    <w:rsid w:val="009E3D62"/>
    <w:rsid w:val="009E45AA"/>
    <w:rsid w:val="009E4F39"/>
    <w:rsid w:val="009E5BC7"/>
    <w:rsid w:val="009E5FD5"/>
    <w:rsid w:val="009E61DF"/>
    <w:rsid w:val="009E6457"/>
    <w:rsid w:val="009E7702"/>
    <w:rsid w:val="009F0576"/>
    <w:rsid w:val="009F0673"/>
    <w:rsid w:val="009F06F9"/>
    <w:rsid w:val="009F1049"/>
    <w:rsid w:val="009F15DB"/>
    <w:rsid w:val="009F2463"/>
    <w:rsid w:val="009F2905"/>
    <w:rsid w:val="009F3153"/>
    <w:rsid w:val="009F3D3E"/>
    <w:rsid w:val="009F4160"/>
    <w:rsid w:val="009F5625"/>
    <w:rsid w:val="009F5C37"/>
    <w:rsid w:val="009F6110"/>
    <w:rsid w:val="009F65DD"/>
    <w:rsid w:val="009F6667"/>
    <w:rsid w:val="009F7FF3"/>
    <w:rsid w:val="00A00C56"/>
    <w:rsid w:val="00A00E35"/>
    <w:rsid w:val="00A00F67"/>
    <w:rsid w:val="00A01A8C"/>
    <w:rsid w:val="00A02195"/>
    <w:rsid w:val="00A036FA"/>
    <w:rsid w:val="00A03B85"/>
    <w:rsid w:val="00A03DA1"/>
    <w:rsid w:val="00A04089"/>
    <w:rsid w:val="00A040C1"/>
    <w:rsid w:val="00A041EA"/>
    <w:rsid w:val="00A04BDF"/>
    <w:rsid w:val="00A04E87"/>
    <w:rsid w:val="00A04F33"/>
    <w:rsid w:val="00A05078"/>
    <w:rsid w:val="00A05343"/>
    <w:rsid w:val="00A05428"/>
    <w:rsid w:val="00A054C3"/>
    <w:rsid w:val="00A05A35"/>
    <w:rsid w:val="00A05ADD"/>
    <w:rsid w:val="00A05E19"/>
    <w:rsid w:val="00A05EC9"/>
    <w:rsid w:val="00A06609"/>
    <w:rsid w:val="00A068D0"/>
    <w:rsid w:val="00A06BDE"/>
    <w:rsid w:val="00A06F97"/>
    <w:rsid w:val="00A07B6B"/>
    <w:rsid w:val="00A07BED"/>
    <w:rsid w:val="00A100E5"/>
    <w:rsid w:val="00A106C2"/>
    <w:rsid w:val="00A11B00"/>
    <w:rsid w:val="00A11E5E"/>
    <w:rsid w:val="00A12160"/>
    <w:rsid w:val="00A126BB"/>
    <w:rsid w:val="00A12E34"/>
    <w:rsid w:val="00A13BFE"/>
    <w:rsid w:val="00A13CA5"/>
    <w:rsid w:val="00A13EAD"/>
    <w:rsid w:val="00A1485E"/>
    <w:rsid w:val="00A14CAA"/>
    <w:rsid w:val="00A162E3"/>
    <w:rsid w:val="00A16E3D"/>
    <w:rsid w:val="00A17713"/>
    <w:rsid w:val="00A2040A"/>
    <w:rsid w:val="00A20FF2"/>
    <w:rsid w:val="00A21296"/>
    <w:rsid w:val="00A2182A"/>
    <w:rsid w:val="00A222C2"/>
    <w:rsid w:val="00A23561"/>
    <w:rsid w:val="00A23B5A"/>
    <w:rsid w:val="00A240CF"/>
    <w:rsid w:val="00A2410E"/>
    <w:rsid w:val="00A2441B"/>
    <w:rsid w:val="00A24602"/>
    <w:rsid w:val="00A2461F"/>
    <w:rsid w:val="00A252C1"/>
    <w:rsid w:val="00A26B68"/>
    <w:rsid w:val="00A26EBC"/>
    <w:rsid w:val="00A270BC"/>
    <w:rsid w:val="00A30962"/>
    <w:rsid w:val="00A32E49"/>
    <w:rsid w:val="00A33BF5"/>
    <w:rsid w:val="00A34402"/>
    <w:rsid w:val="00A345BA"/>
    <w:rsid w:val="00A355B3"/>
    <w:rsid w:val="00A35C7D"/>
    <w:rsid w:val="00A404E2"/>
    <w:rsid w:val="00A4088E"/>
    <w:rsid w:val="00A40D1B"/>
    <w:rsid w:val="00A41701"/>
    <w:rsid w:val="00A41DF6"/>
    <w:rsid w:val="00A42C13"/>
    <w:rsid w:val="00A43976"/>
    <w:rsid w:val="00A43BDE"/>
    <w:rsid w:val="00A43C8E"/>
    <w:rsid w:val="00A457CD"/>
    <w:rsid w:val="00A45E14"/>
    <w:rsid w:val="00A46F18"/>
    <w:rsid w:val="00A47C7F"/>
    <w:rsid w:val="00A47D49"/>
    <w:rsid w:val="00A50413"/>
    <w:rsid w:val="00A50A8B"/>
    <w:rsid w:val="00A50DC9"/>
    <w:rsid w:val="00A51023"/>
    <w:rsid w:val="00A51D5B"/>
    <w:rsid w:val="00A520BF"/>
    <w:rsid w:val="00A52141"/>
    <w:rsid w:val="00A53382"/>
    <w:rsid w:val="00A53BC5"/>
    <w:rsid w:val="00A5486A"/>
    <w:rsid w:val="00A55CE0"/>
    <w:rsid w:val="00A55E5B"/>
    <w:rsid w:val="00A56894"/>
    <w:rsid w:val="00A57163"/>
    <w:rsid w:val="00A57AED"/>
    <w:rsid w:val="00A57F82"/>
    <w:rsid w:val="00A607ED"/>
    <w:rsid w:val="00A608DE"/>
    <w:rsid w:val="00A61413"/>
    <w:rsid w:val="00A62288"/>
    <w:rsid w:val="00A6248C"/>
    <w:rsid w:val="00A62C2F"/>
    <w:rsid w:val="00A62E37"/>
    <w:rsid w:val="00A62EE0"/>
    <w:rsid w:val="00A633B6"/>
    <w:rsid w:val="00A6386B"/>
    <w:rsid w:val="00A651A9"/>
    <w:rsid w:val="00A653BD"/>
    <w:rsid w:val="00A65713"/>
    <w:rsid w:val="00A65B24"/>
    <w:rsid w:val="00A6706A"/>
    <w:rsid w:val="00A673C7"/>
    <w:rsid w:val="00A6786F"/>
    <w:rsid w:val="00A678F7"/>
    <w:rsid w:val="00A679E4"/>
    <w:rsid w:val="00A67D4A"/>
    <w:rsid w:val="00A702F9"/>
    <w:rsid w:val="00A70C98"/>
    <w:rsid w:val="00A71215"/>
    <w:rsid w:val="00A7125F"/>
    <w:rsid w:val="00A7173B"/>
    <w:rsid w:val="00A72D8F"/>
    <w:rsid w:val="00A72FE5"/>
    <w:rsid w:val="00A732EA"/>
    <w:rsid w:val="00A73D1A"/>
    <w:rsid w:val="00A74087"/>
    <w:rsid w:val="00A745B0"/>
    <w:rsid w:val="00A74996"/>
    <w:rsid w:val="00A75503"/>
    <w:rsid w:val="00A75AA7"/>
    <w:rsid w:val="00A76AF2"/>
    <w:rsid w:val="00A77396"/>
    <w:rsid w:val="00A7743E"/>
    <w:rsid w:val="00A77862"/>
    <w:rsid w:val="00A77910"/>
    <w:rsid w:val="00A8089E"/>
    <w:rsid w:val="00A80E1C"/>
    <w:rsid w:val="00A83056"/>
    <w:rsid w:val="00A830FF"/>
    <w:rsid w:val="00A8321F"/>
    <w:rsid w:val="00A836C5"/>
    <w:rsid w:val="00A85211"/>
    <w:rsid w:val="00A861FF"/>
    <w:rsid w:val="00A87AE9"/>
    <w:rsid w:val="00A87B21"/>
    <w:rsid w:val="00A91871"/>
    <w:rsid w:val="00A91A7C"/>
    <w:rsid w:val="00A92C47"/>
    <w:rsid w:val="00A93EEF"/>
    <w:rsid w:val="00A96857"/>
    <w:rsid w:val="00A96C9C"/>
    <w:rsid w:val="00A96CD5"/>
    <w:rsid w:val="00A974A3"/>
    <w:rsid w:val="00A9762B"/>
    <w:rsid w:val="00A97C5A"/>
    <w:rsid w:val="00A97CD1"/>
    <w:rsid w:val="00AA0316"/>
    <w:rsid w:val="00AA10AD"/>
    <w:rsid w:val="00AA10EA"/>
    <w:rsid w:val="00AA1A48"/>
    <w:rsid w:val="00AA253B"/>
    <w:rsid w:val="00AA2FF9"/>
    <w:rsid w:val="00AA51FA"/>
    <w:rsid w:val="00AA6E4B"/>
    <w:rsid w:val="00AA7A29"/>
    <w:rsid w:val="00AB07AD"/>
    <w:rsid w:val="00AB09A3"/>
    <w:rsid w:val="00AB112F"/>
    <w:rsid w:val="00AB1879"/>
    <w:rsid w:val="00AB1BC0"/>
    <w:rsid w:val="00AB27AA"/>
    <w:rsid w:val="00AB2F44"/>
    <w:rsid w:val="00AB3231"/>
    <w:rsid w:val="00AB376D"/>
    <w:rsid w:val="00AB3B4B"/>
    <w:rsid w:val="00AB47BE"/>
    <w:rsid w:val="00AB52C7"/>
    <w:rsid w:val="00AB5F76"/>
    <w:rsid w:val="00AB5FE9"/>
    <w:rsid w:val="00AC06B2"/>
    <w:rsid w:val="00AC0B27"/>
    <w:rsid w:val="00AC0E78"/>
    <w:rsid w:val="00AC25F8"/>
    <w:rsid w:val="00AC2743"/>
    <w:rsid w:val="00AC2B29"/>
    <w:rsid w:val="00AC418A"/>
    <w:rsid w:val="00AC48C1"/>
    <w:rsid w:val="00AC49CA"/>
    <w:rsid w:val="00AC5004"/>
    <w:rsid w:val="00AC54FD"/>
    <w:rsid w:val="00AC6E64"/>
    <w:rsid w:val="00AC7222"/>
    <w:rsid w:val="00AC7373"/>
    <w:rsid w:val="00AC76C9"/>
    <w:rsid w:val="00AC7749"/>
    <w:rsid w:val="00AD0001"/>
    <w:rsid w:val="00AD2EA4"/>
    <w:rsid w:val="00AD3E72"/>
    <w:rsid w:val="00AD3F7B"/>
    <w:rsid w:val="00AD405C"/>
    <w:rsid w:val="00AD41DD"/>
    <w:rsid w:val="00AD523D"/>
    <w:rsid w:val="00AD55F7"/>
    <w:rsid w:val="00AD5F1E"/>
    <w:rsid w:val="00AD614D"/>
    <w:rsid w:val="00AD6714"/>
    <w:rsid w:val="00AD67E0"/>
    <w:rsid w:val="00AD77FF"/>
    <w:rsid w:val="00AE0C3A"/>
    <w:rsid w:val="00AE138F"/>
    <w:rsid w:val="00AE227E"/>
    <w:rsid w:val="00AE2A54"/>
    <w:rsid w:val="00AE3306"/>
    <w:rsid w:val="00AE3490"/>
    <w:rsid w:val="00AE4182"/>
    <w:rsid w:val="00AE47BB"/>
    <w:rsid w:val="00AE4FD7"/>
    <w:rsid w:val="00AE7532"/>
    <w:rsid w:val="00AE7A07"/>
    <w:rsid w:val="00AE7D7C"/>
    <w:rsid w:val="00AF13B8"/>
    <w:rsid w:val="00AF1735"/>
    <w:rsid w:val="00AF193C"/>
    <w:rsid w:val="00AF298A"/>
    <w:rsid w:val="00AF2E66"/>
    <w:rsid w:val="00AF3BAC"/>
    <w:rsid w:val="00AF3E8D"/>
    <w:rsid w:val="00AF437E"/>
    <w:rsid w:val="00AF4B12"/>
    <w:rsid w:val="00AF57FC"/>
    <w:rsid w:val="00AF5E39"/>
    <w:rsid w:val="00AF6EC8"/>
    <w:rsid w:val="00AF7313"/>
    <w:rsid w:val="00AF7EAE"/>
    <w:rsid w:val="00B00A49"/>
    <w:rsid w:val="00B03776"/>
    <w:rsid w:val="00B0496C"/>
    <w:rsid w:val="00B04B21"/>
    <w:rsid w:val="00B051E1"/>
    <w:rsid w:val="00B0681A"/>
    <w:rsid w:val="00B071D7"/>
    <w:rsid w:val="00B07636"/>
    <w:rsid w:val="00B07F83"/>
    <w:rsid w:val="00B102E9"/>
    <w:rsid w:val="00B1062D"/>
    <w:rsid w:val="00B10E8D"/>
    <w:rsid w:val="00B11394"/>
    <w:rsid w:val="00B12E2F"/>
    <w:rsid w:val="00B13B8B"/>
    <w:rsid w:val="00B140BE"/>
    <w:rsid w:val="00B143F6"/>
    <w:rsid w:val="00B146BE"/>
    <w:rsid w:val="00B149FF"/>
    <w:rsid w:val="00B1656F"/>
    <w:rsid w:val="00B166CB"/>
    <w:rsid w:val="00B16E11"/>
    <w:rsid w:val="00B16ED8"/>
    <w:rsid w:val="00B17516"/>
    <w:rsid w:val="00B177AD"/>
    <w:rsid w:val="00B1783E"/>
    <w:rsid w:val="00B17BD8"/>
    <w:rsid w:val="00B2088F"/>
    <w:rsid w:val="00B20CD5"/>
    <w:rsid w:val="00B211B1"/>
    <w:rsid w:val="00B21451"/>
    <w:rsid w:val="00B21511"/>
    <w:rsid w:val="00B215AF"/>
    <w:rsid w:val="00B21A7A"/>
    <w:rsid w:val="00B21ED7"/>
    <w:rsid w:val="00B22377"/>
    <w:rsid w:val="00B231F2"/>
    <w:rsid w:val="00B231FA"/>
    <w:rsid w:val="00B232CF"/>
    <w:rsid w:val="00B23412"/>
    <w:rsid w:val="00B23B53"/>
    <w:rsid w:val="00B23BE1"/>
    <w:rsid w:val="00B23CD6"/>
    <w:rsid w:val="00B23D1D"/>
    <w:rsid w:val="00B2412A"/>
    <w:rsid w:val="00B24C13"/>
    <w:rsid w:val="00B2500A"/>
    <w:rsid w:val="00B2547E"/>
    <w:rsid w:val="00B260B8"/>
    <w:rsid w:val="00B26A85"/>
    <w:rsid w:val="00B27325"/>
    <w:rsid w:val="00B27489"/>
    <w:rsid w:val="00B2783D"/>
    <w:rsid w:val="00B27CA0"/>
    <w:rsid w:val="00B31524"/>
    <w:rsid w:val="00B32482"/>
    <w:rsid w:val="00B32F31"/>
    <w:rsid w:val="00B3327A"/>
    <w:rsid w:val="00B33E50"/>
    <w:rsid w:val="00B33EBF"/>
    <w:rsid w:val="00B36A38"/>
    <w:rsid w:val="00B37B5E"/>
    <w:rsid w:val="00B4058D"/>
    <w:rsid w:val="00B40AC1"/>
    <w:rsid w:val="00B42824"/>
    <w:rsid w:val="00B42AD7"/>
    <w:rsid w:val="00B42B2F"/>
    <w:rsid w:val="00B42D08"/>
    <w:rsid w:val="00B430D8"/>
    <w:rsid w:val="00B43498"/>
    <w:rsid w:val="00B43919"/>
    <w:rsid w:val="00B4417F"/>
    <w:rsid w:val="00B445F4"/>
    <w:rsid w:val="00B44875"/>
    <w:rsid w:val="00B45199"/>
    <w:rsid w:val="00B46407"/>
    <w:rsid w:val="00B4663B"/>
    <w:rsid w:val="00B47188"/>
    <w:rsid w:val="00B47CDA"/>
    <w:rsid w:val="00B47F9E"/>
    <w:rsid w:val="00B502C0"/>
    <w:rsid w:val="00B50B39"/>
    <w:rsid w:val="00B51557"/>
    <w:rsid w:val="00B5165C"/>
    <w:rsid w:val="00B52C1A"/>
    <w:rsid w:val="00B52E46"/>
    <w:rsid w:val="00B5305C"/>
    <w:rsid w:val="00B53556"/>
    <w:rsid w:val="00B53E67"/>
    <w:rsid w:val="00B54222"/>
    <w:rsid w:val="00B544CF"/>
    <w:rsid w:val="00B54B4F"/>
    <w:rsid w:val="00B55304"/>
    <w:rsid w:val="00B55E7E"/>
    <w:rsid w:val="00B560E5"/>
    <w:rsid w:val="00B56942"/>
    <w:rsid w:val="00B57206"/>
    <w:rsid w:val="00B57228"/>
    <w:rsid w:val="00B57D47"/>
    <w:rsid w:val="00B60115"/>
    <w:rsid w:val="00B604E8"/>
    <w:rsid w:val="00B60711"/>
    <w:rsid w:val="00B60769"/>
    <w:rsid w:val="00B60D98"/>
    <w:rsid w:val="00B60DCD"/>
    <w:rsid w:val="00B6148D"/>
    <w:rsid w:val="00B6167A"/>
    <w:rsid w:val="00B62B6F"/>
    <w:rsid w:val="00B63B7F"/>
    <w:rsid w:val="00B641BA"/>
    <w:rsid w:val="00B64D45"/>
    <w:rsid w:val="00B650DB"/>
    <w:rsid w:val="00B65778"/>
    <w:rsid w:val="00B66141"/>
    <w:rsid w:val="00B66EB7"/>
    <w:rsid w:val="00B67064"/>
    <w:rsid w:val="00B713F1"/>
    <w:rsid w:val="00B71F7B"/>
    <w:rsid w:val="00B72085"/>
    <w:rsid w:val="00B73B2F"/>
    <w:rsid w:val="00B7409B"/>
    <w:rsid w:val="00B75CE1"/>
    <w:rsid w:val="00B77351"/>
    <w:rsid w:val="00B7769E"/>
    <w:rsid w:val="00B805E5"/>
    <w:rsid w:val="00B80987"/>
    <w:rsid w:val="00B816DD"/>
    <w:rsid w:val="00B8176A"/>
    <w:rsid w:val="00B81EB2"/>
    <w:rsid w:val="00B825AB"/>
    <w:rsid w:val="00B831B1"/>
    <w:rsid w:val="00B83A80"/>
    <w:rsid w:val="00B83ADD"/>
    <w:rsid w:val="00B84CB3"/>
    <w:rsid w:val="00B8558A"/>
    <w:rsid w:val="00B865E6"/>
    <w:rsid w:val="00B86E5E"/>
    <w:rsid w:val="00B90143"/>
    <w:rsid w:val="00B904A6"/>
    <w:rsid w:val="00B90DB8"/>
    <w:rsid w:val="00B91AE6"/>
    <w:rsid w:val="00B9248E"/>
    <w:rsid w:val="00B93AB3"/>
    <w:rsid w:val="00B94598"/>
    <w:rsid w:val="00B94B39"/>
    <w:rsid w:val="00B94F18"/>
    <w:rsid w:val="00B9537D"/>
    <w:rsid w:val="00B957AA"/>
    <w:rsid w:val="00B959C6"/>
    <w:rsid w:val="00B959DC"/>
    <w:rsid w:val="00B95C3D"/>
    <w:rsid w:val="00B9631E"/>
    <w:rsid w:val="00B96E6E"/>
    <w:rsid w:val="00B97338"/>
    <w:rsid w:val="00B977A1"/>
    <w:rsid w:val="00BA0B19"/>
    <w:rsid w:val="00BA185F"/>
    <w:rsid w:val="00BA22FA"/>
    <w:rsid w:val="00BA2A8C"/>
    <w:rsid w:val="00BA2B0B"/>
    <w:rsid w:val="00BA38B6"/>
    <w:rsid w:val="00BA43CD"/>
    <w:rsid w:val="00BA4A6B"/>
    <w:rsid w:val="00BA4E65"/>
    <w:rsid w:val="00BA5BAA"/>
    <w:rsid w:val="00BA6285"/>
    <w:rsid w:val="00BA63A0"/>
    <w:rsid w:val="00BA6445"/>
    <w:rsid w:val="00BA674F"/>
    <w:rsid w:val="00BA6DF5"/>
    <w:rsid w:val="00BA75EA"/>
    <w:rsid w:val="00BA79E4"/>
    <w:rsid w:val="00BB11F0"/>
    <w:rsid w:val="00BB1A9E"/>
    <w:rsid w:val="00BB29F6"/>
    <w:rsid w:val="00BB2B2B"/>
    <w:rsid w:val="00BB2ECB"/>
    <w:rsid w:val="00BB4031"/>
    <w:rsid w:val="00BB59C6"/>
    <w:rsid w:val="00BB6A18"/>
    <w:rsid w:val="00BC04EB"/>
    <w:rsid w:val="00BC0F7E"/>
    <w:rsid w:val="00BC14BE"/>
    <w:rsid w:val="00BC1DB6"/>
    <w:rsid w:val="00BC2DB4"/>
    <w:rsid w:val="00BC32AD"/>
    <w:rsid w:val="00BC36BD"/>
    <w:rsid w:val="00BC38AA"/>
    <w:rsid w:val="00BC54B1"/>
    <w:rsid w:val="00BC5B3F"/>
    <w:rsid w:val="00BC656D"/>
    <w:rsid w:val="00BC667B"/>
    <w:rsid w:val="00BC69B1"/>
    <w:rsid w:val="00BC6A98"/>
    <w:rsid w:val="00BC7056"/>
    <w:rsid w:val="00BC76E0"/>
    <w:rsid w:val="00BC7A4C"/>
    <w:rsid w:val="00BD058D"/>
    <w:rsid w:val="00BD0600"/>
    <w:rsid w:val="00BD10E0"/>
    <w:rsid w:val="00BD15DE"/>
    <w:rsid w:val="00BD1B29"/>
    <w:rsid w:val="00BD1C1C"/>
    <w:rsid w:val="00BD2E98"/>
    <w:rsid w:val="00BD418A"/>
    <w:rsid w:val="00BD4215"/>
    <w:rsid w:val="00BD4D5C"/>
    <w:rsid w:val="00BD62C7"/>
    <w:rsid w:val="00BD670D"/>
    <w:rsid w:val="00BD6B66"/>
    <w:rsid w:val="00BD6CE2"/>
    <w:rsid w:val="00BD77E9"/>
    <w:rsid w:val="00BE09F2"/>
    <w:rsid w:val="00BE10CC"/>
    <w:rsid w:val="00BE1182"/>
    <w:rsid w:val="00BE2978"/>
    <w:rsid w:val="00BE3564"/>
    <w:rsid w:val="00BE6244"/>
    <w:rsid w:val="00BE6913"/>
    <w:rsid w:val="00BE7013"/>
    <w:rsid w:val="00BE72E3"/>
    <w:rsid w:val="00BE7E62"/>
    <w:rsid w:val="00BF0BCF"/>
    <w:rsid w:val="00BF1746"/>
    <w:rsid w:val="00BF2BA0"/>
    <w:rsid w:val="00BF2D02"/>
    <w:rsid w:val="00BF2F3D"/>
    <w:rsid w:val="00BF399D"/>
    <w:rsid w:val="00BF3C4A"/>
    <w:rsid w:val="00BF48CE"/>
    <w:rsid w:val="00BF4BE5"/>
    <w:rsid w:val="00BF4D83"/>
    <w:rsid w:val="00BF5118"/>
    <w:rsid w:val="00BF5C9D"/>
    <w:rsid w:val="00BF6FE3"/>
    <w:rsid w:val="00BF72EF"/>
    <w:rsid w:val="00BF7572"/>
    <w:rsid w:val="00BF75E2"/>
    <w:rsid w:val="00BF76BE"/>
    <w:rsid w:val="00C0067B"/>
    <w:rsid w:val="00C006BA"/>
    <w:rsid w:val="00C02447"/>
    <w:rsid w:val="00C02676"/>
    <w:rsid w:val="00C02D44"/>
    <w:rsid w:val="00C02E00"/>
    <w:rsid w:val="00C0348C"/>
    <w:rsid w:val="00C03BE9"/>
    <w:rsid w:val="00C0460B"/>
    <w:rsid w:val="00C04A88"/>
    <w:rsid w:val="00C04C9C"/>
    <w:rsid w:val="00C04DE4"/>
    <w:rsid w:val="00C04F89"/>
    <w:rsid w:val="00C052AD"/>
    <w:rsid w:val="00C05907"/>
    <w:rsid w:val="00C05DCF"/>
    <w:rsid w:val="00C063E0"/>
    <w:rsid w:val="00C075D2"/>
    <w:rsid w:val="00C0785A"/>
    <w:rsid w:val="00C10465"/>
    <w:rsid w:val="00C11D55"/>
    <w:rsid w:val="00C11E34"/>
    <w:rsid w:val="00C12051"/>
    <w:rsid w:val="00C126F1"/>
    <w:rsid w:val="00C12A87"/>
    <w:rsid w:val="00C13914"/>
    <w:rsid w:val="00C13C0C"/>
    <w:rsid w:val="00C13E3C"/>
    <w:rsid w:val="00C14208"/>
    <w:rsid w:val="00C14691"/>
    <w:rsid w:val="00C14838"/>
    <w:rsid w:val="00C1580C"/>
    <w:rsid w:val="00C16D68"/>
    <w:rsid w:val="00C173F1"/>
    <w:rsid w:val="00C17FFD"/>
    <w:rsid w:val="00C20027"/>
    <w:rsid w:val="00C2034D"/>
    <w:rsid w:val="00C20D76"/>
    <w:rsid w:val="00C2190E"/>
    <w:rsid w:val="00C22B76"/>
    <w:rsid w:val="00C23416"/>
    <w:rsid w:val="00C2355F"/>
    <w:rsid w:val="00C250FB"/>
    <w:rsid w:val="00C263F7"/>
    <w:rsid w:val="00C26EF3"/>
    <w:rsid w:val="00C27400"/>
    <w:rsid w:val="00C27D45"/>
    <w:rsid w:val="00C27E32"/>
    <w:rsid w:val="00C31873"/>
    <w:rsid w:val="00C31885"/>
    <w:rsid w:val="00C31E56"/>
    <w:rsid w:val="00C324D9"/>
    <w:rsid w:val="00C32D17"/>
    <w:rsid w:val="00C330D6"/>
    <w:rsid w:val="00C331CB"/>
    <w:rsid w:val="00C341FD"/>
    <w:rsid w:val="00C346D8"/>
    <w:rsid w:val="00C352EB"/>
    <w:rsid w:val="00C359FE"/>
    <w:rsid w:val="00C35CD4"/>
    <w:rsid w:val="00C35DE8"/>
    <w:rsid w:val="00C36A9E"/>
    <w:rsid w:val="00C36AD4"/>
    <w:rsid w:val="00C37141"/>
    <w:rsid w:val="00C37699"/>
    <w:rsid w:val="00C403C7"/>
    <w:rsid w:val="00C40A7F"/>
    <w:rsid w:val="00C41391"/>
    <w:rsid w:val="00C426F4"/>
    <w:rsid w:val="00C4347B"/>
    <w:rsid w:val="00C44337"/>
    <w:rsid w:val="00C444FE"/>
    <w:rsid w:val="00C4474C"/>
    <w:rsid w:val="00C44FBE"/>
    <w:rsid w:val="00C44FC6"/>
    <w:rsid w:val="00C45554"/>
    <w:rsid w:val="00C45BA8"/>
    <w:rsid w:val="00C4681A"/>
    <w:rsid w:val="00C469EC"/>
    <w:rsid w:val="00C46A6B"/>
    <w:rsid w:val="00C46CD8"/>
    <w:rsid w:val="00C471F7"/>
    <w:rsid w:val="00C47BDE"/>
    <w:rsid w:val="00C5089B"/>
    <w:rsid w:val="00C50E3A"/>
    <w:rsid w:val="00C5146D"/>
    <w:rsid w:val="00C51499"/>
    <w:rsid w:val="00C518B1"/>
    <w:rsid w:val="00C5210B"/>
    <w:rsid w:val="00C53149"/>
    <w:rsid w:val="00C5333C"/>
    <w:rsid w:val="00C54AA9"/>
    <w:rsid w:val="00C54C73"/>
    <w:rsid w:val="00C550CB"/>
    <w:rsid w:val="00C55B1A"/>
    <w:rsid w:val="00C56B92"/>
    <w:rsid w:val="00C57D89"/>
    <w:rsid w:val="00C60227"/>
    <w:rsid w:val="00C61A40"/>
    <w:rsid w:val="00C620A5"/>
    <w:rsid w:val="00C63599"/>
    <w:rsid w:val="00C638F8"/>
    <w:rsid w:val="00C63FA8"/>
    <w:rsid w:val="00C6409C"/>
    <w:rsid w:val="00C641B1"/>
    <w:rsid w:val="00C64707"/>
    <w:rsid w:val="00C64794"/>
    <w:rsid w:val="00C64DA3"/>
    <w:rsid w:val="00C65227"/>
    <w:rsid w:val="00C65F6F"/>
    <w:rsid w:val="00C6663F"/>
    <w:rsid w:val="00C66C3D"/>
    <w:rsid w:val="00C672A6"/>
    <w:rsid w:val="00C673AB"/>
    <w:rsid w:val="00C674B4"/>
    <w:rsid w:val="00C67A5C"/>
    <w:rsid w:val="00C702AA"/>
    <w:rsid w:val="00C705F8"/>
    <w:rsid w:val="00C70AE9"/>
    <w:rsid w:val="00C71998"/>
    <w:rsid w:val="00C7208F"/>
    <w:rsid w:val="00C72C03"/>
    <w:rsid w:val="00C733B8"/>
    <w:rsid w:val="00C74E0F"/>
    <w:rsid w:val="00C7561A"/>
    <w:rsid w:val="00C75F84"/>
    <w:rsid w:val="00C767CF"/>
    <w:rsid w:val="00C776CE"/>
    <w:rsid w:val="00C776DF"/>
    <w:rsid w:val="00C77D69"/>
    <w:rsid w:val="00C808D7"/>
    <w:rsid w:val="00C80A26"/>
    <w:rsid w:val="00C80A79"/>
    <w:rsid w:val="00C816ED"/>
    <w:rsid w:val="00C81DB3"/>
    <w:rsid w:val="00C81DDC"/>
    <w:rsid w:val="00C8270F"/>
    <w:rsid w:val="00C836BB"/>
    <w:rsid w:val="00C8406D"/>
    <w:rsid w:val="00C84D99"/>
    <w:rsid w:val="00C85202"/>
    <w:rsid w:val="00C85F63"/>
    <w:rsid w:val="00C8784F"/>
    <w:rsid w:val="00C9018E"/>
    <w:rsid w:val="00C90FF6"/>
    <w:rsid w:val="00C91661"/>
    <w:rsid w:val="00C9192F"/>
    <w:rsid w:val="00C924CA"/>
    <w:rsid w:val="00C9303C"/>
    <w:rsid w:val="00C94611"/>
    <w:rsid w:val="00C94EA0"/>
    <w:rsid w:val="00C95173"/>
    <w:rsid w:val="00C9572D"/>
    <w:rsid w:val="00C97CF7"/>
    <w:rsid w:val="00CA0594"/>
    <w:rsid w:val="00CA0EFD"/>
    <w:rsid w:val="00CA22C2"/>
    <w:rsid w:val="00CA2323"/>
    <w:rsid w:val="00CA2A37"/>
    <w:rsid w:val="00CA33D3"/>
    <w:rsid w:val="00CA4359"/>
    <w:rsid w:val="00CA4621"/>
    <w:rsid w:val="00CA4E58"/>
    <w:rsid w:val="00CA4F43"/>
    <w:rsid w:val="00CA4FB7"/>
    <w:rsid w:val="00CA53DA"/>
    <w:rsid w:val="00CA5966"/>
    <w:rsid w:val="00CA6D5C"/>
    <w:rsid w:val="00CA6F28"/>
    <w:rsid w:val="00CA720A"/>
    <w:rsid w:val="00CA7AA4"/>
    <w:rsid w:val="00CA7EBF"/>
    <w:rsid w:val="00CB09DF"/>
    <w:rsid w:val="00CB0E0C"/>
    <w:rsid w:val="00CB1FC7"/>
    <w:rsid w:val="00CB33AF"/>
    <w:rsid w:val="00CB3DB4"/>
    <w:rsid w:val="00CB412E"/>
    <w:rsid w:val="00CB4A8B"/>
    <w:rsid w:val="00CB4B9F"/>
    <w:rsid w:val="00CB5BB1"/>
    <w:rsid w:val="00CB5C9C"/>
    <w:rsid w:val="00CB72D8"/>
    <w:rsid w:val="00CB762D"/>
    <w:rsid w:val="00CB795A"/>
    <w:rsid w:val="00CB7B5E"/>
    <w:rsid w:val="00CB7C66"/>
    <w:rsid w:val="00CB7F1B"/>
    <w:rsid w:val="00CC0D58"/>
    <w:rsid w:val="00CC0F89"/>
    <w:rsid w:val="00CC199B"/>
    <w:rsid w:val="00CC2057"/>
    <w:rsid w:val="00CC208A"/>
    <w:rsid w:val="00CC226D"/>
    <w:rsid w:val="00CC2DF8"/>
    <w:rsid w:val="00CC3433"/>
    <w:rsid w:val="00CC398A"/>
    <w:rsid w:val="00CC4826"/>
    <w:rsid w:val="00CC488E"/>
    <w:rsid w:val="00CC4BEE"/>
    <w:rsid w:val="00CC5B12"/>
    <w:rsid w:val="00CC5D90"/>
    <w:rsid w:val="00CC6B56"/>
    <w:rsid w:val="00CC7A0F"/>
    <w:rsid w:val="00CC7FB7"/>
    <w:rsid w:val="00CD0200"/>
    <w:rsid w:val="00CD0A75"/>
    <w:rsid w:val="00CD0ED0"/>
    <w:rsid w:val="00CD2222"/>
    <w:rsid w:val="00CD2FC7"/>
    <w:rsid w:val="00CD5952"/>
    <w:rsid w:val="00CD68D7"/>
    <w:rsid w:val="00CD6E63"/>
    <w:rsid w:val="00CD7893"/>
    <w:rsid w:val="00CE0402"/>
    <w:rsid w:val="00CE0707"/>
    <w:rsid w:val="00CE0E15"/>
    <w:rsid w:val="00CE2047"/>
    <w:rsid w:val="00CE2B8D"/>
    <w:rsid w:val="00CE35C8"/>
    <w:rsid w:val="00CE3B16"/>
    <w:rsid w:val="00CE5920"/>
    <w:rsid w:val="00CE5C5E"/>
    <w:rsid w:val="00CE7DA3"/>
    <w:rsid w:val="00CF0F4D"/>
    <w:rsid w:val="00CF161F"/>
    <w:rsid w:val="00CF1A6F"/>
    <w:rsid w:val="00CF22FE"/>
    <w:rsid w:val="00CF2688"/>
    <w:rsid w:val="00CF2A72"/>
    <w:rsid w:val="00CF2B50"/>
    <w:rsid w:val="00CF3875"/>
    <w:rsid w:val="00CF536D"/>
    <w:rsid w:val="00CF5BC3"/>
    <w:rsid w:val="00CF64A1"/>
    <w:rsid w:val="00CF6A5A"/>
    <w:rsid w:val="00CF72B9"/>
    <w:rsid w:val="00CF7484"/>
    <w:rsid w:val="00CF74FA"/>
    <w:rsid w:val="00CF7A15"/>
    <w:rsid w:val="00CF7C20"/>
    <w:rsid w:val="00D0046C"/>
    <w:rsid w:val="00D00771"/>
    <w:rsid w:val="00D007C9"/>
    <w:rsid w:val="00D0103C"/>
    <w:rsid w:val="00D017D7"/>
    <w:rsid w:val="00D0181E"/>
    <w:rsid w:val="00D01FB7"/>
    <w:rsid w:val="00D0276F"/>
    <w:rsid w:val="00D0341A"/>
    <w:rsid w:val="00D04352"/>
    <w:rsid w:val="00D04A80"/>
    <w:rsid w:val="00D052F3"/>
    <w:rsid w:val="00D055B0"/>
    <w:rsid w:val="00D05B06"/>
    <w:rsid w:val="00D05F00"/>
    <w:rsid w:val="00D077A4"/>
    <w:rsid w:val="00D10D58"/>
    <w:rsid w:val="00D11436"/>
    <w:rsid w:val="00D1195C"/>
    <w:rsid w:val="00D11F20"/>
    <w:rsid w:val="00D12C69"/>
    <w:rsid w:val="00D12CFF"/>
    <w:rsid w:val="00D1367C"/>
    <w:rsid w:val="00D13B66"/>
    <w:rsid w:val="00D1468C"/>
    <w:rsid w:val="00D14956"/>
    <w:rsid w:val="00D14C2F"/>
    <w:rsid w:val="00D15125"/>
    <w:rsid w:val="00D1533B"/>
    <w:rsid w:val="00D15777"/>
    <w:rsid w:val="00D158BD"/>
    <w:rsid w:val="00D16066"/>
    <w:rsid w:val="00D1611F"/>
    <w:rsid w:val="00D16557"/>
    <w:rsid w:val="00D16CDC"/>
    <w:rsid w:val="00D16D9F"/>
    <w:rsid w:val="00D16F7B"/>
    <w:rsid w:val="00D175D0"/>
    <w:rsid w:val="00D2128B"/>
    <w:rsid w:val="00D21BA5"/>
    <w:rsid w:val="00D21F10"/>
    <w:rsid w:val="00D223A6"/>
    <w:rsid w:val="00D22D51"/>
    <w:rsid w:val="00D234E4"/>
    <w:rsid w:val="00D24252"/>
    <w:rsid w:val="00D24B9F"/>
    <w:rsid w:val="00D259A0"/>
    <w:rsid w:val="00D25BA4"/>
    <w:rsid w:val="00D260FA"/>
    <w:rsid w:val="00D26313"/>
    <w:rsid w:val="00D267BA"/>
    <w:rsid w:val="00D2696C"/>
    <w:rsid w:val="00D26B70"/>
    <w:rsid w:val="00D2740D"/>
    <w:rsid w:val="00D307A7"/>
    <w:rsid w:val="00D30EA3"/>
    <w:rsid w:val="00D31728"/>
    <w:rsid w:val="00D31BF6"/>
    <w:rsid w:val="00D31E6B"/>
    <w:rsid w:val="00D334DB"/>
    <w:rsid w:val="00D34449"/>
    <w:rsid w:val="00D35F51"/>
    <w:rsid w:val="00D36472"/>
    <w:rsid w:val="00D37619"/>
    <w:rsid w:val="00D404C8"/>
    <w:rsid w:val="00D41130"/>
    <w:rsid w:val="00D41373"/>
    <w:rsid w:val="00D418CA"/>
    <w:rsid w:val="00D41B65"/>
    <w:rsid w:val="00D42F65"/>
    <w:rsid w:val="00D432CC"/>
    <w:rsid w:val="00D43C2D"/>
    <w:rsid w:val="00D4410E"/>
    <w:rsid w:val="00D446A2"/>
    <w:rsid w:val="00D4470F"/>
    <w:rsid w:val="00D44886"/>
    <w:rsid w:val="00D44B15"/>
    <w:rsid w:val="00D44B23"/>
    <w:rsid w:val="00D47361"/>
    <w:rsid w:val="00D47622"/>
    <w:rsid w:val="00D47C2A"/>
    <w:rsid w:val="00D47D19"/>
    <w:rsid w:val="00D50394"/>
    <w:rsid w:val="00D5045A"/>
    <w:rsid w:val="00D509B5"/>
    <w:rsid w:val="00D510E6"/>
    <w:rsid w:val="00D51731"/>
    <w:rsid w:val="00D5177F"/>
    <w:rsid w:val="00D5189C"/>
    <w:rsid w:val="00D521E7"/>
    <w:rsid w:val="00D52A8E"/>
    <w:rsid w:val="00D531E8"/>
    <w:rsid w:val="00D53306"/>
    <w:rsid w:val="00D53735"/>
    <w:rsid w:val="00D53859"/>
    <w:rsid w:val="00D53A5F"/>
    <w:rsid w:val="00D53D7F"/>
    <w:rsid w:val="00D53E4D"/>
    <w:rsid w:val="00D54165"/>
    <w:rsid w:val="00D5442E"/>
    <w:rsid w:val="00D544F6"/>
    <w:rsid w:val="00D552F7"/>
    <w:rsid w:val="00D55878"/>
    <w:rsid w:val="00D5588C"/>
    <w:rsid w:val="00D568E6"/>
    <w:rsid w:val="00D56C9C"/>
    <w:rsid w:val="00D60309"/>
    <w:rsid w:val="00D60430"/>
    <w:rsid w:val="00D604DA"/>
    <w:rsid w:val="00D604DC"/>
    <w:rsid w:val="00D611F2"/>
    <w:rsid w:val="00D61430"/>
    <w:rsid w:val="00D617FF"/>
    <w:rsid w:val="00D61CE3"/>
    <w:rsid w:val="00D61F8E"/>
    <w:rsid w:val="00D63ACD"/>
    <w:rsid w:val="00D64090"/>
    <w:rsid w:val="00D640D7"/>
    <w:rsid w:val="00D64AA5"/>
    <w:rsid w:val="00D64CB1"/>
    <w:rsid w:val="00D6514E"/>
    <w:rsid w:val="00D65682"/>
    <w:rsid w:val="00D65905"/>
    <w:rsid w:val="00D65B45"/>
    <w:rsid w:val="00D66399"/>
    <w:rsid w:val="00D6680C"/>
    <w:rsid w:val="00D66FD8"/>
    <w:rsid w:val="00D672AE"/>
    <w:rsid w:val="00D6752E"/>
    <w:rsid w:val="00D6781D"/>
    <w:rsid w:val="00D67A2C"/>
    <w:rsid w:val="00D71990"/>
    <w:rsid w:val="00D71D56"/>
    <w:rsid w:val="00D727EF"/>
    <w:rsid w:val="00D73AFE"/>
    <w:rsid w:val="00D74031"/>
    <w:rsid w:val="00D7466B"/>
    <w:rsid w:val="00D74871"/>
    <w:rsid w:val="00D74E0B"/>
    <w:rsid w:val="00D75A55"/>
    <w:rsid w:val="00D75CDF"/>
    <w:rsid w:val="00D75E2A"/>
    <w:rsid w:val="00D7632E"/>
    <w:rsid w:val="00D76EC8"/>
    <w:rsid w:val="00D76FD5"/>
    <w:rsid w:val="00D7768B"/>
    <w:rsid w:val="00D81588"/>
    <w:rsid w:val="00D81634"/>
    <w:rsid w:val="00D8188D"/>
    <w:rsid w:val="00D82813"/>
    <w:rsid w:val="00D8445D"/>
    <w:rsid w:val="00D84499"/>
    <w:rsid w:val="00D85278"/>
    <w:rsid w:val="00D85892"/>
    <w:rsid w:val="00D86523"/>
    <w:rsid w:val="00D8659C"/>
    <w:rsid w:val="00D86701"/>
    <w:rsid w:val="00D86740"/>
    <w:rsid w:val="00D86C7C"/>
    <w:rsid w:val="00D87067"/>
    <w:rsid w:val="00D87AAB"/>
    <w:rsid w:val="00D87B09"/>
    <w:rsid w:val="00D87B9E"/>
    <w:rsid w:val="00D9029A"/>
    <w:rsid w:val="00D90441"/>
    <w:rsid w:val="00D90ECF"/>
    <w:rsid w:val="00D9114D"/>
    <w:rsid w:val="00D912D8"/>
    <w:rsid w:val="00D92522"/>
    <w:rsid w:val="00D937F4"/>
    <w:rsid w:val="00D93FD4"/>
    <w:rsid w:val="00D950DA"/>
    <w:rsid w:val="00D95400"/>
    <w:rsid w:val="00D95C8D"/>
    <w:rsid w:val="00D972BB"/>
    <w:rsid w:val="00D97499"/>
    <w:rsid w:val="00DA012E"/>
    <w:rsid w:val="00DA0294"/>
    <w:rsid w:val="00DA0884"/>
    <w:rsid w:val="00DA0AD5"/>
    <w:rsid w:val="00DA11AE"/>
    <w:rsid w:val="00DA1292"/>
    <w:rsid w:val="00DA2545"/>
    <w:rsid w:val="00DA2A3B"/>
    <w:rsid w:val="00DA2EF5"/>
    <w:rsid w:val="00DA344D"/>
    <w:rsid w:val="00DA371F"/>
    <w:rsid w:val="00DA412C"/>
    <w:rsid w:val="00DA4643"/>
    <w:rsid w:val="00DA614A"/>
    <w:rsid w:val="00DA61A1"/>
    <w:rsid w:val="00DA6347"/>
    <w:rsid w:val="00DA7177"/>
    <w:rsid w:val="00DA7C4A"/>
    <w:rsid w:val="00DA7CB2"/>
    <w:rsid w:val="00DA7D84"/>
    <w:rsid w:val="00DB0412"/>
    <w:rsid w:val="00DB0B04"/>
    <w:rsid w:val="00DB1263"/>
    <w:rsid w:val="00DB1E16"/>
    <w:rsid w:val="00DB1FB2"/>
    <w:rsid w:val="00DB2242"/>
    <w:rsid w:val="00DB2E13"/>
    <w:rsid w:val="00DB3ABA"/>
    <w:rsid w:val="00DB55DE"/>
    <w:rsid w:val="00DB56A0"/>
    <w:rsid w:val="00DB57E8"/>
    <w:rsid w:val="00DB586C"/>
    <w:rsid w:val="00DB5B1C"/>
    <w:rsid w:val="00DB6695"/>
    <w:rsid w:val="00DB6C84"/>
    <w:rsid w:val="00DB7764"/>
    <w:rsid w:val="00DB7F96"/>
    <w:rsid w:val="00DC0399"/>
    <w:rsid w:val="00DC0421"/>
    <w:rsid w:val="00DC04E1"/>
    <w:rsid w:val="00DC1544"/>
    <w:rsid w:val="00DC1549"/>
    <w:rsid w:val="00DC1D95"/>
    <w:rsid w:val="00DC22EB"/>
    <w:rsid w:val="00DC27B9"/>
    <w:rsid w:val="00DC3432"/>
    <w:rsid w:val="00DC3EBA"/>
    <w:rsid w:val="00DC4026"/>
    <w:rsid w:val="00DC46E8"/>
    <w:rsid w:val="00DC48B1"/>
    <w:rsid w:val="00DC5035"/>
    <w:rsid w:val="00DC5231"/>
    <w:rsid w:val="00DC59BB"/>
    <w:rsid w:val="00DC6EF0"/>
    <w:rsid w:val="00DC730F"/>
    <w:rsid w:val="00DC76CF"/>
    <w:rsid w:val="00DC7727"/>
    <w:rsid w:val="00DC7B38"/>
    <w:rsid w:val="00DD040A"/>
    <w:rsid w:val="00DD1E24"/>
    <w:rsid w:val="00DD40F5"/>
    <w:rsid w:val="00DD4A1D"/>
    <w:rsid w:val="00DD4B98"/>
    <w:rsid w:val="00DD52AE"/>
    <w:rsid w:val="00DD5CC2"/>
    <w:rsid w:val="00DD660D"/>
    <w:rsid w:val="00DD6686"/>
    <w:rsid w:val="00DD727D"/>
    <w:rsid w:val="00DE0DF1"/>
    <w:rsid w:val="00DE135D"/>
    <w:rsid w:val="00DE1D80"/>
    <w:rsid w:val="00DE21CD"/>
    <w:rsid w:val="00DE227C"/>
    <w:rsid w:val="00DE27AE"/>
    <w:rsid w:val="00DE289F"/>
    <w:rsid w:val="00DE2BD1"/>
    <w:rsid w:val="00DE378B"/>
    <w:rsid w:val="00DE3D05"/>
    <w:rsid w:val="00DE42FC"/>
    <w:rsid w:val="00DE445A"/>
    <w:rsid w:val="00DE4579"/>
    <w:rsid w:val="00DE4C59"/>
    <w:rsid w:val="00DE5421"/>
    <w:rsid w:val="00DE557A"/>
    <w:rsid w:val="00DE55FA"/>
    <w:rsid w:val="00DE5769"/>
    <w:rsid w:val="00DE5940"/>
    <w:rsid w:val="00DE5D04"/>
    <w:rsid w:val="00DE6118"/>
    <w:rsid w:val="00DE62FD"/>
    <w:rsid w:val="00DE74CF"/>
    <w:rsid w:val="00DE7AAB"/>
    <w:rsid w:val="00DF0114"/>
    <w:rsid w:val="00DF0D85"/>
    <w:rsid w:val="00DF2968"/>
    <w:rsid w:val="00DF296D"/>
    <w:rsid w:val="00DF2BF5"/>
    <w:rsid w:val="00DF2D50"/>
    <w:rsid w:val="00DF2EB5"/>
    <w:rsid w:val="00DF328E"/>
    <w:rsid w:val="00DF392B"/>
    <w:rsid w:val="00DF4E92"/>
    <w:rsid w:val="00DF5818"/>
    <w:rsid w:val="00DF74C6"/>
    <w:rsid w:val="00DF7D5A"/>
    <w:rsid w:val="00E00ADF"/>
    <w:rsid w:val="00E012BF"/>
    <w:rsid w:val="00E02C08"/>
    <w:rsid w:val="00E03258"/>
    <w:rsid w:val="00E03814"/>
    <w:rsid w:val="00E039BD"/>
    <w:rsid w:val="00E03DBF"/>
    <w:rsid w:val="00E04BDC"/>
    <w:rsid w:val="00E05245"/>
    <w:rsid w:val="00E0584F"/>
    <w:rsid w:val="00E06526"/>
    <w:rsid w:val="00E07268"/>
    <w:rsid w:val="00E072F8"/>
    <w:rsid w:val="00E11CED"/>
    <w:rsid w:val="00E12311"/>
    <w:rsid w:val="00E12E20"/>
    <w:rsid w:val="00E14F3C"/>
    <w:rsid w:val="00E166AC"/>
    <w:rsid w:val="00E17F0F"/>
    <w:rsid w:val="00E20481"/>
    <w:rsid w:val="00E20F62"/>
    <w:rsid w:val="00E21277"/>
    <w:rsid w:val="00E221F9"/>
    <w:rsid w:val="00E22350"/>
    <w:rsid w:val="00E22BC9"/>
    <w:rsid w:val="00E23DCA"/>
    <w:rsid w:val="00E24175"/>
    <w:rsid w:val="00E246F8"/>
    <w:rsid w:val="00E2542E"/>
    <w:rsid w:val="00E26867"/>
    <w:rsid w:val="00E269EE"/>
    <w:rsid w:val="00E26A60"/>
    <w:rsid w:val="00E26C80"/>
    <w:rsid w:val="00E2726C"/>
    <w:rsid w:val="00E30085"/>
    <w:rsid w:val="00E31034"/>
    <w:rsid w:val="00E31412"/>
    <w:rsid w:val="00E31C51"/>
    <w:rsid w:val="00E31E69"/>
    <w:rsid w:val="00E31E79"/>
    <w:rsid w:val="00E3233D"/>
    <w:rsid w:val="00E323F6"/>
    <w:rsid w:val="00E327CC"/>
    <w:rsid w:val="00E32E25"/>
    <w:rsid w:val="00E336B8"/>
    <w:rsid w:val="00E3496A"/>
    <w:rsid w:val="00E358E3"/>
    <w:rsid w:val="00E35BC2"/>
    <w:rsid w:val="00E35D35"/>
    <w:rsid w:val="00E36150"/>
    <w:rsid w:val="00E36E84"/>
    <w:rsid w:val="00E40681"/>
    <w:rsid w:val="00E40B42"/>
    <w:rsid w:val="00E40C58"/>
    <w:rsid w:val="00E41651"/>
    <w:rsid w:val="00E416D6"/>
    <w:rsid w:val="00E4182F"/>
    <w:rsid w:val="00E419A3"/>
    <w:rsid w:val="00E41AFB"/>
    <w:rsid w:val="00E43553"/>
    <w:rsid w:val="00E455DF"/>
    <w:rsid w:val="00E456C3"/>
    <w:rsid w:val="00E45C9B"/>
    <w:rsid w:val="00E46099"/>
    <w:rsid w:val="00E46525"/>
    <w:rsid w:val="00E46AAB"/>
    <w:rsid w:val="00E47DB0"/>
    <w:rsid w:val="00E47E21"/>
    <w:rsid w:val="00E47EC4"/>
    <w:rsid w:val="00E50F7D"/>
    <w:rsid w:val="00E51C19"/>
    <w:rsid w:val="00E52AED"/>
    <w:rsid w:val="00E5321E"/>
    <w:rsid w:val="00E5357C"/>
    <w:rsid w:val="00E54B12"/>
    <w:rsid w:val="00E54BB2"/>
    <w:rsid w:val="00E552F3"/>
    <w:rsid w:val="00E552F4"/>
    <w:rsid w:val="00E56312"/>
    <w:rsid w:val="00E57E36"/>
    <w:rsid w:val="00E6002D"/>
    <w:rsid w:val="00E60114"/>
    <w:rsid w:val="00E60DBF"/>
    <w:rsid w:val="00E61A4D"/>
    <w:rsid w:val="00E61D00"/>
    <w:rsid w:val="00E627E6"/>
    <w:rsid w:val="00E633CC"/>
    <w:rsid w:val="00E648C1"/>
    <w:rsid w:val="00E64E79"/>
    <w:rsid w:val="00E657DA"/>
    <w:rsid w:val="00E66282"/>
    <w:rsid w:val="00E66344"/>
    <w:rsid w:val="00E6699C"/>
    <w:rsid w:val="00E66A20"/>
    <w:rsid w:val="00E677E4"/>
    <w:rsid w:val="00E705CF"/>
    <w:rsid w:val="00E70CD8"/>
    <w:rsid w:val="00E70DF4"/>
    <w:rsid w:val="00E71439"/>
    <w:rsid w:val="00E724D4"/>
    <w:rsid w:val="00E72588"/>
    <w:rsid w:val="00E74079"/>
    <w:rsid w:val="00E743A1"/>
    <w:rsid w:val="00E74693"/>
    <w:rsid w:val="00E74B30"/>
    <w:rsid w:val="00E74CAA"/>
    <w:rsid w:val="00E752A5"/>
    <w:rsid w:val="00E75F3D"/>
    <w:rsid w:val="00E76A91"/>
    <w:rsid w:val="00E76D77"/>
    <w:rsid w:val="00E76E1E"/>
    <w:rsid w:val="00E7784C"/>
    <w:rsid w:val="00E805B5"/>
    <w:rsid w:val="00E8069C"/>
    <w:rsid w:val="00E80AFF"/>
    <w:rsid w:val="00E81EF9"/>
    <w:rsid w:val="00E8207A"/>
    <w:rsid w:val="00E82553"/>
    <w:rsid w:val="00E827F5"/>
    <w:rsid w:val="00E83263"/>
    <w:rsid w:val="00E84E10"/>
    <w:rsid w:val="00E84E92"/>
    <w:rsid w:val="00E85203"/>
    <w:rsid w:val="00E85F6D"/>
    <w:rsid w:val="00E863B2"/>
    <w:rsid w:val="00E869EE"/>
    <w:rsid w:val="00E86A2C"/>
    <w:rsid w:val="00E86A64"/>
    <w:rsid w:val="00E86BD3"/>
    <w:rsid w:val="00E901A8"/>
    <w:rsid w:val="00E90DA6"/>
    <w:rsid w:val="00E9150D"/>
    <w:rsid w:val="00E93836"/>
    <w:rsid w:val="00E93ADF"/>
    <w:rsid w:val="00E94627"/>
    <w:rsid w:val="00E95578"/>
    <w:rsid w:val="00E9598D"/>
    <w:rsid w:val="00E95C44"/>
    <w:rsid w:val="00E96D17"/>
    <w:rsid w:val="00E976D8"/>
    <w:rsid w:val="00E97EA0"/>
    <w:rsid w:val="00EA11A6"/>
    <w:rsid w:val="00EA1B0A"/>
    <w:rsid w:val="00EA2057"/>
    <w:rsid w:val="00EA325B"/>
    <w:rsid w:val="00EA360C"/>
    <w:rsid w:val="00EA39A9"/>
    <w:rsid w:val="00EA4A00"/>
    <w:rsid w:val="00EA575F"/>
    <w:rsid w:val="00EA5A55"/>
    <w:rsid w:val="00EA60F5"/>
    <w:rsid w:val="00EA67F1"/>
    <w:rsid w:val="00EA67F2"/>
    <w:rsid w:val="00EA6C63"/>
    <w:rsid w:val="00EA7552"/>
    <w:rsid w:val="00EA7C86"/>
    <w:rsid w:val="00EA7D5D"/>
    <w:rsid w:val="00EB0B6B"/>
    <w:rsid w:val="00EB190E"/>
    <w:rsid w:val="00EB1DCC"/>
    <w:rsid w:val="00EB1E49"/>
    <w:rsid w:val="00EB21C9"/>
    <w:rsid w:val="00EB2364"/>
    <w:rsid w:val="00EB2908"/>
    <w:rsid w:val="00EB2EBB"/>
    <w:rsid w:val="00EB2FC9"/>
    <w:rsid w:val="00EB336A"/>
    <w:rsid w:val="00EB5155"/>
    <w:rsid w:val="00EB52C4"/>
    <w:rsid w:val="00EB54B6"/>
    <w:rsid w:val="00EB615E"/>
    <w:rsid w:val="00EB6F75"/>
    <w:rsid w:val="00EC0231"/>
    <w:rsid w:val="00EC0269"/>
    <w:rsid w:val="00EC134B"/>
    <w:rsid w:val="00EC22E9"/>
    <w:rsid w:val="00EC294E"/>
    <w:rsid w:val="00EC3EFC"/>
    <w:rsid w:val="00EC45B6"/>
    <w:rsid w:val="00EC73CA"/>
    <w:rsid w:val="00EC7893"/>
    <w:rsid w:val="00EC7C83"/>
    <w:rsid w:val="00ED02F8"/>
    <w:rsid w:val="00ED1078"/>
    <w:rsid w:val="00ED11D3"/>
    <w:rsid w:val="00ED184E"/>
    <w:rsid w:val="00ED2452"/>
    <w:rsid w:val="00ED3346"/>
    <w:rsid w:val="00ED3CBB"/>
    <w:rsid w:val="00ED3FCE"/>
    <w:rsid w:val="00ED4070"/>
    <w:rsid w:val="00ED4922"/>
    <w:rsid w:val="00ED4E49"/>
    <w:rsid w:val="00ED4F83"/>
    <w:rsid w:val="00ED5165"/>
    <w:rsid w:val="00ED53B8"/>
    <w:rsid w:val="00ED58B2"/>
    <w:rsid w:val="00ED6247"/>
    <w:rsid w:val="00ED661A"/>
    <w:rsid w:val="00ED7F3C"/>
    <w:rsid w:val="00EE08D2"/>
    <w:rsid w:val="00EE0A8E"/>
    <w:rsid w:val="00EE12D7"/>
    <w:rsid w:val="00EE1EFC"/>
    <w:rsid w:val="00EE1FC6"/>
    <w:rsid w:val="00EE2124"/>
    <w:rsid w:val="00EE21FC"/>
    <w:rsid w:val="00EE2624"/>
    <w:rsid w:val="00EE3671"/>
    <w:rsid w:val="00EE3C36"/>
    <w:rsid w:val="00EE3FF9"/>
    <w:rsid w:val="00EE400C"/>
    <w:rsid w:val="00EE41D6"/>
    <w:rsid w:val="00EE42B7"/>
    <w:rsid w:val="00EE488F"/>
    <w:rsid w:val="00EE58DD"/>
    <w:rsid w:val="00EE5BC2"/>
    <w:rsid w:val="00EE6264"/>
    <w:rsid w:val="00EE6762"/>
    <w:rsid w:val="00EE6C02"/>
    <w:rsid w:val="00EE6CFD"/>
    <w:rsid w:val="00EE6FCA"/>
    <w:rsid w:val="00EF0F6A"/>
    <w:rsid w:val="00EF1CE2"/>
    <w:rsid w:val="00EF28FC"/>
    <w:rsid w:val="00EF2A95"/>
    <w:rsid w:val="00EF2E34"/>
    <w:rsid w:val="00EF35D6"/>
    <w:rsid w:val="00EF4024"/>
    <w:rsid w:val="00EF4507"/>
    <w:rsid w:val="00EF4979"/>
    <w:rsid w:val="00EF4C60"/>
    <w:rsid w:val="00EF5042"/>
    <w:rsid w:val="00EF5A38"/>
    <w:rsid w:val="00EF6035"/>
    <w:rsid w:val="00EF6718"/>
    <w:rsid w:val="00EF783E"/>
    <w:rsid w:val="00EF7FC2"/>
    <w:rsid w:val="00F005C0"/>
    <w:rsid w:val="00F01244"/>
    <w:rsid w:val="00F01C3E"/>
    <w:rsid w:val="00F0330E"/>
    <w:rsid w:val="00F03E4D"/>
    <w:rsid w:val="00F04FCB"/>
    <w:rsid w:val="00F06585"/>
    <w:rsid w:val="00F06767"/>
    <w:rsid w:val="00F06BC4"/>
    <w:rsid w:val="00F06FF0"/>
    <w:rsid w:val="00F07858"/>
    <w:rsid w:val="00F07A0A"/>
    <w:rsid w:val="00F102EF"/>
    <w:rsid w:val="00F10AA3"/>
    <w:rsid w:val="00F11CF3"/>
    <w:rsid w:val="00F1232E"/>
    <w:rsid w:val="00F12A15"/>
    <w:rsid w:val="00F12E3B"/>
    <w:rsid w:val="00F13296"/>
    <w:rsid w:val="00F1363E"/>
    <w:rsid w:val="00F1411E"/>
    <w:rsid w:val="00F1473B"/>
    <w:rsid w:val="00F14B39"/>
    <w:rsid w:val="00F14D1E"/>
    <w:rsid w:val="00F14FC2"/>
    <w:rsid w:val="00F152FD"/>
    <w:rsid w:val="00F16DB7"/>
    <w:rsid w:val="00F172FC"/>
    <w:rsid w:val="00F17E47"/>
    <w:rsid w:val="00F200E4"/>
    <w:rsid w:val="00F20AC1"/>
    <w:rsid w:val="00F21458"/>
    <w:rsid w:val="00F215DB"/>
    <w:rsid w:val="00F215ED"/>
    <w:rsid w:val="00F21E5E"/>
    <w:rsid w:val="00F2297E"/>
    <w:rsid w:val="00F230FA"/>
    <w:rsid w:val="00F2343A"/>
    <w:rsid w:val="00F23959"/>
    <w:rsid w:val="00F24828"/>
    <w:rsid w:val="00F24EF4"/>
    <w:rsid w:val="00F24F37"/>
    <w:rsid w:val="00F25338"/>
    <w:rsid w:val="00F253A7"/>
    <w:rsid w:val="00F25D8A"/>
    <w:rsid w:val="00F25DF7"/>
    <w:rsid w:val="00F267B7"/>
    <w:rsid w:val="00F26A1F"/>
    <w:rsid w:val="00F27A43"/>
    <w:rsid w:val="00F301F8"/>
    <w:rsid w:val="00F3085F"/>
    <w:rsid w:val="00F3150B"/>
    <w:rsid w:val="00F3157A"/>
    <w:rsid w:val="00F31726"/>
    <w:rsid w:val="00F3183D"/>
    <w:rsid w:val="00F318D9"/>
    <w:rsid w:val="00F32091"/>
    <w:rsid w:val="00F32ACE"/>
    <w:rsid w:val="00F32B02"/>
    <w:rsid w:val="00F32C69"/>
    <w:rsid w:val="00F32EDF"/>
    <w:rsid w:val="00F33747"/>
    <w:rsid w:val="00F34F2E"/>
    <w:rsid w:val="00F35A40"/>
    <w:rsid w:val="00F35B24"/>
    <w:rsid w:val="00F35F69"/>
    <w:rsid w:val="00F35F6F"/>
    <w:rsid w:val="00F37C85"/>
    <w:rsid w:val="00F401F1"/>
    <w:rsid w:val="00F40421"/>
    <w:rsid w:val="00F4088D"/>
    <w:rsid w:val="00F408EC"/>
    <w:rsid w:val="00F423CC"/>
    <w:rsid w:val="00F4285C"/>
    <w:rsid w:val="00F42E49"/>
    <w:rsid w:val="00F433EA"/>
    <w:rsid w:val="00F4351C"/>
    <w:rsid w:val="00F43A50"/>
    <w:rsid w:val="00F44641"/>
    <w:rsid w:val="00F447E5"/>
    <w:rsid w:val="00F45834"/>
    <w:rsid w:val="00F458E1"/>
    <w:rsid w:val="00F45A0D"/>
    <w:rsid w:val="00F45AFC"/>
    <w:rsid w:val="00F46020"/>
    <w:rsid w:val="00F46042"/>
    <w:rsid w:val="00F460CA"/>
    <w:rsid w:val="00F476DC"/>
    <w:rsid w:val="00F477C4"/>
    <w:rsid w:val="00F478C4"/>
    <w:rsid w:val="00F50B45"/>
    <w:rsid w:val="00F52651"/>
    <w:rsid w:val="00F5337F"/>
    <w:rsid w:val="00F54483"/>
    <w:rsid w:val="00F54F95"/>
    <w:rsid w:val="00F561E5"/>
    <w:rsid w:val="00F56360"/>
    <w:rsid w:val="00F5694B"/>
    <w:rsid w:val="00F56F70"/>
    <w:rsid w:val="00F571DF"/>
    <w:rsid w:val="00F57551"/>
    <w:rsid w:val="00F57A07"/>
    <w:rsid w:val="00F57CD3"/>
    <w:rsid w:val="00F60454"/>
    <w:rsid w:val="00F60685"/>
    <w:rsid w:val="00F608F7"/>
    <w:rsid w:val="00F6158D"/>
    <w:rsid w:val="00F61E46"/>
    <w:rsid w:val="00F61FED"/>
    <w:rsid w:val="00F62996"/>
    <w:rsid w:val="00F638C7"/>
    <w:rsid w:val="00F63D58"/>
    <w:rsid w:val="00F64281"/>
    <w:rsid w:val="00F651BF"/>
    <w:rsid w:val="00F671F0"/>
    <w:rsid w:val="00F674D0"/>
    <w:rsid w:val="00F679FE"/>
    <w:rsid w:val="00F67E63"/>
    <w:rsid w:val="00F700AC"/>
    <w:rsid w:val="00F71357"/>
    <w:rsid w:val="00F71845"/>
    <w:rsid w:val="00F72F47"/>
    <w:rsid w:val="00F72FB7"/>
    <w:rsid w:val="00F74AA8"/>
    <w:rsid w:val="00F74D09"/>
    <w:rsid w:val="00F75643"/>
    <w:rsid w:val="00F7566E"/>
    <w:rsid w:val="00F75B8A"/>
    <w:rsid w:val="00F75C1D"/>
    <w:rsid w:val="00F765F8"/>
    <w:rsid w:val="00F772A9"/>
    <w:rsid w:val="00F7740A"/>
    <w:rsid w:val="00F776A2"/>
    <w:rsid w:val="00F81824"/>
    <w:rsid w:val="00F819A7"/>
    <w:rsid w:val="00F81CCE"/>
    <w:rsid w:val="00F81EE2"/>
    <w:rsid w:val="00F82B42"/>
    <w:rsid w:val="00F84142"/>
    <w:rsid w:val="00F84853"/>
    <w:rsid w:val="00F84C6B"/>
    <w:rsid w:val="00F852AF"/>
    <w:rsid w:val="00F85A66"/>
    <w:rsid w:val="00F8657A"/>
    <w:rsid w:val="00F8679A"/>
    <w:rsid w:val="00F870B8"/>
    <w:rsid w:val="00F87492"/>
    <w:rsid w:val="00F8787B"/>
    <w:rsid w:val="00F87EB4"/>
    <w:rsid w:val="00F903F9"/>
    <w:rsid w:val="00F90A06"/>
    <w:rsid w:val="00F90BA3"/>
    <w:rsid w:val="00F90FC5"/>
    <w:rsid w:val="00F91492"/>
    <w:rsid w:val="00F91BD9"/>
    <w:rsid w:val="00F91D8D"/>
    <w:rsid w:val="00F93621"/>
    <w:rsid w:val="00F9395F"/>
    <w:rsid w:val="00F945C5"/>
    <w:rsid w:val="00F948DC"/>
    <w:rsid w:val="00F957DA"/>
    <w:rsid w:val="00F95E91"/>
    <w:rsid w:val="00F96F57"/>
    <w:rsid w:val="00F97153"/>
    <w:rsid w:val="00F974B1"/>
    <w:rsid w:val="00F9769F"/>
    <w:rsid w:val="00F97B6D"/>
    <w:rsid w:val="00F97CEE"/>
    <w:rsid w:val="00F97FBB"/>
    <w:rsid w:val="00FA078B"/>
    <w:rsid w:val="00FA0966"/>
    <w:rsid w:val="00FA0BC5"/>
    <w:rsid w:val="00FA248F"/>
    <w:rsid w:val="00FA36E4"/>
    <w:rsid w:val="00FA3743"/>
    <w:rsid w:val="00FA3C84"/>
    <w:rsid w:val="00FA3DD0"/>
    <w:rsid w:val="00FA3E4F"/>
    <w:rsid w:val="00FA4353"/>
    <w:rsid w:val="00FA4748"/>
    <w:rsid w:val="00FA4A28"/>
    <w:rsid w:val="00FA5929"/>
    <w:rsid w:val="00FA59FC"/>
    <w:rsid w:val="00FA61EB"/>
    <w:rsid w:val="00FA63F9"/>
    <w:rsid w:val="00FA6737"/>
    <w:rsid w:val="00FA6880"/>
    <w:rsid w:val="00FA6B10"/>
    <w:rsid w:val="00FA6B53"/>
    <w:rsid w:val="00FA74CA"/>
    <w:rsid w:val="00FB0C82"/>
    <w:rsid w:val="00FB0ED4"/>
    <w:rsid w:val="00FB0F70"/>
    <w:rsid w:val="00FB2D83"/>
    <w:rsid w:val="00FB3439"/>
    <w:rsid w:val="00FB47DB"/>
    <w:rsid w:val="00FB4D43"/>
    <w:rsid w:val="00FB5370"/>
    <w:rsid w:val="00FB5379"/>
    <w:rsid w:val="00FB53F1"/>
    <w:rsid w:val="00FB5B02"/>
    <w:rsid w:val="00FB6C41"/>
    <w:rsid w:val="00FB6D9C"/>
    <w:rsid w:val="00FC0441"/>
    <w:rsid w:val="00FC0860"/>
    <w:rsid w:val="00FC1AB5"/>
    <w:rsid w:val="00FC2392"/>
    <w:rsid w:val="00FC3743"/>
    <w:rsid w:val="00FC3A6B"/>
    <w:rsid w:val="00FC4017"/>
    <w:rsid w:val="00FC4ED9"/>
    <w:rsid w:val="00FC57E1"/>
    <w:rsid w:val="00FC73CD"/>
    <w:rsid w:val="00FC7560"/>
    <w:rsid w:val="00FC75F1"/>
    <w:rsid w:val="00FC7CC7"/>
    <w:rsid w:val="00FD021B"/>
    <w:rsid w:val="00FD122F"/>
    <w:rsid w:val="00FD1708"/>
    <w:rsid w:val="00FD1B97"/>
    <w:rsid w:val="00FD1F2C"/>
    <w:rsid w:val="00FD22AB"/>
    <w:rsid w:val="00FD25E5"/>
    <w:rsid w:val="00FD2B4D"/>
    <w:rsid w:val="00FD34C9"/>
    <w:rsid w:val="00FD3526"/>
    <w:rsid w:val="00FD4261"/>
    <w:rsid w:val="00FD460B"/>
    <w:rsid w:val="00FD4B55"/>
    <w:rsid w:val="00FD4FB9"/>
    <w:rsid w:val="00FD5284"/>
    <w:rsid w:val="00FD5623"/>
    <w:rsid w:val="00FD591D"/>
    <w:rsid w:val="00FD5B6E"/>
    <w:rsid w:val="00FD5DEC"/>
    <w:rsid w:val="00FD6201"/>
    <w:rsid w:val="00FD6A13"/>
    <w:rsid w:val="00FD6FB3"/>
    <w:rsid w:val="00FD72AC"/>
    <w:rsid w:val="00FE148F"/>
    <w:rsid w:val="00FE1D6D"/>
    <w:rsid w:val="00FE21B1"/>
    <w:rsid w:val="00FE22B3"/>
    <w:rsid w:val="00FE2C21"/>
    <w:rsid w:val="00FE2C53"/>
    <w:rsid w:val="00FE2F8E"/>
    <w:rsid w:val="00FE5277"/>
    <w:rsid w:val="00FE5B01"/>
    <w:rsid w:val="00FE6058"/>
    <w:rsid w:val="00FE6CB4"/>
    <w:rsid w:val="00FE7309"/>
    <w:rsid w:val="00FE762D"/>
    <w:rsid w:val="00FE7A92"/>
    <w:rsid w:val="00FE7FC4"/>
    <w:rsid w:val="00FF0356"/>
    <w:rsid w:val="00FF04CC"/>
    <w:rsid w:val="00FF133C"/>
    <w:rsid w:val="00FF175E"/>
    <w:rsid w:val="00FF1E6A"/>
    <w:rsid w:val="00FF2401"/>
    <w:rsid w:val="00FF270E"/>
    <w:rsid w:val="00FF33DA"/>
    <w:rsid w:val="00FF35ED"/>
    <w:rsid w:val="00FF36B9"/>
    <w:rsid w:val="00FF39B3"/>
    <w:rsid w:val="00FF416B"/>
    <w:rsid w:val="00FF4637"/>
    <w:rsid w:val="00FF4970"/>
    <w:rsid w:val="00FF54CF"/>
    <w:rsid w:val="00FF6499"/>
    <w:rsid w:val="00FF69F0"/>
    <w:rsid w:val="00FF7182"/>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0BBE3B"/>
  <w15:docId w15:val="{FE5D133C-89BB-4D8A-9C3D-45D530A98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444FE"/>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0"/>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4B7753"/>
    <w:pPr>
      <w:keepNext/>
      <w:keepLines/>
      <w:spacing w:before="280" w:after="290" w:line="376" w:lineRule="auto"/>
      <w:outlineLvl w:val="3"/>
    </w:pPr>
    <w:rPr>
      <w:rFonts w:ascii="Cambria" w:eastAsia="宋体" w:hAnsi="Cambria"/>
      <w:b/>
      <w:bCs/>
      <w:sz w:val="28"/>
      <w:szCs w:val="28"/>
    </w:rPr>
  </w:style>
  <w:style w:type="paragraph" w:styleId="5">
    <w:name w:val="heading 5"/>
    <w:basedOn w:val="a"/>
    <w:next w:val="a"/>
    <w:link w:val="50"/>
    <w:uiPriority w:val="9"/>
    <w:semiHidden/>
    <w:unhideWhenUsed/>
    <w:qFormat/>
    <w:rsid w:val="00561040"/>
    <w:pPr>
      <w:keepNext/>
      <w:keepLines/>
      <w:spacing w:before="280" w:after="290" w:line="376" w:lineRule="auto"/>
      <w:outlineLvl w:val="4"/>
    </w:pPr>
    <w:rPr>
      <w:b/>
      <w:bCs/>
      <w:sz w:val="28"/>
      <w:szCs w:val="28"/>
    </w:rPr>
  </w:style>
  <w:style w:type="paragraph" w:styleId="6">
    <w:name w:val="heading 6"/>
    <w:basedOn w:val="a"/>
    <w:next w:val="a"/>
    <w:link w:val="60"/>
    <w:uiPriority w:val="9"/>
    <w:semiHidden/>
    <w:unhideWhenUsed/>
    <w:qFormat/>
    <w:rsid w:val="00065265"/>
    <w:pPr>
      <w:keepNext/>
      <w:keepLines/>
      <w:spacing w:before="240" w:after="64" w:line="320" w:lineRule="auto"/>
      <w:outlineLvl w:val="5"/>
    </w:pPr>
    <w:rPr>
      <w:rFonts w:asciiTheme="majorHAnsi" w:eastAsiaTheme="majorEastAsia" w:hAnsiTheme="majorHAnsi" w:cstheme="majorBidi"/>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617C58"/>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a4"/>
    <w:rsid w:val="00617C58"/>
    <w:pPr>
      <w:spacing w:after="120"/>
      <w:jc w:val="both"/>
    </w:pPr>
    <w:rPr>
      <w:rFonts w:eastAsia="MS Mincho"/>
      <w:lang w:val="x-none"/>
    </w:rPr>
  </w:style>
  <w:style w:type="character" w:customStyle="1" w:styleId="a4">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0"/>
    <w:rsid w:val="00617C58"/>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617C58"/>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17C58"/>
    <w:rPr>
      <w:rFonts w:ascii="Arial" w:eastAsia="MS Mincho" w:hAnsi="Arial" w:cs="Times New Roman"/>
      <w:b/>
      <w:kern w:val="0"/>
      <w:sz w:val="20"/>
      <w:szCs w:val="24"/>
      <w:lang w:val="x-none" w:eastAsia="en-US"/>
    </w:rPr>
  </w:style>
  <w:style w:type="paragraph" w:styleId="2">
    <w:name w:val="List 2"/>
    <w:basedOn w:val="a7"/>
    <w:autoRedefine/>
    <w:rsid w:val="00831CE9"/>
    <w:pPr>
      <w:numPr>
        <w:numId w:val="3"/>
      </w:numPr>
      <w:snapToGrid w:val="0"/>
      <w:spacing w:before="120" w:line="252" w:lineRule="auto"/>
      <w:ind w:left="336" w:hangingChars="160" w:hanging="336"/>
      <w:contextualSpacing w:val="0"/>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8">
    <w:name w:val="Hyperlink"/>
    <w:uiPriority w:val="99"/>
    <w:qFormat/>
    <w:rsid w:val="00617C58"/>
    <w:rPr>
      <w:color w:val="0000FF"/>
      <w:u w:val="single"/>
    </w:rPr>
  </w:style>
  <w:style w:type="paragraph" w:styleId="a7">
    <w:name w:val="List"/>
    <w:basedOn w:val="a"/>
    <w:uiPriority w:val="99"/>
    <w:semiHidden/>
    <w:unhideWhenUsed/>
    <w:rsid w:val="00617C58"/>
    <w:pPr>
      <w:ind w:left="200" w:hangingChars="200" w:hanging="200"/>
      <w:contextualSpacing/>
    </w:pPr>
  </w:style>
  <w:style w:type="paragraph" w:styleId="a9">
    <w:name w:val="footer"/>
    <w:basedOn w:val="a"/>
    <w:link w:val="aa"/>
    <w:unhideWhenUsed/>
    <w:rsid w:val="00E7784C"/>
    <w:pPr>
      <w:tabs>
        <w:tab w:val="center" w:pos="4153"/>
        <w:tab w:val="right" w:pos="8306"/>
      </w:tabs>
      <w:snapToGrid w:val="0"/>
    </w:pPr>
    <w:rPr>
      <w:sz w:val="18"/>
      <w:szCs w:val="18"/>
      <w:lang w:val="x-none"/>
    </w:rPr>
  </w:style>
  <w:style w:type="character" w:customStyle="1" w:styleId="aa">
    <w:name w:val="页脚 字符"/>
    <w:link w:val="a9"/>
    <w:uiPriority w:val="99"/>
    <w:rsid w:val="00E7784C"/>
    <w:rPr>
      <w:rFonts w:ascii="Times New Roman" w:eastAsia="Times New Roman" w:hAnsi="Times New Roman" w:cs="Times New Roman"/>
      <w:kern w:val="0"/>
      <w:sz w:val="18"/>
      <w:szCs w:val="18"/>
      <w:lang w:eastAsia="en-US"/>
    </w:rPr>
  </w:style>
  <w:style w:type="paragraph" w:styleId="ab">
    <w:name w:val="Balloon Text"/>
    <w:basedOn w:val="a"/>
    <w:link w:val="ac"/>
    <w:uiPriority w:val="99"/>
    <w:semiHidden/>
    <w:unhideWhenUsed/>
    <w:rsid w:val="001F4E0E"/>
    <w:rPr>
      <w:sz w:val="18"/>
      <w:szCs w:val="18"/>
      <w:lang w:val="x-none"/>
    </w:rPr>
  </w:style>
  <w:style w:type="character" w:customStyle="1" w:styleId="ac">
    <w:name w:val="批注框文本 字符"/>
    <w:link w:val="ab"/>
    <w:uiPriority w:val="99"/>
    <w:semiHidden/>
    <w:rsid w:val="001F4E0E"/>
    <w:rPr>
      <w:rFonts w:ascii="Times New Roman" w:eastAsia="Times New Roman" w:hAnsi="Times New Roman" w:cs="Times New Roman"/>
      <w:kern w:val="0"/>
      <w:sz w:val="18"/>
      <w:szCs w:val="18"/>
      <w:lang w:eastAsia="en-US"/>
    </w:rPr>
  </w:style>
  <w:style w:type="paragraph" w:styleId="ad">
    <w:name w:val="caption"/>
    <w:basedOn w:val="a"/>
    <w:next w:val="a"/>
    <w:uiPriority w:val="35"/>
    <w:unhideWhenUsed/>
    <w:qFormat/>
    <w:rsid w:val="001F4E0E"/>
    <w:rPr>
      <w:rFonts w:ascii="Cambria" w:eastAsia="黑体" w:hAnsi="Cambria"/>
      <w:szCs w:val="20"/>
    </w:rPr>
  </w:style>
  <w:style w:type="paragraph" w:styleId="ae">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11,—ñ弌,列出段落"/>
    <w:basedOn w:val="a"/>
    <w:link w:val="11"/>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f">
    <w:name w:val="Document Map"/>
    <w:basedOn w:val="a"/>
    <w:link w:val="af0"/>
    <w:uiPriority w:val="99"/>
    <w:semiHidden/>
    <w:unhideWhenUsed/>
    <w:rsid w:val="007043BD"/>
    <w:rPr>
      <w:rFonts w:ascii="宋体" w:eastAsia="宋体"/>
      <w:sz w:val="18"/>
      <w:szCs w:val="18"/>
    </w:rPr>
  </w:style>
  <w:style w:type="character" w:customStyle="1" w:styleId="af0">
    <w:name w:val="文档结构图 字符"/>
    <w:link w:val="af"/>
    <w:uiPriority w:val="99"/>
    <w:semiHidden/>
    <w:rsid w:val="007043BD"/>
    <w:rPr>
      <w:rFonts w:ascii="宋体" w:hAnsi="Times New Roman"/>
      <w:sz w:val="18"/>
      <w:szCs w:val="18"/>
      <w:lang w:eastAsia="en-US"/>
    </w:rPr>
  </w:style>
  <w:style w:type="paragraph" w:customStyle="1" w:styleId="B1">
    <w:name w:val="B1"/>
    <w:basedOn w:val="a7"/>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d"/>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11">
    <w:name w:val="列表段落 字符1"/>
    <w:aliases w:val="- Bullets 字符1,목록 단락 字符1,?? ?? 字符1,????? 字符1,???? 字符1,リスト段落 字符1,Lista1 字符1,中等深浅网格 1 - 着色 21 字符1,列出段落1 字符1,¥¡¡¡¡ì¬º¥¹¥È¶ÎÂä 字符1,ÁÐ³ö¶ÎÂä 字符1,列表段落1 字符1,—ño’i—Ž 字符1,¥ê¥¹¥È¶ÎÂä 字符1,1st level - Bullet List Paragraph 字符1,Lettre d'introduction 字符1"/>
    <w:link w:val="ae"/>
    <w:uiPriority w:val="34"/>
    <w:qFormat/>
    <w:rsid w:val="00CB4A8B"/>
    <w:rPr>
      <w:kern w:val="2"/>
      <w:sz w:val="21"/>
      <w:szCs w:val="22"/>
    </w:rPr>
  </w:style>
  <w:style w:type="character" w:customStyle="1" w:styleId="ZGSM">
    <w:name w:val="ZGSM"/>
    <w:rsid w:val="00D937F4"/>
  </w:style>
  <w:style w:type="paragraph" w:styleId="af1">
    <w:name w:val="Date"/>
    <w:basedOn w:val="a"/>
    <w:next w:val="a"/>
    <w:link w:val="af2"/>
    <w:uiPriority w:val="99"/>
    <w:semiHidden/>
    <w:unhideWhenUsed/>
    <w:rsid w:val="006F287B"/>
    <w:pPr>
      <w:ind w:leftChars="2500" w:left="100"/>
    </w:pPr>
  </w:style>
  <w:style w:type="character" w:customStyle="1" w:styleId="af2">
    <w:name w:val="日期 字符"/>
    <w:link w:val="af1"/>
    <w:uiPriority w:val="99"/>
    <w:semiHidden/>
    <w:rsid w:val="006F287B"/>
    <w:rPr>
      <w:rFonts w:ascii="Times New Roman" w:eastAsia="Times New Roman" w:hAnsi="Times New Roman"/>
      <w:szCs w:val="24"/>
      <w:lang w:eastAsia="en-US"/>
    </w:rPr>
  </w:style>
  <w:style w:type="paragraph" w:styleId="af3">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f4">
    <w:name w:val="Table Grid"/>
    <w:basedOn w:val="a2"/>
    <w:uiPriority w:val="59"/>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PL">
    <w:name w:val="PL"/>
    <w:link w:val="PLChar"/>
    <w:qFormat/>
    <w:rsid w:val="006C4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4FCD"/>
    <w:rPr>
      <w:rFonts w:ascii="Courier New" w:eastAsia="Times New Roman" w:hAnsi="Courier New"/>
      <w:noProof/>
      <w:sz w:val="16"/>
      <w:shd w:val="clear" w:color="auto" w:fill="E6E6E6"/>
      <w:lang w:val="en-GB" w:eastAsia="en-GB"/>
    </w:rPr>
  </w:style>
  <w:style w:type="character" w:customStyle="1" w:styleId="40">
    <w:name w:val="标题 4 字符"/>
    <w:link w:val="4"/>
    <w:uiPriority w:val="9"/>
    <w:rsid w:val="004B7753"/>
    <w:rPr>
      <w:rFonts w:ascii="Cambria" w:eastAsia="宋体" w:hAnsi="Cambria" w:cs="Times New Roman"/>
      <w:b/>
      <w:bCs/>
      <w:sz w:val="28"/>
      <w:szCs w:val="28"/>
      <w:lang w:eastAsia="en-US"/>
    </w:rPr>
  </w:style>
  <w:style w:type="paragraph" w:customStyle="1" w:styleId="ZA">
    <w:name w:val="ZA"/>
    <w:rsid w:val="00925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character" w:styleId="af5">
    <w:name w:val="annotation reference"/>
    <w:uiPriority w:val="99"/>
    <w:semiHidden/>
    <w:unhideWhenUsed/>
    <w:rsid w:val="00407170"/>
    <w:rPr>
      <w:sz w:val="21"/>
      <w:szCs w:val="21"/>
    </w:rPr>
  </w:style>
  <w:style w:type="paragraph" w:styleId="af6">
    <w:name w:val="annotation text"/>
    <w:basedOn w:val="a"/>
    <w:link w:val="af7"/>
    <w:uiPriority w:val="99"/>
    <w:semiHidden/>
    <w:unhideWhenUsed/>
    <w:rsid w:val="00407170"/>
  </w:style>
  <w:style w:type="character" w:customStyle="1" w:styleId="af7">
    <w:name w:val="批注文字 字符"/>
    <w:link w:val="af6"/>
    <w:uiPriority w:val="99"/>
    <w:semiHidden/>
    <w:rsid w:val="00407170"/>
    <w:rPr>
      <w:rFonts w:ascii="Times New Roman" w:eastAsia="Times New Roman" w:hAnsi="Times New Roman"/>
      <w:szCs w:val="24"/>
      <w:lang w:eastAsia="en-US"/>
    </w:rPr>
  </w:style>
  <w:style w:type="paragraph" w:styleId="af8">
    <w:name w:val="annotation subject"/>
    <w:basedOn w:val="af6"/>
    <w:next w:val="af6"/>
    <w:link w:val="af9"/>
    <w:uiPriority w:val="99"/>
    <w:semiHidden/>
    <w:unhideWhenUsed/>
    <w:rsid w:val="00407170"/>
    <w:rPr>
      <w:b/>
      <w:bCs/>
    </w:rPr>
  </w:style>
  <w:style w:type="character" w:customStyle="1" w:styleId="af9">
    <w:name w:val="批注主题 字符"/>
    <w:link w:val="af8"/>
    <w:uiPriority w:val="99"/>
    <w:semiHidden/>
    <w:rsid w:val="00407170"/>
    <w:rPr>
      <w:rFonts w:ascii="Times New Roman" w:eastAsia="Times New Roman" w:hAnsi="Times New Roman"/>
      <w:b/>
      <w:bCs/>
      <w:szCs w:val="24"/>
      <w:lang w:eastAsia="en-US"/>
    </w:rPr>
  </w:style>
  <w:style w:type="character" w:customStyle="1" w:styleId="afa">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uiPriority w:val="34"/>
    <w:qFormat/>
    <w:locked/>
    <w:rsid w:val="00DA7CB2"/>
    <w:rPr>
      <w:rFonts w:ascii="Calibri" w:eastAsia="Calibri" w:hAnsi="Calibri"/>
      <w:sz w:val="22"/>
      <w:szCs w:val="22"/>
      <w:lang w:eastAsia="en-US"/>
    </w:rPr>
  </w:style>
  <w:style w:type="paragraph" w:customStyle="1" w:styleId="TAN">
    <w:name w:val="TAN"/>
    <w:basedOn w:val="TAL"/>
    <w:link w:val="TANChar"/>
    <w:qFormat/>
    <w:rsid w:val="00FC4017"/>
    <w:pPr>
      <w:ind w:left="851" w:hanging="851"/>
    </w:pPr>
  </w:style>
  <w:style w:type="character" w:customStyle="1" w:styleId="TANChar">
    <w:name w:val="TAN Char"/>
    <w:link w:val="TAN"/>
    <w:qFormat/>
    <w:rsid w:val="00FC4017"/>
    <w:rPr>
      <w:rFonts w:ascii="Arial" w:hAnsi="Arial"/>
      <w:sz w:val="18"/>
      <w:lang w:val="en-GB" w:eastAsia="en-US"/>
    </w:rPr>
  </w:style>
  <w:style w:type="paragraph" w:customStyle="1" w:styleId="CRCoverPage">
    <w:name w:val="CR Cover Page"/>
    <w:rsid w:val="00B865E6"/>
    <w:pPr>
      <w:spacing w:after="120"/>
    </w:pPr>
    <w:rPr>
      <w:rFonts w:ascii="Arial" w:eastAsiaTheme="minorEastAsia" w:hAnsi="Arial"/>
      <w:lang w:val="en-GB" w:eastAsia="en-US"/>
    </w:rPr>
  </w:style>
  <w:style w:type="paragraph" w:styleId="afb">
    <w:name w:val="endnote text"/>
    <w:basedOn w:val="a"/>
    <w:link w:val="afc"/>
    <w:uiPriority w:val="99"/>
    <w:semiHidden/>
    <w:unhideWhenUsed/>
    <w:rsid w:val="00741D86"/>
    <w:pPr>
      <w:snapToGrid w:val="0"/>
    </w:pPr>
  </w:style>
  <w:style w:type="character" w:customStyle="1" w:styleId="afc">
    <w:name w:val="尾注文本 字符"/>
    <w:basedOn w:val="a1"/>
    <w:link w:val="afb"/>
    <w:uiPriority w:val="99"/>
    <w:semiHidden/>
    <w:rsid w:val="00741D86"/>
    <w:rPr>
      <w:rFonts w:ascii="Times New Roman" w:eastAsia="Times New Roman" w:hAnsi="Times New Roman"/>
      <w:szCs w:val="24"/>
      <w:lang w:eastAsia="en-US"/>
    </w:rPr>
  </w:style>
  <w:style w:type="character" w:styleId="afd">
    <w:name w:val="endnote reference"/>
    <w:basedOn w:val="a1"/>
    <w:uiPriority w:val="99"/>
    <w:semiHidden/>
    <w:unhideWhenUsed/>
    <w:rsid w:val="00741D86"/>
    <w:rPr>
      <w:vertAlign w:val="superscript"/>
    </w:rPr>
  </w:style>
  <w:style w:type="character" w:customStyle="1" w:styleId="60">
    <w:name w:val="标题 6 字符"/>
    <w:basedOn w:val="a1"/>
    <w:link w:val="6"/>
    <w:uiPriority w:val="9"/>
    <w:semiHidden/>
    <w:rsid w:val="00065265"/>
    <w:rPr>
      <w:rFonts w:asciiTheme="majorHAnsi" w:eastAsiaTheme="majorEastAsia" w:hAnsiTheme="majorHAnsi" w:cstheme="majorBidi"/>
      <w:b/>
      <w:bCs/>
      <w:sz w:val="24"/>
      <w:szCs w:val="24"/>
      <w:lang w:eastAsia="en-US"/>
    </w:rPr>
  </w:style>
  <w:style w:type="paragraph" w:styleId="TOC6">
    <w:name w:val="toc 6"/>
    <w:basedOn w:val="TOC5"/>
    <w:next w:val="a"/>
    <w:uiPriority w:val="99"/>
    <w:semiHidden/>
    <w:unhideWhenUsed/>
    <w:qFormat/>
    <w:rsid w:val="00FF4970"/>
    <w:pPr>
      <w:keepLines/>
      <w:widowControl w:val="0"/>
      <w:tabs>
        <w:tab w:val="right" w:leader="dot" w:pos="9639"/>
      </w:tabs>
      <w:suppressAutoHyphens/>
      <w:spacing w:after="180" w:line="254" w:lineRule="auto"/>
      <w:ind w:leftChars="0" w:left="1985" w:right="425" w:hanging="1985"/>
    </w:pPr>
    <w:rPr>
      <w:rFonts w:eastAsia="宋体"/>
      <w:szCs w:val="20"/>
    </w:rPr>
  </w:style>
  <w:style w:type="paragraph" w:styleId="TOC5">
    <w:name w:val="toc 5"/>
    <w:basedOn w:val="a"/>
    <w:next w:val="a"/>
    <w:autoRedefine/>
    <w:uiPriority w:val="39"/>
    <w:semiHidden/>
    <w:unhideWhenUsed/>
    <w:rsid w:val="00FF4970"/>
    <w:pPr>
      <w:ind w:leftChars="800" w:left="1680"/>
    </w:pPr>
  </w:style>
  <w:style w:type="character" w:customStyle="1" w:styleId="50">
    <w:name w:val="标题 5 字符"/>
    <w:basedOn w:val="a1"/>
    <w:link w:val="5"/>
    <w:uiPriority w:val="9"/>
    <w:semiHidden/>
    <w:rsid w:val="00561040"/>
    <w:rPr>
      <w:rFonts w:ascii="Times New Roman" w:eastAsia="Times New Roman" w:hAnsi="Times New Roman"/>
      <w:b/>
      <w:b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17704957">
      <w:bodyDiv w:val="1"/>
      <w:marLeft w:val="0"/>
      <w:marRight w:val="0"/>
      <w:marTop w:val="0"/>
      <w:marBottom w:val="0"/>
      <w:divBdr>
        <w:top w:val="none" w:sz="0" w:space="0" w:color="auto"/>
        <w:left w:val="none" w:sz="0" w:space="0" w:color="auto"/>
        <w:bottom w:val="none" w:sz="0" w:space="0" w:color="auto"/>
        <w:right w:val="none" w:sz="0" w:space="0" w:color="auto"/>
      </w:divBdr>
    </w:div>
    <w:div w:id="21714451">
      <w:bodyDiv w:val="1"/>
      <w:marLeft w:val="0"/>
      <w:marRight w:val="0"/>
      <w:marTop w:val="0"/>
      <w:marBottom w:val="0"/>
      <w:divBdr>
        <w:top w:val="none" w:sz="0" w:space="0" w:color="auto"/>
        <w:left w:val="none" w:sz="0" w:space="0" w:color="auto"/>
        <w:bottom w:val="none" w:sz="0" w:space="0" w:color="auto"/>
        <w:right w:val="none" w:sz="0" w:space="0" w:color="auto"/>
      </w:divBdr>
      <w:divsChild>
        <w:div w:id="1923954842">
          <w:marLeft w:val="1166"/>
          <w:marRight w:val="0"/>
          <w:marTop w:val="86"/>
          <w:marBottom w:val="0"/>
          <w:divBdr>
            <w:top w:val="none" w:sz="0" w:space="0" w:color="auto"/>
            <w:left w:val="none" w:sz="0" w:space="0" w:color="auto"/>
            <w:bottom w:val="none" w:sz="0" w:space="0" w:color="auto"/>
            <w:right w:val="none" w:sz="0" w:space="0" w:color="auto"/>
          </w:divBdr>
        </w:div>
      </w:divsChild>
    </w:div>
    <w:div w:id="30157065">
      <w:bodyDiv w:val="1"/>
      <w:marLeft w:val="0"/>
      <w:marRight w:val="0"/>
      <w:marTop w:val="0"/>
      <w:marBottom w:val="0"/>
      <w:divBdr>
        <w:top w:val="none" w:sz="0" w:space="0" w:color="auto"/>
        <w:left w:val="none" w:sz="0" w:space="0" w:color="auto"/>
        <w:bottom w:val="none" w:sz="0" w:space="0" w:color="auto"/>
        <w:right w:val="none" w:sz="0" w:space="0" w:color="auto"/>
      </w:divBdr>
    </w:div>
    <w:div w:id="48723816">
      <w:bodyDiv w:val="1"/>
      <w:marLeft w:val="0"/>
      <w:marRight w:val="0"/>
      <w:marTop w:val="0"/>
      <w:marBottom w:val="0"/>
      <w:divBdr>
        <w:top w:val="none" w:sz="0" w:space="0" w:color="auto"/>
        <w:left w:val="none" w:sz="0" w:space="0" w:color="auto"/>
        <w:bottom w:val="none" w:sz="0" w:space="0" w:color="auto"/>
        <w:right w:val="none" w:sz="0" w:space="0" w:color="auto"/>
      </w:divBdr>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31406509">
      <w:bodyDiv w:val="1"/>
      <w:marLeft w:val="0"/>
      <w:marRight w:val="0"/>
      <w:marTop w:val="0"/>
      <w:marBottom w:val="0"/>
      <w:divBdr>
        <w:top w:val="none" w:sz="0" w:space="0" w:color="auto"/>
        <w:left w:val="none" w:sz="0" w:space="0" w:color="auto"/>
        <w:bottom w:val="none" w:sz="0" w:space="0" w:color="auto"/>
        <w:right w:val="none" w:sz="0" w:space="0" w:color="auto"/>
      </w:divBdr>
    </w:div>
    <w:div w:id="138158711">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8355474">
      <w:bodyDiv w:val="1"/>
      <w:marLeft w:val="0"/>
      <w:marRight w:val="0"/>
      <w:marTop w:val="0"/>
      <w:marBottom w:val="0"/>
      <w:divBdr>
        <w:top w:val="none" w:sz="0" w:space="0" w:color="auto"/>
        <w:left w:val="none" w:sz="0" w:space="0" w:color="auto"/>
        <w:bottom w:val="none" w:sz="0" w:space="0" w:color="auto"/>
        <w:right w:val="none" w:sz="0" w:space="0" w:color="auto"/>
      </w:divBdr>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69759532">
      <w:bodyDiv w:val="1"/>
      <w:marLeft w:val="0"/>
      <w:marRight w:val="0"/>
      <w:marTop w:val="0"/>
      <w:marBottom w:val="0"/>
      <w:divBdr>
        <w:top w:val="none" w:sz="0" w:space="0" w:color="auto"/>
        <w:left w:val="none" w:sz="0" w:space="0" w:color="auto"/>
        <w:bottom w:val="none" w:sz="0" w:space="0" w:color="auto"/>
        <w:right w:val="none" w:sz="0" w:space="0" w:color="auto"/>
      </w:divBdr>
      <w:divsChild>
        <w:div w:id="383524159">
          <w:marLeft w:val="547"/>
          <w:marRight w:val="0"/>
          <w:marTop w:val="96"/>
          <w:marBottom w:val="0"/>
          <w:divBdr>
            <w:top w:val="none" w:sz="0" w:space="0" w:color="auto"/>
            <w:left w:val="none" w:sz="0" w:space="0" w:color="auto"/>
            <w:bottom w:val="none" w:sz="0" w:space="0" w:color="auto"/>
            <w:right w:val="none" w:sz="0" w:space="0" w:color="auto"/>
          </w:divBdr>
        </w:div>
        <w:div w:id="1386567343">
          <w:marLeft w:val="1800"/>
          <w:marRight w:val="0"/>
          <w:marTop w:val="77"/>
          <w:marBottom w:val="0"/>
          <w:divBdr>
            <w:top w:val="none" w:sz="0" w:space="0" w:color="auto"/>
            <w:left w:val="none" w:sz="0" w:space="0" w:color="auto"/>
            <w:bottom w:val="none" w:sz="0" w:space="0" w:color="auto"/>
            <w:right w:val="none" w:sz="0" w:space="0" w:color="auto"/>
          </w:divBdr>
        </w:div>
        <w:div w:id="1976451741">
          <w:marLeft w:val="1166"/>
          <w:marRight w:val="0"/>
          <w:marTop w:val="86"/>
          <w:marBottom w:val="0"/>
          <w:divBdr>
            <w:top w:val="none" w:sz="0" w:space="0" w:color="auto"/>
            <w:left w:val="none" w:sz="0" w:space="0" w:color="auto"/>
            <w:bottom w:val="none" w:sz="0" w:space="0" w:color="auto"/>
            <w:right w:val="none" w:sz="0" w:space="0" w:color="auto"/>
          </w:divBdr>
        </w:div>
      </w:divsChild>
    </w:div>
    <w:div w:id="189681321">
      <w:bodyDiv w:val="1"/>
      <w:marLeft w:val="0"/>
      <w:marRight w:val="0"/>
      <w:marTop w:val="0"/>
      <w:marBottom w:val="0"/>
      <w:divBdr>
        <w:top w:val="none" w:sz="0" w:space="0" w:color="auto"/>
        <w:left w:val="none" w:sz="0" w:space="0" w:color="auto"/>
        <w:bottom w:val="none" w:sz="0" w:space="0" w:color="auto"/>
        <w:right w:val="none" w:sz="0" w:space="0" w:color="auto"/>
      </w:divBdr>
      <w:divsChild>
        <w:div w:id="42483190">
          <w:marLeft w:val="1166"/>
          <w:marRight w:val="0"/>
          <w:marTop w:val="86"/>
          <w:marBottom w:val="0"/>
          <w:divBdr>
            <w:top w:val="none" w:sz="0" w:space="0" w:color="auto"/>
            <w:left w:val="none" w:sz="0" w:space="0" w:color="auto"/>
            <w:bottom w:val="none" w:sz="0" w:space="0" w:color="auto"/>
            <w:right w:val="none" w:sz="0" w:space="0" w:color="auto"/>
          </w:divBdr>
        </w:div>
        <w:div w:id="57095685">
          <w:marLeft w:val="1166"/>
          <w:marRight w:val="0"/>
          <w:marTop w:val="86"/>
          <w:marBottom w:val="0"/>
          <w:divBdr>
            <w:top w:val="none" w:sz="0" w:space="0" w:color="auto"/>
            <w:left w:val="none" w:sz="0" w:space="0" w:color="auto"/>
            <w:bottom w:val="none" w:sz="0" w:space="0" w:color="auto"/>
            <w:right w:val="none" w:sz="0" w:space="0" w:color="auto"/>
          </w:divBdr>
        </w:div>
        <w:div w:id="103622075">
          <w:marLeft w:val="547"/>
          <w:marRight w:val="0"/>
          <w:marTop w:val="96"/>
          <w:marBottom w:val="0"/>
          <w:divBdr>
            <w:top w:val="none" w:sz="0" w:space="0" w:color="auto"/>
            <w:left w:val="none" w:sz="0" w:space="0" w:color="auto"/>
            <w:bottom w:val="none" w:sz="0" w:space="0" w:color="auto"/>
            <w:right w:val="none" w:sz="0" w:space="0" w:color="auto"/>
          </w:divBdr>
        </w:div>
        <w:div w:id="508838309">
          <w:marLeft w:val="547"/>
          <w:marRight w:val="0"/>
          <w:marTop w:val="96"/>
          <w:marBottom w:val="0"/>
          <w:divBdr>
            <w:top w:val="none" w:sz="0" w:space="0" w:color="auto"/>
            <w:left w:val="none" w:sz="0" w:space="0" w:color="auto"/>
            <w:bottom w:val="none" w:sz="0" w:space="0" w:color="auto"/>
            <w:right w:val="none" w:sz="0" w:space="0" w:color="auto"/>
          </w:divBdr>
        </w:div>
        <w:div w:id="585696781">
          <w:marLeft w:val="1166"/>
          <w:marRight w:val="0"/>
          <w:marTop w:val="86"/>
          <w:marBottom w:val="0"/>
          <w:divBdr>
            <w:top w:val="none" w:sz="0" w:space="0" w:color="auto"/>
            <w:left w:val="none" w:sz="0" w:space="0" w:color="auto"/>
            <w:bottom w:val="none" w:sz="0" w:space="0" w:color="auto"/>
            <w:right w:val="none" w:sz="0" w:space="0" w:color="auto"/>
          </w:divBdr>
        </w:div>
        <w:div w:id="1383015463">
          <w:marLeft w:val="1166"/>
          <w:marRight w:val="0"/>
          <w:marTop w:val="86"/>
          <w:marBottom w:val="0"/>
          <w:divBdr>
            <w:top w:val="none" w:sz="0" w:space="0" w:color="auto"/>
            <w:left w:val="none" w:sz="0" w:space="0" w:color="auto"/>
            <w:bottom w:val="none" w:sz="0" w:space="0" w:color="auto"/>
            <w:right w:val="none" w:sz="0" w:space="0" w:color="auto"/>
          </w:divBdr>
        </w:div>
        <w:div w:id="1582568745">
          <w:marLeft w:val="1166"/>
          <w:marRight w:val="0"/>
          <w:marTop w:val="8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0384869">
      <w:bodyDiv w:val="1"/>
      <w:marLeft w:val="0"/>
      <w:marRight w:val="0"/>
      <w:marTop w:val="0"/>
      <w:marBottom w:val="0"/>
      <w:divBdr>
        <w:top w:val="none" w:sz="0" w:space="0" w:color="auto"/>
        <w:left w:val="none" w:sz="0" w:space="0" w:color="auto"/>
        <w:bottom w:val="none" w:sz="0" w:space="0" w:color="auto"/>
        <w:right w:val="none" w:sz="0" w:space="0" w:color="auto"/>
      </w:divBdr>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24340148">
      <w:bodyDiv w:val="1"/>
      <w:marLeft w:val="0"/>
      <w:marRight w:val="0"/>
      <w:marTop w:val="0"/>
      <w:marBottom w:val="0"/>
      <w:divBdr>
        <w:top w:val="none" w:sz="0" w:space="0" w:color="auto"/>
        <w:left w:val="none" w:sz="0" w:space="0" w:color="auto"/>
        <w:bottom w:val="none" w:sz="0" w:space="0" w:color="auto"/>
        <w:right w:val="none" w:sz="0" w:space="0" w:color="auto"/>
      </w:divBdr>
    </w:div>
    <w:div w:id="257762712">
      <w:bodyDiv w:val="1"/>
      <w:marLeft w:val="0"/>
      <w:marRight w:val="0"/>
      <w:marTop w:val="0"/>
      <w:marBottom w:val="0"/>
      <w:divBdr>
        <w:top w:val="none" w:sz="0" w:space="0" w:color="auto"/>
        <w:left w:val="none" w:sz="0" w:space="0" w:color="auto"/>
        <w:bottom w:val="none" w:sz="0" w:space="0" w:color="auto"/>
        <w:right w:val="none" w:sz="0" w:space="0" w:color="auto"/>
      </w:divBdr>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17079220">
      <w:bodyDiv w:val="1"/>
      <w:marLeft w:val="0"/>
      <w:marRight w:val="0"/>
      <w:marTop w:val="0"/>
      <w:marBottom w:val="0"/>
      <w:divBdr>
        <w:top w:val="none" w:sz="0" w:space="0" w:color="auto"/>
        <w:left w:val="none" w:sz="0" w:space="0" w:color="auto"/>
        <w:bottom w:val="none" w:sz="0" w:space="0" w:color="auto"/>
        <w:right w:val="none" w:sz="0" w:space="0" w:color="auto"/>
      </w:divBdr>
      <w:divsChild>
        <w:div w:id="41907226">
          <w:marLeft w:val="1166"/>
          <w:marRight w:val="0"/>
          <w:marTop w:val="86"/>
          <w:marBottom w:val="0"/>
          <w:divBdr>
            <w:top w:val="none" w:sz="0" w:space="0" w:color="auto"/>
            <w:left w:val="none" w:sz="0" w:space="0" w:color="auto"/>
            <w:bottom w:val="none" w:sz="0" w:space="0" w:color="auto"/>
            <w:right w:val="none" w:sz="0" w:space="0" w:color="auto"/>
          </w:divBdr>
        </w:div>
        <w:div w:id="1247032434">
          <w:marLeft w:val="1800"/>
          <w:marRight w:val="0"/>
          <w:marTop w:val="77"/>
          <w:marBottom w:val="0"/>
          <w:divBdr>
            <w:top w:val="none" w:sz="0" w:space="0" w:color="auto"/>
            <w:left w:val="none" w:sz="0" w:space="0" w:color="auto"/>
            <w:bottom w:val="none" w:sz="0" w:space="0" w:color="auto"/>
            <w:right w:val="none" w:sz="0" w:space="0" w:color="auto"/>
          </w:divBdr>
        </w:div>
        <w:div w:id="1699307348">
          <w:marLeft w:val="1800"/>
          <w:marRight w:val="0"/>
          <w:marTop w:val="77"/>
          <w:marBottom w:val="0"/>
          <w:divBdr>
            <w:top w:val="none" w:sz="0" w:space="0" w:color="auto"/>
            <w:left w:val="none" w:sz="0" w:space="0" w:color="auto"/>
            <w:bottom w:val="none" w:sz="0" w:space="0" w:color="auto"/>
            <w:right w:val="none" w:sz="0" w:space="0" w:color="auto"/>
          </w:divBdr>
        </w:div>
        <w:div w:id="2032874490">
          <w:marLeft w:val="1166"/>
          <w:marRight w:val="0"/>
          <w:marTop w:val="86"/>
          <w:marBottom w:val="0"/>
          <w:divBdr>
            <w:top w:val="none" w:sz="0" w:space="0" w:color="auto"/>
            <w:left w:val="none" w:sz="0" w:space="0" w:color="auto"/>
            <w:bottom w:val="none" w:sz="0" w:space="0" w:color="auto"/>
            <w:right w:val="none" w:sz="0" w:space="0" w:color="auto"/>
          </w:divBdr>
        </w:div>
        <w:div w:id="2117021700">
          <w:marLeft w:val="547"/>
          <w:marRight w:val="0"/>
          <w:marTop w:val="96"/>
          <w:marBottom w:val="0"/>
          <w:divBdr>
            <w:top w:val="none" w:sz="0" w:space="0" w:color="auto"/>
            <w:left w:val="none" w:sz="0" w:space="0" w:color="auto"/>
            <w:bottom w:val="none" w:sz="0" w:space="0" w:color="auto"/>
            <w:right w:val="none" w:sz="0" w:space="0" w:color="auto"/>
          </w:divBdr>
        </w:div>
      </w:divsChild>
    </w:div>
    <w:div w:id="329254842">
      <w:bodyDiv w:val="1"/>
      <w:marLeft w:val="0"/>
      <w:marRight w:val="0"/>
      <w:marTop w:val="0"/>
      <w:marBottom w:val="0"/>
      <w:divBdr>
        <w:top w:val="none" w:sz="0" w:space="0" w:color="auto"/>
        <w:left w:val="none" w:sz="0" w:space="0" w:color="auto"/>
        <w:bottom w:val="none" w:sz="0" w:space="0" w:color="auto"/>
        <w:right w:val="none" w:sz="0" w:space="0" w:color="auto"/>
      </w:divBdr>
      <w:divsChild>
        <w:div w:id="736637125">
          <w:marLeft w:val="547"/>
          <w:marRight w:val="0"/>
          <w:marTop w:val="0"/>
          <w:marBottom w:val="0"/>
          <w:divBdr>
            <w:top w:val="none" w:sz="0" w:space="0" w:color="auto"/>
            <w:left w:val="none" w:sz="0" w:space="0" w:color="auto"/>
            <w:bottom w:val="none" w:sz="0" w:space="0" w:color="auto"/>
            <w:right w:val="none" w:sz="0" w:space="0" w:color="auto"/>
          </w:divBdr>
        </w:div>
      </w:divsChild>
    </w:div>
    <w:div w:id="331222459">
      <w:bodyDiv w:val="1"/>
      <w:marLeft w:val="0"/>
      <w:marRight w:val="0"/>
      <w:marTop w:val="0"/>
      <w:marBottom w:val="0"/>
      <w:divBdr>
        <w:top w:val="none" w:sz="0" w:space="0" w:color="auto"/>
        <w:left w:val="none" w:sz="0" w:space="0" w:color="auto"/>
        <w:bottom w:val="none" w:sz="0" w:space="0" w:color="auto"/>
        <w:right w:val="none" w:sz="0" w:space="0" w:color="auto"/>
      </w:divBdr>
      <w:divsChild>
        <w:div w:id="510872857">
          <w:marLeft w:val="1166"/>
          <w:marRight w:val="0"/>
          <w:marTop w:val="86"/>
          <w:marBottom w:val="0"/>
          <w:divBdr>
            <w:top w:val="none" w:sz="0" w:space="0" w:color="auto"/>
            <w:left w:val="none" w:sz="0" w:space="0" w:color="auto"/>
            <w:bottom w:val="none" w:sz="0" w:space="0" w:color="auto"/>
            <w:right w:val="none" w:sz="0" w:space="0" w:color="auto"/>
          </w:divBdr>
        </w:div>
        <w:div w:id="1138453592">
          <w:marLeft w:val="1800"/>
          <w:marRight w:val="0"/>
          <w:marTop w:val="77"/>
          <w:marBottom w:val="0"/>
          <w:divBdr>
            <w:top w:val="none" w:sz="0" w:space="0" w:color="auto"/>
            <w:left w:val="none" w:sz="0" w:space="0" w:color="auto"/>
            <w:bottom w:val="none" w:sz="0" w:space="0" w:color="auto"/>
            <w:right w:val="none" w:sz="0" w:space="0" w:color="auto"/>
          </w:divBdr>
        </w:div>
        <w:div w:id="1559585693">
          <w:marLeft w:val="1800"/>
          <w:marRight w:val="0"/>
          <w:marTop w:val="77"/>
          <w:marBottom w:val="0"/>
          <w:divBdr>
            <w:top w:val="none" w:sz="0" w:space="0" w:color="auto"/>
            <w:left w:val="none" w:sz="0" w:space="0" w:color="auto"/>
            <w:bottom w:val="none" w:sz="0" w:space="0" w:color="auto"/>
            <w:right w:val="none" w:sz="0" w:space="0" w:color="auto"/>
          </w:divBdr>
        </w:div>
        <w:div w:id="1665890021">
          <w:marLeft w:val="547"/>
          <w:marRight w:val="0"/>
          <w:marTop w:val="96"/>
          <w:marBottom w:val="0"/>
          <w:divBdr>
            <w:top w:val="none" w:sz="0" w:space="0" w:color="auto"/>
            <w:left w:val="none" w:sz="0" w:space="0" w:color="auto"/>
            <w:bottom w:val="none" w:sz="0" w:space="0" w:color="auto"/>
            <w:right w:val="none" w:sz="0" w:space="0" w:color="auto"/>
          </w:divBdr>
        </w:div>
      </w:divsChild>
    </w:div>
    <w:div w:id="349913277">
      <w:bodyDiv w:val="1"/>
      <w:marLeft w:val="0"/>
      <w:marRight w:val="0"/>
      <w:marTop w:val="0"/>
      <w:marBottom w:val="0"/>
      <w:divBdr>
        <w:top w:val="none" w:sz="0" w:space="0" w:color="auto"/>
        <w:left w:val="none" w:sz="0" w:space="0" w:color="auto"/>
        <w:bottom w:val="none" w:sz="0" w:space="0" w:color="auto"/>
        <w:right w:val="none" w:sz="0" w:space="0" w:color="auto"/>
      </w:divBdr>
    </w:div>
    <w:div w:id="358163699">
      <w:bodyDiv w:val="1"/>
      <w:marLeft w:val="0"/>
      <w:marRight w:val="0"/>
      <w:marTop w:val="0"/>
      <w:marBottom w:val="0"/>
      <w:divBdr>
        <w:top w:val="none" w:sz="0" w:space="0" w:color="auto"/>
        <w:left w:val="none" w:sz="0" w:space="0" w:color="auto"/>
        <w:bottom w:val="none" w:sz="0" w:space="0" w:color="auto"/>
        <w:right w:val="none" w:sz="0" w:space="0" w:color="auto"/>
      </w:divBdr>
      <w:divsChild>
        <w:div w:id="786774067">
          <w:marLeft w:val="1800"/>
          <w:marRight w:val="0"/>
          <w:marTop w:val="60"/>
          <w:marBottom w:val="60"/>
          <w:divBdr>
            <w:top w:val="none" w:sz="0" w:space="0" w:color="auto"/>
            <w:left w:val="none" w:sz="0" w:space="0" w:color="auto"/>
            <w:bottom w:val="none" w:sz="0" w:space="0" w:color="auto"/>
            <w:right w:val="none" w:sz="0" w:space="0" w:color="auto"/>
          </w:divBdr>
        </w:div>
        <w:div w:id="1160924069">
          <w:marLeft w:val="1800"/>
          <w:marRight w:val="0"/>
          <w:marTop w:val="60"/>
          <w:marBottom w:val="60"/>
          <w:divBdr>
            <w:top w:val="none" w:sz="0" w:space="0" w:color="auto"/>
            <w:left w:val="none" w:sz="0" w:space="0" w:color="auto"/>
            <w:bottom w:val="none" w:sz="0" w:space="0" w:color="auto"/>
            <w:right w:val="none" w:sz="0" w:space="0" w:color="auto"/>
          </w:divBdr>
        </w:div>
        <w:div w:id="1356686205">
          <w:marLeft w:val="1800"/>
          <w:marRight w:val="0"/>
          <w:marTop w:val="60"/>
          <w:marBottom w:val="60"/>
          <w:divBdr>
            <w:top w:val="none" w:sz="0" w:space="0" w:color="auto"/>
            <w:left w:val="none" w:sz="0" w:space="0" w:color="auto"/>
            <w:bottom w:val="none" w:sz="0" w:space="0" w:color="auto"/>
            <w:right w:val="none" w:sz="0" w:space="0" w:color="auto"/>
          </w:divBdr>
        </w:div>
        <w:div w:id="1872449090">
          <w:marLeft w:val="1166"/>
          <w:marRight w:val="0"/>
          <w:marTop w:val="60"/>
          <w:marBottom w:val="60"/>
          <w:divBdr>
            <w:top w:val="none" w:sz="0" w:space="0" w:color="auto"/>
            <w:left w:val="none" w:sz="0" w:space="0" w:color="auto"/>
            <w:bottom w:val="none" w:sz="0" w:space="0" w:color="auto"/>
            <w:right w:val="none" w:sz="0" w:space="0" w:color="auto"/>
          </w:divBdr>
        </w:div>
        <w:div w:id="1971012217">
          <w:marLeft w:val="1166"/>
          <w:marRight w:val="0"/>
          <w:marTop w:val="60"/>
          <w:marBottom w:val="60"/>
          <w:divBdr>
            <w:top w:val="none" w:sz="0" w:space="0" w:color="auto"/>
            <w:left w:val="none" w:sz="0" w:space="0" w:color="auto"/>
            <w:bottom w:val="none" w:sz="0" w:space="0" w:color="auto"/>
            <w:right w:val="none" w:sz="0" w:space="0" w:color="auto"/>
          </w:divBdr>
        </w:div>
      </w:divsChild>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411701543">
      <w:bodyDiv w:val="1"/>
      <w:marLeft w:val="0"/>
      <w:marRight w:val="0"/>
      <w:marTop w:val="0"/>
      <w:marBottom w:val="0"/>
      <w:divBdr>
        <w:top w:val="none" w:sz="0" w:space="0" w:color="auto"/>
        <w:left w:val="none" w:sz="0" w:space="0" w:color="auto"/>
        <w:bottom w:val="none" w:sz="0" w:space="0" w:color="auto"/>
        <w:right w:val="none" w:sz="0" w:space="0" w:color="auto"/>
      </w:divBdr>
    </w:div>
    <w:div w:id="422722137">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46337026">
      <w:bodyDiv w:val="1"/>
      <w:marLeft w:val="0"/>
      <w:marRight w:val="0"/>
      <w:marTop w:val="0"/>
      <w:marBottom w:val="0"/>
      <w:divBdr>
        <w:top w:val="none" w:sz="0" w:space="0" w:color="auto"/>
        <w:left w:val="none" w:sz="0" w:space="0" w:color="auto"/>
        <w:bottom w:val="none" w:sz="0" w:space="0" w:color="auto"/>
        <w:right w:val="none" w:sz="0" w:space="0" w:color="auto"/>
      </w:divBdr>
    </w:div>
    <w:div w:id="564948819">
      <w:bodyDiv w:val="1"/>
      <w:marLeft w:val="0"/>
      <w:marRight w:val="0"/>
      <w:marTop w:val="0"/>
      <w:marBottom w:val="0"/>
      <w:divBdr>
        <w:top w:val="none" w:sz="0" w:space="0" w:color="auto"/>
        <w:left w:val="none" w:sz="0" w:space="0" w:color="auto"/>
        <w:bottom w:val="none" w:sz="0" w:space="0" w:color="auto"/>
        <w:right w:val="none" w:sz="0" w:space="0" w:color="auto"/>
      </w:divBdr>
      <w:divsChild>
        <w:div w:id="184564705">
          <w:marLeft w:val="1800"/>
          <w:marRight w:val="0"/>
          <w:marTop w:val="77"/>
          <w:marBottom w:val="0"/>
          <w:divBdr>
            <w:top w:val="none" w:sz="0" w:space="0" w:color="auto"/>
            <w:left w:val="none" w:sz="0" w:space="0" w:color="auto"/>
            <w:bottom w:val="none" w:sz="0" w:space="0" w:color="auto"/>
            <w:right w:val="none" w:sz="0" w:space="0" w:color="auto"/>
          </w:divBdr>
        </w:div>
        <w:div w:id="1377969171">
          <w:marLeft w:val="1800"/>
          <w:marRight w:val="0"/>
          <w:marTop w:val="77"/>
          <w:marBottom w:val="0"/>
          <w:divBdr>
            <w:top w:val="none" w:sz="0" w:space="0" w:color="auto"/>
            <w:left w:val="none" w:sz="0" w:space="0" w:color="auto"/>
            <w:bottom w:val="none" w:sz="0" w:space="0" w:color="auto"/>
            <w:right w:val="none" w:sz="0" w:space="0" w:color="auto"/>
          </w:divBdr>
        </w:div>
        <w:div w:id="1719281784">
          <w:marLeft w:val="1166"/>
          <w:marRight w:val="0"/>
          <w:marTop w:val="86"/>
          <w:marBottom w:val="0"/>
          <w:divBdr>
            <w:top w:val="none" w:sz="0" w:space="0" w:color="auto"/>
            <w:left w:val="none" w:sz="0" w:space="0" w:color="auto"/>
            <w:bottom w:val="none" w:sz="0" w:space="0" w:color="auto"/>
            <w:right w:val="none" w:sz="0" w:space="0" w:color="auto"/>
          </w:divBdr>
        </w:div>
        <w:div w:id="1925796678">
          <w:marLeft w:val="1166"/>
          <w:marRight w:val="0"/>
          <w:marTop w:val="86"/>
          <w:marBottom w:val="0"/>
          <w:divBdr>
            <w:top w:val="none" w:sz="0" w:space="0" w:color="auto"/>
            <w:left w:val="none" w:sz="0" w:space="0" w:color="auto"/>
            <w:bottom w:val="none" w:sz="0" w:space="0" w:color="auto"/>
            <w:right w:val="none" w:sz="0" w:space="0" w:color="auto"/>
          </w:divBdr>
        </w:div>
      </w:divsChild>
    </w:div>
    <w:div w:id="582295445">
      <w:bodyDiv w:val="1"/>
      <w:marLeft w:val="0"/>
      <w:marRight w:val="0"/>
      <w:marTop w:val="0"/>
      <w:marBottom w:val="0"/>
      <w:divBdr>
        <w:top w:val="none" w:sz="0" w:space="0" w:color="auto"/>
        <w:left w:val="none" w:sz="0" w:space="0" w:color="auto"/>
        <w:bottom w:val="none" w:sz="0" w:space="0" w:color="auto"/>
        <w:right w:val="none" w:sz="0" w:space="0" w:color="auto"/>
      </w:divBdr>
      <w:divsChild>
        <w:div w:id="1162156044">
          <w:marLeft w:val="274"/>
          <w:marRight w:val="0"/>
          <w:marTop w:val="0"/>
          <w:marBottom w:val="0"/>
          <w:divBdr>
            <w:top w:val="none" w:sz="0" w:space="0" w:color="auto"/>
            <w:left w:val="none" w:sz="0" w:space="0" w:color="auto"/>
            <w:bottom w:val="none" w:sz="0" w:space="0" w:color="auto"/>
            <w:right w:val="none" w:sz="0" w:space="0" w:color="auto"/>
          </w:divBdr>
        </w:div>
        <w:div w:id="576525171">
          <w:marLeft w:val="274"/>
          <w:marRight w:val="0"/>
          <w:marTop w:val="0"/>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19863848">
      <w:bodyDiv w:val="1"/>
      <w:marLeft w:val="0"/>
      <w:marRight w:val="0"/>
      <w:marTop w:val="0"/>
      <w:marBottom w:val="0"/>
      <w:divBdr>
        <w:top w:val="none" w:sz="0" w:space="0" w:color="auto"/>
        <w:left w:val="none" w:sz="0" w:space="0" w:color="auto"/>
        <w:bottom w:val="none" w:sz="0" w:space="0" w:color="auto"/>
        <w:right w:val="none" w:sz="0" w:space="0" w:color="auto"/>
      </w:divBdr>
      <w:divsChild>
        <w:div w:id="370499412">
          <w:marLeft w:val="1166"/>
          <w:marRight w:val="0"/>
          <w:marTop w:val="86"/>
          <w:marBottom w:val="0"/>
          <w:divBdr>
            <w:top w:val="none" w:sz="0" w:space="0" w:color="auto"/>
            <w:left w:val="none" w:sz="0" w:space="0" w:color="auto"/>
            <w:bottom w:val="none" w:sz="0" w:space="0" w:color="auto"/>
            <w:right w:val="none" w:sz="0" w:space="0" w:color="auto"/>
          </w:divBdr>
        </w:div>
        <w:div w:id="577324710">
          <w:marLeft w:val="547"/>
          <w:marRight w:val="0"/>
          <w:marTop w:val="96"/>
          <w:marBottom w:val="0"/>
          <w:divBdr>
            <w:top w:val="none" w:sz="0" w:space="0" w:color="auto"/>
            <w:left w:val="none" w:sz="0" w:space="0" w:color="auto"/>
            <w:bottom w:val="none" w:sz="0" w:space="0" w:color="auto"/>
            <w:right w:val="none" w:sz="0" w:space="0" w:color="auto"/>
          </w:divBdr>
        </w:div>
        <w:div w:id="1228221890">
          <w:marLeft w:val="547"/>
          <w:marRight w:val="0"/>
          <w:marTop w:val="96"/>
          <w:marBottom w:val="0"/>
          <w:divBdr>
            <w:top w:val="none" w:sz="0" w:space="0" w:color="auto"/>
            <w:left w:val="none" w:sz="0" w:space="0" w:color="auto"/>
            <w:bottom w:val="none" w:sz="0" w:space="0" w:color="auto"/>
            <w:right w:val="none" w:sz="0" w:space="0" w:color="auto"/>
          </w:divBdr>
        </w:div>
      </w:divsChild>
    </w:div>
    <w:div w:id="721752590">
      <w:bodyDiv w:val="1"/>
      <w:marLeft w:val="0"/>
      <w:marRight w:val="0"/>
      <w:marTop w:val="0"/>
      <w:marBottom w:val="0"/>
      <w:divBdr>
        <w:top w:val="none" w:sz="0" w:space="0" w:color="auto"/>
        <w:left w:val="none" w:sz="0" w:space="0" w:color="auto"/>
        <w:bottom w:val="none" w:sz="0" w:space="0" w:color="auto"/>
        <w:right w:val="none" w:sz="0" w:space="0" w:color="auto"/>
      </w:divBdr>
    </w:div>
    <w:div w:id="732200756">
      <w:bodyDiv w:val="1"/>
      <w:marLeft w:val="0"/>
      <w:marRight w:val="0"/>
      <w:marTop w:val="0"/>
      <w:marBottom w:val="0"/>
      <w:divBdr>
        <w:top w:val="none" w:sz="0" w:space="0" w:color="auto"/>
        <w:left w:val="none" w:sz="0" w:space="0" w:color="auto"/>
        <w:bottom w:val="none" w:sz="0" w:space="0" w:color="auto"/>
        <w:right w:val="none" w:sz="0" w:space="0" w:color="auto"/>
      </w:divBdr>
      <w:divsChild>
        <w:div w:id="817304889">
          <w:marLeft w:val="1166"/>
          <w:marRight w:val="0"/>
          <w:marTop w:val="86"/>
          <w:marBottom w:val="0"/>
          <w:divBdr>
            <w:top w:val="none" w:sz="0" w:space="0" w:color="auto"/>
            <w:left w:val="none" w:sz="0" w:space="0" w:color="auto"/>
            <w:bottom w:val="none" w:sz="0" w:space="0" w:color="auto"/>
            <w:right w:val="none" w:sz="0" w:space="0" w:color="auto"/>
          </w:divBdr>
        </w:div>
        <w:div w:id="1515192734">
          <w:marLeft w:val="1800"/>
          <w:marRight w:val="0"/>
          <w:marTop w:val="77"/>
          <w:marBottom w:val="0"/>
          <w:divBdr>
            <w:top w:val="none" w:sz="0" w:space="0" w:color="auto"/>
            <w:left w:val="none" w:sz="0" w:space="0" w:color="auto"/>
            <w:bottom w:val="none" w:sz="0" w:space="0" w:color="auto"/>
            <w:right w:val="none" w:sz="0" w:space="0" w:color="auto"/>
          </w:divBdr>
        </w:div>
        <w:div w:id="1569271319">
          <w:marLeft w:val="1800"/>
          <w:marRight w:val="0"/>
          <w:marTop w:val="77"/>
          <w:marBottom w:val="0"/>
          <w:divBdr>
            <w:top w:val="none" w:sz="0" w:space="0" w:color="auto"/>
            <w:left w:val="none" w:sz="0" w:space="0" w:color="auto"/>
            <w:bottom w:val="none" w:sz="0" w:space="0" w:color="auto"/>
            <w:right w:val="none" w:sz="0" w:space="0" w:color="auto"/>
          </w:divBdr>
        </w:div>
        <w:div w:id="1870098273">
          <w:marLeft w:val="547"/>
          <w:marRight w:val="0"/>
          <w:marTop w:val="96"/>
          <w:marBottom w:val="0"/>
          <w:divBdr>
            <w:top w:val="none" w:sz="0" w:space="0" w:color="auto"/>
            <w:left w:val="none" w:sz="0" w:space="0" w:color="auto"/>
            <w:bottom w:val="none" w:sz="0" w:space="0" w:color="auto"/>
            <w:right w:val="none" w:sz="0" w:space="0" w:color="auto"/>
          </w:divBdr>
        </w:div>
        <w:div w:id="2086609675">
          <w:marLeft w:val="1166"/>
          <w:marRight w:val="0"/>
          <w:marTop w:val="86"/>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43524819">
      <w:bodyDiv w:val="1"/>
      <w:marLeft w:val="0"/>
      <w:marRight w:val="0"/>
      <w:marTop w:val="0"/>
      <w:marBottom w:val="0"/>
      <w:divBdr>
        <w:top w:val="none" w:sz="0" w:space="0" w:color="auto"/>
        <w:left w:val="none" w:sz="0" w:space="0" w:color="auto"/>
        <w:bottom w:val="none" w:sz="0" w:space="0" w:color="auto"/>
        <w:right w:val="none" w:sz="0" w:space="0" w:color="auto"/>
      </w:divBdr>
    </w:div>
    <w:div w:id="754982157">
      <w:bodyDiv w:val="1"/>
      <w:marLeft w:val="0"/>
      <w:marRight w:val="0"/>
      <w:marTop w:val="0"/>
      <w:marBottom w:val="0"/>
      <w:divBdr>
        <w:top w:val="none" w:sz="0" w:space="0" w:color="auto"/>
        <w:left w:val="none" w:sz="0" w:space="0" w:color="auto"/>
        <w:bottom w:val="none" w:sz="0" w:space="0" w:color="auto"/>
        <w:right w:val="none" w:sz="0" w:space="0" w:color="auto"/>
      </w:divBdr>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804009407">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32572599">
      <w:bodyDiv w:val="1"/>
      <w:marLeft w:val="0"/>
      <w:marRight w:val="0"/>
      <w:marTop w:val="0"/>
      <w:marBottom w:val="0"/>
      <w:divBdr>
        <w:top w:val="none" w:sz="0" w:space="0" w:color="auto"/>
        <w:left w:val="none" w:sz="0" w:space="0" w:color="auto"/>
        <w:bottom w:val="none" w:sz="0" w:space="0" w:color="auto"/>
        <w:right w:val="none" w:sz="0" w:space="0" w:color="auto"/>
      </w:divBdr>
    </w:div>
    <w:div w:id="835655673">
      <w:bodyDiv w:val="1"/>
      <w:marLeft w:val="0"/>
      <w:marRight w:val="0"/>
      <w:marTop w:val="0"/>
      <w:marBottom w:val="0"/>
      <w:divBdr>
        <w:top w:val="none" w:sz="0" w:space="0" w:color="auto"/>
        <w:left w:val="none" w:sz="0" w:space="0" w:color="auto"/>
        <w:bottom w:val="none" w:sz="0" w:space="0" w:color="auto"/>
        <w:right w:val="none" w:sz="0" w:space="0" w:color="auto"/>
      </w:divBdr>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892276750">
      <w:bodyDiv w:val="1"/>
      <w:marLeft w:val="0"/>
      <w:marRight w:val="0"/>
      <w:marTop w:val="0"/>
      <w:marBottom w:val="0"/>
      <w:divBdr>
        <w:top w:val="none" w:sz="0" w:space="0" w:color="auto"/>
        <w:left w:val="none" w:sz="0" w:space="0" w:color="auto"/>
        <w:bottom w:val="none" w:sz="0" w:space="0" w:color="auto"/>
        <w:right w:val="none" w:sz="0" w:space="0" w:color="auto"/>
      </w:divBdr>
      <w:divsChild>
        <w:div w:id="263274345">
          <w:marLeft w:val="1166"/>
          <w:marRight w:val="0"/>
          <w:marTop w:val="0"/>
          <w:marBottom w:val="0"/>
          <w:divBdr>
            <w:top w:val="none" w:sz="0" w:space="0" w:color="auto"/>
            <w:left w:val="none" w:sz="0" w:space="0" w:color="auto"/>
            <w:bottom w:val="none" w:sz="0" w:space="0" w:color="auto"/>
            <w:right w:val="none" w:sz="0" w:space="0" w:color="auto"/>
          </w:divBdr>
        </w:div>
      </w:divsChild>
    </w:div>
    <w:div w:id="908081455">
      <w:bodyDiv w:val="1"/>
      <w:marLeft w:val="0"/>
      <w:marRight w:val="0"/>
      <w:marTop w:val="0"/>
      <w:marBottom w:val="0"/>
      <w:divBdr>
        <w:top w:val="none" w:sz="0" w:space="0" w:color="auto"/>
        <w:left w:val="none" w:sz="0" w:space="0" w:color="auto"/>
        <w:bottom w:val="none" w:sz="0" w:space="0" w:color="auto"/>
        <w:right w:val="none" w:sz="0" w:space="0" w:color="auto"/>
      </w:divBdr>
      <w:divsChild>
        <w:div w:id="869875325">
          <w:marLeft w:val="1166"/>
          <w:marRight w:val="0"/>
          <w:marTop w:val="86"/>
          <w:marBottom w:val="0"/>
          <w:divBdr>
            <w:top w:val="none" w:sz="0" w:space="0" w:color="auto"/>
            <w:left w:val="none" w:sz="0" w:space="0" w:color="auto"/>
            <w:bottom w:val="none" w:sz="0" w:space="0" w:color="auto"/>
            <w:right w:val="none" w:sz="0" w:space="0" w:color="auto"/>
          </w:divBdr>
        </w:div>
        <w:div w:id="1619490657">
          <w:marLeft w:val="547"/>
          <w:marRight w:val="0"/>
          <w:marTop w:val="96"/>
          <w:marBottom w:val="0"/>
          <w:divBdr>
            <w:top w:val="none" w:sz="0" w:space="0" w:color="auto"/>
            <w:left w:val="none" w:sz="0" w:space="0" w:color="auto"/>
            <w:bottom w:val="none" w:sz="0" w:space="0" w:color="auto"/>
            <w:right w:val="none" w:sz="0" w:space="0" w:color="auto"/>
          </w:divBdr>
        </w:div>
        <w:div w:id="1847016674">
          <w:marLeft w:val="1800"/>
          <w:marRight w:val="0"/>
          <w:marTop w:val="77"/>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25384363">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944311876">
      <w:bodyDiv w:val="1"/>
      <w:marLeft w:val="0"/>
      <w:marRight w:val="0"/>
      <w:marTop w:val="0"/>
      <w:marBottom w:val="0"/>
      <w:divBdr>
        <w:top w:val="none" w:sz="0" w:space="0" w:color="auto"/>
        <w:left w:val="none" w:sz="0" w:space="0" w:color="auto"/>
        <w:bottom w:val="none" w:sz="0" w:space="0" w:color="auto"/>
        <w:right w:val="none" w:sz="0" w:space="0" w:color="auto"/>
      </w:divBdr>
      <w:divsChild>
        <w:div w:id="1732775625">
          <w:marLeft w:val="1166"/>
          <w:marRight w:val="0"/>
          <w:marTop w:val="86"/>
          <w:marBottom w:val="0"/>
          <w:divBdr>
            <w:top w:val="none" w:sz="0" w:space="0" w:color="auto"/>
            <w:left w:val="none" w:sz="0" w:space="0" w:color="auto"/>
            <w:bottom w:val="none" w:sz="0" w:space="0" w:color="auto"/>
            <w:right w:val="none" w:sz="0" w:space="0" w:color="auto"/>
          </w:divBdr>
        </w:div>
        <w:div w:id="1909413970">
          <w:marLeft w:val="1166"/>
          <w:marRight w:val="0"/>
          <w:marTop w:val="86"/>
          <w:marBottom w:val="0"/>
          <w:divBdr>
            <w:top w:val="none" w:sz="0" w:space="0" w:color="auto"/>
            <w:left w:val="none" w:sz="0" w:space="0" w:color="auto"/>
            <w:bottom w:val="none" w:sz="0" w:space="0" w:color="auto"/>
            <w:right w:val="none" w:sz="0" w:space="0" w:color="auto"/>
          </w:divBdr>
        </w:div>
        <w:div w:id="2120026692">
          <w:marLeft w:val="547"/>
          <w:marRight w:val="0"/>
          <w:marTop w:val="96"/>
          <w:marBottom w:val="0"/>
          <w:divBdr>
            <w:top w:val="none" w:sz="0" w:space="0" w:color="auto"/>
            <w:left w:val="none" w:sz="0" w:space="0" w:color="auto"/>
            <w:bottom w:val="none" w:sz="0" w:space="0" w:color="auto"/>
            <w:right w:val="none" w:sz="0" w:space="0" w:color="auto"/>
          </w:divBdr>
        </w:div>
      </w:divsChild>
    </w:div>
    <w:div w:id="964965070">
      <w:bodyDiv w:val="1"/>
      <w:marLeft w:val="0"/>
      <w:marRight w:val="0"/>
      <w:marTop w:val="0"/>
      <w:marBottom w:val="0"/>
      <w:divBdr>
        <w:top w:val="none" w:sz="0" w:space="0" w:color="auto"/>
        <w:left w:val="none" w:sz="0" w:space="0" w:color="auto"/>
        <w:bottom w:val="none" w:sz="0" w:space="0" w:color="auto"/>
        <w:right w:val="none" w:sz="0" w:space="0" w:color="auto"/>
      </w:divBdr>
      <w:divsChild>
        <w:div w:id="1031800654">
          <w:marLeft w:val="1166"/>
          <w:marRight w:val="0"/>
          <w:marTop w:val="86"/>
          <w:marBottom w:val="0"/>
          <w:divBdr>
            <w:top w:val="none" w:sz="0" w:space="0" w:color="auto"/>
            <w:left w:val="none" w:sz="0" w:space="0" w:color="auto"/>
            <w:bottom w:val="none" w:sz="0" w:space="0" w:color="auto"/>
            <w:right w:val="none" w:sz="0" w:space="0" w:color="auto"/>
          </w:divBdr>
        </w:div>
      </w:divsChild>
    </w:div>
    <w:div w:id="975376427">
      <w:bodyDiv w:val="1"/>
      <w:marLeft w:val="0"/>
      <w:marRight w:val="0"/>
      <w:marTop w:val="0"/>
      <w:marBottom w:val="0"/>
      <w:divBdr>
        <w:top w:val="none" w:sz="0" w:space="0" w:color="auto"/>
        <w:left w:val="none" w:sz="0" w:space="0" w:color="auto"/>
        <w:bottom w:val="none" w:sz="0" w:space="0" w:color="auto"/>
        <w:right w:val="none" w:sz="0" w:space="0" w:color="auto"/>
      </w:divBdr>
    </w:div>
    <w:div w:id="980160874">
      <w:bodyDiv w:val="1"/>
      <w:marLeft w:val="0"/>
      <w:marRight w:val="0"/>
      <w:marTop w:val="0"/>
      <w:marBottom w:val="0"/>
      <w:divBdr>
        <w:top w:val="none" w:sz="0" w:space="0" w:color="auto"/>
        <w:left w:val="none" w:sz="0" w:space="0" w:color="auto"/>
        <w:bottom w:val="none" w:sz="0" w:space="0" w:color="auto"/>
        <w:right w:val="none" w:sz="0" w:space="0" w:color="auto"/>
      </w:divBdr>
    </w:div>
    <w:div w:id="1031225802">
      <w:bodyDiv w:val="1"/>
      <w:marLeft w:val="0"/>
      <w:marRight w:val="0"/>
      <w:marTop w:val="0"/>
      <w:marBottom w:val="0"/>
      <w:divBdr>
        <w:top w:val="none" w:sz="0" w:space="0" w:color="auto"/>
        <w:left w:val="none" w:sz="0" w:space="0" w:color="auto"/>
        <w:bottom w:val="none" w:sz="0" w:space="0" w:color="auto"/>
        <w:right w:val="none" w:sz="0" w:space="0" w:color="auto"/>
      </w:divBdr>
      <w:divsChild>
        <w:div w:id="576329484">
          <w:marLeft w:val="1166"/>
          <w:marRight w:val="0"/>
          <w:marTop w:val="86"/>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89157273">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24807690">
      <w:bodyDiv w:val="1"/>
      <w:marLeft w:val="0"/>
      <w:marRight w:val="0"/>
      <w:marTop w:val="0"/>
      <w:marBottom w:val="0"/>
      <w:divBdr>
        <w:top w:val="none" w:sz="0" w:space="0" w:color="auto"/>
        <w:left w:val="none" w:sz="0" w:space="0" w:color="auto"/>
        <w:bottom w:val="none" w:sz="0" w:space="0" w:color="auto"/>
        <w:right w:val="none" w:sz="0" w:space="0" w:color="auto"/>
      </w:divBdr>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47430216">
      <w:bodyDiv w:val="1"/>
      <w:marLeft w:val="0"/>
      <w:marRight w:val="0"/>
      <w:marTop w:val="0"/>
      <w:marBottom w:val="0"/>
      <w:divBdr>
        <w:top w:val="none" w:sz="0" w:space="0" w:color="auto"/>
        <w:left w:val="none" w:sz="0" w:space="0" w:color="auto"/>
        <w:bottom w:val="none" w:sz="0" w:space="0" w:color="auto"/>
        <w:right w:val="none" w:sz="0" w:space="0" w:color="auto"/>
      </w:divBdr>
      <w:divsChild>
        <w:div w:id="1168669156">
          <w:marLeft w:val="547"/>
          <w:marRight w:val="0"/>
          <w:marTop w:val="96"/>
          <w:marBottom w:val="0"/>
          <w:divBdr>
            <w:top w:val="none" w:sz="0" w:space="0" w:color="auto"/>
            <w:left w:val="none" w:sz="0" w:space="0" w:color="auto"/>
            <w:bottom w:val="none" w:sz="0" w:space="0" w:color="auto"/>
            <w:right w:val="none" w:sz="0" w:space="0" w:color="auto"/>
          </w:divBdr>
        </w:div>
      </w:divsChild>
    </w:div>
    <w:div w:id="1168784986">
      <w:bodyDiv w:val="1"/>
      <w:marLeft w:val="0"/>
      <w:marRight w:val="0"/>
      <w:marTop w:val="0"/>
      <w:marBottom w:val="0"/>
      <w:divBdr>
        <w:top w:val="none" w:sz="0" w:space="0" w:color="auto"/>
        <w:left w:val="none" w:sz="0" w:space="0" w:color="auto"/>
        <w:bottom w:val="none" w:sz="0" w:space="0" w:color="auto"/>
        <w:right w:val="none" w:sz="0" w:space="0" w:color="auto"/>
      </w:divBdr>
    </w:div>
    <w:div w:id="1189837654">
      <w:bodyDiv w:val="1"/>
      <w:marLeft w:val="0"/>
      <w:marRight w:val="0"/>
      <w:marTop w:val="0"/>
      <w:marBottom w:val="0"/>
      <w:divBdr>
        <w:top w:val="none" w:sz="0" w:space="0" w:color="auto"/>
        <w:left w:val="none" w:sz="0" w:space="0" w:color="auto"/>
        <w:bottom w:val="none" w:sz="0" w:space="0" w:color="auto"/>
        <w:right w:val="none" w:sz="0" w:space="0" w:color="auto"/>
      </w:divBdr>
      <w:divsChild>
        <w:div w:id="517935073">
          <w:marLeft w:val="1166"/>
          <w:marRight w:val="0"/>
          <w:marTop w:val="86"/>
          <w:marBottom w:val="0"/>
          <w:divBdr>
            <w:top w:val="none" w:sz="0" w:space="0" w:color="auto"/>
            <w:left w:val="none" w:sz="0" w:space="0" w:color="auto"/>
            <w:bottom w:val="none" w:sz="0" w:space="0" w:color="auto"/>
            <w:right w:val="none" w:sz="0" w:space="0" w:color="auto"/>
          </w:divBdr>
        </w:div>
      </w:divsChild>
    </w:div>
    <w:div w:id="1190988778">
      <w:bodyDiv w:val="1"/>
      <w:marLeft w:val="0"/>
      <w:marRight w:val="0"/>
      <w:marTop w:val="0"/>
      <w:marBottom w:val="0"/>
      <w:divBdr>
        <w:top w:val="none" w:sz="0" w:space="0" w:color="auto"/>
        <w:left w:val="none" w:sz="0" w:space="0" w:color="auto"/>
        <w:bottom w:val="none" w:sz="0" w:space="0" w:color="auto"/>
        <w:right w:val="none" w:sz="0" w:space="0" w:color="auto"/>
      </w:divBdr>
    </w:div>
    <w:div w:id="1191337379">
      <w:bodyDiv w:val="1"/>
      <w:marLeft w:val="0"/>
      <w:marRight w:val="0"/>
      <w:marTop w:val="0"/>
      <w:marBottom w:val="0"/>
      <w:divBdr>
        <w:top w:val="none" w:sz="0" w:space="0" w:color="auto"/>
        <w:left w:val="none" w:sz="0" w:space="0" w:color="auto"/>
        <w:bottom w:val="none" w:sz="0" w:space="0" w:color="auto"/>
        <w:right w:val="none" w:sz="0" w:space="0" w:color="auto"/>
      </w:divBdr>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44532210">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57327468">
      <w:bodyDiv w:val="1"/>
      <w:marLeft w:val="0"/>
      <w:marRight w:val="0"/>
      <w:marTop w:val="0"/>
      <w:marBottom w:val="0"/>
      <w:divBdr>
        <w:top w:val="none" w:sz="0" w:space="0" w:color="auto"/>
        <w:left w:val="none" w:sz="0" w:space="0" w:color="auto"/>
        <w:bottom w:val="none" w:sz="0" w:space="0" w:color="auto"/>
        <w:right w:val="none" w:sz="0" w:space="0" w:color="auto"/>
      </w:divBdr>
      <w:divsChild>
        <w:div w:id="756175797">
          <w:marLeft w:val="1166"/>
          <w:marRight w:val="0"/>
          <w:marTop w:val="86"/>
          <w:marBottom w:val="0"/>
          <w:divBdr>
            <w:top w:val="none" w:sz="0" w:space="0" w:color="auto"/>
            <w:left w:val="none" w:sz="0" w:space="0" w:color="auto"/>
            <w:bottom w:val="none" w:sz="0" w:space="0" w:color="auto"/>
            <w:right w:val="none" w:sz="0" w:space="0" w:color="auto"/>
          </w:divBdr>
        </w:div>
        <w:div w:id="952445968">
          <w:marLeft w:val="1800"/>
          <w:marRight w:val="0"/>
          <w:marTop w:val="77"/>
          <w:marBottom w:val="0"/>
          <w:divBdr>
            <w:top w:val="none" w:sz="0" w:space="0" w:color="auto"/>
            <w:left w:val="none" w:sz="0" w:space="0" w:color="auto"/>
            <w:bottom w:val="none" w:sz="0" w:space="0" w:color="auto"/>
            <w:right w:val="none" w:sz="0" w:space="0" w:color="auto"/>
          </w:divBdr>
        </w:div>
        <w:div w:id="1347756577">
          <w:marLeft w:val="1800"/>
          <w:marRight w:val="0"/>
          <w:marTop w:val="77"/>
          <w:marBottom w:val="0"/>
          <w:divBdr>
            <w:top w:val="none" w:sz="0" w:space="0" w:color="auto"/>
            <w:left w:val="none" w:sz="0" w:space="0" w:color="auto"/>
            <w:bottom w:val="none" w:sz="0" w:space="0" w:color="auto"/>
            <w:right w:val="none" w:sz="0" w:space="0" w:color="auto"/>
          </w:divBdr>
        </w:div>
        <w:div w:id="1713578019">
          <w:marLeft w:val="547"/>
          <w:marRight w:val="0"/>
          <w:marTop w:val="96"/>
          <w:marBottom w:val="0"/>
          <w:divBdr>
            <w:top w:val="none" w:sz="0" w:space="0" w:color="auto"/>
            <w:left w:val="none" w:sz="0" w:space="0" w:color="auto"/>
            <w:bottom w:val="none" w:sz="0" w:space="0" w:color="auto"/>
            <w:right w:val="none" w:sz="0" w:space="0" w:color="auto"/>
          </w:divBdr>
        </w:div>
      </w:divsChild>
    </w:div>
    <w:div w:id="1265653394">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296832472">
      <w:bodyDiv w:val="1"/>
      <w:marLeft w:val="0"/>
      <w:marRight w:val="0"/>
      <w:marTop w:val="0"/>
      <w:marBottom w:val="0"/>
      <w:divBdr>
        <w:top w:val="none" w:sz="0" w:space="0" w:color="auto"/>
        <w:left w:val="none" w:sz="0" w:space="0" w:color="auto"/>
        <w:bottom w:val="none" w:sz="0" w:space="0" w:color="auto"/>
        <w:right w:val="none" w:sz="0" w:space="0" w:color="auto"/>
      </w:divBdr>
      <w:divsChild>
        <w:div w:id="733041688">
          <w:marLeft w:val="1166"/>
          <w:marRight w:val="0"/>
          <w:marTop w:val="86"/>
          <w:marBottom w:val="0"/>
          <w:divBdr>
            <w:top w:val="none" w:sz="0" w:space="0" w:color="auto"/>
            <w:left w:val="none" w:sz="0" w:space="0" w:color="auto"/>
            <w:bottom w:val="none" w:sz="0" w:space="0" w:color="auto"/>
            <w:right w:val="none" w:sz="0" w:space="0" w:color="auto"/>
          </w:divBdr>
        </w:div>
      </w:divsChild>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19765866">
      <w:bodyDiv w:val="1"/>
      <w:marLeft w:val="0"/>
      <w:marRight w:val="0"/>
      <w:marTop w:val="0"/>
      <w:marBottom w:val="0"/>
      <w:divBdr>
        <w:top w:val="none" w:sz="0" w:space="0" w:color="auto"/>
        <w:left w:val="none" w:sz="0" w:space="0" w:color="auto"/>
        <w:bottom w:val="none" w:sz="0" w:space="0" w:color="auto"/>
        <w:right w:val="none" w:sz="0" w:space="0" w:color="auto"/>
      </w:divBdr>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27049030">
      <w:bodyDiv w:val="1"/>
      <w:marLeft w:val="0"/>
      <w:marRight w:val="0"/>
      <w:marTop w:val="0"/>
      <w:marBottom w:val="0"/>
      <w:divBdr>
        <w:top w:val="none" w:sz="0" w:space="0" w:color="auto"/>
        <w:left w:val="none" w:sz="0" w:space="0" w:color="auto"/>
        <w:bottom w:val="none" w:sz="0" w:space="0" w:color="auto"/>
        <w:right w:val="none" w:sz="0" w:space="0" w:color="auto"/>
      </w:divBdr>
      <w:divsChild>
        <w:div w:id="517887720">
          <w:marLeft w:val="547"/>
          <w:marRight w:val="0"/>
          <w:marTop w:val="96"/>
          <w:marBottom w:val="0"/>
          <w:divBdr>
            <w:top w:val="none" w:sz="0" w:space="0" w:color="auto"/>
            <w:left w:val="none" w:sz="0" w:space="0" w:color="auto"/>
            <w:bottom w:val="none" w:sz="0" w:space="0" w:color="auto"/>
            <w:right w:val="none" w:sz="0" w:space="0" w:color="auto"/>
          </w:divBdr>
        </w:div>
        <w:div w:id="865409283">
          <w:marLeft w:val="547"/>
          <w:marRight w:val="0"/>
          <w:marTop w:val="96"/>
          <w:marBottom w:val="0"/>
          <w:divBdr>
            <w:top w:val="none" w:sz="0" w:space="0" w:color="auto"/>
            <w:left w:val="none" w:sz="0" w:space="0" w:color="auto"/>
            <w:bottom w:val="none" w:sz="0" w:space="0" w:color="auto"/>
            <w:right w:val="none" w:sz="0" w:space="0" w:color="auto"/>
          </w:divBdr>
        </w:div>
        <w:div w:id="936795587">
          <w:marLeft w:val="1166"/>
          <w:marRight w:val="0"/>
          <w:marTop w:val="86"/>
          <w:marBottom w:val="0"/>
          <w:divBdr>
            <w:top w:val="none" w:sz="0" w:space="0" w:color="auto"/>
            <w:left w:val="none" w:sz="0" w:space="0" w:color="auto"/>
            <w:bottom w:val="none" w:sz="0" w:space="0" w:color="auto"/>
            <w:right w:val="none" w:sz="0" w:space="0" w:color="auto"/>
          </w:divBdr>
        </w:div>
        <w:div w:id="969552374">
          <w:marLeft w:val="547"/>
          <w:marRight w:val="0"/>
          <w:marTop w:val="96"/>
          <w:marBottom w:val="0"/>
          <w:divBdr>
            <w:top w:val="none" w:sz="0" w:space="0" w:color="auto"/>
            <w:left w:val="none" w:sz="0" w:space="0" w:color="auto"/>
            <w:bottom w:val="none" w:sz="0" w:space="0" w:color="auto"/>
            <w:right w:val="none" w:sz="0" w:space="0" w:color="auto"/>
          </w:divBdr>
        </w:div>
        <w:div w:id="1171021783">
          <w:marLeft w:val="547"/>
          <w:marRight w:val="0"/>
          <w:marTop w:val="96"/>
          <w:marBottom w:val="0"/>
          <w:divBdr>
            <w:top w:val="none" w:sz="0" w:space="0" w:color="auto"/>
            <w:left w:val="none" w:sz="0" w:space="0" w:color="auto"/>
            <w:bottom w:val="none" w:sz="0" w:space="0" w:color="auto"/>
            <w:right w:val="none" w:sz="0" w:space="0" w:color="auto"/>
          </w:divBdr>
        </w:div>
        <w:div w:id="1451321639">
          <w:marLeft w:val="547"/>
          <w:marRight w:val="0"/>
          <w:marTop w:val="96"/>
          <w:marBottom w:val="0"/>
          <w:divBdr>
            <w:top w:val="none" w:sz="0" w:space="0" w:color="auto"/>
            <w:left w:val="none" w:sz="0" w:space="0" w:color="auto"/>
            <w:bottom w:val="none" w:sz="0" w:space="0" w:color="auto"/>
            <w:right w:val="none" w:sz="0" w:space="0" w:color="auto"/>
          </w:divBdr>
        </w:div>
        <w:div w:id="1926650797">
          <w:marLeft w:val="1166"/>
          <w:marRight w:val="0"/>
          <w:marTop w:val="86"/>
          <w:marBottom w:val="0"/>
          <w:divBdr>
            <w:top w:val="none" w:sz="0" w:space="0" w:color="auto"/>
            <w:left w:val="none" w:sz="0" w:space="0" w:color="auto"/>
            <w:bottom w:val="none" w:sz="0" w:space="0" w:color="auto"/>
            <w:right w:val="none" w:sz="0" w:space="0" w:color="auto"/>
          </w:divBdr>
        </w:div>
      </w:divsChild>
    </w:div>
    <w:div w:id="1330670352">
      <w:bodyDiv w:val="1"/>
      <w:marLeft w:val="0"/>
      <w:marRight w:val="0"/>
      <w:marTop w:val="0"/>
      <w:marBottom w:val="0"/>
      <w:divBdr>
        <w:top w:val="none" w:sz="0" w:space="0" w:color="auto"/>
        <w:left w:val="none" w:sz="0" w:space="0" w:color="auto"/>
        <w:bottom w:val="none" w:sz="0" w:space="0" w:color="auto"/>
        <w:right w:val="none" w:sz="0" w:space="0" w:color="auto"/>
      </w:divBdr>
    </w:div>
    <w:div w:id="1341466506">
      <w:bodyDiv w:val="1"/>
      <w:marLeft w:val="0"/>
      <w:marRight w:val="0"/>
      <w:marTop w:val="0"/>
      <w:marBottom w:val="0"/>
      <w:divBdr>
        <w:top w:val="none" w:sz="0" w:space="0" w:color="auto"/>
        <w:left w:val="none" w:sz="0" w:space="0" w:color="auto"/>
        <w:bottom w:val="none" w:sz="0" w:space="0" w:color="auto"/>
        <w:right w:val="none" w:sz="0" w:space="0" w:color="auto"/>
      </w:divBdr>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sChild>
        <w:div w:id="120194947">
          <w:marLeft w:val="1166"/>
          <w:marRight w:val="0"/>
          <w:marTop w:val="86"/>
          <w:marBottom w:val="0"/>
          <w:divBdr>
            <w:top w:val="none" w:sz="0" w:space="0" w:color="auto"/>
            <w:left w:val="none" w:sz="0" w:space="0" w:color="auto"/>
            <w:bottom w:val="none" w:sz="0" w:space="0" w:color="auto"/>
            <w:right w:val="none" w:sz="0" w:space="0" w:color="auto"/>
          </w:divBdr>
        </w:div>
        <w:div w:id="192809397">
          <w:marLeft w:val="1166"/>
          <w:marRight w:val="0"/>
          <w:marTop w:val="86"/>
          <w:marBottom w:val="0"/>
          <w:divBdr>
            <w:top w:val="none" w:sz="0" w:space="0" w:color="auto"/>
            <w:left w:val="none" w:sz="0" w:space="0" w:color="auto"/>
            <w:bottom w:val="none" w:sz="0" w:space="0" w:color="auto"/>
            <w:right w:val="none" w:sz="0" w:space="0" w:color="auto"/>
          </w:divBdr>
        </w:div>
        <w:div w:id="543298684">
          <w:marLeft w:val="1800"/>
          <w:marRight w:val="0"/>
          <w:marTop w:val="77"/>
          <w:marBottom w:val="0"/>
          <w:divBdr>
            <w:top w:val="none" w:sz="0" w:space="0" w:color="auto"/>
            <w:left w:val="none" w:sz="0" w:space="0" w:color="auto"/>
            <w:bottom w:val="none" w:sz="0" w:space="0" w:color="auto"/>
            <w:right w:val="none" w:sz="0" w:space="0" w:color="auto"/>
          </w:divBdr>
        </w:div>
        <w:div w:id="793907421">
          <w:marLeft w:val="1166"/>
          <w:marRight w:val="0"/>
          <w:marTop w:val="86"/>
          <w:marBottom w:val="0"/>
          <w:divBdr>
            <w:top w:val="none" w:sz="0" w:space="0" w:color="auto"/>
            <w:left w:val="none" w:sz="0" w:space="0" w:color="auto"/>
            <w:bottom w:val="none" w:sz="0" w:space="0" w:color="auto"/>
            <w:right w:val="none" w:sz="0" w:space="0" w:color="auto"/>
          </w:divBdr>
        </w:div>
        <w:div w:id="1029377073">
          <w:marLeft w:val="1800"/>
          <w:marRight w:val="0"/>
          <w:marTop w:val="77"/>
          <w:marBottom w:val="0"/>
          <w:divBdr>
            <w:top w:val="none" w:sz="0" w:space="0" w:color="auto"/>
            <w:left w:val="none" w:sz="0" w:space="0" w:color="auto"/>
            <w:bottom w:val="none" w:sz="0" w:space="0" w:color="auto"/>
            <w:right w:val="none" w:sz="0" w:space="0" w:color="auto"/>
          </w:divBdr>
        </w:div>
        <w:div w:id="1363048317">
          <w:marLeft w:val="1166"/>
          <w:marRight w:val="0"/>
          <w:marTop w:val="86"/>
          <w:marBottom w:val="0"/>
          <w:divBdr>
            <w:top w:val="none" w:sz="0" w:space="0" w:color="auto"/>
            <w:left w:val="none" w:sz="0" w:space="0" w:color="auto"/>
            <w:bottom w:val="none" w:sz="0" w:space="0" w:color="auto"/>
            <w:right w:val="none" w:sz="0" w:space="0" w:color="auto"/>
          </w:divBdr>
        </w:div>
        <w:div w:id="1429502381">
          <w:marLeft w:val="1166"/>
          <w:marRight w:val="0"/>
          <w:marTop w:val="86"/>
          <w:marBottom w:val="0"/>
          <w:divBdr>
            <w:top w:val="none" w:sz="0" w:space="0" w:color="auto"/>
            <w:left w:val="none" w:sz="0" w:space="0" w:color="auto"/>
            <w:bottom w:val="none" w:sz="0" w:space="0" w:color="auto"/>
            <w:right w:val="none" w:sz="0" w:space="0" w:color="auto"/>
          </w:divBdr>
        </w:div>
        <w:div w:id="1501699271">
          <w:marLeft w:val="547"/>
          <w:marRight w:val="0"/>
          <w:marTop w:val="96"/>
          <w:marBottom w:val="0"/>
          <w:divBdr>
            <w:top w:val="none" w:sz="0" w:space="0" w:color="auto"/>
            <w:left w:val="none" w:sz="0" w:space="0" w:color="auto"/>
            <w:bottom w:val="none" w:sz="0" w:space="0" w:color="auto"/>
            <w:right w:val="none" w:sz="0" w:space="0" w:color="auto"/>
          </w:divBdr>
        </w:div>
        <w:div w:id="1643345214">
          <w:marLeft w:val="1166"/>
          <w:marRight w:val="0"/>
          <w:marTop w:val="86"/>
          <w:marBottom w:val="0"/>
          <w:divBdr>
            <w:top w:val="none" w:sz="0" w:space="0" w:color="auto"/>
            <w:left w:val="none" w:sz="0" w:space="0" w:color="auto"/>
            <w:bottom w:val="none" w:sz="0" w:space="0" w:color="auto"/>
            <w:right w:val="none" w:sz="0" w:space="0" w:color="auto"/>
          </w:divBdr>
        </w:div>
        <w:div w:id="1749377612">
          <w:marLeft w:val="547"/>
          <w:marRight w:val="0"/>
          <w:marTop w:val="96"/>
          <w:marBottom w:val="0"/>
          <w:divBdr>
            <w:top w:val="none" w:sz="0" w:space="0" w:color="auto"/>
            <w:left w:val="none" w:sz="0" w:space="0" w:color="auto"/>
            <w:bottom w:val="none" w:sz="0" w:space="0" w:color="auto"/>
            <w:right w:val="none" w:sz="0" w:space="0" w:color="auto"/>
          </w:divBdr>
        </w:div>
      </w:divsChild>
    </w:div>
    <w:div w:id="1347755347">
      <w:bodyDiv w:val="1"/>
      <w:marLeft w:val="0"/>
      <w:marRight w:val="0"/>
      <w:marTop w:val="0"/>
      <w:marBottom w:val="0"/>
      <w:divBdr>
        <w:top w:val="none" w:sz="0" w:space="0" w:color="auto"/>
        <w:left w:val="none" w:sz="0" w:space="0" w:color="auto"/>
        <w:bottom w:val="none" w:sz="0" w:space="0" w:color="auto"/>
        <w:right w:val="none" w:sz="0" w:space="0" w:color="auto"/>
      </w:divBdr>
      <w:divsChild>
        <w:div w:id="2053767834">
          <w:marLeft w:val="1166"/>
          <w:marRight w:val="0"/>
          <w:marTop w:val="0"/>
          <w:marBottom w:val="0"/>
          <w:divBdr>
            <w:top w:val="none" w:sz="0" w:space="0" w:color="auto"/>
            <w:left w:val="none" w:sz="0" w:space="0" w:color="auto"/>
            <w:bottom w:val="none" w:sz="0" w:space="0" w:color="auto"/>
            <w:right w:val="none" w:sz="0" w:space="0" w:color="auto"/>
          </w:divBdr>
        </w:div>
      </w:divsChild>
    </w:div>
    <w:div w:id="1348554654">
      <w:bodyDiv w:val="1"/>
      <w:marLeft w:val="0"/>
      <w:marRight w:val="0"/>
      <w:marTop w:val="0"/>
      <w:marBottom w:val="0"/>
      <w:divBdr>
        <w:top w:val="none" w:sz="0" w:space="0" w:color="auto"/>
        <w:left w:val="none" w:sz="0" w:space="0" w:color="auto"/>
        <w:bottom w:val="none" w:sz="0" w:space="0" w:color="auto"/>
        <w:right w:val="none" w:sz="0" w:space="0" w:color="auto"/>
      </w:divBdr>
    </w:div>
    <w:div w:id="1351955468">
      <w:bodyDiv w:val="1"/>
      <w:marLeft w:val="0"/>
      <w:marRight w:val="0"/>
      <w:marTop w:val="0"/>
      <w:marBottom w:val="0"/>
      <w:divBdr>
        <w:top w:val="none" w:sz="0" w:space="0" w:color="auto"/>
        <w:left w:val="none" w:sz="0" w:space="0" w:color="auto"/>
        <w:bottom w:val="none" w:sz="0" w:space="0" w:color="auto"/>
        <w:right w:val="none" w:sz="0" w:space="0" w:color="auto"/>
      </w:divBdr>
      <w:divsChild>
        <w:div w:id="256645811">
          <w:marLeft w:val="1166"/>
          <w:marRight w:val="0"/>
          <w:marTop w:val="86"/>
          <w:marBottom w:val="0"/>
          <w:divBdr>
            <w:top w:val="none" w:sz="0" w:space="0" w:color="auto"/>
            <w:left w:val="none" w:sz="0" w:space="0" w:color="auto"/>
            <w:bottom w:val="none" w:sz="0" w:space="0" w:color="auto"/>
            <w:right w:val="none" w:sz="0" w:space="0" w:color="auto"/>
          </w:divBdr>
        </w:div>
        <w:div w:id="1830096167">
          <w:marLeft w:val="547"/>
          <w:marRight w:val="0"/>
          <w:marTop w:val="96"/>
          <w:marBottom w:val="0"/>
          <w:divBdr>
            <w:top w:val="none" w:sz="0" w:space="0" w:color="auto"/>
            <w:left w:val="none" w:sz="0" w:space="0" w:color="auto"/>
            <w:bottom w:val="none" w:sz="0" w:space="0" w:color="auto"/>
            <w:right w:val="none" w:sz="0" w:space="0" w:color="auto"/>
          </w:divBdr>
        </w:div>
        <w:div w:id="2004581209">
          <w:marLeft w:val="1166"/>
          <w:marRight w:val="0"/>
          <w:marTop w:val="86"/>
          <w:marBottom w:val="0"/>
          <w:divBdr>
            <w:top w:val="none" w:sz="0" w:space="0" w:color="auto"/>
            <w:left w:val="none" w:sz="0" w:space="0" w:color="auto"/>
            <w:bottom w:val="none" w:sz="0" w:space="0" w:color="auto"/>
            <w:right w:val="none" w:sz="0" w:space="0" w:color="auto"/>
          </w:divBdr>
        </w:div>
      </w:divsChild>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0760651">
      <w:bodyDiv w:val="1"/>
      <w:marLeft w:val="0"/>
      <w:marRight w:val="0"/>
      <w:marTop w:val="0"/>
      <w:marBottom w:val="0"/>
      <w:divBdr>
        <w:top w:val="none" w:sz="0" w:space="0" w:color="auto"/>
        <w:left w:val="none" w:sz="0" w:space="0" w:color="auto"/>
        <w:bottom w:val="none" w:sz="0" w:space="0" w:color="auto"/>
        <w:right w:val="none" w:sz="0" w:space="0" w:color="auto"/>
      </w:divBdr>
      <w:divsChild>
        <w:div w:id="49497140">
          <w:marLeft w:val="1166"/>
          <w:marRight w:val="0"/>
          <w:marTop w:val="0"/>
          <w:marBottom w:val="0"/>
          <w:divBdr>
            <w:top w:val="none" w:sz="0" w:space="0" w:color="auto"/>
            <w:left w:val="none" w:sz="0" w:space="0" w:color="auto"/>
            <w:bottom w:val="none" w:sz="0" w:space="0" w:color="auto"/>
            <w:right w:val="none" w:sz="0" w:space="0" w:color="auto"/>
          </w:divBdr>
        </w:div>
        <w:div w:id="392118522">
          <w:marLeft w:val="1800"/>
          <w:marRight w:val="0"/>
          <w:marTop w:val="0"/>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57794250">
      <w:bodyDiv w:val="1"/>
      <w:marLeft w:val="0"/>
      <w:marRight w:val="0"/>
      <w:marTop w:val="0"/>
      <w:marBottom w:val="0"/>
      <w:divBdr>
        <w:top w:val="none" w:sz="0" w:space="0" w:color="auto"/>
        <w:left w:val="none" w:sz="0" w:space="0" w:color="auto"/>
        <w:bottom w:val="none" w:sz="0" w:space="0" w:color="auto"/>
        <w:right w:val="none" w:sz="0" w:space="0" w:color="auto"/>
      </w:divBdr>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64809339">
      <w:bodyDiv w:val="1"/>
      <w:marLeft w:val="0"/>
      <w:marRight w:val="0"/>
      <w:marTop w:val="0"/>
      <w:marBottom w:val="0"/>
      <w:divBdr>
        <w:top w:val="none" w:sz="0" w:space="0" w:color="auto"/>
        <w:left w:val="none" w:sz="0" w:space="0" w:color="auto"/>
        <w:bottom w:val="none" w:sz="0" w:space="0" w:color="auto"/>
        <w:right w:val="none" w:sz="0" w:space="0" w:color="auto"/>
      </w:divBdr>
      <w:divsChild>
        <w:div w:id="492838886">
          <w:marLeft w:val="1800"/>
          <w:marRight w:val="0"/>
          <w:marTop w:val="77"/>
          <w:marBottom w:val="0"/>
          <w:divBdr>
            <w:top w:val="none" w:sz="0" w:space="0" w:color="auto"/>
            <w:left w:val="none" w:sz="0" w:space="0" w:color="auto"/>
            <w:bottom w:val="none" w:sz="0" w:space="0" w:color="auto"/>
            <w:right w:val="none" w:sz="0" w:space="0" w:color="auto"/>
          </w:divBdr>
        </w:div>
        <w:div w:id="504250298">
          <w:marLeft w:val="547"/>
          <w:marRight w:val="0"/>
          <w:marTop w:val="96"/>
          <w:marBottom w:val="0"/>
          <w:divBdr>
            <w:top w:val="none" w:sz="0" w:space="0" w:color="auto"/>
            <w:left w:val="none" w:sz="0" w:space="0" w:color="auto"/>
            <w:bottom w:val="none" w:sz="0" w:space="0" w:color="auto"/>
            <w:right w:val="none" w:sz="0" w:space="0" w:color="auto"/>
          </w:divBdr>
        </w:div>
        <w:div w:id="1070350582">
          <w:marLeft w:val="1166"/>
          <w:marRight w:val="0"/>
          <w:marTop w:val="86"/>
          <w:marBottom w:val="0"/>
          <w:divBdr>
            <w:top w:val="none" w:sz="0" w:space="0" w:color="auto"/>
            <w:left w:val="none" w:sz="0" w:space="0" w:color="auto"/>
            <w:bottom w:val="none" w:sz="0" w:space="0" w:color="auto"/>
            <w:right w:val="none" w:sz="0" w:space="0" w:color="auto"/>
          </w:divBdr>
        </w:div>
        <w:div w:id="1736513089">
          <w:marLeft w:val="1800"/>
          <w:marRight w:val="0"/>
          <w:marTop w:val="77"/>
          <w:marBottom w:val="0"/>
          <w:divBdr>
            <w:top w:val="none" w:sz="0" w:space="0" w:color="auto"/>
            <w:left w:val="none" w:sz="0" w:space="0" w:color="auto"/>
            <w:bottom w:val="none" w:sz="0" w:space="0" w:color="auto"/>
            <w:right w:val="none" w:sz="0" w:space="0" w:color="auto"/>
          </w:divBdr>
        </w:div>
      </w:divsChild>
    </w:div>
    <w:div w:id="1471751818">
      <w:bodyDiv w:val="1"/>
      <w:marLeft w:val="0"/>
      <w:marRight w:val="0"/>
      <w:marTop w:val="0"/>
      <w:marBottom w:val="0"/>
      <w:divBdr>
        <w:top w:val="none" w:sz="0" w:space="0" w:color="auto"/>
        <w:left w:val="none" w:sz="0" w:space="0" w:color="auto"/>
        <w:bottom w:val="none" w:sz="0" w:space="0" w:color="auto"/>
        <w:right w:val="none" w:sz="0" w:space="0" w:color="auto"/>
      </w:divBdr>
      <w:divsChild>
        <w:div w:id="543097467">
          <w:marLeft w:val="446"/>
          <w:marRight w:val="0"/>
          <w:marTop w:val="0"/>
          <w:marBottom w:val="0"/>
          <w:divBdr>
            <w:top w:val="none" w:sz="0" w:space="0" w:color="auto"/>
            <w:left w:val="none" w:sz="0" w:space="0" w:color="auto"/>
            <w:bottom w:val="none" w:sz="0" w:space="0" w:color="auto"/>
            <w:right w:val="none" w:sz="0" w:space="0" w:color="auto"/>
          </w:divBdr>
        </w:div>
        <w:div w:id="172494047">
          <w:marLeft w:val="446"/>
          <w:marRight w:val="0"/>
          <w:marTop w:val="0"/>
          <w:marBottom w:val="0"/>
          <w:divBdr>
            <w:top w:val="none" w:sz="0" w:space="0" w:color="auto"/>
            <w:left w:val="none" w:sz="0" w:space="0" w:color="auto"/>
            <w:bottom w:val="none" w:sz="0" w:space="0" w:color="auto"/>
            <w:right w:val="none" w:sz="0" w:space="0" w:color="auto"/>
          </w:divBdr>
        </w:div>
        <w:div w:id="1563715987">
          <w:marLeft w:val="446"/>
          <w:marRight w:val="0"/>
          <w:marTop w:val="0"/>
          <w:marBottom w:val="0"/>
          <w:divBdr>
            <w:top w:val="none" w:sz="0" w:space="0" w:color="auto"/>
            <w:left w:val="none" w:sz="0" w:space="0" w:color="auto"/>
            <w:bottom w:val="none" w:sz="0" w:space="0" w:color="auto"/>
            <w:right w:val="none" w:sz="0" w:space="0" w:color="auto"/>
          </w:divBdr>
        </w:div>
      </w:divsChild>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07476446">
      <w:bodyDiv w:val="1"/>
      <w:marLeft w:val="0"/>
      <w:marRight w:val="0"/>
      <w:marTop w:val="0"/>
      <w:marBottom w:val="0"/>
      <w:divBdr>
        <w:top w:val="none" w:sz="0" w:space="0" w:color="auto"/>
        <w:left w:val="none" w:sz="0" w:space="0" w:color="auto"/>
        <w:bottom w:val="none" w:sz="0" w:space="0" w:color="auto"/>
        <w:right w:val="none" w:sz="0" w:space="0" w:color="auto"/>
      </w:divBdr>
    </w:div>
    <w:div w:id="1508712998">
      <w:bodyDiv w:val="1"/>
      <w:marLeft w:val="0"/>
      <w:marRight w:val="0"/>
      <w:marTop w:val="0"/>
      <w:marBottom w:val="0"/>
      <w:divBdr>
        <w:top w:val="none" w:sz="0" w:space="0" w:color="auto"/>
        <w:left w:val="none" w:sz="0" w:space="0" w:color="auto"/>
        <w:bottom w:val="none" w:sz="0" w:space="0" w:color="auto"/>
        <w:right w:val="none" w:sz="0" w:space="0" w:color="auto"/>
      </w:divBdr>
    </w:div>
    <w:div w:id="1513564501">
      <w:bodyDiv w:val="1"/>
      <w:marLeft w:val="0"/>
      <w:marRight w:val="0"/>
      <w:marTop w:val="0"/>
      <w:marBottom w:val="0"/>
      <w:divBdr>
        <w:top w:val="none" w:sz="0" w:space="0" w:color="auto"/>
        <w:left w:val="none" w:sz="0" w:space="0" w:color="auto"/>
        <w:bottom w:val="none" w:sz="0" w:space="0" w:color="auto"/>
        <w:right w:val="none" w:sz="0" w:space="0" w:color="auto"/>
      </w:divBdr>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37810764">
      <w:bodyDiv w:val="1"/>
      <w:marLeft w:val="0"/>
      <w:marRight w:val="0"/>
      <w:marTop w:val="0"/>
      <w:marBottom w:val="0"/>
      <w:divBdr>
        <w:top w:val="none" w:sz="0" w:space="0" w:color="auto"/>
        <w:left w:val="none" w:sz="0" w:space="0" w:color="auto"/>
        <w:bottom w:val="none" w:sz="0" w:space="0" w:color="auto"/>
        <w:right w:val="none" w:sz="0" w:space="0" w:color="auto"/>
      </w:divBdr>
    </w:div>
    <w:div w:id="1543400011">
      <w:bodyDiv w:val="1"/>
      <w:marLeft w:val="0"/>
      <w:marRight w:val="0"/>
      <w:marTop w:val="0"/>
      <w:marBottom w:val="0"/>
      <w:divBdr>
        <w:top w:val="none" w:sz="0" w:space="0" w:color="auto"/>
        <w:left w:val="none" w:sz="0" w:space="0" w:color="auto"/>
        <w:bottom w:val="none" w:sz="0" w:space="0" w:color="auto"/>
        <w:right w:val="none" w:sz="0" w:space="0" w:color="auto"/>
      </w:divBdr>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55528662">
      <w:bodyDiv w:val="1"/>
      <w:marLeft w:val="0"/>
      <w:marRight w:val="0"/>
      <w:marTop w:val="0"/>
      <w:marBottom w:val="0"/>
      <w:divBdr>
        <w:top w:val="none" w:sz="0" w:space="0" w:color="auto"/>
        <w:left w:val="none" w:sz="0" w:space="0" w:color="auto"/>
        <w:bottom w:val="none" w:sz="0" w:space="0" w:color="auto"/>
        <w:right w:val="none" w:sz="0" w:space="0" w:color="auto"/>
      </w:divBdr>
      <w:divsChild>
        <w:div w:id="546532684">
          <w:marLeft w:val="547"/>
          <w:marRight w:val="0"/>
          <w:marTop w:val="96"/>
          <w:marBottom w:val="0"/>
          <w:divBdr>
            <w:top w:val="none" w:sz="0" w:space="0" w:color="auto"/>
            <w:left w:val="none" w:sz="0" w:space="0" w:color="auto"/>
            <w:bottom w:val="none" w:sz="0" w:space="0" w:color="auto"/>
            <w:right w:val="none" w:sz="0" w:space="0" w:color="auto"/>
          </w:divBdr>
        </w:div>
        <w:div w:id="579408046">
          <w:marLeft w:val="1800"/>
          <w:marRight w:val="0"/>
          <w:marTop w:val="77"/>
          <w:marBottom w:val="0"/>
          <w:divBdr>
            <w:top w:val="none" w:sz="0" w:space="0" w:color="auto"/>
            <w:left w:val="none" w:sz="0" w:space="0" w:color="auto"/>
            <w:bottom w:val="none" w:sz="0" w:space="0" w:color="auto"/>
            <w:right w:val="none" w:sz="0" w:space="0" w:color="auto"/>
          </w:divBdr>
        </w:div>
        <w:div w:id="858472879">
          <w:marLeft w:val="1166"/>
          <w:marRight w:val="0"/>
          <w:marTop w:val="86"/>
          <w:marBottom w:val="0"/>
          <w:divBdr>
            <w:top w:val="none" w:sz="0" w:space="0" w:color="auto"/>
            <w:left w:val="none" w:sz="0" w:space="0" w:color="auto"/>
            <w:bottom w:val="none" w:sz="0" w:space="0" w:color="auto"/>
            <w:right w:val="none" w:sz="0" w:space="0" w:color="auto"/>
          </w:divBdr>
        </w:div>
        <w:div w:id="1382360744">
          <w:marLeft w:val="1800"/>
          <w:marRight w:val="0"/>
          <w:marTop w:val="77"/>
          <w:marBottom w:val="0"/>
          <w:divBdr>
            <w:top w:val="none" w:sz="0" w:space="0" w:color="auto"/>
            <w:left w:val="none" w:sz="0" w:space="0" w:color="auto"/>
            <w:bottom w:val="none" w:sz="0" w:space="0" w:color="auto"/>
            <w:right w:val="none" w:sz="0" w:space="0" w:color="auto"/>
          </w:divBdr>
        </w:div>
        <w:div w:id="1458378242">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685744707">
      <w:bodyDiv w:val="1"/>
      <w:marLeft w:val="0"/>
      <w:marRight w:val="0"/>
      <w:marTop w:val="0"/>
      <w:marBottom w:val="0"/>
      <w:divBdr>
        <w:top w:val="none" w:sz="0" w:space="0" w:color="auto"/>
        <w:left w:val="none" w:sz="0" w:space="0" w:color="auto"/>
        <w:bottom w:val="none" w:sz="0" w:space="0" w:color="auto"/>
        <w:right w:val="none" w:sz="0" w:space="0" w:color="auto"/>
      </w:divBdr>
      <w:divsChild>
        <w:div w:id="1668051762">
          <w:marLeft w:val="547"/>
          <w:marRight w:val="0"/>
          <w:marTop w:val="115"/>
          <w:marBottom w:val="0"/>
          <w:divBdr>
            <w:top w:val="none" w:sz="0" w:space="0" w:color="auto"/>
            <w:left w:val="none" w:sz="0" w:space="0" w:color="auto"/>
            <w:bottom w:val="none" w:sz="0" w:space="0" w:color="auto"/>
            <w:right w:val="none" w:sz="0" w:space="0" w:color="auto"/>
          </w:divBdr>
        </w:div>
      </w:divsChild>
    </w:div>
    <w:div w:id="1700011032">
      <w:bodyDiv w:val="1"/>
      <w:marLeft w:val="0"/>
      <w:marRight w:val="0"/>
      <w:marTop w:val="0"/>
      <w:marBottom w:val="0"/>
      <w:divBdr>
        <w:top w:val="none" w:sz="0" w:space="0" w:color="auto"/>
        <w:left w:val="none" w:sz="0" w:space="0" w:color="auto"/>
        <w:bottom w:val="none" w:sz="0" w:space="0" w:color="auto"/>
        <w:right w:val="none" w:sz="0" w:space="0" w:color="auto"/>
      </w:divBdr>
    </w:div>
    <w:div w:id="1708334979">
      <w:bodyDiv w:val="1"/>
      <w:marLeft w:val="0"/>
      <w:marRight w:val="0"/>
      <w:marTop w:val="0"/>
      <w:marBottom w:val="0"/>
      <w:divBdr>
        <w:top w:val="none" w:sz="0" w:space="0" w:color="auto"/>
        <w:left w:val="none" w:sz="0" w:space="0" w:color="auto"/>
        <w:bottom w:val="none" w:sz="0" w:space="0" w:color="auto"/>
        <w:right w:val="none" w:sz="0" w:space="0" w:color="auto"/>
      </w:divBdr>
      <w:divsChild>
        <w:div w:id="667829309">
          <w:marLeft w:val="116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32729601">
      <w:bodyDiv w:val="1"/>
      <w:marLeft w:val="0"/>
      <w:marRight w:val="0"/>
      <w:marTop w:val="0"/>
      <w:marBottom w:val="0"/>
      <w:divBdr>
        <w:top w:val="none" w:sz="0" w:space="0" w:color="auto"/>
        <w:left w:val="none" w:sz="0" w:space="0" w:color="auto"/>
        <w:bottom w:val="none" w:sz="0" w:space="0" w:color="auto"/>
        <w:right w:val="none" w:sz="0" w:space="0" w:color="auto"/>
      </w:divBdr>
    </w:div>
    <w:div w:id="1744596984">
      <w:bodyDiv w:val="1"/>
      <w:marLeft w:val="0"/>
      <w:marRight w:val="0"/>
      <w:marTop w:val="0"/>
      <w:marBottom w:val="0"/>
      <w:divBdr>
        <w:top w:val="none" w:sz="0" w:space="0" w:color="auto"/>
        <w:left w:val="none" w:sz="0" w:space="0" w:color="auto"/>
        <w:bottom w:val="none" w:sz="0" w:space="0" w:color="auto"/>
        <w:right w:val="none" w:sz="0" w:space="0" w:color="auto"/>
      </w:divBdr>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62026824">
      <w:bodyDiv w:val="1"/>
      <w:marLeft w:val="0"/>
      <w:marRight w:val="0"/>
      <w:marTop w:val="0"/>
      <w:marBottom w:val="0"/>
      <w:divBdr>
        <w:top w:val="none" w:sz="0" w:space="0" w:color="auto"/>
        <w:left w:val="none" w:sz="0" w:space="0" w:color="auto"/>
        <w:bottom w:val="none" w:sz="0" w:space="0" w:color="auto"/>
        <w:right w:val="none" w:sz="0" w:space="0" w:color="auto"/>
      </w:divBdr>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799640274">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14907321">
      <w:bodyDiv w:val="1"/>
      <w:marLeft w:val="0"/>
      <w:marRight w:val="0"/>
      <w:marTop w:val="0"/>
      <w:marBottom w:val="0"/>
      <w:divBdr>
        <w:top w:val="none" w:sz="0" w:space="0" w:color="auto"/>
        <w:left w:val="none" w:sz="0" w:space="0" w:color="auto"/>
        <w:bottom w:val="none" w:sz="0" w:space="0" w:color="auto"/>
        <w:right w:val="none" w:sz="0" w:space="0" w:color="auto"/>
      </w:divBdr>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05994095">
      <w:bodyDiv w:val="1"/>
      <w:marLeft w:val="0"/>
      <w:marRight w:val="0"/>
      <w:marTop w:val="0"/>
      <w:marBottom w:val="0"/>
      <w:divBdr>
        <w:top w:val="none" w:sz="0" w:space="0" w:color="auto"/>
        <w:left w:val="none" w:sz="0" w:space="0" w:color="auto"/>
        <w:bottom w:val="none" w:sz="0" w:space="0" w:color="auto"/>
        <w:right w:val="none" w:sz="0" w:space="0" w:color="auto"/>
      </w:divBdr>
      <w:divsChild>
        <w:div w:id="1101417050">
          <w:marLeft w:val="1166"/>
          <w:marRight w:val="0"/>
          <w:marTop w:val="86"/>
          <w:marBottom w:val="0"/>
          <w:divBdr>
            <w:top w:val="none" w:sz="0" w:space="0" w:color="auto"/>
            <w:left w:val="none" w:sz="0" w:space="0" w:color="auto"/>
            <w:bottom w:val="none" w:sz="0" w:space="0" w:color="auto"/>
            <w:right w:val="none" w:sz="0" w:space="0" w:color="auto"/>
          </w:divBdr>
        </w:div>
        <w:div w:id="1924484034">
          <w:marLeft w:val="547"/>
          <w:marRight w:val="0"/>
          <w:marTop w:val="96"/>
          <w:marBottom w:val="0"/>
          <w:divBdr>
            <w:top w:val="none" w:sz="0" w:space="0" w:color="auto"/>
            <w:left w:val="none" w:sz="0" w:space="0" w:color="auto"/>
            <w:bottom w:val="none" w:sz="0" w:space="0" w:color="auto"/>
            <w:right w:val="none" w:sz="0" w:space="0" w:color="auto"/>
          </w:divBdr>
        </w:div>
        <w:div w:id="1983073925">
          <w:marLeft w:val="1166"/>
          <w:marRight w:val="0"/>
          <w:marTop w:val="86"/>
          <w:marBottom w:val="0"/>
          <w:divBdr>
            <w:top w:val="none" w:sz="0" w:space="0" w:color="auto"/>
            <w:left w:val="none" w:sz="0" w:space="0" w:color="auto"/>
            <w:bottom w:val="none" w:sz="0" w:space="0" w:color="auto"/>
            <w:right w:val="none" w:sz="0" w:space="0" w:color="auto"/>
          </w:divBdr>
        </w:div>
        <w:div w:id="2135370427">
          <w:marLeft w:val="1166"/>
          <w:marRight w:val="0"/>
          <w:marTop w:val="86"/>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1252592">
      <w:bodyDiv w:val="1"/>
      <w:marLeft w:val="0"/>
      <w:marRight w:val="0"/>
      <w:marTop w:val="0"/>
      <w:marBottom w:val="0"/>
      <w:divBdr>
        <w:top w:val="none" w:sz="0" w:space="0" w:color="auto"/>
        <w:left w:val="none" w:sz="0" w:space="0" w:color="auto"/>
        <w:bottom w:val="none" w:sz="0" w:space="0" w:color="auto"/>
        <w:right w:val="none" w:sz="0" w:space="0" w:color="auto"/>
      </w:divBdr>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64801798">
      <w:bodyDiv w:val="1"/>
      <w:marLeft w:val="0"/>
      <w:marRight w:val="0"/>
      <w:marTop w:val="0"/>
      <w:marBottom w:val="0"/>
      <w:divBdr>
        <w:top w:val="none" w:sz="0" w:space="0" w:color="auto"/>
        <w:left w:val="none" w:sz="0" w:space="0" w:color="auto"/>
        <w:bottom w:val="none" w:sz="0" w:space="0" w:color="auto"/>
        <w:right w:val="none" w:sz="0" w:space="0" w:color="auto"/>
      </w:divBdr>
      <w:divsChild>
        <w:div w:id="882983063">
          <w:marLeft w:val="547"/>
          <w:marRight w:val="0"/>
          <w:marTop w:val="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10134503">
      <w:bodyDiv w:val="1"/>
      <w:marLeft w:val="0"/>
      <w:marRight w:val="0"/>
      <w:marTop w:val="0"/>
      <w:marBottom w:val="0"/>
      <w:divBdr>
        <w:top w:val="none" w:sz="0" w:space="0" w:color="auto"/>
        <w:left w:val="none" w:sz="0" w:space="0" w:color="auto"/>
        <w:bottom w:val="none" w:sz="0" w:space="0" w:color="auto"/>
        <w:right w:val="none" w:sz="0" w:space="0" w:color="auto"/>
      </w:divBdr>
    </w:div>
    <w:div w:id="2021617980">
      <w:bodyDiv w:val="1"/>
      <w:marLeft w:val="0"/>
      <w:marRight w:val="0"/>
      <w:marTop w:val="0"/>
      <w:marBottom w:val="0"/>
      <w:divBdr>
        <w:top w:val="none" w:sz="0" w:space="0" w:color="auto"/>
        <w:left w:val="none" w:sz="0" w:space="0" w:color="auto"/>
        <w:bottom w:val="none" w:sz="0" w:space="0" w:color="auto"/>
        <w:right w:val="none" w:sz="0" w:space="0" w:color="auto"/>
      </w:divBdr>
    </w:div>
    <w:div w:id="202389073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087721319">
      <w:bodyDiv w:val="1"/>
      <w:marLeft w:val="0"/>
      <w:marRight w:val="0"/>
      <w:marTop w:val="0"/>
      <w:marBottom w:val="0"/>
      <w:divBdr>
        <w:top w:val="none" w:sz="0" w:space="0" w:color="auto"/>
        <w:left w:val="none" w:sz="0" w:space="0" w:color="auto"/>
        <w:bottom w:val="none" w:sz="0" w:space="0" w:color="auto"/>
        <w:right w:val="none" w:sz="0" w:space="0" w:color="auto"/>
      </w:divBdr>
      <w:divsChild>
        <w:div w:id="1956249826">
          <w:marLeft w:val="547"/>
          <w:marRight w:val="0"/>
          <w:marTop w:val="0"/>
          <w:marBottom w:val="0"/>
          <w:divBdr>
            <w:top w:val="none" w:sz="0" w:space="0" w:color="auto"/>
            <w:left w:val="none" w:sz="0" w:space="0" w:color="auto"/>
            <w:bottom w:val="none" w:sz="0" w:space="0" w:color="auto"/>
            <w:right w:val="none" w:sz="0" w:space="0" w:color="auto"/>
          </w:divBdr>
        </w:div>
        <w:div w:id="2089842633">
          <w:marLeft w:val="1166"/>
          <w:marRight w:val="0"/>
          <w:marTop w:val="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 w:id="2130277319">
      <w:bodyDiv w:val="1"/>
      <w:marLeft w:val="0"/>
      <w:marRight w:val="0"/>
      <w:marTop w:val="0"/>
      <w:marBottom w:val="0"/>
      <w:divBdr>
        <w:top w:val="none" w:sz="0" w:space="0" w:color="auto"/>
        <w:left w:val="none" w:sz="0" w:space="0" w:color="auto"/>
        <w:bottom w:val="none" w:sz="0" w:space="0" w:color="auto"/>
        <w:right w:val="none" w:sz="0" w:space="0" w:color="auto"/>
      </w:divBdr>
    </w:div>
    <w:div w:id="2133476297">
      <w:bodyDiv w:val="1"/>
      <w:marLeft w:val="0"/>
      <w:marRight w:val="0"/>
      <w:marTop w:val="0"/>
      <w:marBottom w:val="0"/>
      <w:divBdr>
        <w:top w:val="none" w:sz="0" w:space="0" w:color="auto"/>
        <w:left w:val="none" w:sz="0" w:space="0" w:color="auto"/>
        <w:bottom w:val="none" w:sz="0" w:space="0" w:color="auto"/>
        <w:right w:val="none" w:sz="0" w:space="0" w:color="auto"/>
      </w:divBdr>
      <w:divsChild>
        <w:div w:id="21591293">
          <w:marLeft w:val="1800"/>
          <w:marRight w:val="0"/>
          <w:marTop w:val="77"/>
          <w:marBottom w:val="0"/>
          <w:divBdr>
            <w:top w:val="none" w:sz="0" w:space="0" w:color="auto"/>
            <w:left w:val="none" w:sz="0" w:space="0" w:color="auto"/>
            <w:bottom w:val="none" w:sz="0" w:space="0" w:color="auto"/>
            <w:right w:val="none" w:sz="0" w:space="0" w:color="auto"/>
          </w:divBdr>
        </w:div>
        <w:div w:id="53822159">
          <w:marLeft w:val="1166"/>
          <w:marRight w:val="0"/>
          <w:marTop w:val="86"/>
          <w:marBottom w:val="0"/>
          <w:divBdr>
            <w:top w:val="none" w:sz="0" w:space="0" w:color="auto"/>
            <w:left w:val="none" w:sz="0" w:space="0" w:color="auto"/>
            <w:bottom w:val="none" w:sz="0" w:space="0" w:color="auto"/>
            <w:right w:val="none" w:sz="0" w:space="0" w:color="auto"/>
          </w:divBdr>
        </w:div>
        <w:div w:id="182867160">
          <w:marLeft w:val="1800"/>
          <w:marRight w:val="0"/>
          <w:marTop w:val="77"/>
          <w:marBottom w:val="0"/>
          <w:divBdr>
            <w:top w:val="none" w:sz="0" w:space="0" w:color="auto"/>
            <w:left w:val="none" w:sz="0" w:space="0" w:color="auto"/>
            <w:bottom w:val="none" w:sz="0" w:space="0" w:color="auto"/>
            <w:right w:val="none" w:sz="0" w:space="0" w:color="auto"/>
          </w:divBdr>
        </w:div>
        <w:div w:id="206720035">
          <w:marLeft w:val="1166"/>
          <w:marRight w:val="0"/>
          <w:marTop w:val="86"/>
          <w:marBottom w:val="0"/>
          <w:divBdr>
            <w:top w:val="none" w:sz="0" w:space="0" w:color="auto"/>
            <w:left w:val="none" w:sz="0" w:space="0" w:color="auto"/>
            <w:bottom w:val="none" w:sz="0" w:space="0" w:color="auto"/>
            <w:right w:val="none" w:sz="0" w:space="0" w:color="auto"/>
          </w:divBdr>
        </w:div>
        <w:div w:id="466512339">
          <w:marLeft w:val="1800"/>
          <w:marRight w:val="0"/>
          <w:marTop w:val="77"/>
          <w:marBottom w:val="0"/>
          <w:divBdr>
            <w:top w:val="none" w:sz="0" w:space="0" w:color="auto"/>
            <w:left w:val="none" w:sz="0" w:space="0" w:color="auto"/>
            <w:bottom w:val="none" w:sz="0" w:space="0" w:color="auto"/>
            <w:right w:val="none" w:sz="0" w:space="0" w:color="auto"/>
          </w:divBdr>
        </w:div>
        <w:div w:id="490028990">
          <w:marLeft w:val="1800"/>
          <w:marRight w:val="0"/>
          <w:marTop w:val="77"/>
          <w:marBottom w:val="0"/>
          <w:divBdr>
            <w:top w:val="none" w:sz="0" w:space="0" w:color="auto"/>
            <w:left w:val="none" w:sz="0" w:space="0" w:color="auto"/>
            <w:bottom w:val="none" w:sz="0" w:space="0" w:color="auto"/>
            <w:right w:val="none" w:sz="0" w:space="0" w:color="auto"/>
          </w:divBdr>
        </w:div>
        <w:div w:id="499732221">
          <w:marLeft w:val="1800"/>
          <w:marRight w:val="0"/>
          <w:marTop w:val="77"/>
          <w:marBottom w:val="0"/>
          <w:divBdr>
            <w:top w:val="none" w:sz="0" w:space="0" w:color="auto"/>
            <w:left w:val="none" w:sz="0" w:space="0" w:color="auto"/>
            <w:bottom w:val="none" w:sz="0" w:space="0" w:color="auto"/>
            <w:right w:val="none" w:sz="0" w:space="0" w:color="auto"/>
          </w:divBdr>
        </w:div>
        <w:div w:id="692456098">
          <w:marLeft w:val="1166"/>
          <w:marRight w:val="0"/>
          <w:marTop w:val="86"/>
          <w:marBottom w:val="0"/>
          <w:divBdr>
            <w:top w:val="none" w:sz="0" w:space="0" w:color="auto"/>
            <w:left w:val="none" w:sz="0" w:space="0" w:color="auto"/>
            <w:bottom w:val="none" w:sz="0" w:space="0" w:color="auto"/>
            <w:right w:val="none" w:sz="0" w:space="0" w:color="auto"/>
          </w:divBdr>
        </w:div>
        <w:div w:id="1128354445">
          <w:marLeft w:val="547"/>
          <w:marRight w:val="0"/>
          <w:marTop w:val="96"/>
          <w:marBottom w:val="0"/>
          <w:divBdr>
            <w:top w:val="none" w:sz="0" w:space="0" w:color="auto"/>
            <w:left w:val="none" w:sz="0" w:space="0" w:color="auto"/>
            <w:bottom w:val="none" w:sz="0" w:space="0" w:color="auto"/>
            <w:right w:val="none" w:sz="0" w:space="0" w:color="auto"/>
          </w:divBdr>
        </w:div>
        <w:div w:id="1621644451">
          <w:marLeft w:val="1166"/>
          <w:marRight w:val="0"/>
          <w:marTop w:val="86"/>
          <w:marBottom w:val="0"/>
          <w:divBdr>
            <w:top w:val="none" w:sz="0" w:space="0" w:color="auto"/>
            <w:left w:val="none" w:sz="0" w:space="0" w:color="auto"/>
            <w:bottom w:val="none" w:sz="0" w:space="0" w:color="auto"/>
            <w:right w:val="none" w:sz="0" w:space="0" w:color="auto"/>
          </w:divBdr>
        </w:div>
        <w:div w:id="1635871246">
          <w:marLeft w:val="1800"/>
          <w:marRight w:val="0"/>
          <w:marTop w:val="77"/>
          <w:marBottom w:val="0"/>
          <w:divBdr>
            <w:top w:val="none" w:sz="0" w:space="0" w:color="auto"/>
            <w:left w:val="none" w:sz="0" w:space="0" w:color="auto"/>
            <w:bottom w:val="none" w:sz="0" w:space="0" w:color="auto"/>
            <w:right w:val="none" w:sz="0" w:space="0" w:color="auto"/>
          </w:divBdr>
        </w:div>
        <w:div w:id="1710494530">
          <w:marLeft w:val="547"/>
          <w:marRight w:val="0"/>
          <w:marTop w:val="96"/>
          <w:marBottom w:val="0"/>
          <w:divBdr>
            <w:top w:val="none" w:sz="0" w:space="0" w:color="auto"/>
            <w:left w:val="none" w:sz="0" w:space="0" w:color="auto"/>
            <w:bottom w:val="none" w:sz="0" w:space="0" w:color="auto"/>
            <w:right w:val="none" w:sz="0" w:space="0" w:color="auto"/>
          </w:divBdr>
        </w:div>
      </w:divsChild>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784ACE-218E-41FC-BC3D-146697ED1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9408</TotalTime>
  <Pages>6</Pages>
  <Words>1939</Words>
  <Characters>11053</Characters>
  <Application>Microsoft Office Word</Application>
  <DocSecurity>0</DocSecurity>
  <Lines>92</Lines>
  <Paragraphs>25</Paragraphs>
  <ScaleCrop>false</ScaleCrop>
  <Company>Microsoft</Company>
  <LinksUpToDate>false</LinksUpToDate>
  <CharactersWithSpaces>12967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 Shan</dc:creator>
  <cp:lastModifiedBy>航 尹</cp:lastModifiedBy>
  <cp:revision>754</cp:revision>
  <cp:lastPrinted>2015-02-02T04:17:00Z</cp:lastPrinted>
  <dcterms:created xsi:type="dcterms:W3CDTF">2022-08-05T05:41:00Z</dcterms:created>
  <dcterms:modified xsi:type="dcterms:W3CDTF">2023-09-28T06:59:00Z</dcterms:modified>
</cp:coreProperties>
</file>