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1ACA4E" w14:textId="16DCEA64" w:rsidR="009115FC" w:rsidRPr="00EE006E" w:rsidRDefault="009115FC" w:rsidP="009115FC">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#114</w:t>
      </w:r>
      <w:r w:rsidR="002078E2">
        <w:rPr>
          <w:b/>
          <w:sz w:val="24"/>
          <w:szCs w:val="24"/>
        </w:rPr>
        <w:t>bis</w:t>
      </w:r>
      <w:r w:rsidRPr="00121C7F">
        <w:rPr>
          <w:rFonts w:hint="eastAsia"/>
          <w:b/>
          <w:sz w:val="24"/>
          <w:szCs w:val="24"/>
          <w:lang w:eastAsia="ko-KR"/>
        </w:rPr>
        <w:tab/>
      </w:r>
      <w:r>
        <w:rPr>
          <w:b/>
          <w:sz w:val="24"/>
          <w:szCs w:val="24"/>
          <w:lang w:eastAsia="ko-KR"/>
        </w:rPr>
        <w:tab/>
        <w:t>R1-</w:t>
      </w:r>
      <w:r w:rsidR="002078E2">
        <w:rPr>
          <w:b/>
          <w:sz w:val="24"/>
          <w:szCs w:val="24"/>
          <w:lang w:eastAsia="ko-KR"/>
        </w:rPr>
        <w:t>23</w:t>
      </w:r>
      <w:r w:rsidR="00BC33DA">
        <w:rPr>
          <w:b/>
          <w:sz w:val="24"/>
          <w:szCs w:val="24"/>
          <w:lang w:eastAsia="ko-KR"/>
        </w:rPr>
        <w:t>09371</w:t>
      </w:r>
    </w:p>
    <w:bookmarkEnd w:id="0"/>
    <w:bookmarkEnd w:id="1"/>
    <w:p w14:paraId="4ACFE67B" w14:textId="6C6CD99A" w:rsidR="009115FC" w:rsidRDefault="002078E2" w:rsidP="009115FC">
      <w:pPr>
        <w:tabs>
          <w:tab w:val="left" w:pos="1985"/>
          <w:tab w:val="left" w:pos="3600"/>
        </w:tabs>
        <w:rPr>
          <w:rFonts w:ascii="Arial" w:hAnsi="Arial"/>
          <w:b/>
          <w:bCs/>
          <w:noProof/>
          <w:sz w:val="24"/>
          <w:szCs w:val="24"/>
        </w:rPr>
      </w:pPr>
      <w:r w:rsidRPr="002078E2">
        <w:rPr>
          <w:rFonts w:ascii="Arial" w:hAnsi="Arial"/>
          <w:b/>
          <w:bCs/>
          <w:noProof/>
          <w:sz w:val="24"/>
          <w:szCs w:val="24"/>
        </w:rPr>
        <w:t>Xiamen, China, October 9</w:t>
      </w:r>
      <w:r w:rsidRPr="002078E2">
        <w:rPr>
          <w:rFonts w:ascii="Arial" w:hAnsi="Arial" w:hint="eastAsia"/>
          <w:b/>
          <w:bCs/>
          <w:noProof/>
          <w:sz w:val="24"/>
          <w:szCs w:val="24"/>
          <w:vertAlign w:val="superscript"/>
        </w:rPr>
        <w:t>th</w:t>
      </w:r>
      <w:r w:rsidRPr="002078E2">
        <w:rPr>
          <w:rFonts w:ascii="Arial" w:hAnsi="Arial"/>
          <w:b/>
          <w:bCs/>
          <w:noProof/>
          <w:sz w:val="24"/>
          <w:szCs w:val="24"/>
        </w:rPr>
        <w:t xml:space="preserve"> – </w:t>
      </w:r>
      <w:r w:rsidRPr="002078E2">
        <w:rPr>
          <w:rFonts w:ascii="Arial" w:hAnsi="Arial" w:hint="eastAsia"/>
          <w:b/>
          <w:bCs/>
          <w:noProof/>
          <w:sz w:val="24"/>
          <w:szCs w:val="24"/>
        </w:rPr>
        <w:t>October</w:t>
      </w:r>
      <w:r w:rsidRPr="002078E2">
        <w:rPr>
          <w:rFonts w:ascii="Arial" w:hAnsi="Arial"/>
          <w:b/>
          <w:bCs/>
          <w:noProof/>
          <w:sz w:val="24"/>
          <w:szCs w:val="24"/>
        </w:rPr>
        <w:t xml:space="preserve"> 13</w:t>
      </w:r>
      <w:r w:rsidRPr="002078E2">
        <w:rPr>
          <w:rFonts w:ascii="Arial" w:hAnsi="Arial"/>
          <w:b/>
          <w:bCs/>
          <w:noProof/>
          <w:sz w:val="24"/>
          <w:szCs w:val="24"/>
          <w:vertAlign w:val="superscript"/>
        </w:rPr>
        <w:t>th</w:t>
      </w:r>
      <w:r w:rsidRPr="002078E2">
        <w:rPr>
          <w:rFonts w:ascii="Arial" w:hAnsi="Arial"/>
          <w:b/>
          <w:bCs/>
          <w:noProof/>
          <w:sz w:val="24"/>
          <w:szCs w:val="24"/>
        </w:rPr>
        <w:t>, 202</w:t>
      </w:r>
      <w:r>
        <w:rPr>
          <w:rFonts w:ascii="Arial" w:hAnsi="Arial"/>
          <w:b/>
          <w:bCs/>
          <w:noProof/>
          <w:sz w:val="24"/>
          <w:szCs w:val="24"/>
        </w:rPr>
        <w:t>3</w:t>
      </w:r>
    </w:p>
    <w:p w14:paraId="08664EDD" w14:textId="26E4CCAD"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2078E2">
        <w:rPr>
          <w:rFonts w:ascii="Arial" w:hAnsi="Arial"/>
          <w:sz w:val="24"/>
        </w:rPr>
        <w:t>8.2.3</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63A86B43" w14:textId="60885B20" w:rsidR="006751C8" w:rsidRDefault="008E6CE3" w:rsidP="008E6CE3">
      <w:pPr>
        <w:tabs>
          <w:tab w:val="left" w:pos="1985"/>
        </w:tabs>
        <w:rPr>
          <w:rFonts w:ascii="Arial" w:hAnsi="Arial"/>
          <w:b/>
          <w:sz w:val="24"/>
        </w:rPr>
      </w:pPr>
      <w:r w:rsidRPr="00EE006E">
        <w:rPr>
          <w:rFonts w:ascii="Arial" w:hAnsi="Arial"/>
          <w:b/>
          <w:sz w:val="24"/>
        </w:rPr>
        <w:t>Title:</w:t>
      </w:r>
      <w:r w:rsidRPr="00EE006E">
        <w:rPr>
          <w:rFonts w:ascii="Arial" w:hAnsi="Arial"/>
          <w:b/>
          <w:sz w:val="24"/>
        </w:rPr>
        <w:tab/>
      </w:r>
      <w:r w:rsidR="002078E2" w:rsidRPr="003B46BE">
        <w:rPr>
          <w:rFonts w:ascii="Arial" w:hAnsi="Arial"/>
          <w:sz w:val="24"/>
        </w:rPr>
        <w:t xml:space="preserve">Remaining issues for </w:t>
      </w:r>
      <w:proofErr w:type="spellStart"/>
      <w:r w:rsidR="002078E2">
        <w:rPr>
          <w:rFonts w:ascii="Arial" w:hAnsi="Arial"/>
          <w:sz w:val="24"/>
        </w:rPr>
        <w:t>s</w:t>
      </w:r>
      <w:r w:rsidR="002078E2" w:rsidRPr="003B46BE">
        <w:rPr>
          <w:rFonts w:ascii="Arial" w:hAnsi="Arial"/>
          <w:sz w:val="24"/>
        </w:rPr>
        <w:t>idelink</w:t>
      </w:r>
      <w:proofErr w:type="spellEnd"/>
      <w:r w:rsidR="002078E2" w:rsidRPr="00FB1CB4">
        <w:rPr>
          <w:rFonts w:ascii="Arial" w:hAnsi="Arial"/>
          <w:sz w:val="24"/>
        </w:rPr>
        <w:t xml:space="preserve"> CA operation</w:t>
      </w:r>
      <w:r w:rsidR="006751C8" w:rsidRPr="00EE006E">
        <w:rPr>
          <w:rFonts w:ascii="Arial" w:hAnsi="Arial"/>
          <w:b/>
          <w:sz w:val="24"/>
        </w:rPr>
        <w:t xml:space="preserve"> </w:t>
      </w:r>
    </w:p>
    <w:p w14:paraId="3CDE6BAF" w14:textId="634EDE06"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04B205B4" w14:textId="320C3F15" w:rsidR="002078E2" w:rsidRDefault="003D1561" w:rsidP="00F65A61">
      <w:pPr>
        <w:spacing w:after="0"/>
        <w:jc w:val="both"/>
        <w:rPr>
          <w:lang w:eastAsia="x-none"/>
        </w:rPr>
      </w:pPr>
      <w:r>
        <w:rPr>
          <w:lang w:eastAsia="x-none"/>
        </w:rPr>
        <w:t>In RAN</w:t>
      </w:r>
      <w:r w:rsidR="002078E2">
        <w:rPr>
          <w:lang w:eastAsia="x-none"/>
        </w:rPr>
        <w:t>1</w:t>
      </w:r>
      <w:r>
        <w:rPr>
          <w:lang w:eastAsia="x-none"/>
        </w:rPr>
        <w:t>#</w:t>
      </w:r>
      <w:r w:rsidR="002078E2">
        <w:rPr>
          <w:lang w:eastAsia="x-none"/>
        </w:rPr>
        <w:t>114</w:t>
      </w:r>
      <w:r w:rsidR="00CF74E0">
        <w:rPr>
          <w:lang w:eastAsia="x-none"/>
        </w:rPr>
        <w:t xml:space="preserve"> </w:t>
      </w:r>
      <w:r w:rsidR="002078E2">
        <w:rPr>
          <w:lang w:eastAsia="x-none"/>
        </w:rPr>
        <w:t>for the</w:t>
      </w:r>
      <w:r w:rsidR="00C814DF">
        <w:rPr>
          <w:lang w:eastAsia="x-none"/>
        </w:rPr>
        <w:t xml:space="preserve"> </w:t>
      </w:r>
      <w:r w:rsidR="00CF74E0">
        <w:rPr>
          <w:lang w:eastAsia="x-none"/>
        </w:rPr>
        <w:t xml:space="preserve">objective on NR </w:t>
      </w:r>
      <w:proofErr w:type="spellStart"/>
      <w:r w:rsidR="00CF74E0">
        <w:rPr>
          <w:lang w:eastAsia="x-none"/>
        </w:rPr>
        <w:t>sidelink</w:t>
      </w:r>
      <w:proofErr w:type="spellEnd"/>
      <w:r w:rsidR="00CF74E0">
        <w:rPr>
          <w:lang w:eastAsia="x-none"/>
        </w:rPr>
        <w:t xml:space="preserve"> CA operation</w:t>
      </w:r>
      <w:r w:rsidR="002078E2">
        <w:rPr>
          <w:lang w:eastAsia="x-none"/>
        </w:rPr>
        <w:t xml:space="preserve"> of the Rel-18 WID on NR </w:t>
      </w:r>
      <w:proofErr w:type="spellStart"/>
      <w:r w:rsidR="002078E2">
        <w:rPr>
          <w:lang w:eastAsia="x-none"/>
        </w:rPr>
        <w:t>sidelink</w:t>
      </w:r>
      <w:proofErr w:type="spellEnd"/>
      <w:r w:rsidR="002078E2">
        <w:rPr>
          <w:lang w:eastAsia="x-none"/>
        </w:rPr>
        <w:t xml:space="preserve"> evolution </w:t>
      </w:r>
      <w:r w:rsidR="00096B7F">
        <w:rPr>
          <w:lang w:eastAsia="x-none"/>
        </w:rPr>
        <w:t xml:space="preserve">[1,2] </w:t>
      </w:r>
      <w:r w:rsidR="002078E2">
        <w:rPr>
          <w:lang w:eastAsia="x-none"/>
        </w:rPr>
        <w:t>the following agreements were reached.</w:t>
      </w:r>
    </w:p>
    <w:p w14:paraId="193313E6" w14:textId="2B067F9A" w:rsidR="003D1561" w:rsidRDefault="00CF74E0" w:rsidP="00F65A61">
      <w:pPr>
        <w:spacing w:after="0"/>
        <w:jc w:val="both"/>
        <w:rPr>
          <w:lang w:eastAsia="x-none"/>
        </w:rPr>
      </w:pPr>
      <w:r>
        <w:rPr>
          <w:lang w:eastAsia="x-none"/>
        </w:rPr>
        <w:t xml:space="preserve"> </w:t>
      </w:r>
    </w:p>
    <w:tbl>
      <w:tblPr>
        <w:tblStyle w:val="TableGrid"/>
        <w:tblW w:w="0" w:type="auto"/>
        <w:tblLook w:val="04A0" w:firstRow="1" w:lastRow="0" w:firstColumn="1" w:lastColumn="0" w:noHBand="0" w:noVBand="1"/>
      </w:tblPr>
      <w:tblGrid>
        <w:gridCol w:w="9625"/>
      </w:tblGrid>
      <w:tr w:rsidR="002078E2" w14:paraId="1557E0D9" w14:textId="77777777" w:rsidTr="00612653">
        <w:tc>
          <w:tcPr>
            <w:tcW w:w="9625" w:type="dxa"/>
          </w:tcPr>
          <w:p w14:paraId="14D90E8E" w14:textId="77777777" w:rsidR="002078E2" w:rsidRPr="00C13DD5" w:rsidRDefault="002078E2" w:rsidP="00921CF3">
            <w:pPr>
              <w:autoSpaceDE w:val="0"/>
              <w:autoSpaceDN w:val="0"/>
              <w:spacing w:after="0"/>
              <w:rPr>
                <w:bCs/>
              </w:rPr>
            </w:pPr>
            <w:r w:rsidRPr="00C13DD5">
              <w:rPr>
                <w:bCs/>
                <w:highlight w:val="green"/>
              </w:rPr>
              <w:t>Agreement</w:t>
            </w:r>
          </w:p>
          <w:p w14:paraId="66101628" w14:textId="77777777" w:rsidR="002078E2" w:rsidRPr="00C13DD5" w:rsidRDefault="002078E2" w:rsidP="00921CF3">
            <w:pPr>
              <w:pStyle w:val="ListParagraph"/>
              <w:autoSpaceDE w:val="0"/>
              <w:autoSpaceDN w:val="0"/>
              <w:spacing w:after="0"/>
              <w:ind w:leftChars="0" w:left="0"/>
              <w:jc w:val="both"/>
              <w:rPr>
                <w:color w:val="000000"/>
              </w:rPr>
            </w:pPr>
            <w:r w:rsidRPr="00C13DD5">
              <w:rPr>
                <w:color w:val="000000"/>
              </w:rPr>
              <w:t xml:space="preserve">Rel-16/17 PSFCH power control and PSFCH TX/TX prioritization rule </w:t>
            </w:r>
            <w:proofErr w:type="gramStart"/>
            <w:r w:rsidRPr="00C13DD5">
              <w:rPr>
                <w:color w:val="000000"/>
              </w:rPr>
              <w:t>are</w:t>
            </w:r>
            <w:proofErr w:type="gramEnd"/>
            <w:r w:rsidRPr="00C13DD5">
              <w:rPr>
                <w:color w:val="000000"/>
              </w:rPr>
              <w:t xml:space="preserve"> performed across carriers for all PSFCH transmissions over all the aggregated SL carriers at the same time.</w:t>
            </w:r>
          </w:p>
          <w:p w14:paraId="122EDBB1" w14:textId="77777777" w:rsidR="002078E2" w:rsidRPr="00C13DD5" w:rsidRDefault="002078E2" w:rsidP="00921CF3">
            <w:pPr>
              <w:pStyle w:val="ListParagraph"/>
              <w:numPr>
                <w:ilvl w:val="0"/>
                <w:numId w:val="50"/>
              </w:numPr>
              <w:autoSpaceDE w:val="0"/>
              <w:autoSpaceDN w:val="0"/>
              <w:spacing w:after="0"/>
              <w:ind w:leftChars="0"/>
              <w:jc w:val="both"/>
              <w:rPr>
                <w:color w:val="000000"/>
              </w:rPr>
            </w:pPr>
            <w:r w:rsidRPr="00C13DD5">
              <w:rPr>
                <w:color w:val="000000"/>
              </w:rPr>
              <w:t>The UE does not expect to be provided with a (pre)configuration that would result in different transmit power per PSFCH on different carriers.</w:t>
            </w:r>
          </w:p>
          <w:p w14:paraId="2AAEE301" w14:textId="77777777" w:rsidR="002078E2" w:rsidRPr="00C13DD5" w:rsidRDefault="002078E2" w:rsidP="00921CF3">
            <w:pPr>
              <w:spacing w:after="0"/>
              <w:rPr>
                <w:iCs/>
              </w:rPr>
            </w:pPr>
          </w:p>
          <w:p w14:paraId="12475EB4" w14:textId="77777777" w:rsidR="002078E2" w:rsidRPr="00C13DD5" w:rsidRDefault="002078E2" w:rsidP="00921CF3">
            <w:pPr>
              <w:autoSpaceDE w:val="0"/>
              <w:autoSpaceDN w:val="0"/>
              <w:spacing w:after="0"/>
              <w:rPr>
                <w:bCs/>
              </w:rPr>
            </w:pPr>
            <w:r w:rsidRPr="00C13DD5">
              <w:rPr>
                <w:bCs/>
                <w:highlight w:val="green"/>
              </w:rPr>
              <w:t>Agreement</w:t>
            </w:r>
          </w:p>
          <w:p w14:paraId="5708E1DA" w14:textId="77777777" w:rsidR="002078E2" w:rsidRPr="00C13DD5" w:rsidRDefault="002078E2" w:rsidP="00921CF3">
            <w:pPr>
              <w:spacing w:after="0"/>
              <w:rPr>
                <w:bCs/>
                <w:lang w:val="en-US"/>
              </w:rPr>
            </w:pPr>
            <w:r w:rsidRPr="00C13DD5">
              <w:rPr>
                <w:bCs/>
                <w:lang w:val="en-US"/>
              </w:rPr>
              <w:t xml:space="preserve">In NR SL CA, when PSFCH transmission(s) and PSFCH reception(s) are overlapping in time at the same UE over multiple SL carriers, </w:t>
            </w:r>
          </w:p>
          <w:p w14:paraId="0ACD4675" w14:textId="77777777" w:rsidR="002078E2" w:rsidRPr="00C13DD5" w:rsidRDefault="002078E2" w:rsidP="00921CF3">
            <w:pPr>
              <w:pStyle w:val="ListParagraph"/>
              <w:numPr>
                <w:ilvl w:val="0"/>
                <w:numId w:val="50"/>
              </w:numPr>
              <w:autoSpaceDE w:val="0"/>
              <w:autoSpaceDN w:val="0"/>
              <w:spacing w:after="0"/>
              <w:ind w:leftChars="0"/>
              <w:jc w:val="both"/>
              <w:rPr>
                <w:bCs/>
                <w:lang w:val="en-US"/>
              </w:rPr>
            </w:pPr>
            <w:r w:rsidRPr="00C13DD5">
              <w:rPr>
                <w:bCs/>
                <w:lang w:val="en-US"/>
              </w:rPr>
              <w:t>Rel-16/17 PSFCH TX/RX prioritization rule is used for determining either PSFCH transmission(s) or PSFCH reception(s) over all the aggregated SL carriers.</w:t>
            </w:r>
          </w:p>
          <w:p w14:paraId="0014BD51" w14:textId="77777777" w:rsidR="002078E2" w:rsidRPr="00C13DD5" w:rsidRDefault="002078E2" w:rsidP="00921CF3">
            <w:pPr>
              <w:autoSpaceDE w:val="0"/>
              <w:autoSpaceDN w:val="0"/>
              <w:spacing w:after="0"/>
              <w:rPr>
                <w:color w:val="000000"/>
                <w:highlight w:val="yellow"/>
                <w:lang w:val="en-US"/>
              </w:rPr>
            </w:pPr>
          </w:p>
          <w:p w14:paraId="36AF727E" w14:textId="77777777" w:rsidR="002078E2" w:rsidRPr="00C13DD5" w:rsidRDefault="002078E2" w:rsidP="00921CF3">
            <w:pPr>
              <w:autoSpaceDE w:val="0"/>
              <w:autoSpaceDN w:val="0"/>
              <w:spacing w:after="0"/>
              <w:rPr>
                <w:bCs/>
              </w:rPr>
            </w:pPr>
            <w:r w:rsidRPr="00C13DD5">
              <w:rPr>
                <w:bCs/>
                <w:highlight w:val="green"/>
              </w:rPr>
              <w:t>Agreement</w:t>
            </w:r>
          </w:p>
          <w:p w14:paraId="03C809BF" w14:textId="77777777" w:rsidR="002078E2" w:rsidRDefault="002078E2" w:rsidP="00921CF3">
            <w:pPr>
              <w:spacing w:after="0"/>
              <w:rPr>
                <w:color w:val="000000"/>
              </w:rPr>
            </w:pPr>
            <w:r w:rsidRPr="00C13DD5">
              <w:rPr>
                <w:color w:val="000000"/>
              </w:rPr>
              <w:t xml:space="preserve">In NR SL CA, Rel-16/17 SL resource (re)selection procedure is independently performed for each SL carrier. </w:t>
            </w:r>
          </w:p>
          <w:p w14:paraId="2C2A8774" w14:textId="77777777" w:rsidR="002078E2" w:rsidRPr="00C13DD5" w:rsidRDefault="002078E2" w:rsidP="00921CF3">
            <w:pPr>
              <w:spacing w:after="0"/>
              <w:rPr>
                <w:color w:val="000000"/>
              </w:rPr>
            </w:pPr>
          </w:p>
          <w:p w14:paraId="769B4747" w14:textId="77777777" w:rsidR="002078E2" w:rsidRPr="00C13DD5" w:rsidRDefault="002078E2" w:rsidP="00921CF3">
            <w:pPr>
              <w:autoSpaceDE w:val="0"/>
              <w:autoSpaceDN w:val="0"/>
              <w:spacing w:after="0"/>
              <w:rPr>
                <w:bCs/>
              </w:rPr>
            </w:pPr>
            <w:r w:rsidRPr="00C13DD5">
              <w:rPr>
                <w:bCs/>
                <w:highlight w:val="green"/>
              </w:rPr>
              <w:t>Agreement</w:t>
            </w:r>
          </w:p>
          <w:p w14:paraId="3E0A5C57" w14:textId="77777777" w:rsidR="002078E2" w:rsidRPr="00C13DD5" w:rsidRDefault="002078E2" w:rsidP="00921CF3">
            <w:pPr>
              <w:spacing w:after="0"/>
              <w:rPr>
                <w:bCs/>
                <w:lang w:val="en-US"/>
              </w:rPr>
            </w:pPr>
            <w:r w:rsidRPr="00C13DD5">
              <w:rPr>
                <w:bCs/>
                <w:lang w:val="en-US"/>
              </w:rPr>
              <w:t xml:space="preserve">To reuse LTE SL CA synchronization procedure for NR SL CA synchronization procedure, </w:t>
            </w:r>
          </w:p>
          <w:p w14:paraId="2E853EA9" w14:textId="77777777" w:rsidR="002078E2" w:rsidRPr="00C13DD5" w:rsidRDefault="002078E2" w:rsidP="00921CF3">
            <w:pPr>
              <w:pStyle w:val="ListParagraph"/>
              <w:numPr>
                <w:ilvl w:val="0"/>
                <w:numId w:val="50"/>
              </w:numPr>
              <w:autoSpaceDE w:val="0"/>
              <w:autoSpaceDN w:val="0"/>
              <w:spacing w:after="0"/>
              <w:ind w:leftChars="0"/>
              <w:jc w:val="both"/>
              <w:rPr>
                <w:bCs/>
                <w:lang w:val="en-US"/>
              </w:rPr>
            </w:pPr>
            <w:r w:rsidRPr="00C13DD5">
              <w:rPr>
                <w:bCs/>
                <w:lang w:val="en-US"/>
              </w:rPr>
              <w:t>Rel-16/17 SL synchronization procedure is used for each SL carrier.</w:t>
            </w:r>
          </w:p>
          <w:p w14:paraId="48C1B70E" w14:textId="77777777" w:rsidR="002078E2" w:rsidRPr="00C13DD5" w:rsidRDefault="002078E2" w:rsidP="00921CF3">
            <w:pPr>
              <w:pStyle w:val="ListParagraph"/>
              <w:numPr>
                <w:ilvl w:val="0"/>
                <w:numId w:val="50"/>
              </w:numPr>
              <w:autoSpaceDE w:val="0"/>
              <w:autoSpaceDN w:val="0"/>
              <w:spacing w:after="0"/>
              <w:ind w:leftChars="0"/>
              <w:jc w:val="both"/>
              <w:rPr>
                <w:bCs/>
                <w:lang w:val="en-US"/>
              </w:rPr>
            </w:pPr>
            <w:r w:rsidRPr="00C13DD5">
              <w:rPr>
                <w:bCs/>
                <w:lang w:val="en-US"/>
              </w:rPr>
              <w:t>The same synchronization reference is used for all the aggregated SL carriers.</w:t>
            </w:r>
          </w:p>
          <w:p w14:paraId="4A986FDF" w14:textId="77777777" w:rsidR="002078E2" w:rsidRPr="00C13DD5" w:rsidRDefault="002078E2" w:rsidP="00921CF3">
            <w:pPr>
              <w:pStyle w:val="ListParagraph"/>
              <w:numPr>
                <w:ilvl w:val="1"/>
                <w:numId w:val="50"/>
              </w:numPr>
              <w:autoSpaceDE w:val="0"/>
              <w:autoSpaceDN w:val="0"/>
              <w:spacing w:after="0"/>
              <w:ind w:leftChars="0"/>
              <w:jc w:val="both"/>
              <w:rPr>
                <w:bCs/>
                <w:lang w:val="en-US"/>
              </w:rPr>
            </w:pPr>
            <w:r w:rsidRPr="00C13DD5">
              <w:rPr>
                <w:color w:val="000000"/>
              </w:rPr>
              <w:t>Note: Set A and Set B based LTE SL CA synchronization procedure is supported.</w:t>
            </w:r>
          </w:p>
          <w:p w14:paraId="5508AB68" w14:textId="77777777" w:rsidR="002078E2" w:rsidRPr="00C13DD5" w:rsidRDefault="002078E2" w:rsidP="00921CF3">
            <w:pPr>
              <w:pStyle w:val="ListParagraph"/>
              <w:numPr>
                <w:ilvl w:val="0"/>
                <w:numId w:val="50"/>
              </w:numPr>
              <w:autoSpaceDE w:val="0"/>
              <w:autoSpaceDN w:val="0"/>
              <w:spacing w:after="0"/>
              <w:ind w:leftChars="0"/>
              <w:jc w:val="both"/>
            </w:pPr>
            <w:r w:rsidRPr="00C13DD5">
              <w:rPr>
                <w:bCs/>
                <w:lang w:val="en-US"/>
              </w:rPr>
              <w:t xml:space="preserve">UE assumes that the configuration for SL synchronization reference priority including </w:t>
            </w:r>
            <w:proofErr w:type="spellStart"/>
            <w:r w:rsidRPr="00C13DD5">
              <w:rPr>
                <w:bCs/>
                <w:lang w:val="en-US"/>
              </w:rPr>
              <w:t>sl-NbAsSync</w:t>
            </w:r>
            <w:proofErr w:type="spellEnd"/>
            <w:r w:rsidRPr="00C13DD5">
              <w:rPr>
                <w:bCs/>
                <w:lang w:val="en-US"/>
              </w:rPr>
              <w:t xml:space="preserve"> is the same across all the aggregated SL carriers, which is the same as in LTE SL CA synchronization procedure.</w:t>
            </w:r>
          </w:p>
          <w:p w14:paraId="48A4961D" w14:textId="77777777" w:rsidR="002078E2" w:rsidRPr="00C13DD5" w:rsidRDefault="002078E2" w:rsidP="00921CF3">
            <w:pPr>
              <w:spacing w:after="0"/>
              <w:rPr>
                <w:lang w:eastAsia="x-none"/>
              </w:rPr>
            </w:pPr>
          </w:p>
          <w:p w14:paraId="6D1FAE80" w14:textId="77777777" w:rsidR="002078E2" w:rsidRPr="00C13DD5" w:rsidRDefault="002078E2" w:rsidP="00921CF3">
            <w:pPr>
              <w:autoSpaceDE w:val="0"/>
              <w:autoSpaceDN w:val="0"/>
              <w:spacing w:after="0"/>
              <w:rPr>
                <w:bCs/>
              </w:rPr>
            </w:pPr>
            <w:r w:rsidRPr="00C13DD5">
              <w:rPr>
                <w:bCs/>
                <w:highlight w:val="green"/>
              </w:rPr>
              <w:t>Agreement</w:t>
            </w:r>
          </w:p>
          <w:p w14:paraId="737647C7" w14:textId="77777777" w:rsidR="002078E2" w:rsidRPr="00C13DD5" w:rsidRDefault="002078E2" w:rsidP="00921CF3">
            <w:pPr>
              <w:spacing w:after="0"/>
              <w:rPr>
                <w:bCs/>
                <w:lang w:val="en-US"/>
              </w:rPr>
            </w:pPr>
            <w:r w:rsidRPr="00C13DD5">
              <w:rPr>
                <w:bCs/>
              </w:rPr>
              <w:t>To reuse LTE SL CA power control for NR SL CA S-SSB power control</w:t>
            </w:r>
            <w:r w:rsidRPr="00C13DD5">
              <w:rPr>
                <w:bCs/>
                <w:lang w:val="en-US"/>
              </w:rPr>
              <w:t xml:space="preserve">, </w:t>
            </w:r>
          </w:p>
          <w:p w14:paraId="1BAC910F" w14:textId="77777777" w:rsidR="002078E2" w:rsidRPr="00C13DD5" w:rsidRDefault="002078E2" w:rsidP="00921CF3">
            <w:pPr>
              <w:pStyle w:val="ListParagraph"/>
              <w:numPr>
                <w:ilvl w:val="0"/>
                <w:numId w:val="50"/>
              </w:numPr>
              <w:autoSpaceDE w:val="0"/>
              <w:autoSpaceDN w:val="0"/>
              <w:spacing w:after="0"/>
              <w:ind w:leftChars="0"/>
              <w:jc w:val="both"/>
              <w:rPr>
                <w:bCs/>
                <w:lang w:val="en-US"/>
              </w:rPr>
            </w:pPr>
            <w:r w:rsidRPr="00C13DD5">
              <w:rPr>
                <w:bCs/>
                <w:lang w:val="en-US"/>
              </w:rPr>
              <w:t>When UE performs multiple S-SSB transmissions over multiple SL carriers by following LTE SL CA synchronization procedure and if the total power of multiple S-SSB transmissions over multiple SL carriers exceeds P_CMAX, it is up to UE implementation how to adjust the transmit power of each S-SSB transmission so that its total transmit power does not exceed P_CMAX.</w:t>
            </w:r>
          </w:p>
          <w:p w14:paraId="4645B85A" w14:textId="77777777" w:rsidR="002078E2" w:rsidRPr="00C13DD5" w:rsidRDefault="002078E2" w:rsidP="00921CF3">
            <w:pPr>
              <w:spacing w:after="0"/>
              <w:rPr>
                <w:lang w:val="en-US" w:eastAsia="x-none"/>
              </w:rPr>
            </w:pPr>
          </w:p>
          <w:p w14:paraId="7BBE2E9B" w14:textId="77777777" w:rsidR="002078E2" w:rsidRPr="00C13DD5" w:rsidRDefault="002078E2" w:rsidP="00921CF3">
            <w:pPr>
              <w:autoSpaceDE w:val="0"/>
              <w:autoSpaceDN w:val="0"/>
              <w:spacing w:after="0"/>
              <w:rPr>
                <w:bCs/>
              </w:rPr>
            </w:pPr>
            <w:r w:rsidRPr="00C13DD5">
              <w:rPr>
                <w:bCs/>
                <w:highlight w:val="green"/>
              </w:rPr>
              <w:t>Agreement</w:t>
            </w:r>
          </w:p>
          <w:p w14:paraId="4A0EEF50" w14:textId="77777777" w:rsidR="002078E2" w:rsidRPr="00C13DD5" w:rsidRDefault="002078E2" w:rsidP="00921CF3">
            <w:pPr>
              <w:spacing w:after="0"/>
              <w:rPr>
                <w:bCs/>
                <w:lang w:val="en-US"/>
              </w:rPr>
            </w:pPr>
            <w:r w:rsidRPr="00C13DD5">
              <w:rPr>
                <w:bCs/>
                <w:lang w:val="en-US"/>
              </w:rPr>
              <w:t xml:space="preserve">To reuse LTE SL CA PSCCH/PSSCH power control for NR SL CA PSCCH/PSSCH power control across all the aggregated SL carriers, </w:t>
            </w:r>
          </w:p>
          <w:p w14:paraId="39FFA568" w14:textId="77777777" w:rsidR="002078E2" w:rsidRPr="00C13DD5" w:rsidRDefault="002078E2" w:rsidP="00921CF3">
            <w:pPr>
              <w:pStyle w:val="ListParagraph"/>
              <w:numPr>
                <w:ilvl w:val="0"/>
                <w:numId w:val="50"/>
              </w:numPr>
              <w:autoSpaceDE w:val="0"/>
              <w:autoSpaceDN w:val="0"/>
              <w:spacing w:after="0"/>
              <w:ind w:leftChars="0"/>
              <w:jc w:val="both"/>
              <w:rPr>
                <w:bCs/>
                <w:lang w:val="en-US"/>
              </w:rPr>
            </w:pPr>
            <w:r w:rsidRPr="00C13DD5">
              <w:rPr>
                <w:bCs/>
                <w:lang w:val="en-US"/>
              </w:rPr>
              <w:t>The existing PSCCH/PSSCH power control in Rel-16/17 is used for PSCCH/PSSCH power control for each SL carrier.</w:t>
            </w:r>
          </w:p>
          <w:p w14:paraId="1F795C5A" w14:textId="77777777" w:rsidR="002078E2" w:rsidRPr="00C13DD5" w:rsidRDefault="002078E2" w:rsidP="00921CF3">
            <w:pPr>
              <w:spacing w:after="0"/>
              <w:rPr>
                <w:lang w:val="en-US" w:eastAsia="x-none"/>
              </w:rPr>
            </w:pPr>
          </w:p>
          <w:p w14:paraId="0DD8ACCF" w14:textId="77777777" w:rsidR="002078E2" w:rsidRPr="00C13DD5" w:rsidRDefault="002078E2" w:rsidP="00921CF3">
            <w:pPr>
              <w:autoSpaceDE w:val="0"/>
              <w:autoSpaceDN w:val="0"/>
              <w:spacing w:after="0"/>
              <w:rPr>
                <w:bCs/>
              </w:rPr>
            </w:pPr>
            <w:r w:rsidRPr="00C13DD5">
              <w:rPr>
                <w:bCs/>
                <w:highlight w:val="green"/>
              </w:rPr>
              <w:t>Agreement</w:t>
            </w:r>
          </w:p>
          <w:p w14:paraId="4C6A38F2" w14:textId="77777777" w:rsidR="002078E2" w:rsidRPr="00C13DD5" w:rsidRDefault="002078E2" w:rsidP="00921CF3">
            <w:pPr>
              <w:autoSpaceDE w:val="0"/>
              <w:autoSpaceDN w:val="0"/>
              <w:spacing w:after="0"/>
              <w:rPr>
                <w:color w:val="000000"/>
              </w:rPr>
            </w:pPr>
            <w:r w:rsidRPr="00C13DD5">
              <w:rPr>
                <w:color w:val="000000"/>
              </w:rPr>
              <w:t>Reuse LTE SL CA procedure including the associated higher layer parameters as a starting point.</w:t>
            </w:r>
          </w:p>
          <w:p w14:paraId="22177B26" w14:textId="77777777" w:rsidR="002078E2" w:rsidRPr="00C13DD5" w:rsidRDefault="002078E2" w:rsidP="00921CF3">
            <w:pPr>
              <w:spacing w:after="0"/>
              <w:rPr>
                <w:lang w:eastAsia="x-none"/>
              </w:rPr>
            </w:pPr>
          </w:p>
          <w:p w14:paraId="79DC3578" w14:textId="77777777" w:rsidR="002078E2" w:rsidRPr="00C13DD5" w:rsidRDefault="002078E2" w:rsidP="00921CF3">
            <w:pPr>
              <w:autoSpaceDE w:val="0"/>
              <w:autoSpaceDN w:val="0"/>
              <w:spacing w:after="0"/>
              <w:rPr>
                <w:bCs/>
              </w:rPr>
            </w:pPr>
            <w:r w:rsidRPr="00C13DD5">
              <w:rPr>
                <w:bCs/>
                <w:highlight w:val="green"/>
              </w:rPr>
              <w:t>Agreement</w:t>
            </w:r>
          </w:p>
          <w:p w14:paraId="0FFC468A" w14:textId="77777777" w:rsidR="002078E2" w:rsidRPr="00C13DD5" w:rsidRDefault="002078E2" w:rsidP="00921CF3">
            <w:pPr>
              <w:spacing w:after="0"/>
              <w:rPr>
                <w:bCs/>
                <w:lang w:val="en-US"/>
              </w:rPr>
            </w:pPr>
            <w:r w:rsidRPr="00C13DD5">
              <w:rPr>
                <w:bCs/>
                <w:lang w:val="en-US"/>
              </w:rPr>
              <w:t>The following parameters are (pre)configured to be the same across multiple SL carriers:</w:t>
            </w:r>
          </w:p>
          <w:p w14:paraId="5C2ADF0B" w14:textId="77777777" w:rsidR="002078E2" w:rsidRPr="00C13DD5" w:rsidRDefault="002078E2" w:rsidP="00921CF3">
            <w:pPr>
              <w:pStyle w:val="ListParagraph"/>
              <w:numPr>
                <w:ilvl w:val="0"/>
                <w:numId w:val="50"/>
              </w:numPr>
              <w:autoSpaceDE w:val="0"/>
              <w:autoSpaceDN w:val="0"/>
              <w:spacing w:after="0"/>
              <w:ind w:leftChars="0"/>
              <w:jc w:val="both"/>
              <w:rPr>
                <w:bCs/>
                <w:lang w:val="en-US"/>
              </w:rPr>
            </w:pPr>
            <w:r w:rsidRPr="00C13DD5">
              <w:rPr>
                <w:color w:val="000000"/>
              </w:rPr>
              <w:t>SL starting symbol within a slot</w:t>
            </w:r>
          </w:p>
          <w:p w14:paraId="73BB8AB3" w14:textId="77777777" w:rsidR="002078E2" w:rsidRPr="00C13DD5" w:rsidRDefault="002078E2" w:rsidP="00921CF3">
            <w:pPr>
              <w:pStyle w:val="ListParagraph"/>
              <w:numPr>
                <w:ilvl w:val="0"/>
                <w:numId w:val="50"/>
              </w:numPr>
              <w:autoSpaceDE w:val="0"/>
              <w:autoSpaceDN w:val="0"/>
              <w:spacing w:after="0"/>
              <w:ind w:leftChars="0"/>
              <w:jc w:val="both"/>
              <w:rPr>
                <w:bCs/>
                <w:lang w:val="en-US"/>
              </w:rPr>
            </w:pPr>
            <w:r w:rsidRPr="00C13DD5">
              <w:rPr>
                <w:color w:val="000000"/>
              </w:rPr>
              <w:t>SL symbol length within a slot</w:t>
            </w:r>
          </w:p>
          <w:p w14:paraId="7CC4EFD5" w14:textId="77777777" w:rsidR="002078E2" w:rsidRPr="00C13DD5" w:rsidRDefault="002078E2" w:rsidP="00921CF3">
            <w:pPr>
              <w:pStyle w:val="ListParagraph"/>
              <w:numPr>
                <w:ilvl w:val="0"/>
                <w:numId w:val="50"/>
              </w:numPr>
              <w:autoSpaceDE w:val="0"/>
              <w:autoSpaceDN w:val="0"/>
              <w:spacing w:after="0"/>
              <w:ind w:leftChars="0"/>
              <w:jc w:val="both"/>
              <w:rPr>
                <w:bCs/>
                <w:lang w:val="en-US"/>
              </w:rPr>
            </w:pPr>
            <w:r w:rsidRPr="00C13DD5">
              <w:rPr>
                <w:color w:val="000000"/>
              </w:rPr>
              <w:t>CP length</w:t>
            </w:r>
          </w:p>
          <w:p w14:paraId="2A31B37E" w14:textId="77777777" w:rsidR="002078E2" w:rsidRPr="00C13DD5" w:rsidRDefault="002078E2" w:rsidP="00921CF3">
            <w:pPr>
              <w:spacing w:after="0"/>
              <w:rPr>
                <w:lang w:val="en-US" w:eastAsia="x-none"/>
              </w:rPr>
            </w:pPr>
          </w:p>
          <w:p w14:paraId="4FBFBF04" w14:textId="77777777" w:rsidR="002078E2" w:rsidRPr="00C13DD5" w:rsidRDefault="002078E2" w:rsidP="00921CF3">
            <w:pPr>
              <w:autoSpaceDE w:val="0"/>
              <w:autoSpaceDN w:val="0"/>
              <w:spacing w:after="0"/>
              <w:rPr>
                <w:bCs/>
              </w:rPr>
            </w:pPr>
            <w:r w:rsidRPr="00C13DD5">
              <w:rPr>
                <w:bCs/>
                <w:highlight w:val="green"/>
              </w:rPr>
              <w:t>Agreement</w:t>
            </w:r>
          </w:p>
          <w:p w14:paraId="0A0FD8EB" w14:textId="77777777" w:rsidR="002078E2" w:rsidRPr="00C13DD5" w:rsidRDefault="002078E2" w:rsidP="00921CF3">
            <w:pPr>
              <w:spacing w:after="0"/>
              <w:rPr>
                <w:lang w:val="en-US" w:eastAsia="x-none"/>
              </w:rPr>
            </w:pPr>
            <w:r w:rsidRPr="00C13DD5">
              <w:rPr>
                <w:lang w:val="en-US" w:eastAsia="x-none"/>
              </w:rPr>
              <w:t>From a UE perspective, the time resources for PSFCH are aligned across SL aggregated carriers (e.g., by (pre)configuring that the period of PSFCH resources and the time resource of resource pool with PSFCH resources are the same across the SL aggregated carriers).</w:t>
            </w:r>
          </w:p>
          <w:p w14:paraId="1D016865" w14:textId="77777777" w:rsidR="002078E2" w:rsidRPr="00C13DD5" w:rsidRDefault="002078E2" w:rsidP="00921CF3">
            <w:pPr>
              <w:spacing w:after="0"/>
              <w:rPr>
                <w:lang w:val="en-US" w:eastAsia="x-none"/>
              </w:rPr>
            </w:pPr>
          </w:p>
          <w:p w14:paraId="5A0EA6EF" w14:textId="77777777" w:rsidR="002078E2" w:rsidRPr="00C13DD5" w:rsidRDefault="002078E2" w:rsidP="00921CF3">
            <w:pPr>
              <w:spacing w:after="0"/>
              <w:rPr>
                <w:b/>
                <w:lang w:val="en-US" w:eastAsia="x-none"/>
              </w:rPr>
            </w:pPr>
            <w:r w:rsidRPr="00C13DD5">
              <w:rPr>
                <w:b/>
                <w:lang w:val="en-US" w:eastAsia="x-none"/>
              </w:rPr>
              <w:t>Conclusion</w:t>
            </w:r>
          </w:p>
          <w:p w14:paraId="7F26FA29" w14:textId="77777777" w:rsidR="002078E2" w:rsidRPr="00C13DD5" w:rsidRDefault="002078E2" w:rsidP="00921CF3">
            <w:pPr>
              <w:spacing w:after="0"/>
              <w:rPr>
                <w:lang w:val="en-US" w:eastAsia="x-none"/>
              </w:rPr>
            </w:pPr>
            <w:r w:rsidRPr="00C13DD5">
              <w:rPr>
                <w:lang w:val="en-US" w:eastAsia="x-none"/>
              </w:rPr>
              <w:t>The case of simultaneous transmissions over multiple SL carriers with one or more UL carriers in Rel-18 is left up to UE implementation.</w:t>
            </w:r>
          </w:p>
        </w:tc>
      </w:tr>
    </w:tbl>
    <w:p w14:paraId="52BF1255" w14:textId="5C7C246D" w:rsidR="00CF74E0" w:rsidRDefault="00CF74E0" w:rsidP="00F65A61">
      <w:pPr>
        <w:spacing w:after="0"/>
        <w:jc w:val="both"/>
        <w:rPr>
          <w:lang w:eastAsia="x-none"/>
        </w:rPr>
      </w:pPr>
    </w:p>
    <w:p w14:paraId="2B37D511" w14:textId="33075E38" w:rsidR="00F65A61" w:rsidRDefault="00CF74E0" w:rsidP="00F65A61">
      <w:pPr>
        <w:spacing w:after="0"/>
        <w:jc w:val="both"/>
        <w:rPr>
          <w:lang w:eastAsia="x-none"/>
        </w:rPr>
      </w:pPr>
      <w:r>
        <w:rPr>
          <w:lang w:eastAsia="x-none"/>
        </w:rPr>
        <w:t>This</w:t>
      </w:r>
      <w:r w:rsidR="00F65A61">
        <w:rPr>
          <w:lang w:eastAsia="x-none"/>
        </w:rPr>
        <w:t xml:space="preserve"> contribution discusses </w:t>
      </w:r>
      <w:r w:rsidR="00612653">
        <w:rPr>
          <w:lang w:eastAsia="x-none"/>
        </w:rPr>
        <w:t xml:space="preserve">RRC signalling design </w:t>
      </w:r>
      <w:r w:rsidR="002078E2">
        <w:rPr>
          <w:lang w:eastAsia="x-none"/>
        </w:rPr>
        <w:t>for</w:t>
      </w:r>
      <w:r w:rsidR="00400927">
        <w:rPr>
          <w:lang w:eastAsia="x-none"/>
        </w:rPr>
        <w:t xml:space="preserve"> NR </w:t>
      </w:r>
      <w:proofErr w:type="spellStart"/>
      <w:r w:rsidR="00400927">
        <w:rPr>
          <w:lang w:eastAsia="x-none"/>
        </w:rPr>
        <w:t>sidelink</w:t>
      </w:r>
      <w:proofErr w:type="spellEnd"/>
      <w:r w:rsidR="00400927">
        <w:rPr>
          <w:lang w:eastAsia="x-none"/>
        </w:rPr>
        <w:t xml:space="preserve"> CA operation in Rel-18</w:t>
      </w:r>
      <w:r w:rsidR="00F65A61">
        <w:rPr>
          <w:lang w:eastAsia="x-none"/>
        </w:rPr>
        <w:t>.</w:t>
      </w:r>
      <w:r w:rsidR="0012202B">
        <w:rPr>
          <w:lang w:eastAsia="x-none"/>
        </w:rPr>
        <w:t xml:space="preserve"> </w:t>
      </w:r>
    </w:p>
    <w:p w14:paraId="715E8398" w14:textId="2192660D" w:rsidR="00AA6597" w:rsidRDefault="00C0102A" w:rsidP="00DE407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RRC parameters</w:t>
      </w:r>
    </w:p>
    <w:p w14:paraId="681A294E" w14:textId="32EF871A" w:rsidR="00D523A3" w:rsidRPr="00D523A3" w:rsidRDefault="00D523A3" w:rsidP="00D523A3">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3C8AEB8A" w14:textId="77777777" w:rsidR="00D523A3" w:rsidRPr="00D523A3" w:rsidRDefault="00D523A3" w:rsidP="00D523A3">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6F957B4" w14:textId="2E6D00ED" w:rsidR="00056DD2" w:rsidRDefault="00056DD2" w:rsidP="00056DD2">
      <w:pPr>
        <w:spacing w:line="276" w:lineRule="auto"/>
        <w:jc w:val="both"/>
        <w:rPr>
          <w:lang w:val="en-US"/>
        </w:rPr>
      </w:pPr>
      <w:r>
        <w:rPr>
          <w:lang w:val="en-US"/>
        </w:rPr>
        <w:t xml:space="preserve">Based on </w:t>
      </w:r>
      <w:r w:rsidR="00C0102A">
        <w:rPr>
          <w:lang w:val="en-US"/>
        </w:rPr>
        <w:t xml:space="preserve">the </w:t>
      </w:r>
      <w:r>
        <w:rPr>
          <w:lang w:val="en-US"/>
        </w:rPr>
        <w:t xml:space="preserve">agreements, </w:t>
      </w:r>
      <w:r w:rsidR="00C0102A">
        <w:rPr>
          <w:lang w:val="en-US"/>
        </w:rPr>
        <w:t xml:space="preserve">the </w:t>
      </w:r>
      <w:r>
        <w:rPr>
          <w:lang w:val="en-US"/>
        </w:rPr>
        <w:t xml:space="preserve">following RRC parameters are suggested. It is noted that RRC parameter name is the same as LTE. </w:t>
      </w:r>
    </w:p>
    <w:p w14:paraId="56A68C80" w14:textId="7B79F61A" w:rsidR="00056DD2" w:rsidRPr="002C0B2A" w:rsidRDefault="00056DD2" w:rsidP="00056DD2">
      <w:pPr>
        <w:spacing w:line="276" w:lineRule="auto"/>
        <w:jc w:val="both"/>
        <w:rPr>
          <w:b/>
          <w:u w:val="single"/>
          <w:lang w:val="en-US"/>
        </w:rPr>
      </w:pPr>
      <w:r w:rsidRPr="002C0B2A">
        <w:rPr>
          <w:b/>
          <w:u w:val="single"/>
          <w:lang w:val="en-US"/>
        </w:rPr>
        <w:t xml:space="preserve">Proposal 1: </w:t>
      </w:r>
      <w:r w:rsidR="00B14F5D">
        <w:rPr>
          <w:b/>
          <w:u w:val="single"/>
          <w:lang w:val="en-US"/>
        </w:rPr>
        <w:t>S</w:t>
      </w:r>
      <w:r w:rsidRPr="002C0B2A">
        <w:rPr>
          <w:b/>
          <w:u w:val="single"/>
          <w:lang w:val="en-US"/>
        </w:rPr>
        <w:t>upport the following RRC parameters</w:t>
      </w:r>
    </w:p>
    <w:p w14:paraId="4E68EAEF" w14:textId="77777777" w:rsidR="00056DD2" w:rsidRPr="00D523A3" w:rsidRDefault="00056DD2" w:rsidP="00056DD2">
      <w:pPr>
        <w:pStyle w:val="ListParagraph"/>
        <w:keepNext/>
        <w:keepLines/>
        <w:numPr>
          <w:ilvl w:val="0"/>
          <w:numId w:val="1"/>
        </w:numPr>
        <w:overflowPunct w:val="0"/>
        <w:autoSpaceDE w:val="0"/>
        <w:autoSpaceDN w:val="0"/>
        <w:adjustRightInd w:val="0"/>
        <w:spacing w:before="180" w:after="120" w:line="276" w:lineRule="auto"/>
        <w:ind w:leftChars="0"/>
        <w:textAlignment w:val="baseline"/>
        <w:outlineLvl w:val="1"/>
        <w:rPr>
          <w:rFonts w:ascii="Arial" w:eastAsia="Batang" w:hAnsi="Arial"/>
          <w:vanish/>
          <w:sz w:val="24"/>
          <w:szCs w:val="32"/>
          <w:lang w:val="en-US"/>
        </w:rPr>
      </w:pPr>
    </w:p>
    <w:p w14:paraId="2A09A3E6" w14:textId="77777777" w:rsidR="00056DD2" w:rsidRPr="00D523A3" w:rsidRDefault="00056DD2" w:rsidP="00056DD2">
      <w:pPr>
        <w:pStyle w:val="ListParagraph"/>
        <w:keepNext/>
        <w:keepLines/>
        <w:numPr>
          <w:ilvl w:val="0"/>
          <w:numId w:val="1"/>
        </w:numPr>
        <w:overflowPunct w:val="0"/>
        <w:autoSpaceDE w:val="0"/>
        <w:autoSpaceDN w:val="0"/>
        <w:adjustRightInd w:val="0"/>
        <w:spacing w:before="180" w:after="120" w:line="276" w:lineRule="auto"/>
        <w:ind w:leftChars="0"/>
        <w:textAlignment w:val="baseline"/>
        <w:outlineLvl w:val="1"/>
        <w:rPr>
          <w:rFonts w:ascii="Arial" w:eastAsia="Batang" w:hAnsi="Arial"/>
          <w:vanish/>
          <w:sz w:val="24"/>
          <w:szCs w:val="32"/>
          <w:lang w:val="en-US"/>
        </w:rPr>
      </w:pPr>
    </w:p>
    <w:tbl>
      <w:tblPr>
        <w:tblW w:w="90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58"/>
        <w:gridCol w:w="3545"/>
        <w:gridCol w:w="1418"/>
        <w:gridCol w:w="1096"/>
        <w:gridCol w:w="1390"/>
      </w:tblGrid>
      <w:tr w:rsidR="00056DD2" w:rsidRPr="005C62FD" w14:paraId="0EEAF285" w14:textId="77777777" w:rsidTr="00921CF3">
        <w:trPr>
          <w:trHeight w:val="98"/>
        </w:trPr>
        <w:tc>
          <w:tcPr>
            <w:tcW w:w="1558" w:type="dxa"/>
            <w:shd w:val="clear" w:color="auto" w:fill="D9D9D9" w:themeFill="background1" w:themeFillShade="D9"/>
            <w:vAlign w:val="center"/>
            <w:hideMark/>
          </w:tcPr>
          <w:p w14:paraId="4EE1768F" w14:textId="77777777" w:rsidR="00056DD2" w:rsidRPr="005C62FD" w:rsidRDefault="00056DD2" w:rsidP="00921CF3">
            <w:pPr>
              <w:spacing w:before="40" w:after="40" w:line="276" w:lineRule="auto"/>
              <w:jc w:val="center"/>
              <w:rPr>
                <w:b/>
                <w:bCs/>
                <w:lang w:val="en-US"/>
              </w:rPr>
            </w:pPr>
            <w:r w:rsidRPr="005C62FD">
              <w:rPr>
                <w:b/>
                <w:bCs/>
                <w:lang w:val="en-US"/>
              </w:rPr>
              <w:t>Parameter name in the text</w:t>
            </w:r>
          </w:p>
        </w:tc>
        <w:tc>
          <w:tcPr>
            <w:tcW w:w="3545" w:type="dxa"/>
            <w:shd w:val="clear" w:color="auto" w:fill="D9D9D9" w:themeFill="background1" w:themeFillShade="D9"/>
            <w:vAlign w:val="center"/>
            <w:hideMark/>
          </w:tcPr>
          <w:p w14:paraId="3A8E3B25" w14:textId="77777777" w:rsidR="00056DD2" w:rsidRPr="005C62FD" w:rsidRDefault="00056DD2" w:rsidP="00921CF3">
            <w:pPr>
              <w:spacing w:before="40" w:after="40" w:line="276" w:lineRule="auto"/>
              <w:jc w:val="center"/>
              <w:rPr>
                <w:b/>
                <w:bCs/>
                <w:lang w:val="en-US"/>
              </w:rPr>
            </w:pPr>
            <w:r w:rsidRPr="005C62FD">
              <w:rPr>
                <w:b/>
                <w:bCs/>
                <w:lang w:val="en-US"/>
              </w:rPr>
              <w:t>Description</w:t>
            </w:r>
          </w:p>
        </w:tc>
        <w:tc>
          <w:tcPr>
            <w:tcW w:w="1418" w:type="dxa"/>
            <w:shd w:val="clear" w:color="auto" w:fill="D9D9D9" w:themeFill="background1" w:themeFillShade="D9"/>
            <w:vAlign w:val="center"/>
            <w:hideMark/>
          </w:tcPr>
          <w:p w14:paraId="7D7FC331" w14:textId="77777777" w:rsidR="00056DD2" w:rsidRPr="005C62FD" w:rsidRDefault="00056DD2" w:rsidP="00921CF3">
            <w:pPr>
              <w:spacing w:before="40" w:after="40" w:line="276" w:lineRule="auto"/>
              <w:jc w:val="center"/>
              <w:rPr>
                <w:b/>
                <w:bCs/>
                <w:lang w:val="en-US"/>
              </w:rPr>
            </w:pPr>
            <w:r w:rsidRPr="005C62FD">
              <w:rPr>
                <w:b/>
                <w:bCs/>
                <w:lang w:val="en-US"/>
              </w:rPr>
              <w:t>Value range</w:t>
            </w:r>
          </w:p>
        </w:tc>
        <w:tc>
          <w:tcPr>
            <w:tcW w:w="1096" w:type="dxa"/>
            <w:shd w:val="clear" w:color="auto" w:fill="D9D9D9" w:themeFill="background1" w:themeFillShade="D9"/>
            <w:vAlign w:val="center"/>
            <w:hideMark/>
          </w:tcPr>
          <w:p w14:paraId="29703D51" w14:textId="77777777" w:rsidR="00056DD2" w:rsidRPr="005C62FD" w:rsidRDefault="00056DD2" w:rsidP="00921CF3">
            <w:pPr>
              <w:spacing w:before="40" w:after="40" w:line="276" w:lineRule="auto"/>
              <w:jc w:val="center"/>
              <w:rPr>
                <w:b/>
                <w:bCs/>
                <w:lang w:val="en-US"/>
              </w:rPr>
            </w:pPr>
            <w:r w:rsidRPr="005C62FD">
              <w:rPr>
                <w:b/>
                <w:bCs/>
                <w:lang w:val="en-US"/>
              </w:rPr>
              <w:t>Per (UE, cell, TRP, …)</w:t>
            </w:r>
          </w:p>
        </w:tc>
        <w:tc>
          <w:tcPr>
            <w:tcW w:w="1390" w:type="dxa"/>
            <w:shd w:val="clear" w:color="auto" w:fill="D9D9D9" w:themeFill="background1" w:themeFillShade="D9"/>
            <w:vAlign w:val="center"/>
            <w:hideMark/>
          </w:tcPr>
          <w:p w14:paraId="51ED127C" w14:textId="77777777" w:rsidR="00056DD2" w:rsidRPr="005C62FD" w:rsidRDefault="00056DD2" w:rsidP="00921CF3">
            <w:pPr>
              <w:spacing w:before="40" w:after="40" w:line="276" w:lineRule="auto"/>
              <w:jc w:val="center"/>
              <w:rPr>
                <w:b/>
                <w:bCs/>
                <w:lang w:val="en-US"/>
              </w:rPr>
            </w:pPr>
            <w:r w:rsidRPr="005C62FD">
              <w:rPr>
                <w:b/>
                <w:bCs/>
                <w:lang w:val="en-US"/>
              </w:rPr>
              <w:t>UE-specific or Cell-specific</w:t>
            </w:r>
          </w:p>
        </w:tc>
      </w:tr>
      <w:tr w:rsidR="00056DD2" w:rsidRPr="005C62FD" w14:paraId="5F08F95C" w14:textId="77777777" w:rsidTr="00921CF3">
        <w:trPr>
          <w:trHeight w:val="1093"/>
        </w:trPr>
        <w:tc>
          <w:tcPr>
            <w:tcW w:w="1558" w:type="dxa"/>
            <w:shd w:val="clear" w:color="auto" w:fill="auto"/>
            <w:vAlign w:val="center"/>
          </w:tcPr>
          <w:p w14:paraId="66669921" w14:textId="77777777" w:rsidR="00056DD2" w:rsidRPr="005C62FD" w:rsidRDefault="00056DD2" w:rsidP="00921CF3">
            <w:pPr>
              <w:spacing w:before="40" w:after="40" w:line="276" w:lineRule="auto"/>
              <w:jc w:val="both"/>
              <w:rPr>
                <w:color w:val="000000"/>
                <w:lang w:val="en-US"/>
              </w:rPr>
            </w:pPr>
            <w:proofErr w:type="spellStart"/>
            <w:r w:rsidRPr="008E386E">
              <w:rPr>
                <w:lang w:eastAsia="zh-CN"/>
              </w:rPr>
              <w:t>slss-TxMultiFreq</w:t>
            </w:r>
            <w:proofErr w:type="spellEnd"/>
          </w:p>
        </w:tc>
        <w:tc>
          <w:tcPr>
            <w:tcW w:w="3545" w:type="dxa"/>
            <w:shd w:val="clear" w:color="auto" w:fill="auto"/>
            <w:vAlign w:val="center"/>
          </w:tcPr>
          <w:p w14:paraId="090D6567" w14:textId="77777777" w:rsidR="00056DD2" w:rsidRPr="005C62FD" w:rsidRDefault="00056DD2" w:rsidP="00921CF3">
            <w:pPr>
              <w:spacing w:before="40" w:after="40" w:line="276" w:lineRule="auto"/>
              <w:jc w:val="both"/>
              <w:rPr>
                <w:color w:val="000000"/>
                <w:lang w:val="en-US"/>
              </w:rPr>
            </w:pPr>
            <w:r w:rsidRPr="008E386E">
              <w:rPr>
                <w:bCs/>
                <w:lang w:eastAsia="zh-CN"/>
              </w:rPr>
              <w:t xml:space="preserve">Value TRUE indicates the UE transmits SLSS on multiple carrier frequencies for V2X </w:t>
            </w:r>
            <w:proofErr w:type="spellStart"/>
            <w:r w:rsidRPr="008E386E">
              <w:rPr>
                <w:bCs/>
                <w:lang w:eastAsia="zh-CN"/>
              </w:rPr>
              <w:t>sidelink</w:t>
            </w:r>
            <w:proofErr w:type="spellEnd"/>
            <w:r w:rsidRPr="008E386E">
              <w:rPr>
                <w:bCs/>
                <w:lang w:eastAsia="zh-CN"/>
              </w:rPr>
              <w:t xml:space="preserve"> communication. If this field is absent, the UE transmits SLSS only on the synchronisation carrier frequency.</w:t>
            </w:r>
          </w:p>
        </w:tc>
        <w:tc>
          <w:tcPr>
            <w:tcW w:w="1418" w:type="dxa"/>
            <w:shd w:val="clear" w:color="auto" w:fill="auto"/>
            <w:vAlign w:val="center"/>
          </w:tcPr>
          <w:p w14:paraId="61F7CECC" w14:textId="77777777" w:rsidR="00056DD2" w:rsidRPr="005C62FD" w:rsidRDefault="00056DD2" w:rsidP="00921CF3">
            <w:pPr>
              <w:spacing w:before="40" w:after="40" w:line="276" w:lineRule="auto"/>
              <w:jc w:val="both"/>
              <w:rPr>
                <w:color w:val="000000"/>
                <w:lang w:val="en-US"/>
              </w:rPr>
            </w:pPr>
            <w:r w:rsidRPr="008E386E">
              <w:rPr>
                <w:lang w:eastAsia="zh-CN"/>
              </w:rPr>
              <w:t>ENUMERATED{true}</w:t>
            </w:r>
          </w:p>
        </w:tc>
        <w:tc>
          <w:tcPr>
            <w:tcW w:w="1096" w:type="dxa"/>
            <w:shd w:val="clear" w:color="auto" w:fill="auto"/>
            <w:noWrap/>
            <w:vAlign w:val="center"/>
          </w:tcPr>
          <w:p w14:paraId="7AC552A7" w14:textId="77777777" w:rsidR="00056DD2" w:rsidRPr="005C62FD" w:rsidRDefault="00056DD2" w:rsidP="00921CF3">
            <w:pPr>
              <w:spacing w:before="40" w:after="40" w:line="276" w:lineRule="auto"/>
              <w:jc w:val="both"/>
              <w:rPr>
                <w:color w:val="000000"/>
                <w:lang w:val="en-US"/>
              </w:rPr>
            </w:pPr>
            <w:r w:rsidRPr="008E386E">
              <w:rPr>
                <w:color w:val="000000"/>
                <w:lang w:val="en-US"/>
              </w:rPr>
              <w:t>cell</w:t>
            </w:r>
          </w:p>
        </w:tc>
        <w:tc>
          <w:tcPr>
            <w:tcW w:w="1390" w:type="dxa"/>
            <w:shd w:val="clear" w:color="auto" w:fill="auto"/>
            <w:vAlign w:val="center"/>
          </w:tcPr>
          <w:p w14:paraId="7F00DC1B" w14:textId="77777777" w:rsidR="00056DD2" w:rsidRPr="005C62FD" w:rsidRDefault="00056DD2" w:rsidP="00921CF3">
            <w:pPr>
              <w:spacing w:before="40" w:after="40" w:line="276" w:lineRule="auto"/>
              <w:jc w:val="both"/>
              <w:rPr>
                <w:color w:val="000000"/>
                <w:lang w:val="en-US"/>
              </w:rPr>
            </w:pPr>
            <w:r w:rsidRPr="008E386E">
              <w:rPr>
                <w:color w:val="000000"/>
                <w:lang w:val="en-US"/>
              </w:rPr>
              <w:t>Cell-specific</w:t>
            </w:r>
          </w:p>
        </w:tc>
      </w:tr>
      <w:tr w:rsidR="00056DD2" w:rsidRPr="005C62FD" w14:paraId="58E9BFFC" w14:textId="77777777" w:rsidTr="00921CF3">
        <w:trPr>
          <w:trHeight w:val="1093"/>
        </w:trPr>
        <w:tc>
          <w:tcPr>
            <w:tcW w:w="1558" w:type="dxa"/>
            <w:shd w:val="clear" w:color="auto" w:fill="auto"/>
            <w:vAlign w:val="center"/>
          </w:tcPr>
          <w:p w14:paraId="76531A81" w14:textId="77777777" w:rsidR="00056DD2" w:rsidRPr="008E386E" w:rsidRDefault="00056DD2" w:rsidP="00921CF3">
            <w:pPr>
              <w:spacing w:before="40" w:after="40" w:line="276" w:lineRule="auto"/>
              <w:jc w:val="both"/>
              <w:rPr>
                <w:lang w:eastAsia="zh-CN"/>
              </w:rPr>
            </w:pPr>
            <w:proofErr w:type="spellStart"/>
            <w:r w:rsidRPr="004040DC">
              <w:rPr>
                <w:lang w:eastAsia="zh-CN"/>
              </w:rPr>
              <w:t>syncFreqList</w:t>
            </w:r>
            <w:proofErr w:type="spellEnd"/>
          </w:p>
        </w:tc>
        <w:tc>
          <w:tcPr>
            <w:tcW w:w="3545" w:type="dxa"/>
            <w:shd w:val="clear" w:color="auto" w:fill="auto"/>
            <w:vAlign w:val="center"/>
          </w:tcPr>
          <w:p w14:paraId="6D2CD021" w14:textId="77777777" w:rsidR="00056DD2" w:rsidRPr="008E386E" w:rsidRDefault="00056DD2" w:rsidP="00921CF3">
            <w:pPr>
              <w:spacing w:before="40" w:after="40" w:line="276" w:lineRule="auto"/>
              <w:jc w:val="both"/>
              <w:rPr>
                <w:color w:val="000000"/>
                <w:lang w:val="en-US"/>
              </w:rPr>
            </w:pPr>
            <w:r w:rsidRPr="008E386E">
              <w:rPr>
                <w:lang w:eastAsia="zh-CN"/>
              </w:rPr>
              <w:t xml:space="preserve">Indicates a list of candidate carrier frequencies that can be used for the synchronisation of V2X </w:t>
            </w:r>
            <w:proofErr w:type="spellStart"/>
            <w:r w:rsidRPr="008E386E">
              <w:rPr>
                <w:lang w:eastAsia="zh-CN"/>
              </w:rPr>
              <w:t>sidelink</w:t>
            </w:r>
            <w:proofErr w:type="spellEnd"/>
            <w:r w:rsidRPr="008E386E">
              <w:rPr>
                <w:lang w:eastAsia="zh-CN"/>
              </w:rPr>
              <w:t xml:space="preserve"> communication.</w:t>
            </w:r>
          </w:p>
        </w:tc>
        <w:tc>
          <w:tcPr>
            <w:tcW w:w="1418" w:type="dxa"/>
            <w:shd w:val="clear" w:color="auto" w:fill="auto"/>
            <w:vAlign w:val="center"/>
          </w:tcPr>
          <w:p w14:paraId="6B397932" w14:textId="77777777" w:rsidR="00056DD2" w:rsidRPr="008E386E" w:rsidRDefault="00056DD2" w:rsidP="00921CF3">
            <w:pPr>
              <w:spacing w:before="40" w:after="40" w:line="276" w:lineRule="auto"/>
              <w:jc w:val="both"/>
              <w:rPr>
                <w:color w:val="000000"/>
                <w:lang w:val="en-US"/>
              </w:rPr>
            </w:pPr>
          </w:p>
        </w:tc>
        <w:tc>
          <w:tcPr>
            <w:tcW w:w="1096" w:type="dxa"/>
            <w:shd w:val="clear" w:color="auto" w:fill="auto"/>
            <w:noWrap/>
            <w:vAlign w:val="center"/>
          </w:tcPr>
          <w:p w14:paraId="16EB7312" w14:textId="77777777" w:rsidR="00056DD2" w:rsidRPr="008E386E" w:rsidRDefault="00056DD2" w:rsidP="00921CF3">
            <w:pPr>
              <w:spacing w:before="40" w:after="40" w:line="276" w:lineRule="auto"/>
              <w:jc w:val="both"/>
              <w:rPr>
                <w:color w:val="000000"/>
                <w:lang w:val="en-US"/>
              </w:rPr>
            </w:pPr>
            <w:r w:rsidRPr="008E386E">
              <w:rPr>
                <w:color w:val="000000"/>
                <w:lang w:val="en-US"/>
              </w:rPr>
              <w:t>cell</w:t>
            </w:r>
          </w:p>
        </w:tc>
        <w:tc>
          <w:tcPr>
            <w:tcW w:w="1390" w:type="dxa"/>
            <w:shd w:val="clear" w:color="auto" w:fill="auto"/>
            <w:vAlign w:val="center"/>
          </w:tcPr>
          <w:p w14:paraId="61AA2F69" w14:textId="77777777" w:rsidR="00056DD2" w:rsidRPr="008E386E" w:rsidRDefault="00056DD2" w:rsidP="00921CF3">
            <w:pPr>
              <w:spacing w:before="40" w:after="40" w:line="276" w:lineRule="auto"/>
              <w:jc w:val="both"/>
              <w:rPr>
                <w:color w:val="000000"/>
                <w:lang w:val="en-US"/>
              </w:rPr>
            </w:pPr>
            <w:r w:rsidRPr="008E386E">
              <w:rPr>
                <w:color w:val="000000"/>
                <w:lang w:val="en-US"/>
              </w:rPr>
              <w:t>Cell-specific</w:t>
            </w:r>
          </w:p>
        </w:tc>
      </w:tr>
    </w:tbl>
    <w:p w14:paraId="1A771585" w14:textId="77777777" w:rsidR="00056DD2" w:rsidRDefault="00056DD2" w:rsidP="00056DD2">
      <w:pPr>
        <w:spacing w:after="0" w:line="276" w:lineRule="auto"/>
        <w:jc w:val="both"/>
        <w:rPr>
          <w:b/>
          <w:u w:val="single"/>
          <w:lang w:val="en-US"/>
        </w:rPr>
      </w:pPr>
    </w:p>
    <w:p w14:paraId="1D29DCB1" w14:textId="77777777" w:rsidR="00627FBC" w:rsidRDefault="00627FBC" w:rsidP="00056DD2">
      <w:pPr>
        <w:pStyle w:val="Default"/>
        <w:spacing w:line="276" w:lineRule="auto"/>
        <w:rPr>
          <w:rFonts w:ascii="Times New Roman" w:hAnsi="Times New Roman" w:cs="Times New Roman"/>
          <w:sz w:val="20"/>
          <w:szCs w:val="20"/>
        </w:rPr>
      </w:pPr>
    </w:p>
    <w:p w14:paraId="6581432A" w14:textId="64E1434B" w:rsidR="00056DD2" w:rsidRDefault="00056DD2" w:rsidP="0079125D">
      <w:pPr>
        <w:pStyle w:val="Default"/>
        <w:spacing w:line="276" w:lineRule="auto"/>
        <w:jc w:val="both"/>
        <w:rPr>
          <w:rFonts w:ascii="Times New Roman" w:hAnsi="Times New Roman" w:cs="Times New Roman"/>
          <w:sz w:val="20"/>
          <w:szCs w:val="20"/>
        </w:rPr>
      </w:pPr>
      <w:r w:rsidRPr="00993469">
        <w:rPr>
          <w:rFonts w:ascii="Times New Roman" w:hAnsi="Times New Roman" w:cs="Times New Roman"/>
          <w:sz w:val="20"/>
          <w:szCs w:val="20"/>
        </w:rPr>
        <w:t xml:space="preserve">Regarding time domain related </w:t>
      </w:r>
      <w:proofErr w:type="spellStart"/>
      <w:r w:rsidRPr="00993469">
        <w:rPr>
          <w:rFonts w:ascii="Times New Roman" w:hAnsi="Times New Roman" w:cs="Times New Roman"/>
          <w:sz w:val="20"/>
          <w:szCs w:val="20"/>
        </w:rPr>
        <w:t>sidelink</w:t>
      </w:r>
      <w:proofErr w:type="spellEnd"/>
      <w:r w:rsidRPr="00993469">
        <w:rPr>
          <w:rFonts w:ascii="Times New Roman" w:hAnsi="Times New Roman" w:cs="Times New Roman"/>
          <w:sz w:val="20"/>
          <w:szCs w:val="20"/>
        </w:rPr>
        <w:t xml:space="preserve"> parameter</w:t>
      </w:r>
      <w:r w:rsidR="00EE233A">
        <w:rPr>
          <w:rFonts w:ascii="Times New Roman" w:hAnsi="Times New Roman" w:cs="Times New Roman"/>
          <w:sz w:val="20"/>
          <w:szCs w:val="20"/>
        </w:rPr>
        <w:t>s</w:t>
      </w:r>
      <w:r w:rsidRPr="00993469">
        <w:rPr>
          <w:rFonts w:ascii="Times New Roman" w:hAnsi="Times New Roman" w:cs="Times New Roman"/>
          <w:sz w:val="20"/>
          <w:szCs w:val="20"/>
        </w:rPr>
        <w:t xml:space="preserve"> (such as </w:t>
      </w:r>
      <w:r w:rsidRPr="00EE233A">
        <w:rPr>
          <w:rFonts w:ascii="Times New Roman" w:hAnsi="Times New Roman" w:cs="Times New Roman"/>
          <w:i/>
          <w:sz w:val="20"/>
          <w:szCs w:val="20"/>
        </w:rPr>
        <w:t>sl-LengthSymbols-r16</w:t>
      </w:r>
      <w:r w:rsidRPr="00993469">
        <w:rPr>
          <w:rFonts w:ascii="Times New Roman" w:hAnsi="Times New Roman" w:cs="Times New Roman"/>
          <w:sz w:val="20"/>
          <w:szCs w:val="20"/>
        </w:rPr>
        <w:t xml:space="preserve">, </w:t>
      </w:r>
      <w:r w:rsidRPr="00EE233A">
        <w:rPr>
          <w:rFonts w:ascii="Times New Roman" w:hAnsi="Times New Roman" w:cs="Times New Roman"/>
          <w:i/>
          <w:sz w:val="20"/>
          <w:szCs w:val="20"/>
        </w:rPr>
        <w:t>sl-StartSymbol-r16</w:t>
      </w:r>
      <w:r w:rsidRPr="00993469">
        <w:rPr>
          <w:rFonts w:ascii="Times New Roman" w:hAnsi="Times New Roman" w:cs="Times New Roman"/>
          <w:sz w:val="20"/>
          <w:szCs w:val="20"/>
        </w:rPr>
        <w:t xml:space="preserve"> and </w:t>
      </w:r>
      <w:proofErr w:type="spellStart"/>
      <w:r>
        <w:rPr>
          <w:rFonts w:ascii="Times New Roman" w:hAnsi="Times New Roman" w:cs="Times New Roman"/>
          <w:bCs/>
          <w:i/>
          <w:iCs/>
          <w:sz w:val="20"/>
          <w:szCs w:val="20"/>
        </w:rPr>
        <w:t>sl</w:t>
      </w:r>
      <w:proofErr w:type="spellEnd"/>
      <w:r>
        <w:rPr>
          <w:rFonts w:ascii="Times New Roman" w:hAnsi="Times New Roman" w:cs="Times New Roman"/>
          <w:bCs/>
          <w:i/>
          <w:iCs/>
          <w:sz w:val="20"/>
          <w:szCs w:val="20"/>
        </w:rPr>
        <w:t>-PSFCH-Period)</w:t>
      </w:r>
      <w:r w:rsidRPr="00993469">
        <w:rPr>
          <w:rFonts w:ascii="Times New Roman" w:hAnsi="Times New Roman" w:cs="Times New Roman"/>
          <w:i/>
          <w:sz w:val="20"/>
          <w:szCs w:val="20"/>
        </w:rPr>
        <w:t>,</w:t>
      </w:r>
      <w:r w:rsidRPr="00993469">
        <w:rPr>
          <w:rFonts w:ascii="Times New Roman" w:hAnsi="Times New Roman" w:cs="Times New Roman"/>
          <w:sz w:val="20"/>
          <w:szCs w:val="20"/>
        </w:rPr>
        <w:t xml:space="preserve"> </w:t>
      </w:r>
      <w:r w:rsidR="00EE233A">
        <w:rPr>
          <w:rFonts w:ascii="Times New Roman" w:hAnsi="Times New Roman" w:cs="Times New Roman"/>
          <w:sz w:val="20"/>
          <w:szCs w:val="20"/>
        </w:rPr>
        <w:t xml:space="preserve">the introduction of </w:t>
      </w:r>
      <w:r w:rsidRPr="00993469">
        <w:rPr>
          <w:rFonts w:ascii="Times New Roman" w:hAnsi="Times New Roman" w:cs="Times New Roman"/>
          <w:sz w:val="20"/>
          <w:szCs w:val="20"/>
        </w:rPr>
        <w:t>new RRC parameter</w:t>
      </w:r>
      <w:r w:rsidR="00B14F5D">
        <w:rPr>
          <w:rFonts w:ascii="Times New Roman" w:hAnsi="Times New Roman" w:cs="Times New Roman"/>
          <w:sz w:val="20"/>
          <w:szCs w:val="20"/>
        </w:rPr>
        <w:t>s</w:t>
      </w:r>
      <w:r w:rsidRPr="00993469">
        <w:rPr>
          <w:rFonts w:ascii="Times New Roman" w:hAnsi="Times New Roman" w:cs="Times New Roman"/>
          <w:sz w:val="20"/>
          <w:szCs w:val="20"/>
        </w:rPr>
        <w:t xml:space="preserve"> </w:t>
      </w:r>
      <w:r w:rsidR="00EE233A">
        <w:rPr>
          <w:rFonts w:ascii="Times New Roman" w:hAnsi="Times New Roman" w:cs="Times New Roman"/>
          <w:sz w:val="20"/>
          <w:szCs w:val="20"/>
        </w:rPr>
        <w:t>is</w:t>
      </w:r>
      <w:r w:rsidR="00B14F5D" w:rsidRPr="00993469">
        <w:rPr>
          <w:rFonts w:ascii="Times New Roman" w:hAnsi="Times New Roman" w:cs="Times New Roman"/>
          <w:sz w:val="20"/>
          <w:szCs w:val="20"/>
        </w:rPr>
        <w:t xml:space="preserve"> </w:t>
      </w:r>
      <w:r w:rsidRPr="00993469">
        <w:rPr>
          <w:rFonts w:ascii="Times New Roman" w:hAnsi="Times New Roman" w:cs="Times New Roman"/>
          <w:sz w:val="20"/>
          <w:szCs w:val="20"/>
        </w:rPr>
        <w:t xml:space="preserve">not necessary. </w:t>
      </w:r>
      <w:r w:rsidR="00EE233A">
        <w:rPr>
          <w:rFonts w:ascii="Times New Roman" w:hAnsi="Times New Roman" w:cs="Times New Roman"/>
          <w:sz w:val="20"/>
          <w:szCs w:val="20"/>
        </w:rPr>
        <w:t>Corresponding</w:t>
      </w:r>
      <w:r w:rsidRPr="00993469">
        <w:rPr>
          <w:rFonts w:ascii="Times New Roman" w:hAnsi="Times New Roman" w:cs="Times New Roman"/>
          <w:sz w:val="20"/>
          <w:szCs w:val="20"/>
        </w:rPr>
        <w:t xml:space="preserve"> agreement</w:t>
      </w:r>
      <w:r w:rsidR="00EE233A">
        <w:rPr>
          <w:rFonts w:ascii="Times New Roman" w:hAnsi="Times New Roman" w:cs="Times New Roman"/>
          <w:sz w:val="20"/>
          <w:szCs w:val="20"/>
        </w:rPr>
        <w:t>s</w:t>
      </w:r>
      <w:r w:rsidRPr="00993469">
        <w:rPr>
          <w:rFonts w:ascii="Times New Roman" w:hAnsi="Times New Roman" w:cs="Times New Roman"/>
          <w:sz w:val="20"/>
          <w:szCs w:val="20"/>
        </w:rPr>
        <w:t xml:space="preserve"> </w:t>
      </w:r>
      <w:r w:rsidR="00EE233A">
        <w:rPr>
          <w:rFonts w:ascii="Times New Roman" w:hAnsi="Times New Roman" w:cs="Times New Roman"/>
          <w:sz w:val="20"/>
          <w:szCs w:val="20"/>
        </w:rPr>
        <w:t xml:space="preserve">made in RAN1#114 </w:t>
      </w:r>
      <w:r w:rsidRPr="00993469">
        <w:rPr>
          <w:rFonts w:ascii="Times New Roman" w:hAnsi="Times New Roman" w:cs="Times New Roman"/>
          <w:sz w:val="20"/>
          <w:szCs w:val="20"/>
        </w:rPr>
        <w:t xml:space="preserve">can be directly captured in the </w:t>
      </w:r>
      <w:r>
        <w:rPr>
          <w:rFonts w:ascii="Times New Roman" w:hAnsi="Times New Roman" w:cs="Times New Roman"/>
          <w:sz w:val="20"/>
          <w:szCs w:val="20"/>
        </w:rPr>
        <w:t>RRC parameter description</w:t>
      </w:r>
      <w:r w:rsidR="00EE233A">
        <w:rPr>
          <w:rFonts w:ascii="Times New Roman" w:hAnsi="Times New Roman" w:cs="Times New Roman"/>
          <w:sz w:val="20"/>
          <w:szCs w:val="20"/>
        </w:rPr>
        <w:t>s</w:t>
      </w:r>
      <w:r>
        <w:rPr>
          <w:rFonts w:ascii="Times New Roman" w:hAnsi="Times New Roman" w:cs="Times New Roman"/>
          <w:sz w:val="20"/>
          <w:szCs w:val="20"/>
        </w:rPr>
        <w:t xml:space="preserve">. For example, </w:t>
      </w:r>
      <w:r w:rsidR="00EE233A">
        <w:rPr>
          <w:rFonts w:ascii="Times New Roman" w:hAnsi="Times New Roman" w:cs="Times New Roman"/>
          <w:sz w:val="20"/>
          <w:szCs w:val="20"/>
        </w:rPr>
        <w:t xml:space="preserve">the </w:t>
      </w:r>
      <w:r>
        <w:rPr>
          <w:rFonts w:ascii="Times New Roman" w:hAnsi="Times New Roman" w:cs="Times New Roman"/>
          <w:sz w:val="20"/>
          <w:szCs w:val="20"/>
        </w:rPr>
        <w:t>following update</w:t>
      </w:r>
      <w:r w:rsidR="00EE233A">
        <w:rPr>
          <w:rFonts w:ascii="Times New Roman" w:hAnsi="Times New Roman" w:cs="Times New Roman"/>
          <w:sz w:val="20"/>
          <w:szCs w:val="20"/>
        </w:rPr>
        <w:t>s</w:t>
      </w:r>
      <w:r>
        <w:rPr>
          <w:rFonts w:ascii="Times New Roman" w:hAnsi="Times New Roman" w:cs="Times New Roman"/>
          <w:sz w:val="20"/>
          <w:szCs w:val="20"/>
        </w:rPr>
        <w:t xml:space="preserve"> (in red color) can be co</w:t>
      </w:r>
      <w:r w:rsidR="00BE2CF7">
        <w:rPr>
          <w:rFonts w:ascii="Times New Roman" w:hAnsi="Times New Roman" w:cs="Times New Roman"/>
          <w:sz w:val="20"/>
          <w:szCs w:val="20"/>
        </w:rPr>
        <w:t xml:space="preserve">nsidered in TS 38.331. However, the exact wording </w:t>
      </w:r>
      <w:r>
        <w:rPr>
          <w:rFonts w:ascii="Times New Roman" w:hAnsi="Times New Roman" w:cs="Times New Roman"/>
          <w:sz w:val="20"/>
          <w:szCs w:val="20"/>
        </w:rPr>
        <w:t xml:space="preserve">is up to RAN2 decision. </w:t>
      </w:r>
    </w:p>
    <w:p w14:paraId="2AFA96C6" w14:textId="77777777" w:rsidR="00056DD2" w:rsidRDefault="00056DD2" w:rsidP="00056DD2">
      <w:pPr>
        <w:pStyle w:val="Default"/>
        <w:spacing w:line="276" w:lineRule="auto"/>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629"/>
      </w:tblGrid>
      <w:tr w:rsidR="00056DD2" w14:paraId="68BFB845" w14:textId="77777777" w:rsidTr="00921CF3">
        <w:tc>
          <w:tcPr>
            <w:tcW w:w="15390" w:type="dxa"/>
          </w:tcPr>
          <w:p w14:paraId="6A76EEB6" w14:textId="77777777" w:rsidR="00056DD2" w:rsidRDefault="00056DD2" w:rsidP="00921CF3">
            <w:pPr>
              <w:pStyle w:val="Default"/>
              <w:rPr>
                <w:sz w:val="18"/>
                <w:szCs w:val="18"/>
              </w:rPr>
            </w:pPr>
            <w:proofErr w:type="spellStart"/>
            <w:r>
              <w:rPr>
                <w:b/>
                <w:bCs/>
                <w:i/>
                <w:iCs/>
                <w:sz w:val="18"/>
                <w:szCs w:val="18"/>
              </w:rPr>
              <w:t>sl-LengthSymbols</w:t>
            </w:r>
            <w:proofErr w:type="spellEnd"/>
            <w:r>
              <w:rPr>
                <w:b/>
                <w:bCs/>
                <w:i/>
                <w:iCs/>
                <w:sz w:val="18"/>
                <w:szCs w:val="18"/>
              </w:rPr>
              <w:t xml:space="preserve"> </w:t>
            </w:r>
          </w:p>
          <w:p w14:paraId="6FB0B294" w14:textId="77777777" w:rsidR="00056DD2" w:rsidRDefault="00056DD2" w:rsidP="00921CF3">
            <w:pPr>
              <w:pStyle w:val="Default"/>
              <w:spacing w:line="276" w:lineRule="auto"/>
              <w:rPr>
                <w:rFonts w:ascii="Times New Roman" w:hAnsi="Times New Roman" w:cs="Times New Roman"/>
                <w:sz w:val="20"/>
                <w:szCs w:val="20"/>
              </w:rPr>
            </w:pPr>
            <w:r>
              <w:rPr>
                <w:sz w:val="18"/>
                <w:szCs w:val="18"/>
              </w:rPr>
              <w:t xml:space="preserve">This field indicates the number of symbols used for </w:t>
            </w:r>
            <w:proofErr w:type="spellStart"/>
            <w:r>
              <w:rPr>
                <w:sz w:val="18"/>
                <w:szCs w:val="18"/>
              </w:rPr>
              <w:t>sidelink</w:t>
            </w:r>
            <w:proofErr w:type="spellEnd"/>
            <w:r>
              <w:rPr>
                <w:sz w:val="18"/>
                <w:szCs w:val="18"/>
              </w:rPr>
              <w:t xml:space="preserve"> in a slot without SL-SSB. A single value can be (pre)configured per </w:t>
            </w:r>
            <w:proofErr w:type="spellStart"/>
            <w:r>
              <w:rPr>
                <w:sz w:val="18"/>
                <w:szCs w:val="18"/>
              </w:rPr>
              <w:t>sidelink</w:t>
            </w:r>
            <w:proofErr w:type="spellEnd"/>
            <w:r>
              <w:rPr>
                <w:sz w:val="18"/>
                <w:szCs w:val="18"/>
              </w:rPr>
              <w:t xml:space="preserve"> bandwidth part. </w:t>
            </w:r>
            <w:r w:rsidRPr="004D7FF7">
              <w:rPr>
                <w:color w:val="C00000"/>
                <w:sz w:val="18"/>
                <w:szCs w:val="18"/>
              </w:rPr>
              <w:t>Same configuration is allowed for multiple SL carrier operation</w:t>
            </w:r>
            <w:r>
              <w:rPr>
                <w:color w:val="C00000"/>
                <w:sz w:val="18"/>
                <w:szCs w:val="18"/>
              </w:rPr>
              <w:t>.</w:t>
            </w:r>
          </w:p>
        </w:tc>
      </w:tr>
      <w:tr w:rsidR="00056DD2" w14:paraId="70F5ADAC" w14:textId="77777777" w:rsidTr="00921CF3">
        <w:tc>
          <w:tcPr>
            <w:tcW w:w="15390" w:type="dxa"/>
          </w:tcPr>
          <w:p w14:paraId="1E0D2D79" w14:textId="77777777" w:rsidR="00056DD2" w:rsidRPr="004D7FF7" w:rsidRDefault="00056DD2" w:rsidP="00921CF3">
            <w:pPr>
              <w:pStyle w:val="Default"/>
              <w:rPr>
                <w:b/>
                <w:bCs/>
                <w:i/>
                <w:iCs/>
                <w:sz w:val="18"/>
                <w:szCs w:val="18"/>
              </w:rPr>
            </w:pPr>
            <w:proofErr w:type="spellStart"/>
            <w:r w:rsidRPr="004D7FF7">
              <w:rPr>
                <w:b/>
                <w:bCs/>
                <w:i/>
                <w:iCs/>
                <w:sz w:val="18"/>
                <w:szCs w:val="18"/>
              </w:rPr>
              <w:t>StartSymbol</w:t>
            </w:r>
            <w:proofErr w:type="spellEnd"/>
            <w:r w:rsidRPr="004D7FF7">
              <w:rPr>
                <w:b/>
                <w:bCs/>
                <w:i/>
                <w:iCs/>
                <w:sz w:val="18"/>
                <w:szCs w:val="18"/>
              </w:rPr>
              <w:t xml:space="preserve"> </w:t>
            </w:r>
          </w:p>
          <w:p w14:paraId="7A963ED7" w14:textId="77777777" w:rsidR="00056DD2" w:rsidRDefault="00056DD2" w:rsidP="00921CF3">
            <w:pPr>
              <w:pStyle w:val="Default"/>
              <w:spacing w:line="276" w:lineRule="auto"/>
              <w:rPr>
                <w:rFonts w:ascii="Times New Roman" w:hAnsi="Times New Roman" w:cs="Times New Roman"/>
                <w:sz w:val="20"/>
                <w:szCs w:val="20"/>
              </w:rPr>
            </w:pPr>
            <w:r>
              <w:rPr>
                <w:sz w:val="18"/>
                <w:szCs w:val="18"/>
              </w:rPr>
              <w:t xml:space="preserve">This field indicates the starting symbol used for </w:t>
            </w:r>
            <w:proofErr w:type="spellStart"/>
            <w:r>
              <w:rPr>
                <w:sz w:val="18"/>
                <w:szCs w:val="18"/>
              </w:rPr>
              <w:t>sidelink</w:t>
            </w:r>
            <w:proofErr w:type="spellEnd"/>
            <w:r>
              <w:rPr>
                <w:sz w:val="18"/>
                <w:szCs w:val="18"/>
              </w:rPr>
              <w:t xml:space="preserve"> in a slot without SL-SSB. A single value can be (pre)configured per </w:t>
            </w:r>
            <w:proofErr w:type="spellStart"/>
            <w:r>
              <w:rPr>
                <w:sz w:val="18"/>
                <w:szCs w:val="18"/>
              </w:rPr>
              <w:t>sidelink</w:t>
            </w:r>
            <w:proofErr w:type="spellEnd"/>
            <w:r>
              <w:rPr>
                <w:sz w:val="18"/>
                <w:szCs w:val="18"/>
              </w:rPr>
              <w:t xml:space="preserve"> bandwidth part. </w:t>
            </w:r>
            <w:r w:rsidRPr="004D7FF7">
              <w:rPr>
                <w:color w:val="C00000"/>
                <w:sz w:val="18"/>
                <w:szCs w:val="18"/>
              </w:rPr>
              <w:t>Same configuration is allowed for multiple SL carrier operation</w:t>
            </w:r>
            <w:r>
              <w:rPr>
                <w:color w:val="C00000"/>
                <w:sz w:val="18"/>
                <w:szCs w:val="18"/>
              </w:rPr>
              <w:t>.</w:t>
            </w:r>
          </w:p>
        </w:tc>
      </w:tr>
      <w:tr w:rsidR="00056DD2" w14:paraId="28E067E4" w14:textId="77777777" w:rsidTr="00921CF3">
        <w:tc>
          <w:tcPr>
            <w:tcW w:w="15390" w:type="dxa"/>
          </w:tcPr>
          <w:p w14:paraId="1C148B29" w14:textId="77777777" w:rsidR="00056DD2" w:rsidRDefault="00056DD2" w:rsidP="00921CF3">
            <w:pPr>
              <w:pStyle w:val="Default"/>
              <w:rPr>
                <w:sz w:val="18"/>
                <w:szCs w:val="18"/>
              </w:rPr>
            </w:pPr>
            <w:proofErr w:type="spellStart"/>
            <w:r>
              <w:rPr>
                <w:b/>
                <w:bCs/>
                <w:i/>
                <w:iCs/>
                <w:sz w:val="18"/>
                <w:szCs w:val="18"/>
              </w:rPr>
              <w:t>sl</w:t>
            </w:r>
            <w:proofErr w:type="spellEnd"/>
            <w:r>
              <w:rPr>
                <w:b/>
                <w:bCs/>
                <w:i/>
                <w:iCs/>
                <w:sz w:val="18"/>
                <w:szCs w:val="18"/>
              </w:rPr>
              <w:t xml:space="preserve">-PSFCH-Period </w:t>
            </w:r>
          </w:p>
          <w:p w14:paraId="5B2B581E" w14:textId="77777777" w:rsidR="00056DD2" w:rsidRDefault="00056DD2" w:rsidP="00921CF3">
            <w:pPr>
              <w:pStyle w:val="Default"/>
              <w:spacing w:line="276" w:lineRule="auto"/>
              <w:rPr>
                <w:rFonts w:ascii="Times New Roman" w:hAnsi="Times New Roman" w:cs="Times New Roman"/>
                <w:sz w:val="20"/>
                <w:szCs w:val="20"/>
              </w:rPr>
            </w:pPr>
            <w:r>
              <w:rPr>
                <w:sz w:val="18"/>
                <w:szCs w:val="18"/>
              </w:rPr>
              <w:t xml:space="preserve">Indicates the period of PSFCH resource in the unit of slots within this resource pool. If set to </w:t>
            </w:r>
            <w:r>
              <w:rPr>
                <w:i/>
                <w:iCs/>
                <w:sz w:val="18"/>
                <w:szCs w:val="18"/>
              </w:rPr>
              <w:t>sl0</w:t>
            </w:r>
            <w:r>
              <w:rPr>
                <w:sz w:val="18"/>
                <w:szCs w:val="18"/>
              </w:rPr>
              <w:t xml:space="preserve">, no resource for PSFCH, and HARQ feedback for all transmissions in the resource pool is disabled. </w:t>
            </w:r>
            <w:r w:rsidRPr="004D7FF7">
              <w:rPr>
                <w:color w:val="C00000"/>
                <w:sz w:val="18"/>
                <w:szCs w:val="18"/>
              </w:rPr>
              <w:t>Same configuration is allowed for multiple SL carrier operation</w:t>
            </w:r>
            <w:r>
              <w:rPr>
                <w:color w:val="C00000"/>
                <w:sz w:val="18"/>
                <w:szCs w:val="18"/>
              </w:rPr>
              <w:t>.</w:t>
            </w:r>
          </w:p>
        </w:tc>
      </w:tr>
    </w:tbl>
    <w:p w14:paraId="43FE6C5F" w14:textId="77777777" w:rsidR="00056DD2" w:rsidRDefault="00056DD2" w:rsidP="00056DD2">
      <w:pPr>
        <w:pStyle w:val="Default"/>
        <w:spacing w:line="276" w:lineRule="auto"/>
        <w:rPr>
          <w:rFonts w:ascii="Times New Roman" w:hAnsi="Times New Roman" w:cs="Times New Roman"/>
          <w:sz w:val="20"/>
          <w:szCs w:val="20"/>
        </w:rPr>
      </w:pPr>
    </w:p>
    <w:p w14:paraId="12904A7D" w14:textId="262BC620" w:rsidR="00056DD2" w:rsidRPr="00F7617C" w:rsidRDefault="00056DD2" w:rsidP="00056DD2">
      <w:pPr>
        <w:spacing w:line="276" w:lineRule="auto"/>
        <w:jc w:val="both"/>
        <w:rPr>
          <w:b/>
          <w:u w:val="single"/>
          <w:lang w:val="en-US"/>
        </w:rPr>
      </w:pPr>
      <w:r w:rsidRPr="00F7617C">
        <w:rPr>
          <w:b/>
          <w:u w:val="single"/>
          <w:lang w:val="en-US"/>
        </w:rPr>
        <w:t xml:space="preserve">Proposal 2: For time domain related </w:t>
      </w:r>
      <w:proofErr w:type="spellStart"/>
      <w:r w:rsidRPr="00F7617C">
        <w:rPr>
          <w:b/>
          <w:u w:val="single"/>
          <w:lang w:val="en-US"/>
        </w:rPr>
        <w:t>sidelink</w:t>
      </w:r>
      <w:proofErr w:type="spellEnd"/>
      <w:r w:rsidRPr="00F7617C">
        <w:rPr>
          <w:b/>
          <w:u w:val="single"/>
          <w:lang w:val="en-US"/>
        </w:rPr>
        <w:t xml:space="preserve"> parameter</w:t>
      </w:r>
      <w:r w:rsidR="00B52442">
        <w:rPr>
          <w:b/>
          <w:u w:val="single"/>
          <w:lang w:val="en-US"/>
        </w:rPr>
        <w:t>s</w:t>
      </w:r>
      <w:r w:rsidRPr="00F7617C">
        <w:rPr>
          <w:b/>
          <w:u w:val="single"/>
          <w:lang w:val="en-US"/>
        </w:rPr>
        <w:t xml:space="preserve"> (such as </w:t>
      </w:r>
      <w:r w:rsidRPr="00BE2CF7">
        <w:rPr>
          <w:b/>
          <w:i/>
          <w:u w:val="single"/>
        </w:rPr>
        <w:t>sl-LengthSymbols-r16</w:t>
      </w:r>
      <w:r w:rsidRPr="00F7617C">
        <w:rPr>
          <w:b/>
          <w:u w:val="single"/>
        </w:rPr>
        <w:t xml:space="preserve">, </w:t>
      </w:r>
      <w:r w:rsidRPr="00BE2CF7">
        <w:rPr>
          <w:b/>
          <w:i/>
          <w:u w:val="single"/>
        </w:rPr>
        <w:t>sl-StartSymbol-r16</w:t>
      </w:r>
      <w:r w:rsidRPr="00F7617C">
        <w:rPr>
          <w:b/>
          <w:u w:val="single"/>
        </w:rPr>
        <w:t xml:space="preserve"> and </w:t>
      </w:r>
      <w:proofErr w:type="spellStart"/>
      <w:r w:rsidRPr="00F7617C">
        <w:rPr>
          <w:b/>
          <w:bCs/>
          <w:i/>
          <w:iCs/>
          <w:u w:val="single"/>
        </w:rPr>
        <w:t>sl</w:t>
      </w:r>
      <w:proofErr w:type="spellEnd"/>
      <w:r w:rsidRPr="00F7617C">
        <w:rPr>
          <w:b/>
          <w:bCs/>
          <w:i/>
          <w:iCs/>
          <w:u w:val="single"/>
        </w:rPr>
        <w:t>-PSFCH-Period)</w:t>
      </w:r>
      <w:r w:rsidR="00BE2CF7">
        <w:rPr>
          <w:b/>
          <w:bCs/>
          <w:iCs/>
          <w:u w:val="single"/>
        </w:rPr>
        <w:t>, reuse</w:t>
      </w:r>
      <w:r w:rsidRPr="00F7617C">
        <w:rPr>
          <w:b/>
          <w:bCs/>
          <w:iCs/>
          <w:u w:val="single"/>
        </w:rPr>
        <w:t xml:space="preserve"> existing RRC parameter</w:t>
      </w:r>
      <w:r w:rsidR="00BE2CF7">
        <w:rPr>
          <w:b/>
          <w:bCs/>
          <w:iCs/>
          <w:u w:val="single"/>
        </w:rPr>
        <w:t>s</w:t>
      </w:r>
      <w:r w:rsidRPr="00F7617C">
        <w:rPr>
          <w:b/>
          <w:bCs/>
          <w:iCs/>
          <w:u w:val="single"/>
        </w:rPr>
        <w:t xml:space="preserve"> and add “</w:t>
      </w:r>
      <w:r w:rsidR="004C73A1">
        <w:rPr>
          <w:b/>
          <w:bCs/>
          <w:iCs/>
          <w:u w:val="single"/>
        </w:rPr>
        <w:t>S</w:t>
      </w:r>
      <w:r w:rsidRPr="00F7617C">
        <w:rPr>
          <w:b/>
          <w:bCs/>
          <w:iCs/>
          <w:u w:val="single"/>
        </w:rPr>
        <w:t>ame configuration is allowed for multip</w:t>
      </w:r>
      <w:r w:rsidR="00B52442">
        <w:rPr>
          <w:b/>
          <w:bCs/>
          <w:iCs/>
          <w:u w:val="single"/>
        </w:rPr>
        <w:t xml:space="preserve">le SL carrier operation” in </w:t>
      </w:r>
      <w:r w:rsidRPr="00F7617C">
        <w:rPr>
          <w:b/>
          <w:bCs/>
          <w:iCs/>
          <w:u w:val="single"/>
        </w:rPr>
        <w:t>corresponding description</w:t>
      </w:r>
      <w:r w:rsidR="00B52442">
        <w:rPr>
          <w:b/>
          <w:bCs/>
          <w:iCs/>
          <w:u w:val="single"/>
        </w:rPr>
        <w:t>s</w:t>
      </w:r>
      <w:r w:rsidR="0079125D">
        <w:rPr>
          <w:b/>
          <w:bCs/>
          <w:iCs/>
          <w:u w:val="single"/>
        </w:rPr>
        <w:t>.</w:t>
      </w:r>
    </w:p>
    <w:p w14:paraId="48ABEF2D" w14:textId="77777777" w:rsidR="00627FBC" w:rsidRDefault="00627FBC" w:rsidP="00B52442">
      <w:pPr>
        <w:spacing w:after="0"/>
        <w:jc w:val="both"/>
      </w:pPr>
    </w:p>
    <w:p w14:paraId="53993B5D" w14:textId="506DAC2A" w:rsidR="00627FBC" w:rsidRDefault="004C73A1" w:rsidP="00CB6176">
      <w:pPr>
        <w:spacing w:after="0"/>
        <w:jc w:val="both"/>
        <w:rPr>
          <w:bCs/>
          <w:lang w:val="en-US"/>
        </w:rPr>
      </w:pPr>
      <w:r w:rsidRPr="00CB6176">
        <w:lastRenderedPageBreak/>
        <w:t xml:space="preserve">Regarding the </w:t>
      </w:r>
      <w:r w:rsidR="00627FBC" w:rsidRPr="00C13DD5">
        <w:rPr>
          <w:bCs/>
          <w:lang w:val="en-US"/>
        </w:rPr>
        <w:t xml:space="preserve">configuration for SL synchronization reference priority </w:t>
      </w:r>
      <w:r w:rsidR="00627FBC">
        <w:rPr>
          <w:bCs/>
          <w:lang w:val="en-US"/>
        </w:rPr>
        <w:t>including</w:t>
      </w:r>
      <w:r w:rsidR="00627FBC" w:rsidRPr="00C13DD5">
        <w:rPr>
          <w:bCs/>
          <w:lang w:val="en-US"/>
        </w:rPr>
        <w:t xml:space="preserve"> </w:t>
      </w:r>
      <w:proofErr w:type="spellStart"/>
      <w:r w:rsidR="00627FBC" w:rsidRPr="00BE2CF7">
        <w:rPr>
          <w:bCs/>
          <w:i/>
          <w:lang w:val="en-US"/>
        </w:rPr>
        <w:t>sl-NbAsSync</w:t>
      </w:r>
      <w:proofErr w:type="spellEnd"/>
      <w:r w:rsidR="00627FBC">
        <w:rPr>
          <w:bCs/>
          <w:lang w:val="en-US"/>
        </w:rPr>
        <w:t xml:space="preserve">, which is agreed to be </w:t>
      </w:r>
      <w:r w:rsidR="00627FBC" w:rsidRPr="00C13DD5">
        <w:rPr>
          <w:bCs/>
          <w:lang w:val="en-US"/>
        </w:rPr>
        <w:t xml:space="preserve">the same across </w:t>
      </w:r>
      <w:r w:rsidR="00627FBC">
        <w:rPr>
          <w:bCs/>
          <w:lang w:val="en-US"/>
        </w:rPr>
        <w:t xml:space="preserve">all the aggregated SL carriers, it can be added in the corresponding RRC parameter descriptions that the same configuration is </w:t>
      </w:r>
      <w:r w:rsidR="00627FBC" w:rsidRPr="00627FBC">
        <w:rPr>
          <w:bCs/>
          <w:lang w:val="en-US"/>
        </w:rPr>
        <w:t>allowed for multiple SL carrier operation</w:t>
      </w:r>
      <w:r w:rsidR="00BE2CF7">
        <w:rPr>
          <w:bCs/>
          <w:lang w:val="en-US"/>
        </w:rPr>
        <w:t>, as follows</w:t>
      </w:r>
      <w:r w:rsidR="00627FBC">
        <w:rPr>
          <w:bCs/>
          <w:lang w:val="en-US"/>
        </w:rPr>
        <w:t xml:space="preserve">. </w:t>
      </w:r>
    </w:p>
    <w:p w14:paraId="61D2F9F5" w14:textId="5734910E" w:rsidR="00B127D5" w:rsidRDefault="00B127D5" w:rsidP="00CB6176">
      <w:pPr>
        <w:spacing w:after="0"/>
        <w:jc w:val="both"/>
        <w:rPr>
          <w:bCs/>
          <w:lang w:val="en-US"/>
        </w:rPr>
      </w:pPr>
    </w:p>
    <w:tbl>
      <w:tblPr>
        <w:tblStyle w:val="TableGrid"/>
        <w:tblW w:w="0" w:type="auto"/>
        <w:tblLook w:val="04A0" w:firstRow="1" w:lastRow="0" w:firstColumn="1" w:lastColumn="0" w:noHBand="0" w:noVBand="1"/>
      </w:tblPr>
      <w:tblGrid>
        <w:gridCol w:w="9629"/>
      </w:tblGrid>
      <w:tr w:rsidR="00B127D5" w:rsidRPr="003F0EC6" w14:paraId="72B1DE1E" w14:textId="77777777" w:rsidTr="00B127D5">
        <w:tc>
          <w:tcPr>
            <w:tcW w:w="9629" w:type="dxa"/>
          </w:tcPr>
          <w:p w14:paraId="6F7B3624" w14:textId="77777777" w:rsidR="00B127D5" w:rsidRPr="003F0EC6" w:rsidRDefault="00B127D5" w:rsidP="00B127D5">
            <w:pPr>
              <w:spacing w:after="0"/>
              <w:jc w:val="both"/>
              <w:rPr>
                <w:rFonts w:ascii="Arial" w:hAnsi="Arial" w:cs="Arial"/>
                <w:b/>
                <w:bCs/>
                <w:i/>
                <w:iCs/>
                <w:sz w:val="18"/>
                <w:szCs w:val="18"/>
              </w:rPr>
            </w:pPr>
            <w:proofErr w:type="spellStart"/>
            <w:r w:rsidRPr="003F0EC6">
              <w:rPr>
                <w:rFonts w:ascii="Arial" w:hAnsi="Arial" w:cs="Arial"/>
                <w:b/>
                <w:bCs/>
                <w:i/>
                <w:iCs/>
                <w:sz w:val="18"/>
                <w:szCs w:val="18"/>
              </w:rPr>
              <w:t>sl-NbAsSync</w:t>
            </w:r>
            <w:proofErr w:type="spellEnd"/>
          </w:p>
          <w:p w14:paraId="505BF424" w14:textId="4282406E" w:rsidR="00B127D5" w:rsidRPr="003F0EC6" w:rsidRDefault="00B127D5" w:rsidP="00B127D5">
            <w:pPr>
              <w:spacing w:after="0"/>
              <w:jc w:val="both"/>
              <w:rPr>
                <w:rFonts w:ascii="Arial" w:hAnsi="Arial" w:cs="Arial"/>
                <w:sz w:val="18"/>
                <w:szCs w:val="18"/>
              </w:rPr>
            </w:pPr>
            <w:r w:rsidRPr="003F0EC6">
              <w:rPr>
                <w:rFonts w:ascii="Arial" w:hAnsi="Arial" w:cs="Arial"/>
                <w:sz w:val="18"/>
                <w:szCs w:val="18"/>
              </w:rPr>
              <w:t xml:space="preserve">This field indicates whether the network can be selected as synchronization reference directly/indirectly only, if </w:t>
            </w:r>
            <w:proofErr w:type="spellStart"/>
            <w:r w:rsidRPr="003F0EC6">
              <w:rPr>
                <w:rFonts w:ascii="Arial" w:hAnsi="Arial" w:cs="Arial"/>
                <w:i/>
                <w:iCs/>
                <w:sz w:val="18"/>
                <w:szCs w:val="18"/>
              </w:rPr>
              <w:t>sl-SyncPriority</w:t>
            </w:r>
            <w:proofErr w:type="spellEnd"/>
            <w:r w:rsidRPr="003F0EC6">
              <w:rPr>
                <w:rFonts w:ascii="Arial" w:hAnsi="Arial" w:cs="Arial"/>
                <w:sz w:val="18"/>
                <w:szCs w:val="18"/>
              </w:rPr>
              <w:t xml:space="preserve"> is set to </w:t>
            </w:r>
            <w:proofErr w:type="spellStart"/>
            <w:r w:rsidRPr="003F0EC6">
              <w:rPr>
                <w:rFonts w:ascii="Arial" w:hAnsi="Arial" w:cs="Arial"/>
                <w:sz w:val="18"/>
                <w:szCs w:val="18"/>
              </w:rPr>
              <w:t>gnss</w:t>
            </w:r>
            <w:proofErr w:type="spellEnd"/>
            <w:r w:rsidRPr="003F0EC6">
              <w:rPr>
                <w:rFonts w:ascii="Arial" w:hAnsi="Arial" w:cs="Arial"/>
                <w:iCs/>
                <w:sz w:val="18"/>
                <w:szCs w:val="18"/>
              </w:rPr>
              <w:t xml:space="preserve">. If this field is set to TRUE, the network is enabled to be selected as </w:t>
            </w:r>
            <w:r w:rsidRPr="003F0EC6">
              <w:rPr>
                <w:rFonts w:ascii="Arial" w:hAnsi="Arial" w:cs="Arial"/>
                <w:sz w:val="18"/>
                <w:szCs w:val="18"/>
              </w:rPr>
              <w:t xml:space="preserve">synchronization reference directly/indirectly. The field is only present in </w:t>
            </w:r>
            <w:proofErr w:type="spellStart"/>
            <w:r w:rsidRPr="003F0EC6">
              <w:rPr>
                <w:rFonts w:ascii="Arial" w:hAnsi="Arial" w:cs="Arial"/>
                <w:i/>
                <w:iCs/>
                <w:sz w:val="18"/>
                <w:szCs w:val="18"/>
              </w:rPr>
              <w:t>SidelinkPreconfigNR</w:t>
            </w:r>
            <w:proofErr w:type="spellEnd"/>
            <w:r w:rsidRPr="003F0EC6">
              <w:rPr>
                <w:rFonts w:ascii="Arial" w:hAnsi="Arial" w:cs="Arial"/>
                <w:sz w:val="18"/>
                <w:szCs w:val="18"/>
              </w:rPr>
              <w:t>. Otherwise it is absent.</w:t>
            </w:r>
            <w:r w:rsidR="00CB6176">
              <w:rPr>
                <w:rFonts w:ascii="Arial" w:hAnsi="Arial" w:cs="Arial"/>
                <w:sz w:val="18"/>
                <w:szCs w:val="18"/>
              </w:rPr>
              <w:t xml:space="preserve"> </w:t>
            </w:r>
            <w:r w:rsidR="00CB6176" w:rsidRPr="00F81BAF">
              <w:rPr>
                <w:rFonts w:ascii="Arial" w:hAnsi="Arial" w:cs="Arial"/>
                <w:color w:val="C00000"/>
                <w:sz w:val="18"/>
                <w:szCs w:val="18"/>
              </w:rPr>
              <w:t>Same configuration is allowed for multiple SL carrier operation.</w:t>
            </w:r>
          </w:p>
        </w:tc>
      </w:tr>
      <w:tr w:rsidR="00B127D5" w:rsidRPr="003F0EC6" w14:paraId="0AC1BD89" w14:textId="77777777" w:rsidTr="00B127D5">
        <w:tc>
          <w:tcPr>
            <w:tcW w:w="9629" w:type="dxa"/>
          </w:tcPr>
          <w:p w14:paraId="18659D38" w14:textId="77777777" w:rsidR="00B127D5" w:rsidRPr="00CB6176" w:rsidRDefault="00B127D5" w:rsidP="00B127D5">
            <w:pPr>
              <w:pStyle w:val="TAL"/>
              <w:rPr>
                <w:rFonts w:cs="Arial"/>
                <w:b/>
                <w:bCs/>
                <w:i/>
                <w:iCs/>
                <w:szCs w:val="18"/>
                <w:lang w:eastAsia="en-GB"/>
              </w:rPr>
            </w:pPr>
            <w:proofErr w:type="spellStart"/>
            <w:r w:rsidRPr="00CB6176">
              <w:rPr>
                <w:rFonts w:cs="Arial"/>
                <w:b/>
                <w:bCs/>
                <w:i/>
                <w:iCs/>
                <w:szCs w:val="18"/>
                <w:lang w:eastAsia="en-GB"/>
              </w:rPr>
              <w:t>sl-SyncPriority</w:t>
            </w:r>
            <w:proofErr w:type="spellEnd"/>
          </w:p>
          <w:p w14:paraId="2CA32B52" w14:textId="6C461E78" w:rsidR="00B127D5" w:rsidRPr="003F0EC6" w:rsidRDefault="00B127D5" w:rsidP="00B127D5">
            <w:pPr>
              <w:spacing w:after="0"/>
              <w:jc w:val="both"/>
              <w:rPr>
                <w:rFonts w:ascii="Arial" w:hAnsi="Arial" w:cs="Arial"/>
                <w:sz w:val="18"/>
                <w:szCs w:val="18"/>
              </w:rPr>
            </w:pPr>
            <w:r w:rsidRPr="003F0EC6">
              <w:rPr>
                <w:rFonts w:ascii="Arial" w:hAnsi="Arial" w:cs="Arial"/>
                <w:sz w:val="18"/>
                <w:szCs w:val="18"/>
                <w:lang w:eastAsia="sv-SE"/>
              </w:rPr>
              <w:t>This field indicates synchronization priority order, as specified in clause 5.8.6.</w:t>
            </w:r>
            <w:r w:rsidR="00CB6176">
              <w:rPr>
                <w:rFonts w:ascii="Arial" w:hAnsi="Arial" w:cs="Arial"/>
                <w:sz w:val="18"/>
                <w:szCs w:val="18"/>
                <w:lang w:eastAsia="sv-SE"/>
              </w:rPr>
              <w:t xml:space="preserve"> </w:t>
            </w:r>
            <w:bookmarkStart w:id="3" w:name="_GoBack"/>
            <w:r w:rsidR="00CB6176" w:rsidRPr="00F81BAF">
              <w:rPr>
                <w:rFonts w:ascii="Arial" w:hAnsi="Arial" w:cs="Arial"/>
                <w:color w:val="C00000"/>
                <w:sz w:val="18"/>
                <w:szCs w:val="18"/>
                <w:lang w:eastAsia="sv-SE"/>
              </w:rPr>
              <w:t>Same configuration is allowed for multiple SL carrier operation.</w:t>
            </w:r>
            <w:bookmarkEnd w:id="3"/>
          </w:p>
        </w:tc>
      </w:tr>
    </w:tbl>
    <w:p w14:paraId="16ADAEEA" w14:textId="77777777" w:rsidR="00B127D5" w:rsidRPr="00C13DD5" w:rsidRDefault="00B127D5" w:rsidP="00CB6176">
      <w:pPr>
        <w:spacing w:after="0"/>
        <w:jc w:val="both"/>
      </w:pPr>
    </w:p>
    <w:p w14:paraId="6DD74BD5" w14:textId="4A22EAF8" w:rsidR="00CB6176" w:rsidRPr="00B52442" w:rsidRDefault="00CB6176" w:rsidP="00B52442">
      <w:pPr>
        <w:pStyle w:val="TAL"/>
        <w:jc w:val="both"/>
        <w:rPr>
          <w:rFonts w:ascii="Times New Roman" w:hAnsi="Times New Roman"/>
          <w:b/>
          <w:bCs/>
          <w:i/>
          <w:iCs/>
          <w:sz w:val="20"/>
          <w:lang w:eastAsia="en-GB"/>
        </w:rPr>
      </w:pPr>
      <w:r w:rsidRPr="00B52442">
        <w:rPr>
          <w:rFonts w:ascii="Times New Roman" w:hAnsi="Times New Roman"/>
          <w:b/>
          <w:sz w:val="20"/>
          <w:u w:val="single"/>
          <w:lang w:val="en-US"/>
        </w:rPr>
        <w:t xml:space="preserve">Proposal 3: For </w:t>
      </w:r>
      <w:proofErr w:type="spellStart"/>
      <w:r w:rsidRPr="00B52442">
        <w:rPr>
          <w:rFonts w:ascii="Times New Roman" w:hAnsi="Times New Roman"/>
          <w:b/>
          <w:sz w:val="20"/>
          <w:u w:val="single"/>
          <w:lang w:val="en-US"/>
        </w:rPr>
        <w:t>sidelink</w:t>
      </w:r>
      <w:proofErr w:type="spellEnd"/>
      <w:r w:rsidRPr="00B52442">
        <w:rPr>
          <w:rFonts w:ascii="Times New Roman" w:hAnsi="Times New Roman"/>
          <w:b/>
          <w:sz w:val="20"/>
          <w:u w:val="single"/>
          <w:lang w:val="en-US"/>
        </w:rPr>
        <w:t xml:space="preserve"> </w:t>
      </w:r>
      <w:r w:rsidR="00B52442" w:rsidRPr="00B52442">
        <w:rPr>
          <w:rFonts w:ascii="Times New Roman" w:hAnsi="Times New Roman"/>
          <w:b/>
          <w:sz w:val="20"/>
          <w:u w:val="single"/>
          <w:lang w:val="en-US"/>
        </w:rPr>
        <w:t xml:space="preserve">synchronization </w:t>
      </w:r>
      <w:r w:rsidRPr="00B52442">
        <w:rPr>
          <w:rFonts w:ascii="Times New Roman" w:hAnsi="Times New Roman"/>
          <w:b/>
          <w:sz w:val="20"/>
          <w:u w:val="single"/>
          <w:lang w:val="en-US"/>
        </w:rPr>
        <w:t>parameter</w:t>
      </w:r>
      <w:r w:rsidR="00B52442">
        <w:rPr>
          <w:rFonts w:ascii="Times New Roman" w:hAnsi="Times New Roman"/>
          <w:b/>
          <w:sz w:val="20"/>
          <w:u w:val="single"/>
          <w:lang w:val="en-US"/>
        </w:rPr>
        <w:t>s</w:t>
      </w:r>
      <w:r w:rsidRPr="00B52442">
        <w:rPr>
          <w:rFonts w:ascii="Times New Roman" w:hAnsi="Times New Roman"/>
          <w:b/>
          <w:sz w:val="20"/>
          <w:u w:val="single"/>
          <w:lang w:val="en-US"/>
        </w:rPr>
        <w:t xml:space="preserve"> (such as </w:t>
      </w:r>
      <w:proofErr w:type="spellStart"/>
      <w:r w:rsidR="00B52442" w:rsidRPr="00B52442">
        <w:rPr>
          <w:rFonts w:ascii="Times New Roman" w:hAnsi="Times New Roman"/>
          <w:b/>
          <w:bCs/>
          <w:i/>
          <w:iCs/>
          <w:sz w:val="20"/>
        </w:rPr>
        <w:t>sl-NbAsSync</w:t>
      </w:r>
      <w:proofErr w:type="spellEnd"/>
      <w:r w:rsidR="00B52442" w:rsidRPr="00B52442">
        <w:rPr>
          <w:rFonts w:ascii="Times New Roman" w:hAnsi="Times New Roman"/>
          <w:b/>
          <w:bCs/>
          <w:iCs/>
          <w:sz w:val="20"/>
        </w:rPr>
        <w:t xml:space="preserve"> and </w:t>
      </w:r>
      <w:proofErr w:type="spellStart"/>
      <w:r w:rsidR="00B52442" w:rsidRPr="00B52442">
        <w:rPr>
          <w:rFonts w:ascii="Times New Roman" w:hAnsi="Times New Roman"/>
          <w:b/>
          <w:bCs/>
          <w:i/>
          <w:iCs/>
          <w:sz w:val="20"/>
          <w:lang w:eastAsia="en-GB"/>
        </w:rPr>
        <w:t>sl-SyncPriority</w:t>
      </w:r>
      <w:proofErr w:type="spellEnd"/>
      <w:r w:rsidRPr="00B52442">
        <w:rPr>
          <w:rFonts w:ascii="Times New Roman" w:hAnsi="Times New Roman"/>
          <w:b/>
          <w:bCs/>
          <w:i/>
          <w:iCs/>
          <w:sz w:val="20"/>
          <w:u w:val="single"/>
        </w:rPr>
        <w:t>)</w:t>
      </w:r>
      <w:r w:rsidRPr="00B52442">
        <w:rPr>
          <w:rFonts w:ascii="Times New Roman" w:hAnsi="Times New Roman"/>
          <w:b/>
          <w:bCs/>
          <w:iCs/>
          <w:sz w:val="20"/>
          <w:u w:val="single"/>
        </w:rPr>
        <w:t>, add “Same configuration is allowed for multip</w:t>
      </w:r>
      <w:r w:rsidR="00B52442">
        <w:rPr>
          <w:rFonts w:ascii="Times New Roman" w:hAnsi="Times New Roman"/>
          <w:b/>
          <w:bCs/>
          <w:iCs/>
          <w:sz w:val="20"/>
          <w:u w:val="single"/>
        </w:rPr>
        <w:t xml:space="preserve">le SL carrier operation” in </w:t>
      </w:r>
      <w:r w:rsidRPr="00B52442">
        <w:rPr>
          <w:rFonts w:ascii="Times New Roman" w:hAnsi="Times New Roman"/>
          <w:b/>
          <w:bCs/>
          <w:iCs/>
          <w:sz w:val="20"/>
          <w:u w:val="single"/>
        </w:rPr>
        <w:t>corresponding description</w:t>
      </w:r>
      <w:r w:rsidR="00B52442">
        <w:rPr>
          <w:rFonts w:ascii="Times New Roman" w:hAnsi="Times New Roman"/>
          <w:b/>
          <w:bCs/>
          <w:iCs/>
          <w:sz w:val="20"/>
          <w:u w:val="single"/>
        </w:rPr>
        <w:t>s</w:t>
      </w:r>
      <w:r w:rsidRPr="00B52442">
        <w:rPr>
          <w:rFonts w:ascii="Times New Roman" w:hAnsi="Times New Roman"/>
          <w:b/>
          <w:bCs/>
          <w:iCs/>
          <w:sz w:val="20"/>
          <w:u w:val="single"/>
        </w:rPr>
        <w:t>.</w:t>
      </w:r>
    </w:p>
    <w:p w14:paraId="7B6CEE17" w14:textId="77777777" w:rsidR="00627FBC" w:rsidRPr="00B52442" w:rsidRDefault="00627FBC" w:rsidP="00FB33F7">
      <w:pPr>
        <w:spacing w:after="0"/>
        <w:jc w:val="both"/>
      </w:pPr>
    </w:p>
    <w:p w14:paraId="35ED8519" w14:textId="77777777" w:rsidR="00CD53B1" w:rsidRDefault="00CD53B1" w:rsidP="00CD53B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7417E7E5" w14:textId="46E5C4F9" w:rsidR="00CD53B1" w:rsidRDefault="00CD53B1" w:rsidP="00AB7DFE">
      <w:pPr>
        <w:spacing w:after="0"/>
      </w:pPr>
      <w:r>
        <w:t>The proposals</w:t>
      </w:r>
      <w:r w:rsidRPr="00816B5E">
        <w:t xml:space="preserve"> made in this contribution </w:t>
      </w:r>
      <w:r>
        <w:t>are</w:t>
      </w:r>
      <w:r w:rsidRPr="00816B5E">
        <w:t xml:space="preserve"> summarized below</w:t>
      </w:r>
      <w:r>
        <w:t xml:space="preserve">: </w:t>
      </w:r>
    </w:p>
    <w:p w14:paraId="5BA20462" w14:textId="718F1856" w:rsidR="00473F1D" w:rsidRDefault="00473F1D" w:rsidP="00AB7DFE">
      <w:pPr>
        <w:spacing w:after="0"/>
      </w:pPr>
    </w:p>
    <w:p w14:paraId="37A60BB3" w14:textId="62C72DCE" w:rsidR="0079125D" w:rsidRPr="002C0B2A" w:rsidRDefault="00CF0F70" w:rsidP="0079125D">
      <w:pPr>
        <w:spacing w:line="276" w:lineRule="auto"/>
        <w:jc w:val="both"/>
        <w:rPr>
          <w:b/>
          <w:u w:val="single"/>
          <w:lang w:val="en-US"/>
        </w:rPr>
      </w:pPr>
      <w:r>
        <w:rPr>
          <w:b/>
          <w:u w:val="single"/>
          <w:lang w:val="en-US"/>
        </w:rPr>
        <w:t>Proposal 1: S</w:t>
      </w:r>
      <w:r w:rsidR="0079125D" w:rsidRPr="002C0B2A">
        <w:rPr>
          <w:b/>
          <w:u w:val="single"/>
          <w:lang w:val="en-US"/>
        </w:rPr>
        <w:t>upport the following RRC parameters</w:t>
      </w:r>
    </w:p>
    <w:p w14:paraId="781BAE09" w14:textId="77777777" w:rsidR="0079125D" w:rsidRPr="00D523A3" w:rsidRDefault="0079125D" w:rsidP="0079125D">
      <w:pPr>
        <w:pStyle w:val="ListParagraph"/>
        <w:keepNext/>
        <w:keepLines/>
        <w:numPr>
          <w:ilvl w:val="0"/>
          <w:numId w:val="1"/>
        </w:numPr>
        <w:overflowPunct w:val="0"/>
        <w:autoSpaceDE w:val="0"/>
        <w:autoSpaceDN w:val="0"/>
        <w:adjustRightInd w:val="0"/>
        <w:spacing w:before="180" w:after="120" w:line="276" w:lineRule="auto"/>
        <w:ind w:leftChars="0"/>
        <w:textAlignment w:val="baseline"/>
        <w:outlineLvl w:val="1"/>
        <w:rPr>
          <w:rFonts w:ascii="Arial" w:eastAsia="Batang" w:hAnsi="Arial"/>
          <w:vanish/>
          <w:sz w:val="24"/>
          <w:szCs w:val="32"/>
          <w:lang w:val="en-US"/>
        </w:rPr>
      </w:pPr>
    </w:p>
    <w:p w14:paraId="58F09192" w14:textId="77777777" w:rsidR="0079125D" w:rsidRPr="00D523A3" w:rsidRDefault="0079125D" w:rsidP="0079125D">
      <w:pPr>
        <w:pStyle w:val="ListParagraph"/>
        <w:keepNext/>
        <w:keepLines/>
        <w:numPr>
          <w:ilvl w:val="0"/>
          <w:numId w:val="1"/>
        </w:numPr>
        <w:overflowPunct w:val="0"/>
        <w:autoSpaceDE w:val="0"/>
        <w:autoSpaceDN w:val="0"/>
        <w:adjustRightInd w:val="0"/>
        <w:spacing w:before="180" w:after="120" w:line="276" w:lineRule="auto"/>
        <w:ind w:leftChars="0"/>
        <w:textAlignment w:val="baseline"/>
        <w:outlineLvl w:val="1"/>
        <w:rPr>
          <w:rFonts w:ascii="Arial" w:eastAsia="Batang" w:hAnsi="Arial"/>
          <w:vanish/>
          <w:sz w:val="24"/>
          <w:szCs w:val="32"/>
          <w:lang w:val="en-US"/>
        </w:rPr>
      </w:pPr>
    </w:p>
    <w:tbl>
      <w:tblPr>
        <w:tblW w:w="90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58"/>
        <w:gridCol w:w="3545"/>
        <w:gridCol w:w="1418"/>
        <w:gridCol w:w="1096"/>
        <w:gridCol w:w="1390"/>
      </w:tblGrid>
      <w:tr w:rsidR="0079125D" w:rsidRPr="005C62FD" w14:paraId="046BA24C" w14:textId="77777777" w:rsidTr="00921CF3">
        <w:trPr>
          <w:trHeight w:val="98"/>
        </w:trPr>
        <w:tc>
          <w:tcPr>
            <w:tcW w:w="1558" w:type="dxa"/>
            <w:shd w:val="clear" w:color="auto" w:fill="D9D9D9" w:themeFill="background1" w:themeFillShade="D9"/>
            <w:vAlign w:val="center"/>
            <w:hideMark/>
          </w:tcPr>
          <w:p w14:paraId="200D6316" w14:textId="77777777" w:rsidR="0079125D" w:rsidRPr="005C62FD" w:rsidRDefault="0079125D" w:rsidP="00921CF3">
            <w:pPr>
              <w:spacing w:before="40" w:after="40" w:line="276" w:lineRule="auto"/>
              <w:jc w:val="center"/>
              <w:rPr>
                <w:b/>
                <w:bCs/>
                <w:lang w:val="en-US"/>
              </w:rPr>
            </w:pPr>
            <w:r w:rsidRPr="005C62FD">
              <w:rPr>
                <w:b/>
                <w:bCs/>
                <w:lang w:val="en-US"/>
              </w:rPr>
              <w:t>Parameter name in the text</w:t>
            </w:r>
          </w:p>
        </w:tc>
        <w:tc>
          <w:tcPr>
            <w:tcW w:w="3545" w:type="dxa"/>
            <w:shd w:val="clear" w:color="auto" w:fill="D9D9D9" w:themeFill="background1" w:themeFillShade="D9"/>
            <w:vAlign w:val="center"/>
            <w:hideMark/>
          </w:tcPr>
          <w:p w14:paraId="3C9EFCB0" w14:textId="77777777" w:rsidR="0079125D" w:rsidRPr="005C62FD" w:rsidRDefault="0079125D" w:rsidP="00921CF3">
            <w:pPr>
              <w:spacing w:before="40" w:after="40" w:line="276" w:lineRule="auto"/>
              <w:jc w:val="center"/>
              <w:rPr>
                <w:b/>
                <w:bCs/>
                <w:lang w:val="en-US"/>
              </w:rPr>
            </w:pPr>
            <w:r w:rsidRPr="005C62FD">
              <w:rPr>
                <w:b/>
                <w:bCs/>
                <w:lang w:val="en-US"/>
              </w:rPr>
              <w:t>Description</w:t>
            </w:r>
          </w:p>
        </w:tc>
        <w:tc>
          <w:tcPr>
            <w:tcW w:w="1418" w:type="dxa"/>
            <w:shd w:val="clear" w:color="auto" w:fill="D9D9D9" w:themeFill="background1" w:themeFillShade="D9"/>
            <w:vAlign w:val="center"/>
            <w:hideMark/>
          </w:tcPr>
          <w:p w14:paraId="3A50C088" w14:textId="77777777" w:rsidR="0079125D" w:rsidRPr="005C62FD" w:rsidRDefault="0079125D" w:rsidP="00921CF3">
            <w:pPr>
              <w:spacing w:before="40" w:after="40" w:line="276" w:lineRule="auto"/>
              <w:jc w:val="center"/>
              <w:rPr>
                <w:b/>
                <w:bCs/>
                <w:lang w:val="en-US"/>
              </w:rPr>
            </w:pPr>
            <w:r w:rsidRPr="005C62FD">
              <w:rPr>
                <w:b/>
                <w:bCs/>
                <w:lang w:val="en-US"/>
              </w:rPr>
              <w:t>Value range</w:t>
            </w:r>
          </w:p>
        </w:tc>
        <w:tc>
          <w:tcPr>
            <w:tcW w:w="1096" w:type="dxa"/>
            <w:shd w:val="clear" w:color="auto" w:fill="D9D9D9" w:themeFill="background1" w:themeFillShade="D9"/>
            <w:vAlign w:val="center"/>
            <w:hideMark/>
          </w:tcPr>
          <w:p w14:paraId="46F6FE04" w14:textId="77777777" w:rsidR="0079125D" w:rsidRPr="005C62FD" w:rsidRDefault="0079125D" w:rsidP="00921CF3">
            <w:pPr>
              <w:spacing w:before="40" w:after="40" w:line="276" w:lineRule="auto"/>
              <w:jc w:val="center"/>
              <w:rPr>
                <w:b/>
                <w:bCs/>
                <w:lang w:val="en-US"/>
              </w:rPr>
            </w:pPr>
            <w:r w:rsidRPr="005C62FD">
              <w:rPr>
                <w:b/>
                <w:bCs/>
                <w:lang w:val="en-US"/>
              </w:rPr>
              <w:t>Per (UE, cell, TRP, …)</w:t>
            </w:r>
          </w:p>
        </w:tc>
        <w:tc>
          <w:tcPr>
            <w:tcW w:w="1390" w:type="dxa"/>
            <w:shd w:val="clear" w:color="auto" w:fill="D9D9D9" w:themeFill="background1" w:themeFillShade="D9"/>
            <w:vAlign w:val="center"/>
            <w:hideMark/>
          </w:tcPr>
          <w:p w14:paraId="0C7BCCC7" w14:textId="77777777" w:rsidR="0079125D" w:rsidRPr="005C62FD" w:rsidRDefault="0079125D" w:rsidP="00921CF3">
            <w:pPr>
              <w:spacing w:before="40" w:after="40" w:line="276" w:lineRule="auto"/>
              <w:jc w:val="center"/>
              <w:rPr>
                <w:b/>
                <w:bCs/>
                <w:lang w:val="en-US"/>
              </w:rPr>
            </w:pPr>
            <w:r w:rsidRPr="005C62FD">
              <w:rPr>
                <w:b/>
                <w:bCs/>
                <w:lang w:val="en-US"/>
              </w:rPr>
              <w:t>UE-specific or Cell-specific</w:t>
            </w:r>
          </w:p>
        </w:tc>
      </w:tr>
      <w:tr w:rsidR="0079125D" w:rsidRPr="005C62FD" w14:paraId="72B02590" w14:textId="77777777" w:rsidTr="00921CF3">
        <w:trPr>
          <w:trHeight w:val="1093"/>
        </w:trPr>
        <w:tc>
          <w:tcPr>
            <w:tcW w:w="1558" w:type="dxa"/>
            <w:shd w:val="clear" w:color="auto" w:fill="auto"/>
            <w:vAlign w:val="center"/>
          </w:tcPr>
          <w:p w14:paraId="303DF356" w14:textId="77777777" w:rsidR="0079125D" w:rsidRPr="005C62FD" w:rsidRDefault="0079125D" w:rsidP="00921CF3">
            <w:pPr>
              <w:spacing w:before="40" w:after="40" w:line="276" w:lineRule="auto"/>
              <w:jc w:val="both"/>
              <w:rPr>
                <w:color w:val="000000"/>
                <w:lang w:val="en-US"/>
              </w:rPr>
            </w:pPr>
            <w:proofErr w:type="spellStart"/>
            <w:r w:rsidRPr="008E386E">
              <w:rPr>
                <w:lang w:eastAsia="zh-CN"/>
              </w:rPr>
              <w:t>slss-TxMultiFreq</w:t>
            </w:r>
            <w:proofErr w:type="spellEnd"/>
          </w:p>
        </w:tc>
        <w:tc>
          <w:tcPr>
            <w:tcW w:w="3545" w:type="dxa"/>
            <w:shd w:val="clear" w:color="auto" w:fill="auto"/>
            <w:vAlign w:val="center"/>
          </w:tcPr>
          <w:p w14:paraId="53ACE6C9" w14:textId="77777777" w:rsidR="0079125D" w:rsidRPr="005C62FD" w:rsidRDefault="0079125D" w:rsidP="00921CF3">
            <w:pPr>
              <w:spacing w:before="40" w:after="40" w:line="276" w:lineRule="auto"/>
              <w:jc w:val="both"/>
              <w:rPr>
                <w:color w:val="000000"/>
                <w:lang w:val="en-US"/>
              </w:rPr>
            </w:pPr>
            <w:r w:rsidRPr="008E386E">
              <w:rPr>
                <w:bCs/>
                <w:lang w:eastAsia="zh-CN"/>
              </w:rPr>
              <w:t xml:space="preserve">Value TRUE indicates the UE transmits SLSS on multiple carrier frequencies for V2X </w:t>
            </w:r>
            <w:proofErr w:type="spellStart"/>
            <w:r w:rsidRPr="008E386E">
              <w:rPr>
                <w:bCs/>
                <w:lang w:eastAsia="zh-CN"/>
              </w:rPr>
              <w:t>sidelink</w:t>
            </w:r>
            <w:proofErr w:type="spellEnd"/>
            <w:r w:rsidRPr="008E386E">
              <w:rPr>
                <w:bCs/>
                <w:lang w:eastAsia="zh-CN"/>
              </w:rPr>
              <w:t xml:space="preserve"> communication. If this field is absent, the UE transmits SLSS only on the synchronisation carrier frequency.</w:t>
            </w:r>
          </w:p>
        </w:tc>
        <w:tc>
          <w:tcPr>
            <w:tcW w:w="1418" w:type="dxa"/>
            <w:shd w:val="clear" w:color="auto" w:fill="auto"/>
            <w:vAlign w:val="center"/>
          </w:tcPr>
          <w:p w14:paraId="2B1E7DDE" w14:textId="77777777" w:rsidR="0079125D" w:rsidRPr="005C62FD" w:rsidRDefault="0079125D" w:rsidP="00921CF3">
            <w:pPr>
              <w:spacing w:before="40" w:after="40" w:line="276" w:lineRule="auto"/>
              <w:jc w:val="both"/>
              <w:rPr>
                <w:color w:val="000000"/>
                <w:lang w:val="en-US"/>
              </w:rPr>
            </w:pPr>
            <w:r w:rsidRPr="008E386E">
              <w:rPr>
                <w:lang w:eastAsia="zh-CN"/>
              </w:rPr>
              <w:t>ENUMERATED{true}</w:t>
            </w:r>
          </w:p>
        </w:tc>
        <w:tc>
          <w:tcPr>
            <w:tcW w:w="1096" w:type="dxa"/>
            <w:shd w:val="clear" w:color="auto" w:fill="auto"/>
            <w:noWrap/>
            <w:vAlign w:val="center"/>
          </w:tcPr>
          <w:p w14:paraId="4BCF871D" w14:textId="77777777" w:rsidR="0079125D" w:rsidRPr="005C62FD" w:rsidRDefault="0079125D" w:rsidP="00921CF3">
            <w:pPr>
              <w:spacing w:before="40" w:after="40" w:line="276" w:lineRule="auto"/>
              <w:jc w:val="both"/>
              <w:rPr>
                <w:color w:val="000000"/>
                <w:lang w:val="en-US"/>
              </w:rPr>
            </w:pPr>
            <w:r w:rsidRPr="008E386E">
              <w:rPr>
                <w:color w:val="000000"/>
                <w:lang w:val="en-US"/>
              </w:rPr>
              <w:t>cell</w:t>
            </w:r>
          </w:p>
        </w:tc>
        <w:tc>
          <w:tcPr>
            <w:tcW w:w="1390" w:type="dxa"/>
            <w:shd w:val="clear" w:color="auto" w:fill="auto"/>
            <w:vAlign w:val="center"/>
          </w:tcPr>
          <w:p w14:paraId="737F38BA" w14:textId="77777777" w:rsidR="0079125D" w:rsidRPr="005C62FD" w:rsidRDefault="0079125D" w:rsidP="00921CF3">
            <w:pPr>
              <w:spacing w:before="40" w:after="40" w:line="276" w:lineRule="auto"/>
              <w:jc w:val="both"/>
              <w:rPr>
                <w:color w:val="000000"/>
                <w:lang w:val="en-US"/>
              </w:rPr>
            </w:pPr>
            <w:r w:rsidRPr="008E386E">
              <w:rPr>
                <w:color w:val="000000"/>
                <w:lang w:val="en-US"/>
              </w:rPr>
              <w:t>Cell-specific</w:t>
            </w:r>
          </w:p>
        </w:tc>
      </w:tr>
      <w:tr w:rsidR="0079125D" w:rsidRPr="005C62FD" w14:paraId="0025CC6C" w14:textId="77777777" w:rsidTr="00921CF3">
        <w:trPr>
          <w:trHeight w:val="1093"/>
        </w:trPr>
        <w:tc>
          <w:tcPr>
            <w:tcW w:w="1558" w:type="dxa"/>
            <w:shd w:val="clear" w:color="auto" w:fill="auto"/>
            <w:vAlign w:val="center"/>
          </w:tcPr>
          <w:p w14:paraId="6A9DF807" w14:textId="77777777" w:rsidR="0079125D" w:rsidRPr="008E386E" w:rsidRDefault="0079125D" w:rsidP="00921CF3">
            <w:pPr>
              <w:spacing w:before="40" w:after="40" w:line="276" w:lineRule="auto"/>
              <w:jc w:val="both"/>
              <w:rPr>
                <w:lang w:eastAsia="zh-CN"/>
              </w:rPr>
            </w:pPr>
            <w:proofErr w:type="spellStart"/>
            <w:r w:rsidRPr="004040DC">
              <w:rPr>
                <w:lang w:eastAsia="zh-CN"/>
              </w:rPr>
              <w:t>syncFreqList</w:t>
            </w:r>
            <w:proofErr w:type="spellEnd"/>
          </w:p>
        </w:tc>
        <w:tc>
          <w:tcPr>
            <w:tcW w:w="3545" w:type="dxa"/>
            <w:shd w:val="clear" w:color="auto" w:fill="auto"/>
            <w:vAlign w:val="center"/>
          </w:tcPr>
          <w:p w14:paraId="494101FA" w14:textId="77777777" w:rsidR="0079125D" w:rsidRPr="008E386E" w:rsidRDefault="0079125D" w:rsidP="00921CF3">
            <w:pPr>
              <w:spacing w:before="40" w:after="40" w:line="276" w:lineRule="auto"/>
              <w:jc w:val="both"/>
              <w:rPr>
                <w:color w:val="000000"/>
                <w:lang w:val="en-US"/>
              </w:rPr>
            </w:pPr>
            <w:r w:rsidRPr="008E386E">
              <w:rPr>
                <w:lang w:eastAsia="zh-CN"/>
              </w:rPr>
              <w:t xml:space="preserve">Indicates a list of candidate carrier frequencies that can be used for the synchronisation of V2X </w:t>
            </w:r>
            <w:proofErr w:type="spellStart"/>
            <w:r w:rsidRPr="008E386E">
              <w:rPr>
                <w:lang w:eastAsia="zh-CN"/>
              </w:rPr>
              <w:t>sidelink</w:t>
            </w:r>
            <w:proofErr w:type="spellEnd"/>
            <w:r w:rsidRPr="008E386E">
              <w:rPr>
                <w:lang w:eastAsia="zh-CN"/>
              </w:rPr>
              <w:t xml:space="preserve"> communication.</w:t>
            </w:r>
          </w:p>
        </w:tc>
        <w:tc>
          <w:tcPr>
            <w:tcW w:w="1418" w:type="dxa"/>
            <w:shd w:val="clear" w:color="auto" w:fill="auto"/>
            <w:vAlign w:val="center"/>
          </w:tcPr>
          <w:p w14:paraId="5DF5C110" w14:textId="77777777" w:rsidR="0079125D" w:rsidRPr="008E386E" w:rsidRDefault="0079125D" w:rsidP="00921CF3">
            <w:pPr>
              <w:spacing w:before="40" w:after="40" w:line="276" w:lineRule="auto"/>
              <w:jc w:val="both"/>
              <w:rPr>
                <w:color w:val="000000"/>
                <w:lang w:val="en-US"/>
              </w:rPr>
            </w:pPr>
          </w:p>
        </w:tc>
        <w:tc>
          <w:tcPr>
            <w:tcW w:w="1096" w:type="dxa"/>
            <w:shd w:val="clear" w:color="auto" w:fill="auto"/>
            <w:noWrap/>
            <w:vAlign w:val="center"/>
          </w:tcPr>
          <w:p w14:paraId="37FC7C92" w14:textId="77777777" w:rsidR="0079125D" w:rsidRPr="008E386E" w:rsidRDefault="0079125D" w:rsidP="00921CF3">
            <w:pPr>
              <w:spacing w:before="40" w:after="40" w:line="276" w:lineRule="auto"/>
              <w:jc w:val="both"/>
              <w:rPr>
                <w:color w:val="000000"/>
                <w:lang w:val="en-US"/>
              </w:rPr>
            </w:pPr>
            <w:r w:rsidRPr="008E386E">
              <w:rPr>
                <w:color w:val="000000"/>
                <w:lang w:val="en-US"/>
              </w:rPr>
              <w:t>cell</w:t>
            </w:r>
          </w:p>
        </w:tc>
        <w:tc>
          <w:tcPr>
            <w:tcW w:w="1390" w:type="dxa"/>
            <w:shd w:val="clear" w:color="auto" w:fill="auto"/>
            <w:vAlign w:val="center"/>
          </w:tcPr>
          <w:p w14:paraId="6C43CD3F" w14:textId="77777777" w:rsidR="0079125D" w:rsidRPr="008E386E" w:rsidRDefault="0079125D" w:rsidP="00921CF3">
            <w:pPr>
              <w:spacing w:before="40" w:after="40" w:line="276" w:lineRule="auto"/>
              <w:jc w:val="both"/>
              <w:rPr>
                <w:color w:val="000000"/>
                <w:lang w:val="en-US"/>
              </w:rPr>
            </w:pPr>
            <w:r w:rsidRPr="008E386E">
              <w:rPr>
                <w:color w:val="000000"/>
                <w:lang w:val="en-US"/>
              </w:rPr>
              <w:t>Cell-specific</w:t>
            </w:r>
          </w:p>
        </w:tc>
      </w:tr>
    </w:tbl>
    <w:p w14:paraId="451FF951" w14:textId="77777777" w:rsidR="0079125D" w:rsidRDefault="0079125D" w:rsidP="0079125D">
      <w:pPr>
        <w:spacing w:after="0"/>
        <w:jc w:val="both"/>
        <w:rPr>
          <w:rFonts w:eastAsia="MS Mincho"/>
          <w:lang w:eastAsia="ja-JP"/>
        </w:rPr>
      </w:pPr>
    </w:p>
    <w:p w14:paraId="3B85FEF8" w14:textId="77777777" w:rsidR="00BE2CF7" w:rsidRPr="00F7617C" w:rsidRDefault="00BE2CF7" w:rsidP="00BE2CF7">
      <w:pPr>
        <w:spacing w:line="276" w:lineRule="auto"/>
        <w:jc w:val="both"/>
        <w:rPr>
          <w:b/>
          <w:u w:val="single"/>
          <w:lang w:val="en-US"/>
        </w:rPr>
      </w:pPr>
      <w:r w:rsidRPr="00F7617C">
        <w:rPr>
          <w:b/>
          <w:u w:val="single"/>
          <w:lang w:val="en-US"/>
        </w:rPr>
        <w:t xml:space="preserve">Proposal 2: For time domain related </w:t>
      </w:r>
      <w:proofErr w:type="spellStart"/>
      <w:r w:rsidRPr="00F7617C">
        <w:rPr>
          <w:b/>
          <w:u w:val="single"/>
          <w:lang w:val="en-US"/>
        </w:rPr>
        <w:t>sidelink</w:t>
      </w:r>
      <w:proofErr w:type="spellEnd"/>
      <w:r w:rsidRPr="00F7617C">
        <w:rPr>
          <w:b/>
          <w:u w:val="single"/>
          <w:lang w:val="en-US"/>
        </w:rPr>
        <w:t xml:space="preserve"> parameter</w:t>
      </w:r>
      <w:r>
        <w:rPr>
          <w:b/>
          <w:u w:val="single"/>
          <w:lang w:val="en-US"/>
        </w:rPr>
        <w:t>s</w:t>
      </w:r>
      <w:r w:rsidRPr="00F7617C">
        <w:rPr>
          <w:b/>
          <w:u w:val="single"/>
          <w:lang w:val="en-US"/>
        </w:rPr>
        <w:t xml:space="preserve"> (such as </w:t>
      </w:r>
      <w:r w:rsidRPr="00BE2CF7">
        <w:rPr>
          <w:b/>
          <w:i/>
          <w:u w:val="single"/>
        </w:rPr>
        <w:t>sl-LengthSymbols-r16</w:t>
      </w:r>
      <w:r w:rsidRPr="00F7617C">
        <w:rPr>
          <w:b/>
          <w:u w:val="single"/>
        </w:rPr>
        <w:t xml:space="preserve">, </w:t>
      </w:r>
      <w:r w:rsidRPr="00BE2CF7">
        <w:rPr>
          <w:b/>
          <w:i/>
          <w:u w:val="single"/>
        </w:rPr>
        <w:t>sl-StartSymbol-r16</w:t>
      </w:r>
      <w:r w:rsidRPr="00F7617C">
        <w:rPr>
          <w:b/>
          <w:u w:val="single"/>
        </w:rPr>
        <w:t xml:space="preserve"> and </w:t>
      </w:r>
      <w:proofErr w:type="spellStart"/>
      <w:r w:rsidRPr="00F7617C">
        <w:rPr>
          <w:b/>
          <w:bCs/>
          <w:i/>
          <w:iCs/>
          <w:u w:val="single"/>
        </w:rPr>
        <w:t>sl</w:t>
      </w:r>
      <w:proofErr w:type="spellEnd"/>
      <w:r w:rsidRPr="00F7617C">
        <w:rPr>
          <w:b/>
          <w:bCs/>
          <w:i/>
          <w:iCs/>
          <w:u w:val="single"/>
        </w:rPr>
        <w:t>-PSFCH-Period)</w:t>
      </w:r>
      <w:r>
        <w:rPr>
          <w:b/>
          <w:bCs/>
          <w:iCs/>
          <w:u w:val="single"/>
        </w:rPr>
        <w:t>, reuse</w:t>
      </w:r>
      <w:r w:rsidRPr="00F7617C">
        <w:rPr>
          <w:b/>
          <w:bCs/>
          <w:iCs/>
          <w:u w:val="single"/>
        </w:rPr>
        <w:t xml:space="preserve"> existing RRC parameter</w:t>
      </w:r>
      <w:r>
        <w:rPr>
          <w:b/>
          <w:bCs/>
          <w:iCs/>
          <w:u w:val="single"/>
        </w:rPr>
        <w:t>s</w:t>
      </w:r>
      <w:r w:rsidRPr="00F7617C">
        <w:rPr>
          <w:b/>
          <w:bCs/>
          <w:iCs/>
          <w:u w:val="single"/>
        </w:rPr>
        <w:t xml:space="preserve"> and add “</w:t>
      </w:r>
      <w:r>
        <w:rPr>
          <w:b/>
          <w:bCs/>
          <w:iCs/>
          <w:u w:val="single"/>
        </w:rPr>
        <w:t>S</w:t>
      </w:r>
      <w:r w:rsidRPr="00F7617C">
        <w:rPr>
          <w:b/>
          <w:bCs/>
          <w:iCs/>
          <w:u w:val="single"/>
        </w:rPr>
        <w:t>ame configuration is allowed for multip</w:t>
      </w:r>
      <w:r>
        <w:rPr>
          <w:b/>
          <w:bCs/>
          <w:iCs/>
          <w:u w:val="single"/>
        </w:rPr>
        <w:t xml:space="preserve">le SL carrier operation” in </w:t>
      </w:r>
      <w:r w:rsidRPr="00F7617C">
        <w:rPr>
          <w:b/>
          <w:bCs/>
          <w:iCs/>
          <w:u w:val="single"/>
        </w:rPr>
        <w:t>corresponding description</w:t>
      </w:r>
      <w:r>
        <w:rPr>
          <w:b/>
          <w:bCs/>
          <w:iCs/>
          <w:u w:val="single"/>
        </w:rPr>
        <w:t>s.</w:t>
      </w:r>
    </w:p>
    <w:p w14:paraId="7CB627EA" w14:textId="24B8BB90" w:rsidR="0079125D" w:rsidRPr="00B52442" w:rsidRDefault="0079125D" w:rsidP="0079125D">
      <w:pPr>
        <w:pStyle w:val="TAL"/>
        <w:jc w:val="both"/>
        <w:rPr>
          <w:rFonts w:ascii="Times New Roman" w:hAnsi="Times New Roman"/>
          <w:b/>
          <w:bCs/>
          <w:i/>
          <w:iCs/>
          <w:sz w:val="20"/>
          <w:lang w:eastAsia="en-GB"/>
        </w:rPr>
      </w:pPr>
      <w:r w:rsidRPr="00B52442">
        <w:rPr>
          <w:rFonts w:ascii="Times New Roman" w:hAnsi="Times New Roman"/>
          <w:b/>
          <w:sz w:val="20"/>
          <w:u w:val="single"/>
          <w:lang w:val="en-US"/>
        </w:rPr>
        <w:t xml:space="preserve">Proposal 3: For </w:t>
      </w:r>
      <w:proofErr w:type="spellStart"/>
      <w:r w:rsidRPr="00B52442">
        <w:rPr>
          <w:rFonts w:ascii="Times New Roman" w:hAnsi="Times New Roman"/>
          <w:b/>
          <w:sz w:val="20"/>
          <w:u w:val="single"/>
          <w:lang w:val="en-US"/>
        </w:rPr>
        <w:t>sidelink</w:t>
      </w:r>
      <w:proofErr w:type="spellEnd"/>
      <w:r w:rsidRPr="00B52442">
        <w:rPr>
          <w:rFonts w:ascii="Times New Roman" w:hAnsi="Times New Roman"/>
          <w:b/>
          <w:sz w:val="20"/>
          <w:u w:val="single"/>
          <w:lang w:val="en-US"/>
        </w:rPr>
        <w:t xml:space="preserve"> synchronization parameter</w:t>
      </w:r>
      <w:r>
        <w:rPr>
          <w:rFonts w:ascii="Times New Roman" w:hAnsi="Times New Roman"/>
          <w:b/>
          <w:sz w:val="20"/>
          <w:u w:val="single"/>
          <w:lang w:val="en-US"/>
        </w:rPr>
        <w:t>s</w:t>
      </w:r>
      <w:r w:rsidRPr="00B52442">
        <w:rPr>
          <w:rFonts w:ascii="Times New Roman" w:hAnsi="Times New Roman"/>
          <w:b/>
          <w:sz w:val="20"/>
          <w:u w:val="single"/>
          <w:lang w:val="en-US"/>
        </w:rPr>
        <w:t xml:space="preserve"> (such as </w:t>
      </w:r>
      <w:proofErr w:type="spellStart"/>
      <w:r w:rsidRPr="00B52442">
        <w:rPr>
          <w:rFonts w:ascii="Times New Roman" w:hAnsi="Times New Roman"/>
          <w:b/>
          <w:bCs/>
          <w:i/>
          <w:iCs/>
          <w:sz w:val="20"/>
        </w:rPr>
        <w:t>sl-NbAsSync</w:t>
      </w:r>
      <w:proofErr w:type="spellEnd"/>
      <w:r w:rsidRPr="00B52442">
        <w:rPr>
          <w:rFonts w:ascii="Times New Roman" w:hAnsi="Times New Roman"/>
          <w:b/>
          <w:bCs/>
          <w:iCs/>
          <w:sz w:val="20"/>
        </w:rPr>
        <w:t xml:space="preserve"> and </w:t>
      </w:r>
      <w:proofErr w:type="spellStart"/>
      <w:r w:rsidRPr="00B52442">
        <w:rPr>
          <w:rFonts w:ascii="Times New Roman" w:hAnsi="Times New Roman"/>
          <w:b/>
          <w:bCs/>
          <w:i/>
          <w:iCs/>
          <w:sz w:val="20"/>
          <w:lang w:eastAsia="en-GB"/>
        </w:rPr>
        <w:t>sl-SyncPriority</w:t>
      </w:r>
      <w:proofErr w:type="spellEnd"/>
      <w:r w:rsidRPr="00B52442">
        <w:rPr>
          <w:rFonts w:ascii="Times New Roman" w:hAnsi="Times New Roman"/>
          <w:b/>
          <w:bCs/>
          <w:i/>
          <w:iCs/>
          <w:sz w:val="20"/>
          <w:u w:val="single"/>
        </w:rPr>
        <w:t>)</w:t>
      </w:r>
      <w:r w:rsidRPr="00B52442">
        <w:rPr>
          <w:rFonts w:ascii="Times New Roman" w:hAnsi="Times New Roman"/>
          <w:b/>
          <w:bCs/>
          <w:iCs/>
          <w:sz w:val="20"/>
          <w:u w:val="single"/>
        </w:rPr>
        <w:t>, add “Same configuration is allowed for multip</w:t>
      </w:r>
      <w:r>
        <w:rPr>
          <w:rFonts w:ascii="Times New Roman" w:hAnsi="Times New Roman"/>
          <w:b/>
          <w:bCs/>
          <w:iCs/>
          <w:sz w:val="20"/>
          <w:u w:val="single"/>
        </w:rPr>
        <w:t xml:space="preserve">le SL carrier operation” in </w:t>
      </w:r>
      <w:r w:rsidRPr="00B52442">
        <w:rPr>
          <w:rFonts w:ascii="Times New Roman" w:hAnsi="Times New Roman"/>
          <w:b/>
          <w:bCs/>
          <w:iCs/>
          <w:sz w:val="20"/>
          <w:u w:val="single"/>
        </w:rPr>
        <w:t>corresponding description</w:t>
      </w:r>
      <w:r>
        <w:rPr>
          <w:rFonts w:ascii="Times New Roman" w:hAnsi="Times New Roman"/>
          <w:b/>
          <w:bCs/>
          <w:iCs/>
          <w:sz w:val="20"/>
          <w:u w:val="single"/>
        </w:rPr>
        <w:t>s</w:t>
      </w:r>
      <w:r w:rsidRPr="00B52442">
        <w:rPr>
          <w:rFonts w:ascii="Times New Roman" w:hAnsi="Times New Roman"/>
          <w:b/>
          <w:bCs/>
          <w:iCs/>
          <w:sz w:val="20"/>
          <w:u w:val="single"/>
        </w:rPr>
        <w:t>.</w:t>
      </w:r>
    </w:p>
    <w:p w14:paraId="435894D0" w14:textId="1E452554" w:rsidR="005A4A80" w:rsidRPr="005A4A80" w:rsidRDefault="005A4A80" w:rsidP="005A4A80">
      <w:pPr>
        <w:spacing w:after="0"/>
        <w:jc w:val="both"/>
        <w:rPr>
          <w:i/>
          <w:u w:val="single"/>
          <w:lang w:val="en-US"/>
        </w:rPr>
      </w:pPr>
    </w:p>
    <w:p w14:paraId="5BD0B42C" w14:textId="79C43077" w:rsidR="001E1F0A" w:rsidRDefault="009B4A68" w:rsidP="00F34076">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Reference</w:t>
      </w:r>
    </w:p>
    <w:p w14:paraId="539468C6" w14:textId="60EB2D45" w:rsidR="00E35A5A" w:rsidRDefault="005F0DA8" w:rsidP="005F0DA8">
      <w:pPr>
        <w:pStyle w:val="List2"/>
        <w:numPr>
          <w:ilvl w:val="0"/>
          <w:numId w:val="42"/>
        </w:numPr>
        <w:spacing w:after="60"/>
        <w:contextualSpacing w:val="0"/>
        <w:rPr>
          <w:lang w:eastAsia="ko-KR"/>
        </w:rPr>
      </w:pPr>
      <w:r>
        <w:rPr>
          <w:lang w:val="en-GB" w:eastAsia="ko-KR"/>
        </w:rPr>
        <w:t>RP-230077</w:t>
      </w:r>
      <w:r w:rsidR="00E35A5A">
        <w:rPr>
          <w:lang w:eastAsia="ko-KR"/>
        </w:rPr>
        <w:t xml:space="preserve">, </w:t>
      </w:r>
      <w:r w:rsidRPr="005F0DA8">
        <w:rPr>
          <w:lang w:eastAsia="ko-KR"/>
        </w:rPr>
        <w:t xml:space="preserve">WID revision: NR </w:t>
      </w:r>
      <w:proofErr w:type="spellStart"/>
      <w:r w:rsidRPr="005F0DA8">
        <w:rPr>
          <w:lang w:eastAsia="ko-KR"/>
        </w:rPr>
        <w:t>sidelink</w:t>
      </w:r>
      <w:proofErr w:type="spellEnd"/>
      <w:r w:rsidRPr="005F0DA8">
        <w:rPr>
          <w:lang w:eastAsia="ko-KR"/>
        </w:rPr>
        <w:t xml:space="preserve"> evolution</w:t>
      </w:r>
      <w:r w:rsidR="00112198">
        <w:rPr>
          <w:lang w:eastAsia="ko-KR"/>
        </w:rPr>
        <w:t xml:space="preserve">, </w:t>
      </w:r>
      <w:r>
        <w:rPr>
          <w:lang w:eastAsia="ko-KR"/>
        </w:rPr>
        <w:t>RAN#99</w:t>
      </w:r>
      <w:r w:rsidR="00112198">
        <w:rPr>
          <w:lang w:eastAsia="ko-KR"/>
        </w:rPr>
        <w:t xml:space="preserve">, </w:t>
      </w:r>
      <w:r>
        <w:rPr>
          <w:lang w:eastAsia="ko-KR"/>
        </w:rPr>
        <w:t>March 2023</w:t>
      </w:r>
      <w:r w:rsidR="00E35A5A">
        <w:rPr>
          <w:lang w:eastAsia="ko-KR"/>
        </w:rPr>
        <w:t>.</w:t>
      </w:r>
    </w:p>
    <w:p w14:paraId="44CF9455" w14:textId="63822750" w:rsidR="00F53389" w:rsidRPr="00F53389" w:rsidRDefault="00112198" w:rsidP="007E7BB0">
      <w:pPr>
        <w:pStyle w:val="List2"/>
        <w:numPr>
          <w:ilvl w:val="0"/>
          <w:numId w:val="42"/>
        </w:numPr>
        <w:spacing w:after="60"/>
        <w:contextualSpacing w:val="0"/>
        <w:rPr>
          <w:lang w:eastAsia="ja-JP"/>
        </w:rPr>
      </w:pPr>
      <w:r w:rsidRPr="00112198">
        <w:rPr>
          <w:lang w:eastAsia="ko-KR"/>
        </w:rPr>
        <w:t>RP-231478</w:t>
      </w:r>
      <w:r w:rsidR="00E35A5A">
        <w:rPr>
          <w:lang w:eastAsia="ko-KR"/>
        </w:rPr>
        <w:t xml:space="preserve">, </w:t>
      </w:r>
      <w:r w:rsidRPr="00112198">
        <w:rPr>
          <w:lang w:val="en-GB" w:eastAsia="ko-KR"/>
        </w:rPr>
        <w:t xml:space="preserve">Way forward on Rel-18 NR </w:t>
      </w:r>
      <w:proofErr w:type="spellStart"/>
      <w:r w:rsidRPr="00112198">
        <w:rPr>
          <w:lang w:val="en-GB" w:eastAsia="ko-KR"/>
        </w:rPr>
        <w:t>sidelink</w:t>
      </w:r>
      <w:proofErr w:type="spellEnd"/>
      <w:r w:rsidRPr="00112198">
        <w:rPr>
          <w:lang w:val="en-GB" w:eastAsia="ko-KR"/>
        </w:rPr>
        <w:t xml:space="preserve"> evolution WI objectives</w:t>
      </w:r>
      <w:r w:rsidR="00E35A5A">
        <w:rPr>
          <w:lang w:eastAsia="ko-KR"/>
        </w:rPr>
        <w:t xml:space="preserve">, </w:t>
      </w:r>
      <w:r>
        <w:rPr>
          <w:lang w:eastAsia="ko-KR"/>
        </w:rPr>
        <w:t xml:space="preserve">Moderator (LGE), </w:t>
      </w:r>
      <w:r w:rsidR="00E35A5A">
        <w:rPr>
          <w:lang w:eastAsia="ko-KR"/>
        </w:rPr>
        <w:t>RAN#100</w:t>
      </w:r>
      <w:r>
        <w:rPr>
          <w:lang w:eastAsia="ko-KR"/>
        </w:rPr>
        <w:t>, June 2023</w:t>
      </w:r>
      <w:r w:rsidR="00E35A5A">
        <w:rPr>
          <w:lang w:eastAsia="ko-KR"/>
        </w:rPr>
        <w:t>.</w:t>
      </w:r>
    </w:p>
    <w:sectPr w:rsidR="00F53389" w:rsidRPr="00F53389"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3016F9" w14:textId="77777777" w:rsidR="004C7813" w:rsidRDefault="004C7813" w:rsidP="00083046">
      <w:r>
        <w:separator/>
      </w:r>
    </w:p>
  </w:endnote>
  <w:endnote w:type="continuationSeparator" w:id="0">
    <w:p w14:paraId="2DCBFA70" w14:textId="77777777" w:rsidR="004C7813" w:rsidRDefault="004C7813"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2A52B9" w14:textId="77777777" w:rsidR="004C7813" w:rsidRDefault="004C7813" w:rsidP="00083046">
      <w:r>
        <w:separator/>
      </w:r>
    </w:p>
  </w:footnote>
  <w:footnote w:type="continuationSeparator" w:id="0">
    <w:p w14:paraId="39F22091" w14:textId="77777777" w:rsidR="004C7813" w:rsidRDefault="004C7813"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88036F" w:rsidRDefault="0088036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6.85pt;height:22.15pt" o:bullet="t">
        <v:imagedata r:id="rId1" o:title="artD87D"/>
      </v:shape>
    </w:pict>
  </w:numPicBullet>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3076E3"/>
    <w:multiLevelType w:val="hybridMultilevel"/>
    <w:tmpl w:val="4F2CC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26819"/>
    <w:multiLevelType w:val="hybridMultilevel"/>
    <w:tmpl w:val="B816A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B463E2"/>
    <w:multiLevelType w:val="hybridMultilevel"/>
    <w:tmpl w:val="356E3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DD56257"/>
    <w:multiLevelType w:val="hybridMultilevel"/>
    <w:tmpl w:val="E3944B6C"/>
    <w:lvl w:ilvl="0" w:tplc="BB842A9E">
      <w:start w:val="1"/>
      <w:numFmt w:val="bullet"/>
      <w:lvlText w:val="•"/>
      <w:lvlJc w:val="left"/>
      <w:pPr>
        <w:tabs>
          <w:tab w:val="num" w:pos="720"/>
        </w:tabs>
        <w:ind w:left="720" w:hanging="360"/>
      </w:pPr>
      <w:rPr>
        <w:rFonts w:ascii="Arial" w:hAnsi="Arial" w:hint="default"/>
      </w:rPr>
    </w:lvl>
    <w:lvl w:ilvl="1" w:tplc="34D42FA8" w:tentative="1">
      <w:start w:val="1"/>
      <w:numFmt w:val="bullet"/>
      <w:lvlText w:val="•"/>
      <w:lvlJc w:val="left"/>
      <w:pPr>
        <w:tabs>
          <w:tab w:val="num" w:pos="1440"/>
        </w:tabs>
        <w:ind w:left="1440" w:hanging="360"/>
      </w:pPr>
      <w:rPr>
        <w:rFonts w:ascii="Arial" w:hAnsi="Arial" w:hint="default"/>
      </w:rPr>
    </w:lvl>
    <w:lvl w:ilvl="2" w:tplc="CE36A7B8" w:tentative="1">
      <w:start w:val="1"/>
      <w:numFmt w:val="bullet"/>
      <w:lvlText w:val="•"/>
      <w:lvlJc w:val="left"/>
      <w:pPr>
        <w:tabs>
          <w:tab w:val="num" w:pos="2160"/>
        </w:tabs>
        <w:ind w:left="2160" w:hanging="360"/>
      </w:pPr>
      <w:rPr>
        <w:rFonts w:ascii="Arial" w:hAnsi="Arial" w:hint="default"/>
      </w:rPr>
    </w:lvl>
    <w:lvl w:ilvl="3" w:tplc="D58A9B94" w:tentative="1">
      <w:start w:val="1"/>
      <w:numFmt w:val="bullet"/>
      <w:lvlText w:val="•"/>
      <w:lvlJc w:val="left"/>
      <w:pPr>
        <w:tabs>
          <w:tab w:val="num" w:pos="2880"/>
        </w:tabs>
        <w:ind w:left="2880" w:hanging="360"/>
      </w:pPr>
      <w:rPr>
        <w:rFonts w:ascii="Arial" w:hAnsi="Arial" w:hint="default"/>
      </w:rPr>
    </w:lvl>
    <w:lvl w:ilvl="4" w:tplc="EF3C7490" w:tentative="1">
      <w:start w:val="1"/>
      <w:numFmt w:val="bullet"/>
      <w:lvlText w:val="•"/>
      <w:lvlJc w:val="left"/>
      <w:pPr>
        <w:tabs>
          <w:tab w:val="num" w:pos="3600"/>
        </w:tabs>
        <w:ind w:left="3600" w:hanging="360"/>
      </w:pPr>
      <w:rPr>
        <w:rFonts w:ascii="Arial" w:hAnsi="Arial" w:hint="default"/>
      </w:rPr>
    </w:lvl>
    <w:lvl w:ilvl="5" w:tplc="584849A0" w:tentative="1">
      <w:start w:val="1"/>
      <w:numFmt w:val="bullet"/>
      <w:lvlText w:val="•"/>
      <w:lvlJc w:val="left"/>
      <w:pPr>
        <w:tabs>
          <w:tab w:val="num" w:pos="4320"/>
        </w:tabs>
        <w:ind w:left="4320" w:hanging="360"/>
      </w:pPr>
      <w:rPr>
        <w:rFonts w:ascii="Arial" w:hAnsi="Arial" w:hint="default"/>
      </w:rPr>
    </w:lvl>
    <w:lvl w:ilvl="6" w:tplc="CDC456C4" w:tentative="1">
      <w:start w:val="1"/>
      <w:numFmt w:val="bullet"/>
      <w:lvlText w:val="•"/>
      <w:lvlJc w:val="left"/>
      <w:pPr>
        <w:tabs>
          <w:tab w:val="num" w:pos="5040"/>
        </w:tabs>
        <w:ind w:left="5040" w:hanging="360"/>
      </w:pPr>
      <w:rPr>
        <w:rFonts w:ascii="Arial" w:hAnsi="Arial" w:hint="default"/>
      </w:rPr>
    </w:lvl>
    <w:lvl w:ilvl="7" w:tplc="16EEFA2C" w:tentative="1">
      <w:start w:val="1"/>
      <w:numFmt w:val="bullet"/>
      <w:lvlText w:val="•"/>
      <w:lvlJc w:val="left"/>
      <w:pPr>
        <w:tabs>
          <w:tab w:val="num" w:pos="5760"/>
        </w:tabs>
        <w:ind w:left="5760" w:hanging="360"/>
      </w:pPr>
      <w:rPr>
        <w:rFonts w:ascii="Arial" w:hAnsi="Arial" w:hint="default"/>
      </w:rPr>
    </w:lvl>
    <w:lvl w:ilvl="8" w:tplc="285A618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E741F75"/>
    <w:multiLevelType w:val="hybridMultilevel"/>
    <w:tmpl w:val="EE20CD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F250011"/>
    <w:multiLevelType w:val="multilevel"/>
    <w:tmpl w:val="FB8601EE"/>
    <w:lvl w:ilvl="0">
      <w:start w:val="1"/>
      <w:numFmt w:val="decimal"/>
      <w:lvlText w:val="[%1]"/>
      <w:lvlJc w:val="left"/>
      <w:pPr>
        <w:tabs>
          <w:tab w:val="num" w:pos="420"/>
        </w:tabs>
        <w:ind w:left="420" w:hanging="420"/>
      </w:pPr>
      <w:rPr>
        <w:rFonts w:ascii="Times New Roman" w:eastAsia="Times New Roman" w:hAnsi="Times New Roman" w:hint="default"/>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4D82ABD"/>
    <w:multiLevelType w:val="hybridMultilevel"/>
    <w:tmpl w:val="A59CFF1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2C852F86"/>
    <w:multiLevelType w:val="hybridMultilevel"/>
    <w:tmpl w:val="B9D6E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2F5F014D"/>
    <w:multiLevelType w:val="hybridMultilevel"/>
    <w:tmpl w:val="39444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C666289"/>
    <w:multiLevelType w:val="multilevel"/>
    <w:tmpl w:val="0A6625EE"/>
    <w:lvl w:ilvl="0">
      <w:start w:val="1"/>
      <w:numFmt w:val="bullet"/>
      <w:lvlText w:val=""/>
      <w:lvlJc w:val="left"/>
      <w:pPr>
        <w:ind w:left="800" w:hanging="400"/>
      </w:pPr>
      <w:rPr>
        <w:rFonts w:ascii="Symbol" w:hAnsi="Symbol" w:hint="default"/>
      </w:rPr>
    </w:lvl>
    <w:lvl w:ilvl="1">
      <w:start w:val="1"/>
      <w:numFmt w:val="bullet"/>
      <w:lvlText w:val=""/>
      <w:lvlJc w:val="left"/>
      <w:pPr>
        <w:ind w:left="1120" w:hanging="720"/>
      </w:pPr>
      <w:rPr>
        <w:rFonts w:ascii="Symbol" w:hAnsi="Symbol"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1" w15:restartNumberingAfterBreak="0">
    <w:nsid w:val="41B16AA4"/>
    <w:multiLevelType w:val="hybridMultilevel"/>
    <w:tmpl w:val="DBAE4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016767"/>
    <w:multiLevelType w:val="hybridMultilevel"/>
    <w:tmpl w:val="07EE86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CBB586E"/>
    <w:multiLevelType w:val="hybridMultilevel"/>
    <w:tmpl w:val="73364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CB1D09"/>
    <w:multiLevelType w:val="multilevel"/>
    <w:tmpl w:val="0A6625EE"/>
    <w:lvl w:ilvl="0">
      <w:start w:val="1"/>
      <w:numFmt w:val="bullet"/>
      <w:lvlText w:val=""/>
      <w:lvlJc w:val="left"/>
      <w:pPr>
        <w:ind w:left="800" w:hanging="400"/>
      </w:pPr>
      <w:rPr>
        <w:rFonts w:ascii="Symbol" w:hAnsi="Symbol" w:hint="default"/>
      </w:rPr>
    </w:lvl>
    <w:lvl w:ilvl="1">
      <w:start w:val="1"/>
      <w:numFmt w:val="bullet"/>
      <w:lvlText w:val=""/>
      <w:lvlJc w:val="left"/>
      <w:pPr>
        <w:ind w:left="1120" w:hanging="720"/>
      </w:pPr>
      <w:rPr>
        <w:rFonts w:ascii="Symbol" w:hAnsi="Symbol"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9" w15:restartNumberingAfterBreak="0">
    <w:nsid w:val="4EC47B74"/>
    <w:multiLevelType w:val="hybridMultilevel"/>
    <w:tmpl w:val="2BA4B506"/>
    <w:lvl w:ilvl="0" w:tplc="BB842A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432018"/>
    <w:multiLevelType w:val="multilevel"/>
    <w:tmpl w:val="1E0E47B2"/>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1" w15:restartNumberingAfterBreak="0">
    <w:nsid w:val="56695130"/>
    <w:multiLevelType w:val="hybridMultilevel"/>
    <w:tmpl w:val="C8B2FBC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570073D8"/>
    <w:multiLevelType w:val="hybridMultilevel"/>
    <w:tmpl w:val="F6E68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93222D4"/>
    <w:multiLevelType w:val="hybridMultilevel"/>
    <w:tmpl w:val="B9544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A4261C1"/>
    <w:multiLevelType w:val="hybridMultilevel"/>
    <w:tmpl w:val="7B807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860869"/>
    <w:multiLevelType w:val="hybridMultilevel"/>
    <w:tmpl w:val="F36C1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6970DB"/>
    <w:multiLevelType w:val="hybridMultilevel"/>
    <w:tmpl w:val="94809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966BA3"/>
    <w:multiLevelType w:val="hybridMultilevel"/>
    <w:tmpl w:val="0F465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1A5BEB"/>
    <w:multiLevelType w:val="hybridMultilevel"/>
    <w:tmpl w:val="1696B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617F5D"/>
    <w:multiLevelType w:val="multilevel"/>
    <w:tmpl w:val="69617F5D"/>
    <w:lvl w:ilvl="0">
      <w:start w:val="1"/>
      <w:numFmt w:val="bullet"/>
      <w:lvlText w:val=""/>
      <w:lvlJc w:val="left"/>
      <w:pPr>
        <w:ind w:left="800" w:hanging="40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Batang" w:eastAsia="Batang" w:hAnsi="Batang" w:hint="eastAsia"/>
      </w:rPr>
    </w:lvl>
    <w:lvl w:ilvl="3">
      <w:start w:val="1"/>
      <w:numFmt w:val="lowerLetter"/>
      <w:lvlText w:val="(%4)"/>
      <w:lvlJc w:val="left"/>
      <w:pPr>
        <w:ind w:left="1960" w:hanging="360"/>
      </w:pPr>
      <w:rPr>
        <w:rFonts w:hint="default"/>
      </w:r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2" w15:restartNumberingAfterBreak="0">
    <w:nsid w:val="69AF2A61"/>
    <w:multiLevelType w:val="hybridMultilevel"/>
    <w:tmpl w:val="2B06D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481DB7"/>
    <w:multiLevelType w:val="multilevel"/>
    <w:tmpl w:val="0A6625EE"/>
    <w:lvl w:ilvl="0">
      <w:start w:val="1"/>
      <w:numFmt w:val="bullet"/>
      <w:lvlText w:val=""/>
      <w:lvlJc w:val="left"/>
      <w:pPr>
        <w:ind w:left="800" w:hanging="400"/>
      </w:pPr>
      <w:rPr>
        <w:rFonts w:ascii="Symbol" w:hAnsi="Symbol" w:hint="default"/>
      </w:rPr>
    </w:lvl>
    <w:lvl w:ilvl="1">
      <w:start w:val="1"/>
      <w:numFmt w:val="bullet"/>
      <w:lvlText w:val=""/>
      <w:lvlJc w:val="left"/>
      <w:pPr>
        <w:ind w:left="1120" w:hanging="720"/>
      </w:pPr>
      <w:rPr>
        <w:rFonts w:ascii="Symbol" w:hAnsi="Symbol"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4" w15:restartNumberingAfterBreak="0">
    <w:nsid w:val="730A1252"/>
    <w:multiLevelType w:val="hybridMultilevel"/>
    <w:tmpl w:val="EAA44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8"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FE71FC8"/>
    <w:multiLevelType w:val="hybridMultilevel"/>
    <w:tmpl w:val="FD6E1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7"/>
  </w:num>
  <w:num w:numId="3">
    <w:abstractNumId w:val="34"/>
  </w:num>
  <w:num w:numId="4">
    <w:abstractNumId w:val="45"/>
  </w:num>
  <w:num w:numId="5">
    <w:abstractNumId w:val="24"/>
  </w:num>
  <w:num w:numId="6">
    <w:abstractNumId w:val="47"/>
  </w:num>
  <w:num w:numId="7">
    <w:abstractNumId w:val="26"/>
  </w:num>
  <w:num w:numId="8">
    <w:abstractNumId w:val="25"/>
  </w:num>
  <w:num w:numId="9">
    <w:abstractNumId w:val="35"/>
  </w:num>
  <w:num w:numId="10">
    <w:abstractNumId w:val="3"/>
  </w:num>
  <w:num w:numId="11">
    <w:abstractNumId w:val="14"/>
  </w:num>
  <w:num w:numId="12">
    <w:abstractNumId w:val="27"/>
  </w:num>
  <w:num w:numId="13">
    <w:abstractNumId w:val="28"/>
  </w:num>
  <w:num w:numId="14">
    <w:abstractNumId w:val="30"/>
  </w:num>
  <w:num w:numId="15">
    <w:abstractNumId w:val="19"/>
  </w:num>
  <w:num w:numId="16">
    <w:abstractNumId w:val="10"/>
  </w:num>
  <w:num w:numId="17">
    <w:abstractNumId w:val="16"/>
  </w:num>
  <w:num w:numId="18">
    <w:abstractNumId w:val="42"/>
  </w:num>
  <w:num w:numId="19">
    <w:abstractNumId w:val="36"/>
  </w:num>
  <w:num w:numId="20">
    <w:abstractNumId w:val="37"/>
  </w:num>
  <w:num w:numId="21">
    <w:abstractNumId w:val="44"/>
  </w:num>
  <w:num w:numId="22">
    <w:abstractNumId w:val="1"/>
  </w:num>
  <w:num w:numId="23">
    <w:abstractNumId w:val="20"/>
  </w:num>
  <w:num w:numId="24">
    <w:abstractNumId w:val="43"/>
  </w:num>
  <w:num w:numId="25">
    <w:abstractNumId w:val="13"/>
  </w:num>
  <w:num w:numId="26">
    <w:abstractNumId w:val="48"/>
  </w:num>
  <w:num w:numId="27">
    <w:abstractNumId w:val="33"/>
  </w:num>
  <w:num w:numId="28">
    <w:abstractNumId w:val="18"/>
  </w:num>
  <w:num w:numId="29">
    <w:abstractNumId w:val="21"/>
  </w:num>
  <w:num w:numId="30">
    <w:abstractNumId w:val="4"/>
  </w:num>
  <w:num w:numId="31">
    <w:abstractNumId w:val="40"/>
  </w:num>
  <w:num w:numId="32">
    <w:abstractNumId w:val="9"/>
  </w:num>
  <w:num w:numId="33">
    <w:abstractNumId w:val="15"/>
  </w:num>
  <w:num w:numId="34">
    <w:abstractNumId w:val="32"/>
  </w:num>
  <w:num w:numId="35">
    <w:abstractNumId w:val="6"/>
  </w:num>
  <w:num w:numId="36">
    <w:abstractNumId w:val="31"/>
  </w:num>
  <w:num w:numId="37">
    <w:abstractNumId w:val="46"/>
  </w:num>
  <w:num w:numId="38">
    <w:abstractNumId w:val="38"/>
  </w:num>
  <w:num w:numId="39">
    <w:abstractNumId w:val="39"/>
  </w:num>
  <w:num w:numId="40">
    <w:abstractNumId w:val="5"/>
  </w:num>
  <w:num w:numId="41">
    <w:abstractNumId w:val="8"/>
  </w:num>
  <w:num w:numId="42">
    <w:abstractNumId w:val="12"/>
  </w:num>
  <w:num w:numId="43">
    <w:abstractNumId w:val="22"/>
  </w:num>
  <w:num w:numId="44">
    <w:abstractNumId w:val="7"/>
  </w:num>
  <w:num w:numId="45">
    <w:abstractNumId w:val="23"/>
  </w:num>
  <w:num w:numId="46">
    <w:abstractNumId w:val="2"/>
  </w:num>
  <w:num w:numId="47">
    <w:abstractNumId w:val="0"/>
  </w:num>
  <w:num w:numId="48">
    <w:abstractNumId w:val="29"/>
  </w:num>
  <w:num w:numId="49">
    <w:abstractNumId w:val="49"/>
  </w:num>
  <w:num w:numId="50">
    <w:abstractNumId w:val="4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6"/>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D4F"/>
    <w:rsid w:val="00012ECC"/>
    <w:rsid w:val="0001320B"/>
    <w:rsid w:val="000137E2"/>
    <w:rsid w:val="0001401B"/>
    <w:rsid w:val="00015AFD"/>
    <w:rsid w:val="00015E1F"/>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32A"/>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2E9E"/>
    <w:rsid w:val="00043878"/>
    <w:rsid w:val="00043BC8"/>
    <w:rsid w:val="00043C0C"/>
    <w:rsid w:val="00043D8A"/>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4B6B"/>
    <w:rsid w:val="000551A1"/>
    <w:rsid w:val="00055549"/>
    <w:rsid w:val="00055A3B"/>
    <w:rsid w:val="00055EC9"/>
    <w:rsid w:val="000563CB"/>
    <w:rsid w:val="000568DD"/>
    <w:rsid w:val="00056928"/>
    <w:rsid w:val="00056B06"/>
    <w:rsid w:val="00056DD2"/>
    <w:rsid w:val="00057250"/>
    <w:rsid w:val="00057853"/>
    <w:rsid w:val="00057B7F"/>
    <w:rsid w:val="00057CB5"/>
    <w:rsid w:val="00060151"/>
    <w:rsid w:val="00060189"/>
    <w:rsid w:val="00060648"/>
    <w:rsid w:val="0006089F"/>
    <w:rsid w:val="00060907"/>
    <w:rsid w:val="000620CD"/>
    <w:rsid w:val="000621DB"/>
    <w:rsid w:val="0006226F"/>
    <w:rsid w:val="0006267E"/>
    <w:rsid w:val="00062716"/>
    <w:rsid w:val="000627C6"/>
    <w:rsid w:val="00062907"/>
    <w:rsid w:val="000629B1"/>
    <w:rsid w:val="00063AB0"/>
    <w:rsid w:val="00063AC6"/>
    <w:rsid w:val="00063DBB"/>
    <w:rsid w:val="00063F1D"/>
    <w:rsid w:val="00065630"/>
    <w:rsid w:val="00065C00"/>
    <w:rsid w:val="000664E0"/>
    <w:rsid w:val="0006699D"/>
    <w:rsid w:val="000673BF"/>
    <w:rsid w:val="00070B29"/>
    <w:rsid w:val="0007119C"/>
    <w:rsid w:val="00071F1E"/>
    <w:rsid w:val="00072086"/>
    <w:rsid w:val="000720DC"/>
    <w:rsid w:val="00072453"/>
    <w:rsid w:val="00072C1F"/>
    <w:rsid w:val="00073C42"/>
    <w:rsid w:val="00073E25"/>
    <w:rsid w:val="00073EA3"/>
    <w:rsid w:val="000755B5"/>
    <w:rsid w:val="0007650C"/>
    <w:rsid w:val="00076C44"/>
    <w:rsid w:val="00076FF5"/>
    <w:rsid w:val="000772F7"/>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34B6"/>
    <w:rsid w:val="00093A63"/>
    <w:rsid w:val="00093E45"/>
    <w:rsid w:val="00094099"/>
    <w:rsid w:val="00094750"/>
    <w:rsid w:val="000948FB"/>
    <w:rsid w:val="00094B22"/>
    <w:rsid w:val="00095991"/>
    <w:rsid w:val="00095C4D"/>
    <w:rsid w:val="00095DA3"/>
    <w:rsid w:val="00096163"/>
    <w:rsid w:val="00096216"/>
    <w:rsid w:val="00096B7F"/>
    <w:rsid w:val="000970DB"/>
    <w:rsid w:val="0009739B"/>
    <w:rsid w:val="000975D5"/>
    <w:rsid w:val="0009779A"/>
    <w:rsid w:val="000979D7"/>
    <w:rsid w:val="00097AF5"/>
    <w:rsid w:val="00097B99"/>
    <w:rsid w:val="000A0FAC"/>
    <w:rsid w:val="000A1AEF"/>
    <w:rsid w:val="000A1C12"/>
    <w:rsid w:val="000A1CB8"/>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8CC"/>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12E"/>
    <w:rsid w:val="000E1471"/>
    <w:rsid w:val="000E1AF3"/>
    <w:rsid w:val="000E2201"/>
    <w:rsid w:val="000E273C"/>
    <w:rsid w:val="000E34D6"/>
    <w:rsid w:val="000E4098"/>
    <w:rsid w:val="000E48A4"/>
    <w:rsid w:val="000E49B7"/>
    <w:rsid w:val="000E512F"/>
    <w:rsid w:val="000E5D5C"/>
    <w:rsid w:val="000E6539"/>
    <w:rsid w:val="000E6D53"/>
    <w:rsid w:val="000E7166"/>
    <w:rsid w:val="000E7631"/>
    <w:rsid w:val="000E7E06"/>
    <w:rsid w:val="000E7E9E"/>
    <w:rsid w:val="000F021D"/>
    <w:rsid w:val="000F054D"/>
    <w:rsid w:val="000F0774"/>
    <w:rsid w:val="000F07D8"/>
    <w:rsid w:val="000F0D83"/>
    <w:rsid w:val="000F1EF6"/>
    <w:rsid w:val="000F1F49"/>
    <w:rsid w:val="000F28A5"/>
    <w:rsid w:val="000F2916"/>
    <w:rsid w:val="000F3287"/>
    <w:rsid w:val="000F3359"/>
    <w:rsid w:val="000F34A2"/>
    <w:rsid w:val="000F3AB3"/>
    <w:rsid w:val="000F41DF"/>
    <w:rsid w:val="000F433B"/>
    <w:rsid w:val="000F4F35"/>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198"/>
    <w:rsid w:val="00112345"/>
    <w:rsid w:val="00112A63"/>
    <w:rsid w:val="00112A78"/>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72A5"/>
    <w:rsid w:val="0011739B"/>
    <w:rsid w:val="0011768F"/>
    <w:rsid w:val="00117972"/>
    <w:rsid w:val="00117A16"/>
    <w:rsid w:val="00117B15"/>
    <w:rsid w:val="001209F0"/>
    <w:rsid w:val="00120B93"/>
    <w:rsid w:val="00121508"/>
    <w:rsid w:val="0012156A"/>
    <w:rsid w:val="001219C2"/>
    <w:rsid w:val="00121AC2"/>
    <w:rsid w:val="00121C7F"/>
    <w:rsid w:val="0012202B"/>
    <w:rsid w:val="00122E2E"/>
    <w:rsid w:val="00122EAC"/>
    <w:rsid w:val="00122EBC"/>
    <w:rsid w:val="0012303A"/>
    <w:rsid w:val="00123B51"/>
    <w:rsid w:val="00123D3C"/>
    <w:rsid w:val="00123E71"/>
    <w:rsid w:val="00123FA9"/>
    <w:rsid w:val="00124404"/>
    <w:rsid w:val="001245BA"/>
    <w:rsid w:val="00125748"/>
    <w:rsid w:val="00125A9A"/>
    <w:rsid w:val="00125F0F"/>
    <w:rsid w:val="00125F6E"/>
    <w:rsid w:val="00126C09"/>
    <w:rsid w:val="00126E94"/>
    <w:rsid w:val="001279C4"/>
    <w:rsid w:val="00127AD3"/>
    <w:rsid w:val="0013023F"/>
    <w:rsid w:val="00130413"/>
    <w:rsid w:val="0013041F"/>
    <w:rsid w:val="00130A5C"/>
    <w:rsid w:val="00131682"/>
    <w:rsid w:val="00131748"/>
    <w:rsid w:val="00131B0C"/>
    <w:rsid w:val="00131FC9"/>
    <w:rsid w:val="00132B58"/>
    <w:rsid w:val="00132CCB"/>
    <w:rsid w:val="00133026"/>
    <w:rsid w:val="00133527"/>
    <w:rsid w:val="00133ADD"/>
    <w:rsid w:val="00133D37"/>
    <w:rsid w:val="00134DB9"/>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5CF"/>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623"/>
    <w:rsid w:val="00157995"/>
    <w:rsid w:val="00157C42"/>
    <w:rsid w:val="0016182F"/>
    <w:rsid w:val="001618AA"/>
    <w:rsid w:val="00162169"/>
    <w:rsid w:val="00162392"/>
    <w:rsid w:val="00162B4A"/>
    <w:rsid w:val="001639BD"/>
    <w:rsid w:val="00164498"/>
    <w:rsid w:val="0016450A"/>
    <w:rsid w:val="001649A0"/>
    <w:rsid w:val="00164D52"/>
    <w:rsid w:val="00165514"/>
    <w:rsid w:val="0016551E"/>
    <w:rsid w:val="00165B90"/>
    <w:rsid w:val="001668E4"/>
    <w:rsid w:val="00166B83"/>
    <w:rsid w:val="0016710A"/>
    <w:rsid w:val="0016793B"/>
    <w:rsid w:val="00167EB7"/>
    <w:rsid w:val="00167F3F"/>
    <w:rsid w:val="0017033E"/>
    <w:rsid w:val="00170CD5"/>
    <w:rsid w:val="001715CA"/>
    <w:rsid w:val="00171C86"/>
    <w:rsid w:val="00171E74"/>
    <w:rsid w:val="0017238A"/>
    <w:rsid w:val="00172485"/>
    <w:rsid w:val="00172663"/>
    <w:rsid w:val="0017281E"/>
    <w:rsid w:val="00172EAE"/>
    <w:rsid w:val="00173F11"/>
    <w:rsid w:val="0017487C"/>
    <w:rsid w:val="00174C2B"/>
    <w:rsid w:val="00174F5D"/>
    <w:rsid w:val="001756F1"/>
    <w:rsid w:val="00175B19"/>
    <w:rsid w:val="00176772"/>
    <w:rsid w:val="00176B67"/>
    <w:rsid w:val="00176C5D"/>
    <w:rsid w:val="00177303"/>
    <w:rsid w:val="00177925"/>
    <w:rsid w:val="0017793B"/>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257"/>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C2D"/>
    <w:rsid w:val="00196D16"/>
    <w:rsid w:val="00197029"/>
    <w:rsid w:val="0019735B"/>
    <w:rsid w:val="00197743"/>
    <w:rsid w:val="00197BA4"/>
    <w:rsid w:val="00197DD4"/>
    <w:rsid w:val="001A00D9"/>
    <w:rsid w:val="001A051E"/>
    <w:rsid w:val="001A0E24"/>
    <w:rsid w:val="001A0E2B"/>
    <w:rsid w:val="001A1955"/>
    <w:rsid w:val="001A1CA5"/>
    <w:rsid w:val="001A2884"/>
    <w:rsid w:val="001A3681"/>
    <w:rsid w:val="001A3AFD"/>
    <w:rsid w:val="001A3EC6"/>
    <w:rsid w:val="001A512E"/>
    <w:rsid w:val="001A53DF"/>
    <w:rsid w:val="001A56C7"/>
    <w:rsid w:val="001A5E5E"/>
    <w:rsid w:val="001A624C"/>
    <w:rsid w:val="001A62D1"/>
    <w:rsid w:val="001A70AC"/>
    <w:rsid w:val="001A7218"/>
    <w:rsid w:val="001A7B25"/>
    <w:rsid w:val="001A7C4B"/>
    <w:rsid w:val="001B010D"/>
    <w:rsid w:val="001B0D8A"/>
    <w:rsid w:val="001B0DF4"/>
    <w:rsid w:val="001B1D24"/>
    <w:rsid w:val="001B1FAD"/>
    <w:rsid w:val="001B235C"/>
    <w:rsid w:val="001B264B"/>
    <w:rsid w:val="001B2796"/>
    <w:rsid w:val="001B36C3"/>
    <w:rsid w:val="001B4848"/>
    <w:rsid w:val="001B4FE8"/>
    <w:rsid w:val="001B543E"/>
    <w:rsid w:val="001B620C"/>
    <w:rsid w:val="001B65D6"/>
    <w:rsid w:val="001B73F7"/>
    <w:rsid w:val="001B7B32"/>
    <w:rsid w:val="001B7B86"/>
    <w:rsid w:val="001C011D"/>
    <w:rsid w:val="001C0292"/>
    <w:rsid w:val="001C0606"/>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4091"/>
    <w:rsid w:val="001D4857"/>
    <w:rsid w:val="001D50E1"/>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52E"/>
    <w:rsid w:val="001E3AFB"/>
    <w:rsid w:val="001E3BB0"/>
    <w:rsid w:val="001E3EB9"/>
    <w:rsid w:val="001E4A50"/>
    <w:rsid w:val="001E4A7B"/>
    <w:rsid w:val="001E5210"/>
    <w:rsid w:val="001E53D6"/>
    <w:rsid w:val="001E5FC9"/>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7"/>
    <w:rsid w:val="001F3815"/>
    <w:rsid w:val="001F3BD8"/>
    <w:rsid w:val="001F4519"/>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078E2"/>
    <w:rsid w:val="0021034B"/>
    <w:rsid w:val="002109FB"/>
    <w:rsid w:val="00210C56"/>
    <w:rsid w:val="00210D0E"/>
    <w:rsid w:val="00210E00"/>
    <w:rsid w:val="00211195"/>
    <w:rsid w:val="0021177B"/>
    <w:rsid w:val="002119CA"/>
    <w:rsid w:val="00211EAD"/>
    <w:rsid w:val="0021354A"/>
    <w:rsid w:val="002137BF"/>
    <w:rsid w:val="00214221"/>
    <w:rsid w:val="0021488F"/>
    <w:rsid w:val="002149B3"/>
    <w:rsid w:val="00214AD7"/>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C3F"/>
    <w:rsid w:val="00232E0C"/>
    <w:rsid w:val="00233868"/>
    <w:rsid w:val="00233D95"/>
    <w:rsid w:val="00234A54"/>
    <w:rsid w:val="00234C6B"/>
    <w:rsid w:val="002354CF"/>
    <w:rsid w:val="00235759"/>
    <w:rsid w:val="002357CD"/>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046"/>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7131"/>
    <w:rsid w:val="0027740D"/>
    <w:rsid w:val="002779F6"/>
    <w:rsid w:val="00277A84"/>
    <w:rsid w:val="00277E65"/>
    <w:rsid w:val="00277F04"/>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56EA"/>
    <w:rsid w:val="002A626F"/>
    <w:rsid w:val="002A671A"/>
    <w:rsid w:val="002A6EC1"/>
    <w:rsid w:val="002A7253"/>
    <w:rsid w:val="002A74D6"/>
    <w:rsid w:val="002A74FA"/>
    <w:rsid w:val="002A7F13"/>
    <w:rsid w:val="002A7F71"/>
    <w:rsid w:val="002B00C2"/>
    <w:rsid w:val="002B08D0"/>
    <w:rsid w:val="002B092F"/>
    <w:rsid w:val="002B099E"/>
    <w:rsid w:val="002B0DC4"/>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BB3"/>
    <w:rsid w:val="002D2C23"/>
    <w:rsid w:val="002D2EF7"/>
    <w:rsid w:val="002D33D9"/>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AAB"/>
    <w:rsid w:val="002E2C90"/>
    <w:rsid w:val="002E2CB4"/>
    <w:rsid w:val="002E315D"/>
    <w:rsid w:val="002E333E"/>
    <w:rsid w:val="002E3495"/>
    <w:rsid w:val="002E3CBC"/>
    <w:rsid w:val="002E3EA2"/>
    <w:rsid w:val="002E528E"/>
    <w:rsid w:val="002E5C14"/>
    <w:rsid w:val="002E5EC2"/>
    <w:rsid w:val="002E60AB"/>
    <w:rsid w:val="002E623A"/>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260"/>
    <w:rsid w:val="0031493F"/>
    <w:rsid w:val="00314E63"/>
    <w:rsid w:val="003155DC"/>
    <w:rsid w:val="00315A08"/>
    <w:rsid w:val="00315EF0"/>
    <w:rsid w:val="003164CC"/>
    <w:rsid w:val="00316644"/>
    <w:rsid w:val="00316AD7"/>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3F02"/>
    <w:rsid w:val="003340B4"/>
    <w:rsid w:val="003351B5"/>
    <w:rsid w:val="0033525C"/>
    <w:rsid w:val="003352FD"/>
    <w:rsid w:val="0033544D"/>
    <w:rsid w:val="00336575"/>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3E05"/>
    <w:rsid w:val="0034437D"/>
    <w:rsid w:val="00344463"/>
    <w:rsid w:val="0034476B"/>
    <w:rsid w:val="0034476E"/>
    <w:rsid w:val="0034484F"/>
    <w:rsid w:val="0034499F"/>
    <w:rsid w:val="00344AC7"/>
    <w:rsid w:val="00344FE4"/>
    <w:rsid w:val="00345160"/>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158A"/>
    <w:rsid w:val="003524FD"/>
    <w:rsid w:val="0035261F"/>
    <w:rsid w:val="00352D83"/>
    <w:rsid w:val="0035341A"/>
    <w:rsid w:val="00353783"/>
    <w:rsid w:val="00353BE8"/>
    <w:rsid w:val="0035439D"/>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AB"/>
    <w:rsid w:val="003651D5"/>
    <w:rsid w:val="00365A40"/>
    <w:rsid w:val="00365BF7"/>
    <w:rsid w:val="00366695"/>
    <w:rsid w:val="00367444"/>
    <w:rsid w:val="00367459"/>
    <w:rsid w:val="0036771C"/>
    <w:rsid w:val="00367C76"/>
    <w:rsid w:val="00367F5B"/>
    <w:rsid w:val="003701FC"/>
    <w:rsid w:val="00370845"/>
    <w:rsid w:val="0037136E"/>
    <w:rsid w:val="0037239C"/>
    <w:rsid w:val="003725FE"/>
    <w:rsid w:val="0037316D"/>
    <w:rsid w:val="003738D9"/>
    <w:rsid w:val="00373942"/>
    <w:rsid w:val="00373992"/>
    <w:rsid w:val="003739C4"/>
    <w:rsid w:val="00373ADA"/>
    <w:rsid w:val="00373FE3"/>
    <w:rsid w:val="00374A0E"/>
    <w:rsid w:val="0037516D"/>
    <w:rsid w:val="003752DA"/>
    <w:rsid w:val="00375627"/>
    <w:rsid w:val="0037588E"/>
    <w:rsid w:val="00376B7E"/>
    <w:rsid w:val="00376CA1"/>
    <w:rsid w:val="003771DA"/>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139"/>
    <w:rsid w:val="00390D43"/>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7DA"/>
    <w:rsid w:val="003969FF"/>
    <w:rsid w:val="003975AC"/>
    <w:rsid w:val="00397FC6"/>
    <w:rsid w:val="003A087F"/>
    <w:rsid w:val="003A0A80"/>
    <w:rsid w:val="003A1310"/>
    <w:rsid w:val="003A17EF"/>
    <w:rsid w:val="003A267A"/>
    <w:rsid w:val="003A2745"/>
    <w:rsid w:val="003A322F"/>
    <w:rsid w:val="003A3343"/>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B7DF1"/>
    <w:rsid w:val="003C0353"/>
    <w:rsid w:val="003C13C6"/>
    <w:rsid w:val="003C1E94"/>
    <w:rsid w:val="003C27F4"/>
    <w:rsid w:val="003C29DD"/>
    <w:rsid w:val="003C2C5D"/>
    <w:rsid w:val="003C32F0"/>
    <w:rsid w:val="003C343D"/>
    <w:rsid w:val="003C3B35"/>
    <w:rsid w:val="003C3D90"/>
    <w:rsid w:val="003C4CDF"/>
    <w:rsid w:val="003C513B"/>
    <w:rsid w:val="003C53D6"/>
    <w:rsid w:val="003C5624"/>
    <w:rsid w:val="003C5A7F"/>
    <w:rsid w:val="003C5BAF"/>
    <w:rsid w:val="003C5ED0"/>
    <w:rsid w:val="003C6364"/>
    <w:rsid w:val="003C6D30"/>
    <w:rsid w:val="003C6D97"/>
    <w:rsid w:val="003C73BB"/>
    <w:rsid w:val="003C748B"/>
    <w:rsid w:val="003D02B2"/>
    <w:rsid w:val="003D0BF0"/>
    <w:rsid w:val="003D1561"/>
    <w:rsid w:val="003D1649"/>
    <w:rsid w:val="003D2845"/>
    <w:rsid w:val="003D31A1"/>
    <w:rsid w:val="003D3265"/>
    <w:rsid w:val="003D3BBB"/>
    <w:rsid w:val="003D3E2E"/>
    <w:rsid w:val="003D3F21"/>
    <w:rsid w:val="003D44EF"/>
    <w:rsid w:val="003D471F"/>
    <w:rsid w:val="003D4E78"/>
    <w:rsid w:val="003D562F"/>
    <w:rsid w:val="003D577E"/>
    <w:rsid w:val="003D5A3D"/>
    <w:rsid w:val="003D7388"/>
    <w:rsid w:val="003D79A3"/>
    <w:rsid w:val="003D79CD"/>
    <w:rsid w:val="003D7BB1"/>
    <w:rsid w:val="003D7D34"/>
    <w:rsid w:val="003E06F9"/>
    <w:rsid w:val="003E079D"/>
    <w:rsid w:val="003E0A3B"/>
    <w:rsid w:val="003E0A84"/>
    <w:rsid w:val="003E0FEE"/>
    <w:rsid w:val="003E1282"/>
    <w:rsid w:val="003E1687"/>
    <w:rsid w:val="003E1753"/>
    <w:rsid w:val="003E19F8"/>
    <w:rsid w:val="003E2779"/>
    <w:rsid w:val="003E2BC0"/>
    <w:rsid w:val="003E2E40"/>
    <w:rsid w:val="003E32C4"/>
    <w:rsid w:val="003E4033"/>
    <w:rsid w:val="003E58D1"/>
    <w:rsid w:val="003E5B6C"/>
    <w:rsid w:val="003E625E"/>
    <w:rsid w:val="003E633B"/>
    <w:rsid w:val="003E65A0"/>
    <w:rsid w:val="003E6A7B"/>
    <w:rsid w:val="003E792E"/>
    <w:rsid w:val="003E7F81"/>
    <w:rsid w:val="003F0727"/>
    <w:rsid w:val="003F0876"/>
    <w:rsid w:val="003F092A"/>
    <w:rsid w:val="003F0A78"/>
    <w:rsid w:val="003F0CD1"/>
    <w:rsid w:val="003F0EC6"/>
    <w:rsid w:val="003F1546"/>
    <w:rsid w:val="003F1A3F"/>
    <w:rsid w:val="003F2002"/>
    <w:rsid w:val="003F259A"/>
    <w:rsid w:val="003F2CD6"/>
    <w:rsid w:val="003F3257"/>
    <w:rsid w:val="003F3471"/>
    <w:rsid w:val="003F3B09"/>
    <w:rsid w:val="003F3BDD"/>
    <w:rsid w:val="003F48AA"/>
    <w:rsid w:val="003F4981"/>
    <w:rsid w:val="003F4B06"/>
    <w:rsid w:val="003F4D6D"/>
    <w:rsid w:val="003F4E14"/>
    <w:rsid w:val="003F540A"/>
    <w:rsid w:val="003F5E49"/>
    <w:rsid w:val="003F680E"/>
    <w:rsid w:val="003F6BD0"/>
    <w:rsid w:val="003F6D6F"/>
    <w:rsid w:val="003F711F"/>
    <w:rsid w:val="003F7398"/>
    <w:rsid w:val="003F7931"/>
    <w:rsid w:val="003F7E7C"/>
    <w:rsid w:val="003F7F2B"/>
    <w:rsid w:val="004000CB"/>
    <w:rsid w:val="00400314"/>
    <w:rsid w:val="00400927"/>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22FA"/>
    <w:rsid w:val="00413160"/>
    <w:rsid w:val="00413E61"/>
    <w:rsid w:val="004143B1"/>
    <w:rsid w:val="00414CA5"/>
    <w:rsid w:val="00414E95"/>
    <w:rsid w:val="00415146"/>
    <w:rsid w:val="004153EE"/>
    <w:rsid w:val="004155B2"/>
    <w:rsid w:val="004157C8"/>
    <w:rsid w:val="004159A4"/>
    <w:rsid w:val="00415B50"/>
    <w:rsid w:val="00415BE7"/>
    <w:rsid w:val="00415F99"/>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35D"/>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0F6"/>
    <w:rsid w:val="0043644B"/>
    <w:rsid w:val="00436AEE"/>
    <w:rsid w:val="00436D77"/>
    <w:rsid w:val="00436E61"/>
    <w:rsid w:val="004372F6"/>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9E0"/>
    <w:rsid w:val="00450C48"/>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5FC1"/>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C6E"/>
    <w:rsid w:val="00472D72"/>
    <w:rsid w:val="00473502"/>
    <w:rsid w:val="00473867"/>
    <w:rsid w:val="00473944"/>
    <w:rsid w:val="00473979"/>
    <w:rsid w:val="00473BCB"/>
    <w:rsid w:val="00473F1D"/>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7C1"/>
    <w:rsid w:val="00483D20"/>
    <w:rsid w:val="00484397"/>
    <w:rsid w:val="004847AB"/>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5E59"/>
    <w:rsid w:val="00496784"/>
    <w:rsid w:val="00497D37"/>
    <w:rsid w:val="004A0A28"/>
    <w:rsid w:val="004A0BCA"/>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6B7"/>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B49"/>
    <w:rsid w:val="004C5D06"/>
    <w:rsid w:val="004C61B3"/>
    <w:rsid w:val="004C657C"/>
    <w:rsid w:val="004C73A1"/>
    <w:rsid w:val="004C7813"/>
    <w:rsid w:val="004C7C7E"/>
    <w:rsid w:val="004C7D14"/>
    <w:rsid w:val="004D026D"/>
    <w:rsid w:val="004D0C38"/>
    <w:rsid w:val="004D108A"/>
    <w:rsid w:val="004D159C"/>
    <w:rsid w:val="004D1EEB"/>
    <w:rsid w:val="004D4638"/>
    <w:rsid w:val="004D4AFB"/>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5800"/>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2A03"/>
    <w:rsid w:val="004F3084"/>
    <w:rsid w:val="004F3DE2"/>
    <w:rsid w:val="004F4802"/>
    <w:rsid w:val="004F4B63"/>
    <w:rsid w:val="004F4E83"/>
    <w:rsid w:val="004F5111"/>
    <w:rsid w:val="004F53C9"/>
    <w:rsid w:val="004F6156"/>
    <w:rsid w:val="004F6AA8"/>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CE2"/>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250"/>
    <w:rsid w:val="00527339"/>
    <w:rsid w:val="0052763D"/>
    <w:rsid w:val="00527C05"/>
    <w:rsid w:val="00527FA8"/>
    <w:rsid w:val="005302A5"/>
    <w:rsid w:val="00530775"/>
    <w:rsid w:val="00530B88"/>
    <w:rsid w:val="0053211B"/>
    <w:rsid w:val="00532F0F"/>
    <w:rsid w:val="00533028"/>
    <w:rsid w:val="005335B2"/>
    <w:rsid w:val="0053361F"/>
    <w:rsid w:val="00533905"/>
    <w:rsid w:val="00533A68"/>
    <w:rsid w:val="00533D37"/>
    <w:rsid w:val="00533DE6"/>
    <w:rsid w:val="00533E42"/>
    <w:rsid w:val="005344B5"/>
    <w:rsid w:val="005347BF"/>
    <w:rsid w:val="00534DF6"/>
    <w:rsid w:val="00535E8C"/>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60D"/>
    <w:rsid w:val="00552E8C"/>
    <w:rsid w:val="00553AF5"/>
    <w:rsid w:val="00554665"/>
    <w:rsid w:val="00555F2F"/>
    <w:rsid w:val="00556579"/>
    <w:rsid w:val="00556926"/>
    <w:rsid w:val="00556CAB"/>
    <w:rsid w:val="0055712D"/>
    <w:rsid w:val="00557F56"/>
    <w:rsid w:val="00560499"/>
    <w:rsid w:val="005607B5"/>
    <w:rsid w:val="00561825"/>
    <w:rsid w:val="00561E70"/>
    <w:rsid w:val="00562A7C"/>
    <w:rsid w:val="005645DC"/>
    <w:rsid w:val="005653CB"/>
    <w:rsid w:val="00565823"/>
    <w:rsid w:val="00565D98"/>
    <w:rsid w:val="00565F55"/>
    <w:rsid w:val="005678F0"/>
    <w:rsid w:val="00567B39"/>
    <w:rsid w:val="00570A66"/>
    <w:rsid w:val="00570FE9"/>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A80"/>
    <w:rsid w:val="005A4C2A"/>
    <w:rsid w:val="005A4EC5"/>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6A9E"/>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0FD0"/>
    <w:rsid w:val="005D134D"/>
    <w:rsid w:val="005D25B5"/>
    <w:rsid w:val="005D2941"/>
    <w:rsid w:val="005D2B8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F0409"/>
    <w:rsid w:val="005F082D"/>
    <w:rsid w:val="005F0DA8"/>
    <w:rsid w:val="005F1A7D"/>
    <w:rsid w:val="005F1FBE"/>
    <w:rsid w:val="005F2FC6"/>
    <w:rsid w:val="005F30CF"/>
    <w:rsid w:val="005F3391"/>
    <w:rsid w:val="005F3AFE"/>
    <w:rsid w:val="005F445E"/>
    <w:rsid w:val="005F466A"/>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4D94"/>
    <w:rsid w:val="00605580"/>
    <w:rsid w:val="00605798"/>
    <w:rsid w:val="00605C0D"/>
    <w:rsid w:val="00605F0D"/>
    <w:rsid w:val="00607327"/>
    <w:rsid w:val="006078B5"/>
    <w:rsid w:val="006107CB"/>
    <w:rsid w:val="00610BA8"/>
    <w:rsid w:val="006118BE"/>
    <w:rsid w:val="00612085"/>
    <w:rsid w:val="00612653"/>
    <w:rsid w:val="00612B52"/>
    <w:rsid w:val="006133E4"/>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AE1"/>
    <w:rsid w:val="00624B7F"/>
    <w:rsid w:val="00624DA9"/>
    <w:rsid w:val="006255CB"/>
    <w:rsid w:val="006261D1"/>
    <w:rsid w:val="00626F3C"/>
    <w:rsid w:val="0062732B"/>
    <w:rsid w:val="00627509"/>
    <w:rsid w:val="00627635"/>
    <w:rsid w:val="00627FBC"/>
    <w:rsid w:val="00630E9A"/>
    <w:rsid w:val="006310B0"/>
    <w:rsid w:val="0063162C"/>
    <w:rsid w:val="00631A52"/>
    <w:rsid w:val="00631C9C"/>
    <w:rsid w:val="00632544"/>
    <w:rsid w:val="00632EAC"/>
    <w:rsid w:val="00633AD4"/>
    <w:rsid w:val="00634450"/>
    <w:rsid w:val="0063477E"/>
    <w:rsid w:val="006347C1"/>
    <w:rsid w:val="006355F1"/>
    <w:rsid w:val="00635C7E"/>
    <w:rsid w:val="00637589"/>
    <w:rsid w:val="00637AB1"/>
    <w:rsid w:val="00641106"/>
    <w:rsid w:val="006419A8"/>
    <w:rsid w:val="00641B7E"/>
    <w:rsid w:val="00642752"/>
    <w:rsid w:val="006429BC"/>
    <w:rsid w:val="00642A83"/>
    <w:rsid w:val="00642F3F"/>
    <w:rsid w:val="00643083"/>
    <w:rsid w:val="006430EB"/>
    <w:rsid w:val="006434AB"/>
    <w:rsid w:val="006449CD"/>
    <w:rsid w:val="00644F56"/>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5A74"/>
    <w:rsid w:val="00657E4F"/>
    <w:rsid w:val="00657ECF"/>
    <w:rsid w:val="00657F0C"/>
    <w:rsid w:val="00660011"/>
    <w:rsid w:val="0066002B"/>
    <w:rsid w:val="0066012F"/>
    <w:rsid w:val="0066056D"/>
    <w:rsid w:val="00660ECE"/>
    <w:rsid w:val="006610EE"/>
    <w:rsid w:val="0066135C"/>
    <w:rsid w:val="006620F9"/>
    <w:rsid w:val="00662FB7"/>
    <w:rsid w:val="00663230"/>
    <w:rsid w:val="006634B8"/>
    <w:rsid w:val="0066385E"/>
    <w:rsid w:val="00663911"/>
    <w:rsid w:val="00663C3B"/>
    <w:rsid w:val="00664270"/>
    <w:rsid w:val="006646CF"/>
    <w:rsid w:val="00665A5C"/>
    <w:rsid w:val="006663DD"/>
    <w:rsid w:val="00666ABC"/>
    <w:rsid w:val="006676C8"/>
    <w:rsid w:val="006678AE"/>
    <w:rsid w:val="00667FFC"/>
    <w:rsid w:val="006706D6"/>
    <w:rsid w:val="00670CA0"/>
    <w:rsid w:val="00670EED"/>
    <w:rsid w:val="00670F1B"/>
    <w:rsid w:val="00670F78"/>
    <w:rsid w:val="006710BE"/>
    <w:rsid w:val="00671751"/>
    <w:rsid w:val="006719DE"/>
    <w:rsid w:val="00672196"/>
    <w:rsid w:val="006722AB"/>
    <w:rsid w:val="00672C86"/>
    <w:rsid w:val="00673BF4"/>
    <w:rsid w:val="00673D46"/>
    <w:rsid w:val="00674542"/>
    <w:rsid w:val="00674B78"/>
    <w:rsid w:val="006751C8"/>
    <w:rsid w:val="00675513"/>
    <w:rsid w:val="0067593B"/>
    <w:rsid w:val="00675F2B"/>
    <w:rsid w:val="0067628D"/>
    <w:rsid w:val="00676A46"/>
    <w:rsid w:val="00676CF0"/>
    <w:rsid w:val="00676DED"/>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54"/>
    <w:rsid w:val="0068631B"/>
    <w:rsid w:val="00686E69"/>
    <w:rsid w:val="00687AD9"/>
    <w:rsid w:val="00690293"/>
    <w:rsid w:val="00690437"/>
    <w:rsid w:val="0069071A"/>
    <w:rsid w:val="0069075C"/>
    <w:rsid w:val="00690764"/>
    <w:rsid w:val="006918CE"/>
    <w:rsid w:val="0069233F"/>
    <w:rsid w:val="00692348"/>
    <w:rsid w:val="00692566"/>
    <w:rsid w:val="00694492"/>
    <w:rsid w:val="00694822"/>
    <w:rsid w:val="00694BC6"/>
    <w:rsid w:val="00694D1A"/>
    <w:rsid w:val="00694EC1"/>
    <w:rsid w:val="006951E7"/>
    <w:rsid w:val="00695DFF"/>
    <w:rsid w:val="0069613E"/>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A7D4E"/>
    <w:rsid w:val="006B106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27A"/>
    <w:rsid w:val="006C0965"/>
    <w:rsid w:val="006C1191"/>
    <w:rsid w:val="006C13AC"/>
    <w:rsid w:val="006C25C9"/>
    <w:rsid w:val="006C26F4"/>
    <w:rsid w:val="006C2882"/>
    <w:rsid w:val="006C292A"/>
    <w:rsid w:val="006C2CEB"/>
    <w:rsid w:val="006C33C8"/>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408"/>
    <w:rsid w:val="006E6A76"/>
    <w:rsid w:val="006E6C33"/>
    <w:rsid w:val="006F0BA7"/>
    <w:rsid w:val="006F1548"/>
    <w:rsid w:val="006F199F"/>
    <w:rsid w:val="006F1DC6"/>
    <w:rsid w:val="006F204A"/>
    <w:rsid w:val="006F344A"/>
    <w:rsid w:val="006F357E"/>
    <w:rsid w:val="006F4BD2"/>
    <w:rsid w:val="006F4D8E"/>
    <w:rsid w:val="006F4FBB"/>
    <w:rsid w:val="006F4FDB"/>
    <w:rsid w:val="006F5B56"/>
    <w:rsid w:val="006F5C57"/>
    <w:rsid w:val="006F5E15"/>
    <w:rsid w:val="006F6E38"/>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3B3"/>
    <w:rsid w:val="00712C46"/>
    <w:rsid w:val="00712C5D"/>
    <w:rsid w:val="007130BE"/>
    <w:rsid w:val="00713530"/>
    <w:rsid w:val="00713804"/>
    <w:rsid w:val="00713A2A"/>
    <w:rsid w:val="00713C50"/>
    <w:rsid w:val="00713D88"/>
    <w:rsid w:val="00714030"/>
    <w:rsid w:val="00714696"/>
    <w:rsid w:val="00714848"/>
    <w:rsid w:val="00714DB1"/>
    <w:rsid w:val="00715018"/>
    <w:rsid w:val="00715508"/>
    <w:rsid w:val="007155D3"/>
    <w:rsid w:val="00715D38"/>
    <w:rsid w:val="00716B34"/>
    <w:rsid w:val="00717383"/>
    <w:rsid w:val="007176B8"/>
    <w:rsid w:val="007177ED"/>
    <w:rsid w:val="00717819"/>
    <w:rsid w:val="0071798B"/>
    <w:rsid w:val="00717DC8"/>
    <w:rsid w:val="007203A5"/>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5F8B"/>
    <w:rsid w:val="007372B0"/>
    <w:rsid w:val="0073751C"/>
    <w:rsid w:val="00737D6A"/>
    <w:rsid w:val="00737DC9"/>
    <w:rsid w:val="00737F4D"/>
    <w:rsid w:val="00740AB4"/>
    <w:rsid w:val="00740B38"/>
    <w:rsid w:val="00740FCE"/>
    <w:rsid w:val="00741106"/>
    <w:rsid w:val="00741B33"/>
    <w:rsid w:val="00741B82"/>
    <w:rsid w:val="00741E7D"/>
    <w:rsid w:val="00741F20"/>
    <w:rsid w:val="007424B9"/>
    <w:rsid w:val="00742CA2"/>
    <w:rsid w:val="00742F13"/>
    <w:rsid w:val="007436CD"/>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7F4"/>
    <w:rsid w:val="00756864"/>
    <w:rsid w:val="00756BF6"/>
    <w:rsid w:val="00756F8C"/>
    <w:rsid w:val="00757B9B"/>
    <w:rsid w:val="007608C8"/>
    <w:rsid w:val="007608FB"/>
    <w:rsid w:val="00760CE8"/>
    <w:rsid w:val="00761174"/>
    <w:rsid w:val="007614E3"/>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3C5"/>
    <w:rsid w:val="007716F1"/>
    <w:rsid w:val="00771B27"/>
    <w:rsid w:val="00771F90"/>
    <w:rsid w:val="00772A56"/>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442"/>
    <w:rsid w:val="00777922"/>
    <w:rsid w:val="00780248"/>
    <w:rsid w:val="0078028C"/>
    <w:rsid w:val="00780960"/>
    <w:rsid w:val="0078112E"/>
    <w:rsid w:val="00781585"/>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125D"/>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6E51"/>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C7F"/>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796"/>
    <w:rsid w:val="007D5C5C"/>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47"/>
    <w:rsid w:val="007E7BB0"/>
    <w:rsid w:val="007E7FB0"/>
    <w:rsid w:val="007F084E"/>
    <w:rsid w:val="007F16A2"/>
    <w:rsid w:val="007F1FD4"/>
    <w:rsid w:val="007F2151"/>
    <w:rsid w:val="007F3BF4"/>
    <w:rsid w:val="007F400E"/>
    <w:rsid w:val="007F4244"/>
    <w:rsid w:val="007F4368"/>
    <w:rsid w:val="007F5564"/>
    <w:rsid w:val="007F59E2"/>
    <w:rsid w:val="007F63FE"/>
    <w:rsid w:val="007F68E6"/>
    <w:rsid w:val="007F6D3A"/>
    <w:rsid w:val="007F74AB"/>
    <w:rsid w:val="007F75CB"/>
    <w:rsid w:val="007F76E5"/>
    <w:rsid w:val="00800196"/>
    <w:rsid w:val="008004E7"/>
    <w:rsid w:val="0080095D"/>
    <w:rsid w:val="008009B0"/>
    <w:rsid w:val="00800B5B"/>
    <w:rsid w:val="008019DA"/>
    <w:rsid w:val="00801B6B"/>
    <w:rsid w:val="00802A3E"/>
    <w:rsid w:val="00802B57"/>
    <w:rsid w:val="00802BD8"/>
    <w:rsid w:val="0080308A"/>
    <w:rsid w:val="00804239"/>
    <w:rsid w:val="0080482F"/>
    <w:rsid w:val="00805F36"/>
    <w:rsid w:val="00806325"/>
    <w:rsid w:val="00806712"/>
    <w:rsid w:val="00806A75"/>
    <w:rsid w:val="00806DF5"/>
    <w:rsid w:val="00806F56"/>
    <w:rsid w:val="008070DA"/>
    <w:rsid w:val="00807B70"/>
    <w:rsid w:val="0081007A"/>
    <w:rsid w:val="00810FF3"/>
    <w:rsid w:val="00812A05"/>
    <w:rsid w:val="00812B7C"/>
    <w:rsid w:val="00812FD9"/>
    <w:rsid w:val="00813184"/>
    <w:rsid w:val="0081357E"/>
    <w:rsid w:val="00814444"/>
    <w:rsid w:val="00814AD0"/>
    <w:rsid w:val="00814DDD"/>
    <w:rsid w:val="00814EE4"/>
    <w:rsid w:val="00814FE0"/>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4BE6"/>
    <w:rsid w:val="0082540F"/>
    <w:rsid w:val="008256FA"/>
    <w:rsid w:val="00825973"/>
    <w:rsid w:val="00825FE1"/>
    <w:rsid w:val="00826017"/>
    <w:rsid w:val="00826364"/>
    <w:rsid w:val="008266A5"/>
    <w:rsid w:val="008268F7"/>
    <w:rsid w:val="00826E8C"/>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ABE"/>
    <w:rsid w:val="008431A6"/>
    <w:rsid w:val="0084354B"/>
    <w:rsid w:val="00843618"/>
    <w:rsid w:val="00843705"/>
    <w:rsid w:val="0084394D"/>
    <w:rsid w:val="00843C50"/>
    <w:rsid w:val="00843D1A"/>
    <w:rsid w:val="00843D55"/>
    <w:rsid w:val="00843DD1"/>
    <w:rsid w:val="00843FD2"/>
    <w:rsid w:val="00844307"/>
    <w:rsid w:val="008446DE"/>
    <w:rsid w:val="0084492B"/>
    <w:rsid w:val="00845257"/>
    <w:rsid w:val="0084640D"/>
    <w:rsid w:val="00847675"/>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6E8"/>
    <w:rsid w:val="00855FD7"/>
    <w:rsid w:val="00856769"/>
    <w:rsid w:val="00856E52"/>
    <w:rsid w:val="00856FA6"/>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5FC"/>
    <w:rsid w:val="00873BC4"/>
    <w:rsid w:val="008748AB"/>
    <w:rsid w:val="008748AC"/>
    <w:rsid w:val="00874EFF"/>
    <w:rsid w:val="00875365"/>
    <w:rsid w:val="0087541D"/>
    <w:rsid w:val="00875748"/>
    <w:rsid w:val="008757DF"/>
    <w:rsid w:val="008765FC"/>
    <w:rsid w:val="008769C2"/>
    <w:rsid w:val="00876C96"/>
    <w:rsid w:val="00877054"/>
    <w:rsid w:val="00877486"/>
    <w:rsid w:val="008774A1"/>
    <w:rsid w:val="0087758D"/>
    <w:rsid w:val="00877806"/>
    <w:rsid w:val="00877BC4"/>
    <w:rsid w:val="0088036F"/>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9CF"/>
    <w:rsid w:val="00892EF8"/>
    <w:rsid w:val="008930D5"/>
    <w:rsid w:val="00893197"/>
    <w:rsid w:val="008945AE"/>
    <w:rsid w:val="008951B3"/>
    <w:rsid w:val="00895646"/>
    <w:rsid w:val="00895A0D"/>
    <w:rsid w:val="00895E5D"/>
    <w:rsid w:val="00896083"/>
    <w:rsid w:val="008971AD"/>
    <w:rsid w:val="00897325"/>
    <w:rsid w:val="008976A6"/>
    <w:rsid w:val="00897864"/>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86D"/>
    <w:rsid w:val="008B1C04"/>
    <w:rsid w:val="008B1D3A"/>
    <w:rsid w:val="008B2920"/>
    <w:rsid w:val="008B364B"/>
    <w:rsid w:val="008B40C6"/>
    <w:rsid w:val="008B494B"/>
    <w:rsid w:val="008B502A"/>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4E0"/>
    <w:rsid w:val="008C3CEF"/>
    <w:rsid w:val="008C4384"/>
    <w:rsid w:val="008C4BC9"/>
    <w:rsid w:val="008C552C"/>
    <w:rsid w:val="008C586A"/>
    <w:rsid w:val="008C586C"/>
    <w:rsid w:val="008C5D63"/>
    <w:rsid w:val="008C5DCE"/>
    <w:rsid w:val="008C68FD"/>
    <w:rsid w:val="008C6A92"/>
    <w:rsid w:val="008C6AC1"/>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0F17"/>
    <w:rsid w:val="008E101D"/>
    <w:rsid w:val="008E1091"/>
    <w:rsid w:val="008E158C"/>
    <w:rsid w:val="008E169D"/>
    <w:rsid w:val="008E1736"/>
    <w:rsid w:val="008E1CBB"/>
    <w:rsid w:val="008E1EB9"/>
    <w:rsid w:val="008E2E86"/>
    <w:rsid w:val="008E2F4E"/>
    <w:rsid w:val="008E4053"/>
    <w:rsid w:val="008E48F7"/>
    <w:rsid w:val="008E496F"/>
    <w:rsid w:val="008E4D3F"/>
    <w:rsid w:val="008E6027"/>
    <w:rsid w:val="008E686B"/>
    <w:rsid w:val="008E6CE3"/>
    <w:rsid w:val="008E7016"/>
    <w:rsid w:val="008E71DB"/>
    <w:rsid w:val="008E7EB4"/>
    <w:rsid w:val="008F0F44"/>
    <w:rsid w:val="008F2510"/>
    <w:rsid w:val="008F2B67"/>
    <w:rsid w:val="008F301F"/>
    <w:rsid w:val="008F316D"/>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79F"/>
    <w:rsid w:val="00902C87"/>
    <w:rsid w:val="00902F8A"/>
    <w:rsid w:val="009038A9"/>
    <w:rsid w:val="00904908"/>
    <w:rsid w:val="00905501"/>
    <w:rsid w:val="00905A3E"/>
    <w:rsid w:val="00905B2D"/>
    <w:rsid w:val="00905D93"/>
    <w:rsid w:val="00905E15"/>
    <w:rsid w:val="0090674E"/>
    <w:rsid w:val="00906F14"/>
    <w:rsid w:val="00907020"/>
    <w:rsid w:val="009070E8"/>
    <w:rsid w:val="009078A9"/>
    <w:rsid w:val="00907947"/>
    <w:rsid w:val="00907CE5"/>
    <w:rsid w:val="009103AF"/>
    <w:rsid w:val="00910575"/>
    <w:rsid w:val="009108A2"/>
    <w:rsid w:val="00910A2D"/>
    <w:rsid w:val="00910DF1"/>
    <w:rsid w:val="009112F8"/>
    <w:rsid w:val="009115FC"/>
    <w:rsid w:val="0091339B"/>
    <w:rsid w:val="0091365E"/>
    <w:rsid w:val="009142FA"/>
    <w:rsid w:val="00915590"/>
    <w:rsid w:val="00916A3B"/>
    <w:rsid w:val="009170D7"/>
    <w:rsid w:val="009174A7"/>
    <w:rsid w:val="00917B66"/>
    <w:rsid w:val="00917BD8"/>
    <w:rsid w:val="0092003A"/>
    <w:rsid w:val="00920237"/>
    <w:rsid w:val="009203D6"/>
    <w:rsid w:val="00920705"/>
    <w:rsid w:val="009208DF"/>
    <w:rsid w:val="0092161C"/>
    <w:rsid w:val="00921AC5"/>
    <w:rsid w:val="00921C98"/>
    <w:rsid w:val="00922797"/>
    <w:rsid w:val="00922E92"/>
    <w:rsid w:val="00922F64"/>
    <w:rsid w:val="00923404"/>
    <w:rsid w:val="00923F6E"/>
    <w:rsid w:val="00923FCA"/>
    <w:rsid w:val="0092403F"/>
    <w:rsid w:val="0092441A"/>
    <w:rsid w:val="00924DA5"/>
    <w:rsid w:val="009250DB"/>
    <w:rsid w:val="0092530C"/>
    <w:rsid w:val="00925DB6"/>
    <w:rsid w:val="00926424"/>
    <w:rsid w:val="00926584"/>
    <w:rsid w:val="0092698D"/>
    <w:rsid w:val="009270A3"/>
    <w:rsid w:val="009276FE"/>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EAE"/>
    <w:rsid w:val="00937F12"/>
    <w:rsid w:val="009409A5"/>
    <w:rsid w:val="009412C6"/>
    <w:rsid w:val="00941FC7"/>
    <w:rsid w:val="009426F7"/>
    <w:rsid w:val="009436C6"/>
    <w:rsid w:val="009446EA"/>
    <w:rsid w:val="009447F7"/>
    <w:rsid w:val="009449BA"/>
    <w:rsid w:val="00944B8C"/>
    <w:rsid w:val="00945114"/>
    <w:rsid w:val="00945157"/>
    <w:rsid w:val="00946597"/>
    <w:rsid w:val="00946A95"/>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4DF5"/>
    <w:rsid w:val="00955570"/>
    <w:rsid w:val="00955AA3"/>
    <w:rsid w:val="00956200"/>
    <w:rsid w:val="009564A8"/>
    <w:rsid w:val="009565BF"/>
    <w:rsid w:val="00956C8A"/>
    <w:rsid w:val="009572F7"/>
    <w:rsid w:val="009577B8"/>
    <w:rsid w:val="00961446"/>
    <w:rsid w:val="00961DED"/>
    <w:rsid w:val="0096225A"/>
    <w:rsid w:val="00963AD4"/>
    <w:rsid w:val="00963BBC"/>
    <w:rsid w:val="00964255"/>
    <w:rsid w:val="00964A24"/>
    <w:rsid w:val="009651A6"/>
    <w:rsid w:val="0096596A"/>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4D28"/>
    <w:rsid w:val="0098598C"/>
    <w:rsid w:val="00985B18"/>
    <w:rsid w:val="0098625F"/>
    <w:rsid w:val="00986810"/>
    <w:rsid w:val="00986F41"/>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4FAF"/>
    <w:rsid w:val="00995128"/>
    <w:rsid w:val="0099527E"/>
    <w:rsid w:val="00996948"/>
    <w:rsid w:val="00996D1C"/>
    <w:rsid w:val="009977E9"/>
    <w:rsid w:val="009A067C"/>
    <w:rsid w:val="009A187F"/>
    <w:rsid w:val="009A1D95"/>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47E"/>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F1F"/>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25D"/>
    <w:rsid w:val="009E13AA"/>
    <w:rsid w:val="009E1B16"/>
    <w:rsid w:val="009E2763"/>
    <w:rsid w:val="009E2872"/>
    <w:rsid w:val="009E3B98"/>
    <w:rsid w:val="009E4A14"/>
    <w:rsid w:val="009E4D28"/>
    <w:rsid w:val="009E5133"/>
    <w:rsid w:val="009E541D"/>
    <w:rsid w:val="009E5704"/>
    <w:rsid w:val="009E5911"/>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5AD8"/>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55C"/>
    <w:rsid w:val="00A33768"/>
    <w:rsid w:val="00A33E4A"/>
    <w:rsid w:val="00A33E56"/>
    <w:rsid w:val="00A3423A"/>
    <w:rsid w:val="00A34939"/>
    <w:rsid w:val="00A34E65"/>
    <w:rsid w:val="00A3661C"/>
    <w:rsid w:val="00A368E9"/>
    <w:rsid w:val="00A36D4C"/>
    <w:rsid w:val="00A36FE4"/>
    <w:rsid w:val="00A371FA"/>
    <w:rsid w:val="00A37296"/>
    <w:rsid w:val="00A374C8"/>
    <w:rsid w:val="00A37A66"/>
    <w:rsid w:val="00A37D01"/>
    <w:rsid w:val="00A40879"/>
    <w:rsid w:val="00A40AD6"/>
    <w:rsid w:val="00A414AC"/>
    <w:rsid w:val="00A41899"/>
    <w:rsid w:val="00A41AD3"/>
    <w:rsid w:val="00A4328D"/>
    <w:rsid w:val="00A4353D"/>
    <w:rsid w:val="00A43750"/>
    <w:rsid w:val="00A43A2C"/>
    <w:rsid w:val="00A43D8E"/>
    <w:rsid w:val="00A444FB"/>
    <w:rsid w:val="00A45D1A"/>
    <w:rsid w:val="00A45DD4"/>
    <w:rsid w:val="00A4626E"/>
    <w:rsid w:val="00A4702D"/>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51ED"/>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7FD"/>
    <w:rsid w:val="00A76907"/>
    <w:rsid w:val="00A77710"/>
    <w:rsid w:val="00A7779D"/>
    <w:rsid w:val="00A778BB"/>
    <w:rsid w:val="00A77F81"/>
    <w:rsid w:val="00A80409"/>
    <w:rsid w:val="00A81017"/>
    <w:rsid w:val="00A8148E"/>
    <w:rsid w:val="00A814C5"/>
    <w:rsid w:val="00A81908"/>
    <w:rsid w:val="00A81B80"/>
    <w:rsid w:val="00A81B88"/>
    <w:rsid w:val="00A81E8C"/>
    <w:rsid w:val="00A8256A"/>
    <w:rsid w:val="00A83127"/>
    <w:rsid w:val="00A8350B"/>
    <w:rsid w:val="00A83953"/>
    <w:rsid w:val="00A83AB0"/>
    <w:rsid w:val="00A846F3"/>
    <w:rsid w:val="00A84E99"/>
    <w:rsid w:val="00A853C7"/>
    <w:rsid w:val="00A857AA"/>
    <w:rsid w:val="00A857D4"/>
    <w:rsid w:val="00A86177"/>
    <w:rsid w:val="00A863FC"/>
    <w:rsid w:val="00A865BC"/>
    <w:rsid w:val="00A8693F"/>
    <w:rsid w:val="00A870A4"/>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45C"/>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053"/>
    <w:rsid w:val="00AA431D"/>
    <w:rsid w:val="00AA4330"/>
    <w:rsid w:val="00AA44DA"/>
    <w:rsid w:val="00AA46F1"/>
    <w:rsid w:val="00AA649D"/>
    <w:rsid w:val="00AA6597"/>
    <w:rsid w:val="00AA729C"/>
    <w:rsid w:val="00AA729F"/>
    <w:rsid w:val="00AA7A6F"/>
    <w:rsid w:val="00AB022D"/>
    <w:rsid w:val="00AB1DAE"/>
    <w:rsid w:val="00AB1F9A"/>
    <w:rsid w:val="00AB2163"/>
    <w:rsid w:val="00AB217A"/>
    <w:rsid w:val="00AB2514"/>
    <w:rsid w:val="00AB265D"/>
    <w:rsid w:val="00AB2781"/>
    <w:rsid w:val="00AB298A"/>
    <w:rsid w:val="00AB2BAE"/>
    <w:rsid w:val="00AB2CAA"/>
    <w:rsid w:val="00AB2ECE"/>
    <w:rsid w:val="00AB3474"/>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828"/>
    <w:rsid w:val="00AB79F7"/>
    <w:rsid w:val="00AB7DFE"/>
    <w:rsid w:val="00AC038B"/>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2C7"/>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3FA"/>
    <w:rsid w:val="00AD7755"/>
    <w:rsid w:val="00AE0192"/>
    <w:rsid w:val="00AE0E8B"/>
    <w:rsid w:val="00AE18B3"/>
    <w:rsid w:val="00AE20A2"/>
    <w:rsid w:val="00AE2B9E"/>
    <w:rsid w:val="00AE2D81"/>
    <w:rsid w:val="00AE327C"/>
    <w:rsid w:val="00AE332C"/>
    <w:rsid w:val="00AE360A"/>
    <w:rsid w:val="00AE37BC"/>
    <w:rsid w:val="00AE39AF"/>
    <w:rsid w:val="00AE41AF"/>
    <w:rsid w:val="00AE4511"/>
    <w:rsid w:val="00AE4A1F"/>
    <w:rsid w:val="00AE4EB1"/>
    <w:rsid w:val="00AE4F8D"/>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7272"/>
    <w:rsid w:val="00B07877"/>
    <w:rsid w:val="00B10EBC"/>
    <w:rsid w:val="00B1195E"/>
    <w:rsid w:val="00B127D5"/>
    <w:rsid w:val="00B12B1A"/>
    <w:rsid w:val="00B12C3B"/>
    <w:rsid w:val="00B12CB3"/>
    <w:rsid w:val="00B12EE5"/>
    <w:rsid w:val="00B12EF7"/>
    <w:rsid w:val="00B12FFB"/>
    <w:rsid w:val="00B14A85"/>
    <w:rsid w:val="00B14B92"/>
    <w:rsid w:val="00B14D91"/>
    <w:rsid w:val="00B14F5D"/>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576A"/>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37CB9"/>
    <w:rsid w:val="00B402EF"/>
    <w:rsid w:val="00B4094F"/>
    <w:rsid w:val="00B40ADC"/>
    <w:rsid w:val="00B40DB9"/>
    <w:rsid w:val="00B410F3"/>
    <w:rsid w:val="00B4159B"/>
    <w:rsid w:val="00B41862"/>
    <w:rsid w:val="00B42710"/>
    <w:rsid w:val="00B42DAA"/>
    <w:rsid w:val="00B43074"/>
    <w:rsid w:val="00B4397A"/>
    <w:rsid w:val="00B43C2F"/>
    <w:rsid w:val="00B43DDB"/>
    <w:rsid w:val="00B43FF7"/>
    <w:rsid w:val="00B43FFC"/>
    <w:rsid w:val="00B44625"/>
    <w:rsid w:val="00B453F2"/>
    <w:rsid w:val="00B455D4"/>
    <w:rsid w:val="00B4722A"/>
    <w:rsid w:val="00B51434"/>
    <w:rsid w:val="00B51715"/>
    <w:rsid w:val="00B51895"/>
    <w:rsid w:val="00B52442"/>
    <w:rsid w:val="00B52B18"/>
    <w:rsid w:val="00B535D2"/>
    <w:rsid w:val="00B53A5A"/>
    <w:rsid w:val="00B53B8E"/>
    <w:rsid w:val="00B53DE2"/>
    <w:rsid w:val="00B54639"/>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D56"/>
    <w:rsid w:val="00B64FF2"/>
    <w:rsid w:val="00B656AE"/>
    <w:rsid w:val="00B659F4"/>
    <w:rsid w:val="00B65AFC"/>
    <w:rsid w:val="00B65B07"/>
    <w:rsid w:val="00B66CC5"/>
    <w:rsid w:val="00B6735A"/>
    <w:rsid w:val="00B673D5"/>
    <w:rsid w:val="00B700DF"/>
    <w:rsid w:val="00B70546"/>
    <w:rsid w:val="00B7077E"/>
    <w:rsid w:val="00B70DF3"/>
    <w:rsid w:val="00B70ECB"/>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B2"/>
    <w:rsid w:val="00B81E68"/>
    <w:rsid w:val="00B8208E"/>
    <w:rsid w:val="00B821A8"/>
    <w:rsid w:val="00B822E2"/>
    <w:rsid w:val="00B829A7"/>
    <w:rsid w:val="00B82B68"/>
    <w:rsid w:val="00B82E64"/>
    <w:rsid w:val="00B83273"/>
    <w:rsid w:val="00B836ED"/>
    <w:rsid w:val="00B848C9"/>
    <w:rsid w:val="00B855C2"/>
    <w:rsid w:val="00B85BDC"/>
    <w:rsid w:val="00B85D36"/>
    <w:rsid w:val="00B86529"/>
    <w:rsid w:val="00B87F87"/>
    <w:rsid w:val="00B9034E"/>
    <w:rsid w:val="00B908E4"/>
    <w:rsid w:val="00B9109C"/>
    <w:rsid w:val="00B91C2D"/>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65F"/>
    <w:rsid w:val="00BB5898"/>
    <w:rsid w:val="00BB5C3A"/>
    <w:rsid w:val="00BB6664"/>
    <w:rsid w:val="00BB698D"/>
    <w:rsid w:val="00BB69E5"/>
    <w:rsid w:val="00BB6A0E"/>
    <w:rsid w:val="00BB6B48"/>
    <w:rsid w:val="00BB7039"/>
    <w:rsid w:val="00BB72F5"/>
    <w:rsid w:val="00BC0C41"/>
    <w:rsid w:val="00BC0DC6"/>
    <w:rsid w:val="00BC0E07"/>
    <w:rsid w:val="00BC124B"/>
    <w:rsid w:val="00BC30EB"/>
    <w:rsid w:val="00BC33BC"/>
    <w:rsid w:val="00BC33DA"/>
    <w:rsid w:val="00BC3A34"/>
    <w:rsid w:val="00BC3F74"/>
    <w:rsid w:val="00BC4029"/>
    <w:rsid w:val="00BC4245"/>
    <w:rsid w:val="00BC4FF7"/>
    <w:rsid w:val="00BC5EC6"/>
    <w:rsid w:val="00BC5ECA"/>
    <w:rsid w:val="00BC5FA2"/>
    <w:rsid w:val="00BC61E3"/>
    <w:rsid w:val="00BC6B61"/>
    <w:rsid w:val="00BC744E"/>
    <w:rsid w:val="00BD041A"/>
    <w:rsid w:val="00BD05CA"/>
    <w:rsid w:val="00BD08C8"/>
    <w:rsid w:val="00BD0932"/>
    <w:rsid w:val="00BD123B"/>
    <w:rsid w:val="00BD1838"/>
    <w:rsid w:val="00BD215F"/>
    <w:rsid w:val="00BD23C5"/>
    <w:rsid w:val="00BD253C"/>
    <w:rsid w:val="00BD2A50"/>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2CF7"/>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5F6B"/>
    <w:rsid w:val="00BF689A"/>
    <w:rsid w:val="00BF7456"/>
    <w:rsid w:val="00C00956"/>
    <w:rsid w:val="00C00D5F"/>
    <w:rsid w:val="00C00E5B"/>
    <w:rsid w:val="00C00E96"/>
    <w:rsid w:val="00C0102A"/>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617F"/>
    <w:rsid w:val="00C26272"/>
    <w:rsid w:val="00C27490"/>
    <w:rsid w:val="00C2760D"/>
    <w:rsid w:val="00C30BA4"/>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21B7"/>
    <w:rsid w:val="00C42ED0"/>
    <w:rsid w:val="00C43A05"/>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5D"/>
    <w:rsid w:val="00C56A89"/>
    <w:rsid w:val="00C56BE4"/>
    <w:rsid w:val="00C57126"/>
    <w:rsid w:val="00C57D8A"/>
    <w:rsid w:val="00C600FA"/>
    <w:rsid w:val="00C6059D"/>
    <w:rsid w:val="00C60F9B"/>
    <w:rsid w:val="00C610CE"/>
    <w:rsid w:val="00C6125B"/>
    <w:rsid w:val="00C61705"/>
    <w:rsid w:val="00C6188F"/>
    <w:rsid w:val="00C618E5"/>
    <w:rsid w:val="00C6193A"/>
    <w:rsid w:val="00C61D3B"/>
    <w:rsid w:val="00C62546"/>
    <w:rsid w:val="00C62596"/>
    <w:rsid w:val="00C625F5"/>
    <w:rsid w:val="00C62B91"/>
    <w:rsid w:val="00C62BAD"/>
    <w:rsid w:val="00C63085"/>
    <w:rsid w:val="00C63391"/>
    <w:rsid w:val="00C63980"/>
    <w:rsid w:val="00C63E32"/>
    <w:rsid w:val="00C643E9"/>
    <w:rsid w:val="00C64585"/>
    <w:rsid w:val="00C64837"/>
    <w:rsid w:val="00C64D2E"/>
    <w:rsid w:val="00C64FF0"/>
    <w:rsid w:val="00C65006"/>
    <w:rsid w:val="00C66215"/>
    <w:rsid w:val="00C66879"/>
    <w:rsid w:val="00C670E1"/>
    <w:rsid w:val="00C671D7"/>
    <w:rsid w:val="00C67328"/>
    <w:rsid w:val="00C67622"/>
    <w:rsid w:val="00C6771C"/>
    <w:rsid w:val="00C6776A"/>
    <w:rsid w:val="00C70140"/>
    <w:rsid w:val="00C7084B"/>
    <w:rsid w:val="00C70F99"/>
    <w:rsid w:val="00C711E0"/>
    <w:rsid w:val="00C71218"/>
    <w:rsid w:val="00C71F57"/>
    <w:rsid w:val="00C72210"/>
    <w:rsid w:val="00C72CD0"/>
    <w:rsid w:val="00C73800"/>
    <w:rsid w:val="00C73A02"/>
    <w:rsid w:val="00C73CD0"/>
    <w:rsid w:val="00C73F34"/>
    <w:rsid w:val="00C74D1D"/>
    <w:rsid w:val="00C75058"/>
    <w:rsid w:val="00C753B1"/>
    <w:rsid w:val="00C753CF"/>
    <w:rsid w:val="00C756E5"/>
    <w:rsid w:val="00C75B14"/>
    <w:rsid w:val="00C75CAA"/>
    <w:rsid w:val="00C76625"/>
    <w:rsid w:val="00C777BC"/>
    <w:rsid w:val="00C80084"/>
    <w:rsid w:val="00C80395"/>
    <w:rsid w:val="00C8049E"/>
    <w:rsid w:val="00C80AF5"/>
    <w:rsid w:val="00C80EE7"/>
    <w:rsid w:val="00C811B4"/>
    <w:rsid w:val="00C814DF"/>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2E9"/>
    <w:rsid w:val="00C97B7D"/>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176"/>
    <w:rsid w:val="00CB6E70"/>
    <w:rsid w:val="00CB7374"/>
    <w:rsid w:val="00CB75F7"/>
    <w:rsid w:val="00CB79AA"/>
    <w:rsid w:val="00CB7A13"/>
    <w:rsid w:val="00CB7D99"/>
    <w:rsid w:val="00CB7DB8"/>
    <w:rsid w:val="00CC00ED"/>
    <w:rsid w:val="00CC0360"/>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9B"/>
    <w:rsid w:val="00CD1BD3"/>
    <w:rsid w:val="00CD2035"/>
    <w:rsid w:val="00CD3320"/>
    <w:rsid w:val="00CD386A"/>
    <w:rsid w:val="00CD3892"/>
    <w:rsid w:val="00CD4186"/>
    <w:rsid w:val="00CD4704"/>
    <w:rsid w:val="00CD4CA6"/>
    <w:rsid w:val="00CD5157"/>
    <w:rsid w:val="00CD53B1"/>
    <w:rsid w:val="00CD546E"/>
    <w:rsid w:val="00CD5C91"/>
    <w:rsid w:val="00CD66F3"/>
    <w:rsid w:val="00CD6800"/>
    <w:rsid w:val="00CD690A"/>
    <w:rsid w:val="00CD6D6B"/>
    <w:rsid w:val="00CD7804"/>
    <w:rsid w:val="00CD7F4D"/>
    <w:rsid w:val="00CE0402"/>
    <w:rsid w:val="00CE066C"/>
    <w:rsid w:val="00CE112D"/>
    <w:rsid w:val="00CE1480"/>
    <w:rsid w:val="00CE1F1F"/>
    <w:rsid w:val="00CE2618"/>
    <w:rsid w:val="00CE29FE"/>
    <w:rsid w:val="00CE2A2B"/>
    <w:rsid w:val="00CE2F84"/>
    <w:rsid w:val="00CE3B78"/>
    <w:rsid w:val="00CE3EAA"/>
    <w:rsid w:val="00CE4E0F"/>
    <w:rsid w:val="00CE4F8B"/>
    <w:rsid w:val="00CE566C"/>
    <w:rsid w:val="00CE597D"/>
    <w:rsid w:val="00CE5B93"/>
    <w:rsid w:val="00CE6665"/>
    <w:rsid w:val="00CE7370"/>
    <w:rsid w:val="00CE7736"/>
    <w:rsid w:val="00CE7998"/>
    <w:rsid w:val="00CE7E8B"/>
    <w:rsid w:val="00CE7F74"/>
    <w:rsid w:val="00CF01AC"/>
    <w:rsid w:val="00CF0260"/>
    <w:rsid w:val="00CF03A8"/>
    <w:rsid w:val="00CF07AF"/>
    <w:rsid w:val="00CF0C5D"/>
    <w:rsid w:val="00CF0DF1"/>
    <w:rsid w:val="00CF0F70"/>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6B04"/>
    <w:rsid w:val="00CF74E0"/>
    <w:rsid w:val="00CF7537"/>
    <w:rsid w:val="00CF7538"/>
    <w:rsid w:val="00CF7976"/>
    <w:rsid w:val="00CF7C58"/>
    <w:rsid w:val="00CF7E6E"/>
    <w:rsid w:val="00D00323"/>
    <w:rsid w:val="00D01073"/>
    <w:rsid w:val="00D010BA"/>
    <w:rsid w:val="00D014D4"/>
    <w:rsid w:val="00D01B6E"/>
    <w:rsid w:val="00D01F71"/>
    <w:rsid w:val="00D02140"/>
    <w:rsid w:val="00D0214C"/>
    <w:rsid w:val="00D0232A"/>
    <w:rsid w:val="00D02C0F"/>
    <w:rsid w:val="00D030E9"/>
    <w:rsid w:val="00D033B7"/>
    <w:rsid w:val="00D03F1A"/>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4D17"/>
    <w:rsid w:val="00D154BD"/>
    <w:rsid w:val="00D15803"/>
    <w:rsid w:val="00D15929"/>
    <w:rsid w:val="00D15A2A"/>
    <w:rsid w:val="00D16668"/>
    <w:rsid w:val="00D167C2"/>
    <w:rsid w:val="00D16868"/>
    <w:rsid w:val="00D16AD9"/>
    <w:rsid w:val="00D16DD3"/>
    <w:rsid w:val="00D16EAF"/>
    <w:rsid w:val="00D175C5"/>
    <w:rsid w:val="00D17800"/>
    <w:rsid w:val="00D204A7"/>
    <w:rsid w:val="00D206EC"/>
    <w:rsid w:val="00D21563"/>
    <w:rsid w:val="00D215F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18CD"/>
    <w:rsid w:val="00D32097"/>
    <w:rsid w:val="00D327AF"/>
    <w:rsid w:val="00D33009"/>
    <w:rsid w:val="00D338F7"/>
    <w:rsid w:val="00D33ACD"/>
    <w:rsid w:val="00D348E4"/>
    <w:rsid w:val="00D34B4D"/>
    <w:rsid w:val="00D34D7D"/>
    <w:rsid w:val="00D35223"/>
    <w:rsid w:val="00D356E0"/>
    <w:rsid w:val="00D3618E"/>
    <w:rsid w:val="00D362CA"/>
    <w:rsid w:val="00D365A6"/>
    <w:rsid w:val="00D36D59"/>
    <w:rsid w:val="00D37255"/>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1ED"/>
    <w:rsid w:val="00D512B1"/>
    <w:rsid w:val="00D5147E"/>
    <w:rsid w:val="00D51890"/>
    <w:rsid w:val="00D519D8"/>
    <w:rsid w:val="00D51B09"/>
    <w:rsid w:val="00D51ED0"/>
    <w:rsid w:val="00D523A3"/>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0398"/>
    <w:rsid w:val="00D712EA"/>
    <w:rsid w:val="00D71344"/>
    <w:rsid w:val="00D71424"/>
    <w:rsid w:val="00D71842"/>
    <w:rsid w:val="00D71C6F"/>
    <w:rsid w:val="00D71CC0"/>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06E8"/>
    <w:rsid w:val="00D82B73"/>
    <w:rsid w:val="00D82C7B"/>
    <w:rsid w:val="00D82DB4"/>
    <w:rsid w:val="00D8373D"/>
    <w:rsid w:val="00D84E2B"/>
    <w:rsid w:val="00D8542D"/>
    <w:rsid w:val="00D858A8"/>
    <w:rsid w:val="00D85A59"/>
    <w:rsid w:val="00D866E9"/>
    <w:rsid w:val="00D867F3"/>
    <w:rsid w:val="00D86894"/>
    <w:rsid w:val="00D86B40"/>
    <w:rsid w:val="00D8757F"/>
    <w:rsid w:val="00D87747"/>
    <w:rsid w:val="00D87CA4"/>
    <w:rsid w:val="00D87E4B"/>
    <w:rsid w:val="00D87F36"/>
    <w:rsid w:val="00D90384"/>
    <w:rsid w:val="00D90602"/>
    <w:rsid w:val="00D90C34"/>
    <w:rsid w:val="00D90D6E"/>
    <w:rsid w:val="00D90EF1"/>
    <w:rsid w:val="00D9103F"/>
    <w:rsid w:val="00D9126A"/>
    <w:rsid w:val="00D91C81"/>
    <w:rsid w:val="00D92E01"/>
    <w:rsid w:val="00D93529"/>
    <w:rsid w:val="00D93BE3"/>
    <w:rsid w:val="00D941F2"/>
    <w:rsid w:val="00D94390"/>
    <w:rsid w:val="00D95135"/>
    <w:rsid w:val="00D9542E"/>
    <w:rsid w:val="00D957EA"/>
    <w:rsid w:val="00D958E3"/>
    <w:rsid w:val="00D95DF8"/>
    <w:rsid w:val="00D96559"/>
    <w:rsid w:val="00D971BD"/>
    <w:rsid w:val="00D9794F"/>
    <w:rsid w:val="00D97B42"/>
    <w:rsid w:val="00D97C4F"/>
    <w:rsid w:val="00D97EC9"/>
    <w:rsid w:val="00DA109D"/>
    <w:rsid w:val="00DA19A1"/>
    <w:rsid w:val="00DA2FA1"/>
    <w:rsid w:val="00DA3175"/>
    <w:rsid w:val="00DA3C05"/>
    <w:rsid w:val="00DA3CD0"/>
    <w:rsid w:val="00DA4624"/>
    <w:rsid w:val="00DA5347"/>
    <w:rsid w:val="00DA599A"/>
    <w:rsid w:val="00DA5D48"/>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D81"/>
    <w:rsid w:val="00DB6898"/>
    <w:rsid w:val="00DB7680"/>
    <w:rsid w:val="00DB7683"/>
    <w:rsid w:val="00DC1171"/>
    <w:rsid w:val="00DC122B"/>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ABA"/>
    <w:rsid w:val="00DC6CFA"/>
    <w:rsid w:val="00DC6E8E"/>
    <w:rsid w:val="00DD0014"/>
    <w:rsid w:val="00DD0376"/>
    <w:rsid w:val="00DD0B61"/>
    <w:rsid w:val="00DD0BD8"/>
    <w:rsid w:val="00DD0C53"/>
    <w:rsid w:val="00DD0E5F"/>
    <w:rsid w:val="00DD0F4F"/>
    <w:rsid w:val="00DD1DCF"/>
    <w:rsid w:val="00DD2039"/>
    <w:rsid w:val="00DD21CF"/>
    <w:rsid w:val="00DD2ED7"/>
    <w:rsid w:val="00DD3117"/>
    <w:rsid w:val="00DD31CA"/>
    <w:rsid w:val="00DD356D"/>
    <w:rsid w:val="00DD41C8"/>
    <w:rsid w:val="00DD4278"/>
    <w:rsid w:val="00DD44B2"/>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076"/>
    <w:rsid w:val="00DE45CD"/>
    <w:rsid w:val="00DE53F1"/>
    <w:rsid w:val="00DE5A7D"/>
    <w:rsid w:val="00DE5E79"/>
    <w:rsid w:val="00DE62E6"/>
    <w:rsid w:val="00DE63E1"/>
    <w:rsid w:val="00DE714A"/>
    <w:rsid w:val="00DE7354"/>
    <w:rsid w:val="00DE7E05"/>
    <w:rsid w:val="00DF07B9"/>
    <w:rsid w:val="00DF0801"/>
    <w:rsid w:val="00DF1427"/>
    <w:rsid w:val="00DF149B"/>
    <w:rsid w:val="00DF190C"/>
    <w:rsid w:val="00DF1A83"/>
    <w:rsid w:val="00DF1DB6"/>
    <w:rsid w:val="00DF23C3"/>
    <w:rsid w:val="00DF27CE"/>
    <w:rsid w:val="00DF2CB8"/>
    <w:rsid w:val="00DF2DC2"/>
    <w:rsid w:val="00DF2EEA"/>
    <w:rsid w:val="00DF3A66"/>
    <w:rsid w:val="00DF3CD7"/>
    <w:rsid w:val="00DF3E01"/>
    <w:rsid w:val="00DF3E32"/>
    <w:rsid w:val="00DF4B34"/>
    <w:rsid w:val="00DF4B77"/>
    <w:rsid w:val="00DF4F30"/>
    <w:rsid w:val="00DF73AC"/>
    <w:rsid w:val="00DF7613"/>
    <w:rsid w:val="00E001C8"/>
    <w:rsid w:val="00E007C7"/>
    <w:rsid w:val="00E00965"/>
    <w:rsid w:val="00E009AC"/>
    <w:rsid w:val="00E00AC9"/>
    <w:rsid w:val="00E00B63"/>
    <w:rsid w:val="00E01540"/>
    <w:rsid w:val="00E015A8"/>
    <w:rsid w:val="00E01C4E"/>
    <w:rsid w:val="00E01F24"/>
    <w:rsid w:val="00E02769"/>
    <w:rsid w:val="00E03B86"/>
    <w:rsid w:val="00E04581"/>
    <w:rsid w:val="00E046B6"/>
    <w:rsid w:val="00E04CE7"/>
    <w:rsid w:val="00E05091"/>
    <w:rsid w:val="00E052E0"/>
    <w:rsid w:val="00E05A2F"/>
    <w:rsid w:val="00E06149"/>
    <w:rsid w:val="00E063DF"/>
    <w:rsid w:val="00E06DE0"/>
    <w:rsid w:val="00E06F14"/>
    <w:rsid w:val="00E07056"/>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117"/>
    <w:rsid w:val="00E27221"/>
    <w:rsid w:val="00E277CB"/>
    <w:rsid w:val="00E2793E"/>
    <w:rsid w:val="00E27C85"/>
    <w:rsid w:val="00E27D36"/>
    <w:rsid w:val="00E27F58"/>
    <w:rsid w:val="00E30182"/>
    <w:rsid w:val="00E30AEB"/>
    <w:rsid w:val="00E30D1F"/>
    <w:rsid w:val="00E3135B"/>
    <w:rsid w:val="00E313B2"/>
    <w:rsid w:val="00E31A13"/>
    <w:rsid w:val="00E31EEB"/>
    <w:rsid w:val="00E32430"/>
    <w:rsid w:val="00E32C9F"/>
    <w:rsid w:val="00E32E9B"/>
    <w:rsid w:val="00E3341B"/>
    <w:rsid w:val="00E3384C"/>
    <w:rsid w:val="00E33A02"/>
    <w:rsid w:val="00E34E86"/>
    <w:rsid w:val="00E3538F"/>
    <w:rsid w:val="00E35417"/>
    <w:rsid w:val="00E35478"/>
    <w:rsid w:val="00E354AC"/>
    <w:rsid w:val="00E3593D"/>
    <w:rsid w:val="00E359CA"/>
    <w:rsid w:val="00E35A5A"/>
    <w:rsid w:val="00E35D27"/>
    <w:rsid w:val="00E3673D"/>
    <w:rsid w:val="00E36819"/>
    <w:rsid w:val="00E36E99"/>
    <w:rsid w:val="00E37103"/>
    <w:rsid w:val="00E37704"/>
    <w:rsid w:val="00E37DFA"/>
    <w:rsid w:val="00E41411"/>
    <w:rsid w:val="00E416A2"/>
    <w:rsid w:val="00E41835"/>
    <w:rsid w:val="00E41A46"/>
    <w:rsid w:val="00E422E6"/>
    <w:rsid w:val="00E42776"/>
    <w:rsid w:val="00E428C4"/>
    <w:rsid w:val="00E4356D"/>
    <w:rsid w:val="00E44023"/>
    <w:rsid w:val="00E4454D"/>
    <w:rsid w:val="00E458E8"/>
    <w:rsid w:val="00E45DD4"/>
    <w:rsid w:val="00E461EA"/>
    <w:rsid w:val="00E46774"/>
    <w:rsid w:val="00E46A63"/>
    <w:rsid w:val="00E476D7"/>
    <w:rsid w:val="00E50821"/>
    <w:rsid w:val="00E50B85"/>
    <w:rsid w:val="00E5104D"/>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6A76"/>
    <w:rsid w:val="00E576A0"/>
    <w:rsid w:val="00E5770C"/>
    <w:rsid w:val="00E57C85"/>
    <w:rsid w:val="00E57EA6"/>
    <w:rsid w:val="00E6000F"/>
    <w:rsid w:val="00E60466"/>
    <w:rsid w:val="00E604F7"/>
    <w:rsid w:val="00E60523"/>
    <w:rsid w:val="00E60B59"/>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28C"/>
    <w:rsid w:val="00E777AF"/>
    <w:rsid w:val="00E777F8"/>
    <w:rsid w:val="00E80B21"/>
    <w:rsid w:val="00E80CCA"/>
    <w:rsid w:val="00E80EBC"/>
    <w:rsid w:val="00E811D8"/>
    <w:rsid w:val="00E82704"/>
    <w:rsid w:val="00E82902"/>
    <w:rsid w:val="00E82D75"/>
    <w:rsid w:val="00E82E56"/>
    <w:rsid w:val="00E82E59"/>
    <w:rsid w:val="00E835B5"/>
    <w:rsid w:val="00E83BA6"/>
    <w:rsid w:val="00E84296"/>
    <w:rsid w:val="00E84419"/>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9D2"/>
    <w:rsid w:val="00EA01E5"/>
    <w:rsid w:val="00EA0256"/>
    <w:rsid w:val="00EA05E4"/>
    <w:rsid w:val="00EA069B"/>
    <w:rsid w:val="00EA0741"/>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633E"/>
    <w:rsid w:val="00EA664C"/>
    <w:rsid w:val="00EA66A3"/>
    <w:rsid w:val="00EA6792"/>
    <w:rsid w:val="00EA6C38"/>
    <w:rsid w:val="00EA6DEA"/>
    <w:rsid w:val="00EA6F05"/>
    <w:rsid w:val="00EA75C9"/>
    <w:rsid w:val="00EA7629"/>
    <w:rsid w:val="00EA76B8"/>
    <w:rsid w:val="00EA773E"/>
    <w:rsid w:val="00EA7A98"/>
    <w:rsid w:val="00EA7E74"/>
    <w:rsid w:val="00EB0790"/>
    <w:rsid w:val="00EB0F73"/>
    <w:rsid w:val="00EB1E77"/>
    <w:rsid w:val="00EB231D"/>
    <w:rsid w:val="00EB24CA"/>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82E"/>
    <w:rsid w:val="00ED0A8D"/>
    <w:rsid w:val="00ED0D79"/>
    <w:rsid w:val="00ED12A4"/>
    <w:rsid w:val="00ED1964"/>
    <w:rsid w:val="00ED2409"/>
    <w:rsid w:val="00ED2688"/>
    <w:rsid w:val="00ED44B2"/>
    <w:rsid w:val="00ED5181"/>
    <w:rsid w:val="00ED5334"/>
    <w:rsid w:val="00ED53BD"/>
    <w:rsid w:val="00ED5C6B"/>
    <w:rsid w:val="00ED5EAB"/>
    <w:rsid w:val="00ED6C40"/>
    <w:rsid w:val="00ED73E6"/>
    <w:rsid w:val="00EE006E"/>
    <w:rsid w:val="00EE0671"/>
    <w:rsid w:val="00EE082D"/>
    <w:rsid w:val="00EE08C5"/>
    <w:rsid w:val="00EE1B0F"/>
    <w:rsid w:val="00EE1D0F"/>
    <w:rsid w:val="00EE233A"/>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6C4"/>
    <w:rsid w:val="00F01774"/>
    <w:rsid w:val="00F01A0B"/>
    <w:rsid w:val="00F01D83"/>
    <w:rsid w:val="00F01FD0"/>
    <w:rsid w:val="00F02800"/>
    <w:rsid w:val="00F02BFB"/>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2C98"/>
    <w:rsid w:val="00F1301F"/>
    <w:rsid w:val="00F13367"/>
    <w:rsid w:val="00F133E1"/>
    <w:rsid w:val="00F13BAD"/>
    <w:rsid w:val="00F13F7A"/>
    <w:rsid w:val="00F1444B"/>
    <w:rsid w:val="00F14D4B"/>
    <w:rsid w:val="00F151CD"/>
    <w:rsid w:val="00F1550C"/>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621"/>
    <w:rsid w:val="00F25EF9"/>
    <w:rsid w:val="00F26C83"/>
    <w:rsid w:val="00F27352"/>
    <w:rsid w:val="00F2776C"/>
    <w:rsid w:val="00F27C7B"/>
    <w:rsid w:val="00F27DED"/>
    <w:rsid w:val="00F27E1C"/>
    <w:rsid w:val="00F30080"/>
    <w:rsid w:val="00F30306"/>
    <w:rsid w:val="00F303C2"/>
    <w:rsid w:val="00F30825"/>
    <w:rsid w:val="00F30B86"/>
    <w:rsid w:val="00F3162C"/>
    <w:rsid w:val="00F31BC2"/>
    <w:rsid w:val="00F31DF7"/>
    <w:rsid w:val="00F32027"/>
    <w:rsid w:val="00F32A82"/>
    <w:rsid w:val="00F32FFD"/>
    <w:rsid w:val="00F332E2"/>
    <w:rsid w:val="00F33536"/>
    <w:rsid w:val="00F33DE2"/>
    <w:rsid w:val="00F34076"/>
    <w:rsid w:val="00F349D1"/>
    <w:rsid w:val="00F34BD1"/>
    <w:rsid w:val="00F35806"/>
    <w:rsid w:val="00F3586F"/>
    <w:rsid w:val="00F35DB2"/>
    <w:rsid w:val="00F3675C"/>
    <w:rsid w:val="00F36EFC"/>
    <w:rsid w:val="00F370D1"/>
    <w:rsid w:val="00F377D8"/>
    <w:rsid w:val="00F37B4C"/>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6C01"/>
    <w:rsid w:val="00F4738C"/>
    <w:rsid w:val="00F47440"/>
    <w:rsid w:val="00F4781B"/>
    <w:rsid w:val="00F47ABE"/>
    <w:rsid w:val="00F47B4F"/>
    <w:rsid w:val="00F47C6C"/>
    <w:rsid w:val="00F47D9D"/>
    <w:rsid w:val="00F503B0"/>
    <w:rsid w:val="00F50DEB"/>
    <w:rsid w:val="00F50EF1"/>
    <w:rsid w:val="00F51378"/>
    <w:rsid w:val="00F513F0"/>
    <w:rsid w:val="00F5290A"/>
    <w:rsid w:val="00F52C01"/>
    <w:rsid w:val="00F53389"/>
    <w:rsid w:val="00F5375B"/>
    <w:rsid w:val="00F53EEA"/>
    <w:rsid w:val="00F54AF2"/>
    <w:rsid w:val="00F54BB1"/>
    <w:rsid w:val="00F557E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348"/>
    <w:rsid w:val="00F64636"/>
    <w:rsid w:val="00F6537B"/>
    <w:rsid w:val="00F6577E"/>
    <w:rsid w:val="00F65A61"/>
    <w:rsid w:val="00F65ADC"/>
    <w:rsid w:val="00F65E3F"/>
    <w:rsid w:val="00F66D2F"/>
    <w:rsid w:val="00F66F60"/>
    <w:rsid w:val="00F6738C"/>
    <w:rsid w:val="00F67975"/>
    <w:rsid w:val="00F67DD7"/>
    <w:rsid w:val="00F70310"/>
    <w:rsid w:val="00F70A9E"/>
    <w:rsid w:val="00F71912"/>
    <w:rsid w:val="00F71977"/>
    <w:rsid w:val="00F719DE"/>
    <w:rsid w:val="00F7200D"/>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809BC"/>
    <w:rsid w:val="00F80C35"/>
    <w:rsid w:val="00F80C4E"/>
    <w:rsid w:val="00F81552"/>
    <w:rsid w:val="00F81B51"/>
    <w:rsid w:val="00F81BAF"/>
    <w:rsid w:val="00F81BF3"/>
    <w:rsid w:val="00F821BA"/>
    <w:rsid w:val="00F8247D"/>
    <w:rsid w:val="00F82753"/>
    <w:rsid w:val="00F82A79"/>
    <w:rsid w:val="00F8318B"/>
    <w:rsid w:val="00F834BB"/>
    <w:rsid w:val="00F834DE"/>
    <w:rsid w:val="00F83604"/>
    <w:rsid w:val="00F83C00"/>
    <w:rsid w:val="00F84490"/>
    <w:rsid w:val="00F84769"/>
    <w:rsid w:val="00F8477B"/>
    <w:rsid w:val="00F8494E"/>
    <w:rsid w:val="00F8521A"/>
    <w:rsid w:val="00F8599E"/>
    <w:rsid w:val="00F85DC0"/>
    <w:rsid w:val="00F86188"/>
    <w:rsid w:val="00F863A4"/>
    <w:rsid w:val="00F864CF"/>
    <w:rsid w:val="00F866FB"/>
    <w:rsid w:val="00F86E9C"/>
    <w:rsid w:val="00F901D6"/>
    <w:rsid w:val="00F90233"/>
    <w:rsid w:val="00F902CB"/>
    <w:rsid w:val="00F90D2E"/>
    <w:rsid w:val="00F90F21"/>
    <w:rsid w:val="00F91B94"/>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9C1"/>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482A"/>
    <w:rsid w:val="00FA56AE"/>
    <w:rsid w:val="00FA5825"/>
    <w:rsid w:val="00FA66EA"/>
    <w:rsid w:val="00FA6CFE"/>
    <w:rsid w:val="00FA7C6D"/>
    <w:rsid w:val="00FB03EA"/>
    <w:rsid w:val="00FB05B8"/>
    <w:rsid w:val="00FB0BF4"/>
    <w:rsid w:val="00FB18CE"/>
    <w:rsid w:val="00FB1962"/>
    <w:rsid w:val="00FB1CB4"/>
    <w:rsid w:val="00FB33F7"/>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9B"/>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0E2"/>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101"/>
    <w:rsid w:val="00FD73B9"/>
    <w:rsid w:val="00FD73F6"/>
    <w:rsid w:val="00FD7DAF"/>
    <w:rsid w:val="00FD7E29"/>
    <w:rsid w:val="00FE085B"/>
    <w:rsid w:val="00FE08BD"/>
    <w:rsid w:val="00FE11A8"/>
    <w:rsid w:val="00FE1846"/>
    <w:rsid w:val="00FE1F6A"/>
    <w:rsid w:val="00FE27BB"/>
    <w:rsid w:val="00FE2E9E"/>
    <w:rsid w:val="00FE356A"/>
    <w:rsid w:val="00FE3CFD"/>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6B2"/>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AED"/>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正文文本,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2269454">
      <w:bodyDiv w:val="1"/>
      <w:marLeft w:val="0"/>
      <w:marRight w:val="0"/>
      <w:marTop w:val="0"/>
      <w:marBottom w:val="0"/>
      <w:divBdr>
        <w:top w:val="none" w:sz="0" w:space="0" w:color="auto"/>
        <w:left w:val="none" w:sz="0" w:space="0" w:color="auto"/>
        <w:bottom w:val="none" w:sz="0" w:space="0" w:color="auto"/>
        <w:right w:val="none" w:sz="0" w:space="0" w:color="auto"/>
      </w:divBdr>
      <w:divsChild>
        <w:div w:id="546725204">
          <w:marLeft w:val="360"/>
          <w:marRight w:val="0"/>
          <w:marTop w:val="200"/>
          <w:marBottom w:val="0"/>
          <w:divBdr>
            <w:top w:val="none" w:sz="0" w:space="0" w:color="auto"/>
            <w:left w:val="none" w:sz="0" w:space="0" w:color="auto"/>
            <w:bottom w:val="none" w:sz="0" w:space="0" w:color="auto"/>
            <w:right w:val="none" w:sz="0" w:space="0" w:color="auto"/>
          </w:divBdr>
        </w:div>
      </w:divsChild>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484017-0B24-4930-BB47-047721AE8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1143</Words>
  <Characters>6518</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7646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2023-09-29T20:32:00Z</dcterms:created>
  <dcterms:modified xsi:type="dcterms:W3CDTF">2023-09-29T20:32:00Z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