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A8AA3" w14:textId="3BCA4B3F" w:rsidR="00F514D7" w:rsidRPr="00EF4E7E" w:rsidRDefault="00F514D7" w:rsidP="00F514D7">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#114bis</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A050B5" w:rsidRPr="00A050B5">
        <w:rPr>
          <w:rFonts w:ascii="Arial" w:hAnsi="Arial" w:cs="Arial"/>
          <w:b/>
          <w:bCs/>
          <w:sz w:val="24"/>
          <w:szCs w:val="24"/>
          <w:lang w:val="en-GB"/>
        </w:rPr>
        <w:t>R1-2309282</w:t>
      </w:r>
    </w:p>
    <w:p w14:paraId="76C56AB3" w14:textId="77777777" w:rsidR="00F514D7" w:rsidRDefault="00F514D7" w:rsidP="00F514D7">
      <w:pPr>
        <w:pStyle w:val="aff3"/>
        <w:snapToGrid w:val="0"/>
        <w:ind w:left="2503" w:hangingChars="993" w:hanging="2503"/>
        <w:rPr>
          <w:rFonts w:ascii="Arial" w:hAnsi="Arial" w:cs="Arial"/>
          <w:b/>
          <w:bCs/>
          <w:sz w:val="24"/>
          <w:szCs w:val="24"/>
          <w:lang w:val="en-GB"/>
        </w:rPr>
      </w:pPr>
      <w:r w:rsidRPr="00C977F4">
        <w:rPr>
          <w:rFonts w:ascii="Arial" w:hAnsi="Arial" w:cs="Arial"/>
          <w:b/>
          <w:bCs/>
          <w:sz w:val="24"/>
          <w:szCs w:val="24"/>
          <w:lang w:val="en-GB"/>
        </w:rPr>
        <w:t>Xiamen, China, October 9th – October 13th, 2023</w:t>
      </w:r>
    </w:p>
    <w:p w14:paraId="067EC42F" w14:textId="77777777" w:rsidR="0007797C" w:rsidRPr="00F514D7"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2A52630B"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F514D7">
        <w:rPr>
          <w:rFonts w:ascii="Arial" w:eastAsiaTheme="minorEastAsia" w:hAnsi="Arial" w:cs="Arial"/>
          <w:b/>
          <w:bCs/>
          <w:sz w:val="24"/>
          <w:szCs w:val="24"/>
          <w:lang w:val="en-GB" w:eastAsia="zh-CN"/>
        </w:rPr>
        <w:t>8</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.1</w:t>
      </w:r>
      <w:r w:rsidR="00BF5A45">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1734A9F1"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34EDB" w:rsidRPr="00634EDB">
        <w:rPr>
          <w:rFonts w:ascii="Arial" w:eastAsiaTheme="minorEastAsia" w:hAnsi="Arial" w:cs="Arial"/>
          <w:b/>
          <w:bCs/>
          <w:sz w:val="24"/>
          <w:szCs w:val="24"/>
          <w:lang w:val="en-GB" w:eastAsia="zh-CN"/>
        </w:rPr>
        <w:t>Discussion on unified TCI framework extension for multi-TRP</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155FB6F4" w14:textId="09812687" w:rsidR="00C82EFF" w:rsidRDefault="00C82EFF" w:rsidP="00C82EF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evolution for downlink and uplink on unified TCI framework extension for MTRP is considered as completed in the last meeting [1], and draft CR on TS 38.214 is provided [2]. In this paper, we discuss the remaining issues on unified TCI framework extension for MTRP.</w:t>
      </w:r>
    </w:p>
    <w:p w14:paraId="249124B9" w14:textId="77777777" w:rsidR="005042C6" w:rsidRPr="00626B83" w:rsidRDefault="005042C6" w:rsidP="004411FE">
      <w:pPr>
        <w:spacing w:after="120"/>
        <w:jc w:val="both"/>
        <w:rPr>
          <w:rFonts w:eastAsiaTheme="minorEastAsia"/>
          <w:color w:val="000000" w:themeColor="text1"/>
          <w:sz w:val="22"/>
          <w:szCs w:val="22"/>
          <w:lang w:val="en-US" w:eastAsia="zh-CN"/>
        </w:rPr>
      </w:pP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7618172A" w14:textId="672CDF9B" w:rsidR="009C2631" w:rsidRPr="009C2631" w:rsidRDefault="00B15B62" w:rsidP="003F47CE">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8E0A13">
        <w:rPr>
          <w:rFonts w:ascii="Times New Roman" w:eastAsia="宋体" w:hAnsi="Times New Roman" w:cs="Times New Roman"/>
          <w:bCs w:val="0"/>
          <w:color w:val="auto"/>
          <w:kern w:val="32"/>
          <w:lang w:val="en-US" w:eastAsia="zh-CN"/>
        </w:rPr>
        <w:t xml:space="preserve">TCI field and TCI selection field in </w:t>
      </w:r>
      <w:r w:rsidR="003F47CE" w:rsidRPr="003F47CE">
        <w:rPr>
          <w:rFonts w:ascii="Times New Roman" w:eastAsia="宋体" w:hAnsi="Times New Roman" w:cs="Times New Roman"/>
          <w:bCs w:val="0"/>
          <w:color w:val="auto"/>
          <w:kern w:val="32"/>
          <w:lang w:val="en-US" w:eastAsia="zh-CN"/>
        </w:rPr>
        <w:t>S-DCI based MTRP</w:t>
      </w:r>
    </w:p>
    <w:p w14:paraId="28862067" w14:textId="6318BFFD" w:rsidR="006E17E8" w:rsidRDefault="003F47CE" w:rsidP="001823D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F</w:t>
      </w:r>
      <w:r w:rsidR="009C6340">
        <w:rPr>
          <w:rFonts w:eastAsiaTheme="minorEastAsia"/>
          <w:color w:val="000000" w:themeColor="text1"/>
          <w:sz w:val="22"/>
          <w:szCs w:val="22"/>
          <w:lang w:eastAsia="zh-CN"/>
        </w:rPr>
        <w:t>or</w:t>
      </w:r>
      <w:r w:rsidR="008E5936">
        <w:rPr>
          <w:rFonts w:eastAsiaTheme="minorEastAsia"/>
          <w:color w:val="000000" w:themeColor="text1"/>
          <w:sz w:val="22"/>
          <w:szCs w:val="22"/>
          <w:lang w:eastAsia="zh-CN"/>
        </w:rPr>
        <w:t xml:space="preserve"> </w:t>
      </w:r>
      <w:r w:rsidR="009C6340">
        <w:rPr>
          <w:rFonts w:eastAsiaTheme="minorEastAsia"/>
          <w:color w:val="000000" w:themeColor="text1"/>
          <w:sz w:val="22"/>
          <w:szCs w:val="22"/>
          <w:lang w:eastAsia="zh-CN"/>
        </w:rPr>
        <w:t xml:space="preserve">S-DCI based </w:t>
      </w:r>
      <w:r w:rsidR="008E5936">
        <w:rPr>
          <w:rFonts w:eastAsiaTheme="minorEastAsia"/>
          <w:color w:val="000000" w:themeColor="text1"/>
          <w:sz w:val="22"/>
          <w:szCs w:val="22"/>
          <w:lang w:eastAsia="zh-CN"/>
        </w:rPr>
        <w:t>MTRP,</w:t>
      </w:r>
      <w:r w:rsidR="008E0A13">
        <w:rPr>
          <w:rFonts w:eastAsiaTheme="minorEastAsia"/>
          <w:color w:val="000000" w:themeColor="text1"/>
          <w:sz w:val="22"/>
          <w:szCs w:val="22"/>
          <w:lang w:eastAsia="zh-CN"/>
        </w:rPr>
        <w:t xml:space="preserve"> a 2-bit </w:t>
      </w:r>
      <w:r w:rsidR="008B2FA6">
        <w:rPr>
          <w:rFonts w:eastAsiaTheme="minorEastAsia"/>
          <w:color w:val="000000" w:themeColor="text1"/>
          <w:sz w:val="22"/>
          <w:szCs w:val="22"/>
          <w:lang w:eastAsia="zh-CN"/>
        </w:rPr>
        <w:t>[TCI selection field]</w:t>
      </w:r>
      <w:r w:rsidR="008E0A13">
        <w:rPr>
          <w:rFonts w:eastAsiaTheme="minorEastAsia"/>
          <w:color w:val="000000" w:themeColor="text1"/>
          <w:sz w:val="22"/>
          <w:szCs w:val="22"/>
          <w:lang w:eastAsia="zh-CN"/>
        </w:rPr>
        <w:t xml:space="preserve"> </w:t>
      </w:r>
      <w:r w:rsidR="007A4293">
        <w:rPr>
          <w:rFonts w:eastAsiaTheme="minorEastAsia"/>
          <w:color w:val="000000" w:themeColor="text1"/>
          <w:sz w:val="22"/>
          <w:szCs w:val="22"/>
          <w:lang w:eastAsia="zh-CN"/>
        </w:rPr>
        <w:t xml:space="preserve">is included </w:t>
      </w:r>
      <w:r w:rsidR="008E0A13">
        <w:rPr>
          <w:rFonts w:eastAsiaTheme="minorEastAsia"/>
          <w:color w:val="000000" w:themeColor="text1"/>
          <w:sz w:val="22"/>
          <w:szCs w:val="22"/>
          <w:lang w:eastAsia="zh-CN"/>
        </w:rPr>
        <w:t>in DCI</w:t>
      </w:r>
      <w:r w:rsidR="008E0A13" w:rsidRPr="008E0A13">
        <w:t xml:space="preserve"> </w:t>
      </w:r>
      <w:r w:rsidR="008E0A13" w:rsidRPr="008E0A13">
        <w:rPr>
          <w:rFonts w:eastAsiaTheme="minorEastAsia"/>
          <w:color w:val="000000" w:themeColor="text1"/>
          <w:sz w:val="22"/>
          <w:szCs w:val="22"/>
          <w:lang w:eastAsia="zh-CN"/>
        </w:rPr>
        <w:t>format 1_1/1_2</w:t>
      </w:r>
      <w:r w:rsidR="008E0A13">
        <w:rPr>
          <w:rFonts w:eastAsiaTheme="minorEastAsia"/>
          <w:color w:val="000000" w:themeColor="text1"/>
          <w:sz w:val="22"/>
          <w:szCs w:val="22"/>
          <w:lang w:eastAsia="zh-CN"/>
        </w:rPr>
        <w:t xml:space="preserve"> </w:t>
      </w:r>
      <w:r w:rsidR="008E0A13" w:rsidRPr="008E0A13">
        <w:rPr>
          <w:rFonts w:eastAsiaTheme="minorEastAsia"/>
          <w:color w:val="000000" w:themeColor="text1"/>
          <w:sz w:val="22"/>
          <w:szCs w:val="22"/>
          <w:lang w:eastAsia="zh-CN"/>
        </w:rPr>
        <w:t>that schedules/activates PDSCH reception</w:t>
      </w:r>
      <w:r w:rsidR="008E0A13">
        <w:rPr>
          <w:rFonts w:eastAsiaTheme="minorEastAsia"/>
          <w:color w:val="000000" w:themeColor="text1"/>
          <w:sz w:val="22"/>
          <w:szCs w:val="22"/>
          <w:lang w:eastAsia="zh-CN"/>
        </w:rPr>
        <w:t xml:space="preserve">, and UE </w:t>
      </w:r>
      <w:r w:rsidR="008E0A13" w:rsidRPr="008E0A13">
        <w:rPr>
          <w:rFonts w:eastAsiaTheme="minorEastAsia"/>
          <w:color w:val="000000" w:themeColor="text1"/>
          <w:sz w:val="22"/>
          <w:szCs w:val="22"/>
          <w:lang w:eastAsia="zh-CN"/>
        </w:rPr>
        <w:t>shall apply the first</w:t>
      </w:r>
      <w:r w:rsidR="008E0A13">
        <w:rPr>
          <w:rFonts w:eastAsiaTheme="minorEastAsia"/>
          <w:color w:val="000000" w:themeColor="text1"/>
          <w:sz w:val="22"/>
          <w:szCs w:val="22"/>
          <w:lang w:eastAsia="zh-CN"/>
        </w:rPr>
        <w:t>/second</w:t>
      </w:r>
      <w:r w:rsidR="008E0A13" w:rsidRPr="008E0A13">
        <w:rPr>
          <w:rFonts w:eastAsiaTheme="minorEastAsia"/>
          <w:color w:val="000000" w:themeColor="text1"/>
          <w:sz w:val="22"/>
          <w:szCs w:val="22"/>
          <w:lang w:eastAsia="zh-CN"/>
        </w:rPr>
        <w:t xml:space="preserve"> one </w:t>
      </w:r>
      <w:r w:rsidR="008E0A13">
        <w:rPr>
          <w:rFonts w:eastAsiaTheme="minorEastAsia"/>
          <w:color w:val="000000" w:themeColor="text1"/>
          <w:sz w:val="22"/>
          <w:szCs w:val="22"/>
          <w:lang w:eastAsia="zh-CN"/>
        </w:rPr>
        <w:t xml:space="preserve">or both </w:t>
      </w:r>
      <w:r w:rsidR="008E0A13" w:rsidRPr="008E0A13">
        <w:rPr>
          <w:rFonts w:eastAsiaTheme="minorEastAsia"/>
          <w:color w:val="000000" w:themeColor="text1"/>
          <w:sz w:val="22"/>
          <w:szCs w:val="22"/>
          <w:lang w:eastAsia="zh-CN"/>
        </w:rPr>
        <w:t>of two indicated joint/DL TCI states to PDSCH transmission</w:t>
      </w:r>
      <w:r w:rsidR="008E0A13">
        <w:rPr>
          <w:rFonts w:eastAsiaTheme="minorEastAsia"/>
          <w:color w:val="000000" w:themeColor="text1"/>
          <w:sz w:val="22"/>
          <w:szCs w:val="22"/>
          <w:lang w:eastAsia="zh-CN"/>
        </w:rPr>
        <w:t xml:space="preserve"> depending on the codepoint of this field. With this </w:t>
      </w:r>
      <w:r w:rsidR="007A4293">
        <w:rPr>
          <w:rFonts w:eastAsiaTheme="minorEastAsia"/>
          <w:color w:val="000000" w:themeColor="text1"/>
          <w:sz w:val="22"/>
          <w:szCs w:val="22"/>
          <w:lang w:eastAsia="zh-CN"/>
        </w:rPr>
        <w:t>field</w:t>
      </w:r>
      <w:r w:rsidR="008E0A13">
        <w:rPr>
          <w:rFonts w:eastAsiaTheme="minorEastAsia"/>
          <w:color w:val="000000" w:themeColor="text1"/>
          <w:sz w:val="22"/>
          <w:szCs w:val="22"/>
          <w:lang w:eastAsia="zh-CN"/>
        </w:rPr>
        <w:t>, beam indication and beam selection for PDSCH are now separately indicated via different DCI fields, while in previous releases TCI field in DCI is responsible for both functionalities.</w:t>
      </w:r>
      <w:r w:rsidR="006E17E8">
        <w:rPr>
          <w:rFonts w:eastAsiaTheme="minorEastAsia"/>
          <w:color w:val="000000" w:themeColor="text1"/>
          <w:sz w:val="22"/>
          <w:szCs w:val="22"/>
          <w:lang w:eastAsia="zh-CN"/>
        </w:rPr>
        <w:t xml:space="preserve"> </w:t>
      </w:r>
    </w:p>
    <w:p w14:paraId="71BA6400" w14:textId="27ABD707" w:rsidR="009D54F0" w:rsidRPr="00964D07" w:rsidRDefault="009D54F0" w:rsidP="00964D07">
      <w:pPr>
        <w:spacing w:after="120"/>
        <w:jc w:val="both"/>
        <w:rPr>
          <w:rFonts w:eastAsiaTheme="minorEastAsia"/>
          <w:color w:val="000000" w:themeColor="text1"/>
          <w:sz w:val="22"/>
          <w:szCs w:val="22"/>
          <w:lang w:eastAsia="zh-CN"/>
        </w:rPr>
      </w:pPr>
      <w:r w:rsidRPr="00964D07">
        <w:rPr>
          <w:rFonts w:eastAsiaTheme="minorEastAsia"/>
          <w:color w:val="000000" w:themeColor="text1"/>
          <w:sz w:val="22"/>
          <w:szCs w:val="22"/>
          <w:lang w:eastAsia="zh-CN"/>
        </w:rPr>
        <w:t>B</w:t>
      </w:r>
      <w:r w:rsidR="00FC34CF" w:rsidRPr="00964D07">
        <w:rPr>
          <w:rFonts w:eastAsiaTheme="minorEastAsia"/>
          <w:color w:val="000000" w:themeColor="text1"/>
          <w:sz w:val="22"/>
          <w:szCs w:val="22"/>
          <w:lang w:eastAsia="zh-CN"/>
        </w:rPr>
        <w:t>ased on the following draft CR</w:t>
      </w:r>
      <w:r w:rsidRPr="00964D07">
        <w:rPr>
          <w:rFonts w:eastAsiaTheme="minorEastAsia"/>
          <w:color w:val="000000" w:themeColor="text1"/>
          <w:sz w:val="22"/>
          <w:szCs w:val="22"/>
          <w:lang w:eastAsia="zh-CN"/>
        </w:rPr>
        <w:t xml:space="preserve"> [</w:t>
      </w:r>
      <w:r w:rsidR="00FC34CF" w:rsidRPr="00964D07">
        <w:rPr>
          <w:rFonts w:eastAsiaTheme="minorEastAsia"/>
          <w:color w:val="000000" w:themeColor="text1"/>
          <w:sz w:val="22"/>
          <w:szCs w:val="22"/>
          <w:lang w:eastAsia="zh-CN"/>
        </w:rPr>
        <w:t>2</w:t>
      </w:r>
      <w:r w:rsidRPr="00964D07">
        <w:rPr>
          <w:rFonts w:eastAsiaTheme="minorEastAsia"/>
          <w:color w:val="000000" w:themeColor="text1"/>
          <w:sz w:val="22"/>
          <w:szCs w:val="22"/>
          <w:lang w:eastAsia="zh-CN"/>
        </w:rPr>
        <w:t>],</w:t>
      </w:r>
      <w:r w:rsidR="00964D07" w:rsidRPr="00964D07">
        <w:rPr>
          <w:rFonts w:eastAsiaTheme="minorEastAsia"/>
          <w:color w:val="000000" w:themeColor="text1"/>
          <w:sz w:val="22"/>
          <w:szCs w:val="22"/>
          <w:lang w:eastAsia="zh-CN"/>
        </w:rPr>
        <w:t xml:space="preserve"> </w:t>
      </w:r>
      <w:r w:rsidR="001823DD">
        <w:rPr>
          <w:rFonts w:eastAsia="宋体"/>
          <w:color w:val="000000"/>
          <w:sz w:val="22"/>
          <w:szCs w:val="22"/>
        </w:rPr>
        <w:t>w</w:t>
      </w:r>
      <w:r w:rsidR="00964D07" w:rsidRPr="009D54F0">
        <w:rPr>
          <w:rFonts w:eastAsia="宋体"/>
          <w:color w:val="000000"/>
          <w:sz w:val="22"/>
          <w:szCs w:val="22"/>
        </w:rPr>
        <w:t>hen the UE is configured with</w:t>
      </w:r>
      <w:r w:rsidR="007A4293">
        <w:rPr>
          <w:rFonts w:eastAsia="宋体"/>
          <w:color w:val="000000"/>
          <w:sz w:val="22"/>
          <w:szCs w:val="22"/>
        </w:rPr>
        <w:t xml:space="preserve"> </w:t>
      </w:r>
      <w:r w:rsidR="007A4293" w:rsidRPr="007A4293">
        <w:rPr>
          <w:rFonts w:eastAsia="宋体"/>
          <w:i/>
          <w:color w:val="000000"/>
          <w:sz w:val="22"/>
          <w:szCs w:val="22"/>
        </w:rPr>
        <w:t xml:space="preserve">tci-PresentInDCI </w:t>
      </w:r>
      <w:r w:rsidR="007A4293" w:rsidRPr="007A4293">
        <w:rPr>
          <w:rFonts w:eastAsia="宋体"/>
          <w:color w:val="000000"/>
          <w:sz w:val="22"/>
          <w:szCs w:val="22"/>
        </w:rPr>
        <w:t xml:space="preserve">or </w:t>
      </w:r>
      <w:r w:rsidR="007A4293" w:rsidRPr="007A4293">
        <w:rPr>
          <w:rFonts w:eastAsia="宋体"/>
          <w:i/>
          <w:color w:val="000000"/>
          <w:sz w:val="22"/>
          <w:szCs w:val="22"/>
        </w:rPr>
        <w:t xml:space="preserve">tci-PresentDCI-1-2 </w:t>
      </w:r>
      <w:r w:rsidR="007A4293" w:rsidRPr="007A4293">
        <w:rPr>
          <w:rFonts w:eastAsia="宋体"/>
          <w:color w:val="000000"/>
          <w:sz w:val="22"/>
          <w:szCs w:val="22"/>
        </w:rPr>
        <w:t>and</w:t>
      </w:r>
      <w:r w:rsidR="00964D07" w:rsidRPr="007A4293">
        <w:rPr>
          <w:rFonts w:eastAsia="宋体"/>
          <w:color w:val="000000"/>
          <w:sz w:val="22"/>
          <w:szCs w:val="22"/>
        </w:rPr>
        <w:t xml:space="preserve"> </w:t>
      </w:r>
      <w:r w:rsidR="00964D07" w:rsidRPr="009D54F0">
        <w:rPr>
          <w:rFonts w:eastAsia="宋体"/>
          <w:i/>
          <w:color w:val="000000"/>
          <w:sz w:val="22"/>
          <w:szCs w:val="22"/>
        </w:rPr>
        <w:t>tciSelection-PresentInDCI</w:t>
      </w:r>
      <w:r w:rsidR="00964D07" w:rsidRPr="00964D07">
        <w:rPr>
          <w:rFonts w:eastAsia="宋体"/>
          <w:i/>
          <w:color w:val="000000"/>
          <w:sz w:val="22"/>
          <w:szCs w:val="22"/>
        </w:rPr>
        <w:t>,</w:t>
      </w:r>
      <w:r w:rsidR="00964D07" w:rsidRPr="00964D07">
        <w:rPr>
          <w:rFonts w:eastAsiaTheme="minorEastAsia"/>
          <w:color w:val="000000" w:themeColor="text1"/>
          <w:sz w:val="22"/>
          <w:szCs w:val="22"/>
          <w:lang w:eastAsia="zh-CN"/>
        </w:rPr>
        <w:t xml:space="preserve"> TCI field and [TCI selection field] are in the same DCI, and [TCI selection field] </w:t>
      </w:r>
      <w:r w:rsidR="001823DD">
        <w:rPr>
          <w:rFonts w:eastAsiaTheme="minorEastAsia"/>
          <w:color w:val="000000" w:themeColor="text1"/>
          <w:sz w:val="22"/>
          <w:szCs w:val="22"/>
          <w:lang w:eastAsia="zh-CN"/>
        </w:rPr>
        <w:t>shall provide</w:t>
      </w:r>
      <w:r w:rsidR="00964D07" w:rsidRPr="00964D07">
        <w:rPr>
          <w:rFonts w:eastAsiaTheme="minorEastAsia"/>
          <w:color w:val="000000" w:themeColor="text1"/>
          <w:sz w:val="22"/>
          <w:szCs w:val="22"/>
          <w:lang w:eastAsia="zh-CN"/>
        </w:rPr>
        <w:t xml:space="preserve"> information to select from the indicated TCI states indicated via the TCI field in the same DCI.</w:t>
      </w:r>
    </w:p>
    <w:tbl>
      <w:tblPr>
        <w:tblStyle w:val="aff5"/>
        <w:tblW w:w="0" w:type="auto"/>
        <w:tblLook w:val="04A0" w:firstRow="1" w:lastRow="0" w:firstColumn="1" w:lastColumn="0" w:noHBand="0" w:noVBand="1"/>
      </w:tblPr>
      <w:tblGrid>
        <w:gridCol w:w="9631"/>
      </w:tblGrid>
      <w:tr w:rsidR="00854018" w14:paraId="1FA76463" w14:textId="77777777" w:rsidTr="009D54F0">
        <w:tc>
          <w:tcPr>
            <w:tcW w:w="9631" w:type="dxa"/>
          </w:tcPr>
          <w:p w14:paraId="263622B7" w14:textId="0D98A190" w:rsidR="003C7E46" w:rsidRPr="003C7E46" w:rsidRDefault="003C7E46" w:rsidP="009D54F0">
            <w:pPr>
              <w:rPr>
                <w:b/>
                <w:color w:val="000000" w:themeColor="text1"/>
                <w:sz w:val="22"/>
                <w:szCs w:val="22"/>
                <w:lang w:val="en-US" w:eastAsia="zh-CN"/>
              </w:rPr>
            </w:pPr>
            <w:r w:rsidRPr="003C7E46">
              <w:rPr>
                <w:b/>
                <w:color w:val="000000" w:themeColor="text1"/>
                <w:sz w:val="22"/>
                <w:szCs w:val="22"/>
                <w:lang w:val="en-US" w:eastAsia="zh-CN"/>
              </w:rPr>
              <w:t>TS 38.214 v18.0.0 Section 5.1.5</w:t>
            </w:r>
          </w:p>
          <w:p w14:paraId="3CE7B213" w14:textId="572495CD" w:rsidR="00854018" w:rsidRPr="00854018" w:rsidRDefault="00854018" w:rsidP="009D54F0">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the previously indicated one,</w:t>
            </w:r>
            <w:r w:rsidRPr="002D57BB">
              <w:rPr>
                <w:color w:val="FF0000"/>
                <w:lang w:val="en-US" w:eastAsia="zh-CN"/>
              </w:rPr>
              <w:t xml:space="preserve"> the indicated</w:t>
            </w:r>
            <w:r w:rsidRPr="002D57BB">
              <w:rPr>
                <w:i/>
                <w:iCs/>
                <w:color w:val="FF0000"/>
                <w:lang w:val="en-US" w:eastAsia="zh-CN"/>
              </w:rPr>
              <w:t xml:space="preserve"> </w:t>
            </w:r>
            <w:r w:rsidRPr="002D57BB">
              <w:rPr>
                <w:rStyle w:val="ac"/>
                <w:color w:val="FF0000"/>
                <w:lang w:eastAsia="zh-CN"/>
              </w:rPr>
              <w:t>TCI-State</w:t>
            </w:r>
            <w:r w:rsidRPr="002D57BB">
              <w:rPr>
                <w:color w:val="FF0000"/>
              </w:rPr>
              <w:t xml:space="preserve"> and/or</w:t>
            </w:r>
            <w:r w:rsidRPr="002D57BB">
              <w:rPr>
                <w:i/>
                <w:iCs/>
                <w:color w:val="FF0000"/>
              </w:rPr>
              <w:t xml:space="preserve"> TCI-UL-State </w:t>
            </w:r>
            <w:r w:rsidRPr="002D57BB">
              <w:rPr>
                <w:color w:val="FF0000"/>
                <w:lang w:val="en-US" w:eastAsia="zh-CN"/>
              </w:rPr>
              <w:t xml:space="preserve">should be applied starting from the first slot that is </w:t>
            </w:r>
            <w:r w:rsidRPr="002D57BB">
              <w:rPr>
                <w:color w:val="FF0000"/>
                <w:lang w:eastAsia="zh-CN"/>
              </w:rPr>
              <w:t xml:space="preserve">at least </w:t>
            </w:r>
            <m:oMath>
              <m:r>
                <w:rPr>
                  <w:rFonts w:ascii="Cambria Math" w:hAnsi="Cambria Math"/>
                  <w:color w:val="FF0000"/>
                  <w:lang w:eastAsia="zh-CN"/>
                </w:rPr>
                <m:t>beamAppTime</m:t>
              </m:r>
            </m:oMath>
            <w:r w:rsidRPr="002D57BB">
              <w:rPr>
                <w:color w:val="FF0000"/>
                <w:lang w:val="en-US"/>
              </w:rPr>
              <w:t xml:space="preserve"> symbols</w:t>
            </w:r>
            <w:r w:rsidRPr="002D57BB">
              <w:rPr>
                <w:color w:val="FF0000"/>
              </w:rPr>
              <w:t xml:space="preserve"> after the last symbol of the PUCCH or the PUSCH</w:t>
            </w:r>
            <w:r w:rsidRPr="002D57BB">
              <w:rPr>
                <w:color w:val="FF0000"/>
                <w:lang w:val="en-US"/>
              </w:rPr>
              <w:t>.</w:t>
            </w:r>
            <w:r w:rsidRPr="009A4C6C">
              <w:rPr>
                <w:color w:val="000000" w:themeColor="text1"/>
                <w:lang w:val="en-US"/>
              </w:rPr>
              <w:t xml:space="preserve"> T</w:t>
            </w:r>
            <w:r w:rsidRPr="009A4C6C">
              <w:rPr>
                <w:color w:val="000000" w:themeColor="text1"/>
              </w:rPr>
              <w:t xml:space="preserve">he first slot and the </w:t>
            </w:r>
            <m:oMath>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tc>
      </w:tr>
      <w:tr w:rsidR="009D54F0" w14:paraId="529DE81D" w14:textId="77777777" w:rsidTr="009D54F0">
        <w:tc>
          <w:tcPr>
            <w:tcW w:w="9631" w:type="dxa"/>
          </w:tcPr>
          <w:p w14:paraId="06D72228" w14:textId="77777777" w:rsidR="003C7E46" w:rsidRDefault="003C7E46" w:rsidP="009D54F0">
            <w:pPr>
              <w:rPr>
                <w:b/>
                <w:color w:val="000000" w:themeColor="text1"/>
                <w:sz w:val="22"/>
                <w:szCs w:val="22"/>
                <w:lang w:val="en-US" w:eastAsia="zh-CN"/>
              </w:rPr>
            </w:pPr>
            <w:r w:rsidRPr="003C7E46">
              <w:rPr>
                <w:b/>
                <w:color w:val="000000" w:themeColor="text1"/>
                <w:sz w:val="22"/>
                <w:szCs w:val="22"/>
                <w:lang w:val="en-US" w:eastAsia="zh-CN"/>
              </w:rPr>
              <w:t>TS 38.214 v18.0.0 Section 5.1.5</w:t>
            </w:r>
          </w:p>
          <w:p w14:paraId="29F9F62A" w14:textId="4A219ED5" w:rsidR="009D54F0" w:rsidRPr="009D54F0" w:rsidRDefault="009D54F0" w:rsidP="003C7E46">
            <w:pPr>
              <w:spacing w:after="0"/>
              <w:rPr>
                <w:rFonts w:eastAsia="宋体"/>
                <w:color w:val="000000"/>
              </w:rPr>
            </w:pPr>
            <w:r w:rsidRPr="009D54F0">
              <w:rPr>
                <w:rFonts w:eastAsia="宋体"/>
              </w:rPr>
              <w:t xml:space="preserve">When a UE is configured </w:t>
            </w:r>
            <w:r w:rsidRPr="009D54F0">
              <w:rPr>
                <w:rFonts w:eastAsia="宋体"/>
                <w:color w:val="000000"/>
                <w:lang w:eastAsia="zh-CN"/>
              </w:rPr>
              <w:t xml:space="preserve">with </w:t>
            </w:r>
            <w:r w:rsidRPr="009D54F0">
              <w:rPr>
                <w:rFonts w:eastAsia="宋体"/>
                <w:i/>
                <w:iCs/>
                <w:color w:val="000000"/>
              </w:rPr>
              <w:t xml:space="preserve">dl-OrJointTCI-StateList </w:t>
            </w:r>
            <w:r w:rsidRPr="009D54F0">
              <w:rPr>
                <w:rFonts w:eastAsia="宋体"/>
                <w:color w:val="000000"/>
              </w:rPr>
              <w:t xml:space="preserve">and </w:t>
            </w:r>
            <w:r w:rsidRPr="00854018">
              <w:rPr>
                <w:rFonts w:eastAsia="宋体"/>
                <w:color w:val="FF0000"/>
              </w:rPr>
              <w:t>is having two indicated TCI-states</w:t>
            </w:r>
            <w:r w:rsidRPr="009D54F0">
              <w:rPr>
                <w:rFonts w:eastAsia="宋体"/>
                <w:color w:val="000000"/>
              </w:rPr>
              <w:t>:</w:t>
            </w:r>
          </w:p>
          <w:p w14:paraId="756575E8" w14:textId="19831AC0" w:rsidR="009D54F0" w:rsidRPr="009D54F0" w:rsidRDefault="009D54F0" w:rsidP="003C7E46">
            <w:pPr>
              <w:spacing w:after="0"/>
              <w:ind w:left="567" w:hanging="283"/>
              <w:rPr>
                <w:rFonts w:eastAsia="宋体"/>
                <w:color w:val="000000"/>
              </w:rPr>
            </w:pPr>
            <w:r w:rsidRPr="009D54F0">
              <w:rPr>
                <w:rFonts w:eastAsia="宋体"/>
              </w:rPr>
              <w:t>-</w:t>
            </w:r>
            <w:r w:rsidRPr="009D54F0">
              <w:rPr>
                <w:rFonts w:eastAsia="宋体"/>
              </w:rPr>
              <w:tab/>
            </w:r>
            <w:r w:rsidR="00FC34CF">
              <w:rPr>
                <w:rFonts w:eastAsia="宋体"/>
                <w:color w:val="000000"/>
              </w:rPr>
              <w:t>&lt;omitted&gt;</w:t>
            </w:r>
          </w:p>
          <w:p w14:paraId="50693E84" w14:textId="77777777" w:rsidR="009D54F0" w:rsidRPr="009D54F0" w:rsidRDefault="009D54F0" w:rsidP="003C7E46">
            <w:pPr>
              <w:spacing w:after="0"/>
              <w:ind w:left="567" w:hanging="283"/>
              <w:rPr>
                <w:rFonts w:eastAsia="宋体"/>
                <w:color w:val="000000"/>
              </w:rPr>
            </w:pPr>
            <w:r w:rsidRPr="009D54F0">
              <w:rPr>
                <w:rFonts w:eastAsia="宋体"/>
              </w:rPr>
              <w:t>-</w:t>
            </w:r>
            <w:r w:rsidRPr="009D54F0">
              <w:rPr>
                <w:rFonts w:eastAsia="宋体"/>
              </w:rPr>
              <w:tab/>
            </w:r>
            <w:r w:rsidRPr="009D54F0">
              <w:rPr>
                <w:rFonts w:eastAsia="宋体"/>
                <w:color w:val="000000"/>
              </w:rPr>
              <w:t xml:space="preserve">If the UE does not report its capability of </w:t>
            </w:r>
            <w:r w:rsidRPr="009D54F0">
              <w:rPr>
                <w:rFonts w:eastAsia="宋体"/>
                <w:i/>
              </w:rPr>
              <w:t>[two default beams for S-DCI based MTRP]</w:t>
            </w:r>
            <w:r w:rsidRPr="009D54F0">
              <w:rPr>
                <w:rFonts w:eastAsia="宋体"/>
                <w:color w:val="000000"/>
              </w:rPr>
              <w:t>in frequency range 2 and if the scheduling offset between the reception of the scheduling DCI format 1_0/1_1/1_2 and the scheduled/activated PDSCH reception is equal to or larger than</w:t>
            </w:r>
            <w:r w:rsidRPr="001823DD">
              <w:rPr>
                <w:rFonts w:eastAsia="宋体"/>
                <w:color w:val="FF0000"/>
              </w:rPr>
              <w:t xml:space="preserve"> [</w:t>
            </w:r>
            <w:r w:rsidRPr="001823DD">
              <w:rPr>
                <w:rFonts w:eastAsia="宋体"/>
                <w:i/>
                <w:color w:val="FF0000"/>
              </w:rPr>
              <w:t>timeDurationForQCL]</w:t>
            </w:r>
          </w:p>
          <w:p w14:paraId="64BDEF24" w14:textId="778F5127" w:rsidR="009D54F0" w:rsidRPr="009D54F0" w:rsidRDefault="009D54F0" w:rsidP="003C7E46">
            <w:pPr>
              <w:spacing w:after="0"/>
              <w:ind w:left="851" w:hanging="284"/>
              <w:rPr>
                <w:rFonts w:eastAsia="宋体"/>
                <w:color w:val="000000"/>
              </w:rPr>
            </w:pPr>
            <w:r w:rsidRPr="009D54F0">
              <w:rPr>
                <w:rFonts w:eastAsia="宋体"/>
              </w:rPr>
              <w:t>-</w:t>
            </w:r>
            <w:r w:rsidRPr="009D54F0">
              <w:rPr>
                <w:rFonts w:eastAsia="宋体"/>
              </w:rPr>
              <w:tab/>
            </w:r>
            <w:r w:rsidR="00FC34CF">
              <w:rPr>
                <w:rFonts w:eastAsia="宋体"/>
                <w:color w:val="000000"/>
              </w:rPr>
              <w:t>&lt;omitted&gt;</w:t>
            </w:r>
          </w:p>
          <w:p w14:paraId="658C2818" w14:textId="77777777" w:rsidR="009D54F0" w:rsidRPr="009D54F0" w:rsidRDefault="009D54F0" w:rsidP="003C7E46">
            <w:pPr>
              <w:spacing w:after="0"/>
              <w:ind w:left="851" w:hanging="284"/>
              <w:rPr>
                <w:rFonts w:eastAsia="宋体"/>
                <w:color w:val="000000"/>
              </w:rPr>
            </w:pPr>
            <w:r w:rsidRPr="009D54F0">
              <w:rPr>
                <w:rFonts w:eastAsia="宋体"/>
              </w:rPr>
              <w:t>-</w:t>
            </w:r>
            <w:r w:rsidRPr="009D54F0">
              <w:rPr>
                <w:rFonts w:eastAsia="宋体"/>
              </w:rPr>
              <w:tab/>
            </w:r>
            <w:r w:rsidRPr="009D54F0">
              <w:rPr>
                <w:rFonts w:eastAsia="宋体"/>
                <w:color w:val="000000"/>
              </w:rPr>
              <w:t xml:space="preserve">When the UE is configured with </w:t>
            </w:r>
            <w:r w:rsidRPr="009D54F0">
              <w:rPr>
                <w:rFonts w:eastAsia="宋体"/>
                <w:i/>
                <w:color w:val="000000"/>
              </w:rPr>
              <w:t xml:space="preserve">tciSelection-PresentInDCI </w:t>
            </w:r>
            <w:r w:rsidRPr="009D54F0">
              <w:rPr>
                <w:rFonts w:eastAsia="宋体"/>
                <w:color w:val="000000"/>
              </w:rPr>
              <w:t>and when the UE receives a DCI format 1_1/1_2 that schedules or activates PDSCH reception, the UE shall determine the indicated joint/DL TCI state(s) for the PDSCH reception according to the following:</w:t>
            </w:r>
          </w:p>
          <w:p w14:paraId="4CEB0FC3" w14:textId="77777777" w:rsidR="009D54F0" w:rsidRPr="009D54F0" w:rsidRDefault="009D54F0" w:rsidP="003C7E46">
            <w:pPr>
              <w:spacing w:after="0" w:line="276" w:lineRule="auto"/>
              <w:ind w:left="1134" w:hanging="283"/>
              <w:contextualSpacing/>
              <w:rPr>
                <w:rFonts w:ascii="Calibri" w:eastAsia="Calibri" w:hAnsi="Calibri"/>
                <w:color w:val="000000"/>
                <w:sz w:val="22"/>
                <w:szCs w:val="22"/>
                <w:lang w:val="en-US"/>
              </w:rPr>
            </w:pPr>
            <w:r w:rsidRPr="009D54F0">
              <w:rPr>
                <w:rFonts w:ascii="Calibri" w:eastAsia="Calibri" w:hAnsi="Calibri"/>
                <w:sz w:val="22"/>
                <w:szCs w:val="22"/>
                <w:lang w:val="en-US"/>
              </w:rPr>
              <w:t>-</w:t>
            </w:r>
            <w:r w:rsidRPr="009D54F0">
              <w:rPr>
                <w:rFonts w:ascii="Calibri" w:eastAsia="Calibri" w:hAnsi="Calibri"/>
                <w:sz w:val="22"/>
                <w:szCs w:val="22"/>
                <w:lang w:val="en-US"/>
              </w:rPr>
              <w:tab/>
            </w:r>
            <w:r w:rsidRPr="009D54F0">
              <w:rPr>
                <w:rFonts w:eastAsia="Calibri"/>
                <w:color w:val="000000"/>
                <w:lang w:val="en-US"/>
              </w:rPr>
              <w:t xml:space="preserve">If the DCI format 1_1/1_2 indicates codepoint "00" for the [TCI selection field], the UE shall apply the </w:t>
            </w:r>
            <w:r w:rsidRPr="009D54F0">
              <w:rPr>
                <w:rFonts w:eastAsia="Calibri"/>
                <w:color w:val="FF0000"/>
                <w:lang w:val="en-US"/>
              </w:rPr>
              <w:t>first one of two indicated joint/DL TCI states</w:t>
            </w:r>
            <w:r w:rsidRPr="009D54F0">
              <w:rPr>
                <w:rFonts w:eastAsia="Calibri"/>
                <w:color w:val="000000"/>
                <w:lang w:val="en-US"/>
              </w:rPr>
              <w:t xml:space="preserve"> to all PDSCH DM-RS port(s) of corresponding PDSCH transmission occasions(s) scheduled or activated by the DCI format 1_1/1_2.</w:t>
            </w:r>
          </w:p>
          <w:p w14:paraId="70C88D05" w14:textId="77777777" w:rsidR="009D54F0" w:rsidRPr="009D54F0" w:rsidRDefault="009D54F0" w:rsidP="003C7E46">
            <w:pPr>
              <w:spacing w:after="0" w:line="276" w:lineRule="auto"/>
              <w:ind w:left="1134" w:hanging="283"/>
              <w:contextualSpacing/>
              <w:rPr>
                <w:rFonts w:ascii="Calibri" w:eastAsia="Calibri" w:hAnsi="Calibri"/>
                <w:color w:val="000000"/>
                <w:sz w:val="22"/>
                <w:szCs w:val="22"/>
                <w:lang w:val="en-US"/>
              </w:rPr>
            </w:pPr>
            <w:r w:rsidRPr="009D54F0">
              <w:rPr>
                <w:rFonts w:ascii="Calibri" w:eastAsia="Calibri" w:hAnsi="Calibri"/>
                <w:sz w:val="22"/>
                <w:szCs w:val="22"/>
                <w:lang w:val="en-US"/>
              </w:rPr>
              <w:lastRenderedPageBreak/>
              <w:t>-</w:t>
            </w:r>
            <w:r w:rsidRPr="009D54F0">
              <w:rPr>
                <w:rFonts w:ascii="Calibri" w:eastAsia="Calibri" w:hAnsi="Calibri"/>
                <w:sz w:val="22"/>
                <w:szCs w:val="22"/>
                <w:lang w:val="en-US"/>
              </w:rPr>
              <w:tab/>
            </w:r>
            <w:r w:rsidRPr="009D54F0">
              <w:rPr>
                <w:rFonts w:eastAsia="Calibri"/>
                <w:color w:val="000000"/>
                <w:lang w:val="en-US"/>
              </w:rPr>
              <w:t xml:space="preserve">If the DCI format 1_1/1_2 indicates codepoint "01" for the [TCI selection field], the UE shall apply the </w:t>
            </w:r>
            <w:r w:rsidRPr="009D54F0">
              <w:rPr>
                <w:rFonts w:eastAsia="Calibri"/>
                <w:color w:val="FF0000"/>
                <w:lang w:val="en-US"/>
              </w:rPr>
              <w:t>second one of two indicated joint/DL TCI states</w:t>
            </w:r>
            <w:r w:rsidRPr="009D54F0">
              <w:rPr>
                <w:rFonts w:eastAsia="Calibri"/>
                <w:color w:val="000000"/>
                <w:lang w:val="en-US"/>
              </w:rPr>
              <w:t xml:space="preserve"> to all PDSCH DM-RS port(s) of corresponding PDSCH transmission occasions(s) scheduled or activated by the DCI format 1_1/1_2.</w:t>
            </w:r>
          </w:p>
          <w:p w14:paraId="58D6E935" w14:textId="77777777" w:rsidR="009D54F0" w:rsidRPr="009D54F0" w:rsidRDefault="009D54F0" w:rsidP="003C7E46">
            <w:pPr>
              <w:spacing w:after="0" w:line="276" w:lineRule="auto"/>
              <w:ind w:left="1134" w:hanging="283"/>
              <w:contextualSpacing/>
              <w:rPr>
                <w:rFonts w:ascii="Calibri" w:eastAsia="Calibri" w:hAnsi="Calibri"/>
                <w:color w:val="000000"/>
                <w:sz w:val="22"/>
                <w:szCs w:val="22"/>
                <w:lang w:val="en-US"/>
              </w:rPr>
            </w:pPr>
            <w:r w:rsidRPr="009D54F0">
              <w:rPr>
                <w:rFonts w:ascii="Calibri" w:eastAsia="Calibri" w:hAnsi="Calibri"/>
                <w:sz w:val="22"/>
                <w:szCs w:val="22"/>
                <w:lang w:val="en-US"/>
              </w:rPr>
              <w:t>-</w:t>
            </w:r>
            <w:r w:rsidRPr="009D54F0">
              <w:rPr>
                <w:rFonts w:ascii="Calibri" w:eastAsia="Calibri" w:hAnsi="Calibri"/>
                <w:sz w:val="22"/>
                <w:szCs w:val="22"/>
                <w:lang w:val="en-US"/>
              </w:rPr>
              <w:tab/>
            </w:r>
            <w:r w:rsidRPr="009D54F0">
              <w:rPr>
                <w:rFonts w:eastAsia="Calibri"/>
                <w:color w:val="000000"/>
                <w:lang w:val="en-US"/>
              </w:rPr>
              <w:t xml:space="preserve">If the DCI format 1_1/1_2 indicates codepoint "10" for the [TCI selection field], the UE shall apply </w:t>
            </w:r>
            <w:r w:rsidRPr="009D54F0">
              <w:rPr>
                <w:rFonts w:eastAsia="Calibri"/>
                <w:color w:val="FF0000"/>
                <w:lang w:val="en-US"/>
              </w:rPr>
              <w:t>both indicated joint/DL TCI states</w:t>
            </w:r>
            <w:r w:rsidRPr="009D54F0">
              <w:rPr>
                <w:rFonts w:eastAsia="Calibri"/>
                <w:color w:val="000000"/>
                <w:lang w:val="en-US"/>
              </w:rPr>
              <w:t xml:space="preserve"> to the PDSCH reception scheduled or activated by the DCI format 1_1/1_2.</w:t>
            </w:r>
          </w:p>
          <w:p w14:paraId="7A5CBBCF" w14:textId="5207774D" w:rsidR="009D54F0" w:rsidRPr="009D54F0" w:rsidRDefault="009D54F0" w:rsidP="003C7E46">
            <w:pPr>
              <w:spacing w:after="0" w:line="276" w:lineRule="auto"/>
              <w:ind w:left="851" w:hanging="284"/>
              <w:contextualSpacing/>
              <w:rPr>
                <w:rFonts w:ascii="Calibri" w:eastAsia="Calibri" w:hAnsi="Calibri"/>
                <w:color w:val="000000"/>
                <w:sz w:val="22"/>
                <w:szCs w:val="22"/>
                <w:lang w:val="en-US"/>
              </w:rPr>
            </w:pPr>
            <w:r w:rsidRPr="009D54F0">
              <w:rPr>
                <w:rFonts w:ascii="Calibri" w:eastAsia="Calibri" w:hAnsi="Calibri"/>
                <w:sz w:val="22"/>
                <w:szCs w:val="22"/>
                <w:lang w:val="en-US"/>
              </w:rPr>
              <w:t>-</w:t>
            </w:r>
            <w:r w:rsidRPr="009D54F0">
              <w:rPr>
                <w:rFonts w:ascii="Calibri" w:eastAsia="Calibri" w:hAnsi="Calibri"/>
                <w:sz w:val="22"/>
                <w:szCs w:val="22"/>
                <w:lang w:val="en-US"/>
              </w:rPr>
              <w:tab/>
            </w:r>
            <w:r w:rsidRPr="009D54F0">
              <w:rPr>
                <w:rFonts w:eastAsia="Calibri"/>
                <w:color w:val="000000"/>
                <w:lang w:val="en-US"/>
              </w:rPr>
              <w:t>If the UE is not configured with</w:t>
            </w:r>
            <w:r w:rsidRPr="009D54F0">
              <w:rPr>
                <w:rFonts w:eastAsia="Calibri"/>
                <w:i/>
                <w:color w:val="000000"/>
                <w:lang w:val="en-US"/>
              </w:rPr>
              <w:t xml:space="preserve"> tciSelection-PresentInDCI</w:t>
            </w:r>
            <w:r w:rsidRPr="009D54F0">
              <w:rPr>
                <w:rFonts w:eastAsia="Calibri"/>
                <w:color w:val="000000"/>
                <w:lang w:val="en-US"/>
              </w:rPr>
              <w:t xml:space="preserve"> and when the UE receives a DCI format 1_1/1_2 that schedules/activates PDSCH reception, the UE shall apply both indicated TCI-States to the scheduled or activated PDSCH reception</w:t>
            </w:r>
          </w:p>
        </w:tc>
      </w:tr>
    </w:tbl>
    <w:p w14:paraId="5F41F32F" w14:textId="63083419" w:rsidR="002A605D" w:rsidRPr="002A605D" w:rsidRDefault="00964D07" w:rsidP="002A605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However,</w:t>
      </w:r>
      <w:r w:rsidR="002A605D">
        <w:rPr>
          <w:rFonts w:eastAsiaTheme="minorEastAsia"/>
          <w:color w:val="000000" w:themeColor="text1"/>
          <w:sz w:val="22"/>
          <w:szCs w:val="22"/>
          <w:lang w:eastAsia="zh-CN"/>
        </w:rPr>
        <w:t xml:space="preserve"> </w:t>
      </w:r>
      <w:r w:rsidR="002A605D" w:rsidRPr="002A605D">
        <w:rPr>
          <w:rFonts w:eastAsiaTheme="minorEastAsia"/>
          <w:color w:val="000000" w:themeColor="text1"/>
          <w:sz w:val="22"/>
          <w:szCs w:val="22"/>
          <w:lang w:eastAsia="zh-CN"/>
        </w:rPr>
        <w:t xml:space="preserve">there might be </w:t>
      </w:r>
      <w:r w:rsidR="002A605D">
        <w:rPr>
          <w:rFonts w:eastAsiaTheme="minorEastAsia"/>
          <w:color w:val="000000" w:themeColor="text1"/>
          <w:sz w:val="22"/>
          <w:szCs w:val="22"/>
          <w:lang w:eastAsia="zh-CN"/>
        </w:rPr>
        <w:t>some</w:t>
      </w:r>
      <w:r w:rsidR="002A605D" w:rsidRPr="002A605D">
        <w:rPr>
          <w:rFonts w:eastAsiaTheme="minorEastAsia"/>
          <w:color w:val="000000" w:themeColor="text1"/>
          <w:sz w:val="22"/>
          <w:szCs w:val="22"/>
          <w:lang w:eastAsia="zh-CN"/>
        </w:rPr>
        <w:t xml:space="preserve"> ambiguities</w:t>
      </w:r>
      <w:r w:rsidR="002A605D">
        <w:rPr>
          <w:rFonts w:eastAsiaTheme="minorEastAsia"/>
          <w:color w:val="000000" w:themeColor="text1"/>
          <w:sz w:val="22"/>
          <w:szCs w:val="22"/>
          <w:lang w:eastAsia="zh-CN"/>
        </w:rPr>
        <w:t xml:space="preserve">, </w:t>
      </w:r>
      <w:r w:rsidR="00702A4D" w:rsidRPr="002A605D">
        <w:rPr>
          <w:rFonts w:eastAsiaTheme="minorEastAsia"/>
          <w:color w:val="000000" w:themeColor="text1"/>
          <w:sz w:val="22"/>
          <w:szCs w:val="22"/>
          <w:lang w:eastAsia="zh-CN"/>
        </w:rPr>
        <w:t>if taking application timing into account</w:t>
      </w:r>
      <w:r w:rsidR="00702A4D">
        <w:rPr>
          <w:rFonts w:eastAsiaTheme="minorEastAsia"/>
          <w:color w:val="000000" w:themeColor="text1"/>
          <w:sz w:val="22"/>
          <w:szCs w:val="22"/>
          <w:lang w:eastAsia="zh-CN"/>
        </w:rPr>
        <w:t>. This is because the application timing of</w:t>
      </w:r>
      <w:r w:rsidR="00DA6C37">
        <w:rPr>
          <w:rFonts w:eastAsiaTheme="minorEastAsia"/>
          <w:color w:val="000000" w:themeColor="text1"/>
          <w:sz w:val="22"/>
          <w:szCs w:val="22"/>
          <w:lang w:eastAsia="zh-CN"/>
        </w:rPr>
        <w:t xml:space="preserve"> indicated TCI states via</w:t>
      </w:r>
      <w:r w:rsidR="00702A4D">
        <w:rPr>
          <w:rFonts w:eastAsiaTheme="minorEastAsia"/>
          <w:color w:val="000000" w:themeColor="text1"/>
          <w:sz w:val="22"/>
          <w:szCs w:val="22"/>
          <w:lang w:eastAsia="zh-CN"/>
        </w:rPr>
        <w:t xml:space="preserve"> </w:t>
      </w:r>
      <w:r w:rsidR="00DA6C37">
        <w:rPr>
          <w:rFonts w:eastAsiaTheme="minorEastAsia"/>
          <w:color w:val="000000" w:themeColor="text1"/>
          <w:sz w:val="22"/>
          <w:szCs w:val="22"/>
          <w:lang w:eastAsia="zh-CN"/>
        </w:rPr>
        <w:t xml:space="preserve">the </w:t>
      </w:r>
      <w:r w:rsidR="00702A4D">
        <w:rPr>
          <w:rFonts w:eastAsiaTheme="minorEastAsia"/>
          <w:color w:val="000000" w:themeColor="text1"/>
          <w:sz w:val="22"/>
          <w:szCs w:val="22"/>
          <w:lang w:eastAsia="zh-CN"/>
        </w:rPr>
        <w:t xml:space="preserve">TCI field is related to </w:t>
      </w:r>
      <w:r w:rsidR="00702A4D" w:rsidRPr="00702A4D">
        <w:rPr>
          <w:rFonts w:eastAsiaTheme="minorEastAsia"/>
          <w:i/>
          <w:color w:val="000000" w:themeColor="text1"/>
          <w:sz w:val="22"/>
          <w:szCs w:val="22"/>
          <w:lang w:eastAsia="zh-CN"/>
        </w:rPr>
        <w:t>beamAppTime</w:t>
      </w:r>
      <w:r w:rsidR="00702A4D">
        <w:rPr>
          <w:rFonts w:eastAsiaTheme="minorEastAsia"/>
          <w:color w:val="000000" w:themeColor="text1"/>
          <w:sz w:val="22"/>
          <w:szCs w:val="22"/>
          <w:lang w:eastAsia="zh-CN"/>
        </w:rPr>
        <w:t xml:space="preserve"> after ACK, and the application timing of </w:t>
      </w:r>
      <w:r w:rsidR="00DA6C37">
        <w:rPr>
          <w:rFonts w:eastAsiaTheme="minorEastAsia"/>
          <w:color w:val="000000" w:themeColor="text1"/>
          <w:sz w:val="22"/>
          <w:szCs w:val="22"/>
          <w:lang w:eastAsia="zh-CN"/>
        </w:rPr>
        <w:t xml:space="preserve">indicated selection via the </w:t>
      </w:r>
      <w:r w:rsidR="008B2FA6">
        <w:rPr>
          <w:rFonts w:eastAsiaTheme="minorEastAsia"/>
          <w:color w:val="000000" w:themeColor="text1"/>
          <w:sz w:val="22"/>
          <w:szCs w:val="22"/>
          <w:lang w:eastAsia="zh-CN"/>
        </w:rPr>
        <w:t>[TCI selection field]</w:t>
      </w:r>
      <w:r w:rsidR="00702A4D">
        <w:rPr>
          <w:rFonts w:eastAsiaTheme="minorEastAsia"/>
          <w:color w:val="000000" w:themeColor="text1"/>
          <w:sz w:val="22"/>
          <w:szCs w:val="22"/>
          <w:lang w:eastAsia="zh-CN"/>
        </w:rPr>
        <w:t xml:space="preserve"> is with </w:t>
      </w:r>
      <w:r w:rsidR="00702A4D" w:rsidRPr="00702A4D">
        <w:rPr>
          <w:rFonts w:eastAsiaTheme="minorEastAsia"/>
          <w:i/>
          <w:color w:val="000000" w:themeColor="text1"/>
          <w:sz w:val="22"/>
          <w:szCs w:val="22"/>
          <w:lang w:eastAsia="zh-CN"/>
        </w:rPr>
        <w:t>TimeDurationQCL</w:t>
      </w:r>
      <w:r w:rsidR="00702A4D">
        <w:rPr>
          <w:rFonts w:eastAsiaTheme="minorEastAsia"/>
          <w:color w:val="000000" w:themeColor="text1"/>
          <w:sz w:val="22"/>
          <w:szCs w:val="22"/>
          <w:lang w:eastAsia="zh-CN"/>
        </w:rPr>
        <w:t>.</w:t>
      </w:r>
      <w:r w:rsidR="00702A4D">
        <w:rPr>
          <w:rFonts w:eastAsiaTheme="minorEastAsia" w:hint="eastAsia"/>
          <w:color w:val="000000" w:themeColor="text1"/>
          <w:sz w:val="22"/>
          <w:szCs w:val="22"/>
          <w:lang w:eastAsia="zh-CN"/>
        </w:rPr>
        <w:t xml:space="preserve"> </w:t>
      </w:r>
      <w:r w:rsidR="00702A4D">
        <w:rPr>
          <w:rFonts w:eastAsiaTheme="minorEastAsia"/>
          <w:color w:val="000000" w:themeColor="text1"/>
          <w:sz w:val="22"/>
          <w:szCs w:val="22"/>
          <w:lang w:eastAsia="zh-CN"/>
        </w:rPr>
        <w:t>F</w:t>
      </w:r>
      <w:r w:rsidR="002A605D">
        <w:rPr>
          <w:rFonts w:eastAsiaTheme="minorEastAsia"/>
          <w:color w:val="000000" w:themeColor="text1"/>
          <w:sz w:val="22"/>
          <w:szCs w:val="22"/>
          <w:lang w:eastAsia="zh-CN"/>
        </w:rPr>
        <w:t>or example,</w:t>
      </w:r>
      <w:r w:rsidR="00702A4D">
        <w:rPr>
          <w:rFonts w:eastAsiaTheme="minorEastAsia"/>
          <w:color w:val="000000" w:themeColor="text1"/>
          <w:sz w:val="22"/>
          <w:szCs w:val="22"/>
          <w:lang w:eastAsia="zh-CN"/>
        </w:rPr>
        <w:t xml:space="preserve"> assuming DCI containing a TCI field and a </w:t>
      </w:r>
      <w:r w:rsidR="001823DD">
        <w:rPr>
          <w:rFonts w:eastAsiaTheme="minorEastAsia"/>
          <w:color w:val="000000" w:themeColor="text1"/>
          <w:sz w:val="22"/>
          <w:szCs w:val="22"/>
          <w:lang w:eastAsia="zh-CN"/>
        </w:rPr>
        <w:t>[</w:t>
      </w:r>
      <w:r w:rsidR="00702A4D">
        <w:rPr>
          <w:rFonts w:eastAsiaTheme="minorEastAsia"/>
          <w:color w:val="000000" w:themeColor="text1"/>
          <w:sz w:val="22"/>
          <w:szCs w:val="22"/>
          <w:lang w:eastAsia="zh-CN"/>
        </w:rPr>
        <w:t>TCI selection field</w:t>
      </w:r>
      <w:r w:rsidR="001823DD">
        <w:rPr>
          <w:rFonts w:eastAsiaTheme="minorEastAsia"/>
          <w:color w:val="000000" w:themeColor="text1"/>
          <w:sz w:val="22"/>
          <w:szCs w:val="22"/>
          <w:lang w:eastAsia="zh-CN"/>
        </w:rPr>
        <w:t>]</w:t>
      </w:r>
      <w:r w:rsidR="00702A4D">
        <w:rPr>
          <w:rFonts w:eastAsiaTheme="minorEastAsia"/>
          <w:color w:val="000000" w:themeColor="text1"/>
          <w:sz w:val="22"/>
          <w:szCs w:val="22"/>
          <w:lang w:eastAsia="zh-CN"/>
        </w:rPr>
        <w:t xml:space="preserve"> is received at t1, and N is the time used for ACK, then</w:t>
      </w:r>
    </w:p>
    <w:p w14:paraId="195696B2" w14:textId="52FF785B" w:rsidR="0040060A" w:rsidRPr="002A605D" w:rsidRDefault="0040060A" w:rsidP="00027129">
      <w:pPr>
        <w:pStyle w:val="a7"/>
        <w:numPr>
          <w:ilvl w:val="0"/>
          <w:numId w:val="17"/>
        </w:numPr>
        <w:spacing w:after="120"/>
        <w:jc w:val="both"/>
        <w:rPr>
          <w:rFonts w:eastAsiaTheme="minorEastAsia"/>
          <w:color w:val="000000" w:themeColor="text1"/>
          <w:sz w:val="22"/>
          <w:szCs w:val="22"/>
          <w:lang w:eastAsia="zh-CN"/>
        </w:rPr>
      </w:pPr>
      <w:r w:rsidRPr="002A605D">
        <w:rPr>
          <w:rFonts w:eastAsiaTheme="minorEastAsia"/>
          <w:color w:val="000000" w:themeColor="text1"/>
          <w:sz w:val="22"/>
          <w:szCs w:val="22"/>
          <w:lang w:eastAsia="zh-CN"/>
        </w:rPr>
        <w:t xml:space="preserve">If t1 + </w:t>
      </w:r>
      <w:r w:rsidRPr="00702A4D">
        <w:rPr>
          <w:rFonts w:eastAsiaTheme="minorEastAsia"/>
          <w:i/>
          <w:color w:val="000000" w:themeColor="text1"/>
          <w:sz w:val="22"/>
          <w:szCs w:val="22"/>
          <w:lang w:eastAsia="zh-CN"/>
        </w:rPr>
        <w:t>TimeDurationQCL</w:t>
      </w:r>
      <w:r w:rsidRPr="002A605D">
        <w:rPr>
          <w:rFonts w:eastAsiaTheme="minorEastAsia"/>
          <w:color w:val="000000" w:themeColor="text1"/>
          <w:sz w:val="22"/>
          <w:szCs w:val="22"/>
          <w:lang w:eastAsia="zh-CN"/>
        </w:rPr>
        <w:t xml:space="preserve"> &gt;= t1 + N + </w:t>
      </w:r>
      <w:r w:rsidRPr="00702A4D">
        <w:rPr>
          <w:rFonts w:eastAsiaTheme="minorEastAsia"/>
          <w:i/>
          <w:color w:val="000000" w:themeColor="text1"/>
          <w:sz w:val="22"/>
          <w:szCs w:val="22"/>
          <w:lang w:eastAsia="zh-CN"/>
        </w:rPr>
        <w:t>beamAppTime</w:t>
      </w:r>
      <w:r w:rsidRPr="002A605D">
        <w:rPr>
          <w:rFonts w:eastAsiaTheme="minorEastAsia"/>
          <w:color w:val="000000" w:themeColor="text1"/>
          <w:sz w:val="22"/>
          <w:szCs w:val="22"/>
          <w:lang w:eastAsia="zh-CN"/>
        </w:rPr>
        <w:t xml:space="preserve">, </w:t>
      </w:r>
      <w:r w:rsidR="00702A4D">
        <w:rPr>
          <w:rFonts w:eastAsiaTheme="minorEastAsia"/>
          <w:color w:val="000000" w:themeColor="text1"/>
          <w:sz w:val="22"/>
          <w:szCs w:val="22"/>
          <w:lang w:eastAsia="zh-CN"/>
        </w:rPr>
        <w:t>there</w:t>
      </w:r>
      <w:r w:rsidR="00DA6C37">
        <w:rPr>
          <w:rFonts w:eastAsiaTheme="minorEastAsia"/>
          <w:color w:val="000000" w:themeColor="text1"/>
          <w:sz w:val="22"/>
          <w:szCs w:val="22"/>
          <w:lang w:eastAsia="zh-CN"/>
        </w:rPr>
        <w:t xml:space="preserve"> would be a time duration that </w:t>
      </w:r>
      <w:r w:rsidR="00702A4D">
        <w:rPr>
          <w:rFonts w:eastAsiaTheme="minorEastAsia"/>
          <w:color w:val="000000" w:themeColor="text1"/>
          <w:sz w:val="22"/>
          <w:szCs w:val="22"/>
          <w:lang w:eastAsia="zh-CN"/>
        </w:rPr>
        <w:t xml:space="preserve">TCI </w:t>
      </w:r>
      <w:r w:rsidR="002A605D">
        <w:rPr>
          <w:rFonts w:eastAsiaTheme="minorEastAsia"/>
          <w:color w:val="000000" w:themeColor="text1"/>
          <w:sz w:val="22"/>
          <w:szCs w:val="22"/>
          <w:lang w:eastAsia="zh-CN"/>
        </w:rPr>
        <w:t xml:space="preserve">selection </w:t>
      </w:r>
      <w:r w:rsidR="001142A7">
        <w:rPr>
          <w:rFonts w:eastAsiaTheme="minorEastAsia"/>
          <w:color w:val="000000" w:themeColor="text1"/>
          <w:sz w:val="22"/>
          <w:szCs w:val="22"/>
          <w:lang w:eastAsia="zh-CN"/>
        </w:rPr>
        <w:t xml:space="preserve">has NOT </w:t>
      </w:r>
      <w:r w:rsidR="002A605D">
        <w:rPr>
          <w:rFonts w:eastAsiaTheme="minorEastAsia"/>
          <w:color w:val="000000" w:themeColor="text1"/>
          <w:sz w:val="22"/>
          <w:szCs w:val="22"/>
          <w:lang w:eastAsia="zh-CN"/>
        </w:rPr>
        <w:t xml:space="preserve">yet </w:t>
      </w:r>
      <w:r w:rsidR="001823DD">
        <w:rPr>
          <w:rFonts w:eastAsiaTheme="minorEastAsia"/>
          <w:color w:val="000000" w:themeColor="text1"/>
          <w:sz w:val="22"/>
          <w:szCs w:val="22"/>
          <w:lang w:eastAsia="zh-CN"/>
        </w:rPr>
        <w:t>updated</w:t>
      </w:r>
      <w:r w:rsidR="00702A4D">
        <w:rPr>
          <w:rFonts w:eastAsiaTheme="minorEastAsia"/>
          <w:color w:val="000000" w:themeColor="text1"/>
          <w:sz w:val="22"/>
          <w:szCs w:val="22"/>
          <w:lang w:eastAsia="zh-CN"/>
        </w:rPr>
        <w:t xml:space="preserve">, but </w:t>
      </w:r>
      <w:r w:rsidR="001142A7">
        <w:rPr>
          <w:rFonts w:eastAsiaTheme="minorEastAsia"/>
          <w:color w:val="000000" w:themeColor="text1"/>
          <w:sz w:val="22"/>
          <w:szCs w:val="22"/>
          <w:lang w:eastAsia="zh-CN"/>
        </w:rPr>
        <w:t>indicated TCI states via the TCI field has been applied</w:t>
      </w:r>
    </w:p>
    <w:p w14:paraId="77B7F01F" w14:textId="264DC0F9" w:rsidR="008E0A13" w:rsidRPr="00D10EFD" w:rsidRDefault="0040060A" w:rsidP="00027129">
      <w:pPr>
        <w:numPr>
          <w:ilvl w:val="0"/>
          <w:numId w:val="17"/>
        </w:numPr>
        <w:spacing w:after="120"/>
        <w:jc w:val="both"/>
        <w:rPr>
          <w:rFonts w:eastAsiaTheme="minorEastAsia"/>
          <w:color w:val="000000" w:themeColor="text1"/>
          <w:sz w:val="22"/>
          <w:szCs w:val="22"/>
          <w:lang w:val="en-US" w:eastAsia="zh-CN"/>
        </w:rPr>
      </w:pPr>
      <w:r w:rsidRPr="002A605D">
        <w:rPr>
          <w:rFonts w:eastAsiaTheme="minorEastAsia"/>
          <w:color w:val="000000" w:themeColor="text1"/>
          <w:sz w:val="22"/>
          <w:szCs w:val="22"/>
          <w:lang w:val="en-US" w:eastAsia="zh-CN"/>
        </w:rPr>
        <w:t xml:space="preserve">If </w:t>
      </w:r>
      <w:r w:rsidRPr="002A605D">
        <w:rPr>
          <w:rFonts w:eastAsiaTheme="minorEastAsia"/>
          <w:color w:val="000000" w:themeColor="text1"/>
          <w:sz w:val="22"/>
          <w:szCs w:val="22"/>
          <w:lang w:val="fr-FR" w:eastAsia="zh-CN"/>
        </w:rPr>
        <w:t xml:space="preserve">t1 + TimeDurationQCL </w:t>
      </w:r>
      <w:r w:rsidR="002A605D">
        <w:rPr>
          <w:rFonts w:eastAsiaTheme="minorEastAsia"/>
          <w:color w:val="000000" w:themeColor="text1"/>
          <w:sz w:val="22"/>
          <w:szCs w:val="22"/>
          <w:lang w:val="fr-FR" w:eastAsia="zh-CN"/>
        </w:rPr>
        <w:t>&lt;</w:t>
      </w:r>
      <w:r w:rsidRPr="002A605D">
        <w:rPr>
          <w:rFonts w:eastAsiaTheme="minorEastAsia"/>
          <w:color w:val="000000" w:themeColor="text1"/>
          <w:sz w:val="22"/>
          <w:szCs w:val="22"/>
          <w:lang w:val="fr-FR" w:eastAsia="zh-CN"/>
        </w:rPr>
        <w:t xml:space="preserve"> t1 + N + </w:t>
      </w:r>
      <w:r w:rsidRPr="00702A4D">
        <w:rPr>
          <w:rFonts w:eastAsiaTheme="minorEastAsia"/>
          <w:i/>
          <w:color w:val="000000" w:themeColor="text1"/>
          <w:sz w:val="22"/>
          <w:szCs w:val="22"/>
          <w:lang w:val="fr-FR" w:eastAsia="zh-CN"/>
        </w:rPr>
        <w:t>beamAppTime</w:t>
      </w:r>
      <w:r w:rsidRPr="002A605D">
        <w:rPr>
          <w:rFonts w:eastAsiaTheme="minorEastAsia"/>
          <w:color w:val="000000" w:themeColor="text1"/>
          <w:sz w:val="22"/>
          <w:szCs w:val="22"/>
          <w:lang w:val="fr-FR" w:eastAsia="zh-CN"/>
        </w:rPr>
        <w:t xml:space="preserve">, </w:t>
      </w:r>
      <w:r w:rsidR="001142A7">
        <w:rPr>
          <w:rFonts w:eastAsiaTheme="minorEastAsia"/>
          <w:color w:val="000000" w:themeColor="text1"/>
          <w:sz w:val="22"/>
          <w:szCs w:val="22"/>
          <w:lang w:eastAsia="zh-CN"/>
        </w:rPr>
        <w:t xml:space="preserve">there would be a time </w:t>
      </w:r>
      <w:r w:rsidR="00DA6C37">
        <w:rPr>
          <w:rFonts w:eastAsiaTheme="minorEastAsia"/>
          <w:color w:val="000000" w:themeColor="text1"/>
          <w:sz w:val="22"/>
          <w:szCs w:val="22"/>
          <w:lang w:eastAsia="zh-CN"/>
        </w:rPr>
        <w:t xml:space="preserve">duration </w:t>
      </w:r>
      <w:r w:rsidR="001823DD">
        <w:rPr>
          <w:rFonts w:eastAsiaTheme="minorEastAsia"/>
          <w:color w:val="000000" w:themeColor="text1"/>
          <w:sz w:val="22"/>
          <w:szCs w:val="22"/>
          <w:lang w:eastAsia="zh-CN"/>
        </w:rPr>
        <w:t xml:space="preserve">(shown in purple colour in the following figure) </w:t>
      </w:r>
      <w:r w:rsidR="00DA6C37">
        <w:rPr>
          <w:rFonts w:eastAsiaTheme="minorEastAsia"/>
          <w:color w:val="000000" w:themeColor="text1"/>
          <w:sz w:val="22"/>
          <w:szCs w:val="22"/>
          <w:lang w:eastAsia="zh-CN"/>
        </w:rPr>
        <w:t>that TCI selection</w:t>
      </w:r>
      <w:r w:rsidR="001142A7">
        <w:rPr>
          <w:rFonts w:eastAsiaTheme="minorEastAsia"/>
          <w:color w:val="000000" w:themeColor="text1"/>
          <w:sz w:val="22"/>
          <w:szCs w:val="22"/>
          <w:lang w:eastAsia="zh-CN"/>
        </w:rPr>
        <w:t xml:space="preserve"> has been applied, but indicated TCI states via the TCI field has NOT been applied</w:t>
      </w:r>
    </w:p>
    <w:p w14:paraId="7815A430" w14:textId="02E6BB46" w:rsidR="00D10EFD" w:rsidRPr="00D10EFD" w:rsidRDefault="00D10EFD" w:rsidP="00D10EF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Pr>
          <w:rFonts w:eastAsiaTheme="minorEastAsia" w:hint="eastAsia"/>
          <w:color w:val="000000" w:themeColor="text1"/>
          <w:sz w:val="22"/>
          <w:szCs w:val="22"/>
          <w:lang w:eastAsia="zh-CN"/>
        </w:rPr>
        <w:t xml:space="preserve">he </w:t>
      </w:r>
      <w:r>
        <w:rPr>
          <w:rFonts w:eastAsiaTheme="minorEastAsia"/>
          <w:color w:val="000000" w:themeColor="text1"/>
          <w:sz w:val="22"/>
          <w:szCs w:val="22"/>
          <w:lang w:eastAsia="zh-CN"/>
        </w:rPr>
        <w:t xml:space="preserve">figure below illustrates that, depending on the relationship between </w:t>
      </w:r>
      <w:r w:rsidRPr="00702A4D">
        <w:rPr>
          <w:rFonts w:eastAsiaTheme="minorEastAsia"/>
          <w:i/>
          <w:color w:val="000000" w:themeColor="text1"/>
          <w:sz w:val="22"/>
          <w:szCs w:val="22"/>
          <w:lang w:eastAsia="zh-CN"/>
        </w:rPr>
        <w:t>TimeDurationQCL</w:t>
      </w:r>
      <w:r>
        <w:rPr>
          <w:rFonts w:eastAsiaTheme="minorEastAsia"/>
          <w:i/>
          <w:color w:val="000000" w:themeColor="text1"/>
          <w:sz w:val="22"/>
          <w:szCs w:val="22"/>
          <w:lang w:eastAsia="zh-CN"/>
        </w:rPr>
        <w:t xml:space="preserve"> </w:t>
      </w:r>
      <w:r w:rsidRPr="00D10EFD">
        <w:rPr>
          <w:rFonts w:eastAsiaTheme="minorEastAsia"/>
          <w:color w:val="000000" w:themeColor="text1"/>
          <w:sz w:val="22"/>
          <w:szCs w:val="22"/>
          <w:lang w:eastAsia="zh-CN"/>
        </w:rPr>
        <w:t>and</w:t>
      </w:r>
      <w:r>
        <w:rPr>
          <w:rFonts w:eastAsiaTheme="minorEastAsia"/>
          <w:i/>
          <w:color w:val="000000" w:themeColor="text1"/>
          <w:sz w:val="22"/>
          <w:szCs w:val="22"/>
          <w:lang w:eastAsia="zh-CN"/>
        </w:rPr>
        <w:t xml:space="preserve"> </w:t>
      </w:r>
      <w:r w:rsidR="001823DD" w:rsidRPr="001823DD">
        <w:rPr>
          <w:rFonts w:eastAsiaTheme="minorEastAsia"/>
          <w:color w:val="000000" w:themeColor="text1"/>
          <w:sz w:val="22"/>
          <w:szCs w:val="22"/>
          <w:lang w:eastAsia="zh-CN"/>
        </w:rPr>
        <w:t>N+</w:t>
      </w:r>
      <w:r w:rsidRPr="00702A4D">
        <w:rPr>
          <w:rFonts w:eastAsiaTheme="minorEastAsia"/>
          <w:i/>
          <w:color w:val="000000" w:themeColor="text1"/>
          <w:sz w:val="22"/>
          <w:szCs w:val="22"/>
          <w:lang w:eastAsia="zh-CN"/>
        </w:rPr>
        <w:t>beamAppTime</w:t>
      </w:r>
      <w:r>
        <w:rPr>
          <w:rFonts w:eastAsiaTheme="minorEastAsia"/>
          <w:i/>
          <w:color w:val="000000" w:themeColor="text1"/>
          <w:sz w:val="22"/>
          <w:szCs w:val="22"/>
          <w:lang w:eastAsia="zh-CN"/>
        </w:rPr>
        <w:t xml:space="preserve">, </w:t>
      </w:r>
      <w:r w:rsidRPr="00D10EFD">
        <w:rPr>
          <w:rFonts w:eastAsiaTheme="minorEastAsia"/>
          <w:color w:val="000000" w:themeColor="text1"/>
          <w:sz w:val="22"/>
          <w:szCs w:val="22"/>
          <w:lang w:eastAsia="zh-CN"/>
        </w:rPr>
        <w:t>the indicated TCI selection may be within different applied TCI states</w:t>
      </w:r>
      <w:r>
        <w:rPr>
          <w:rFonts w:eastAsiaTheme="minorEastAsia"/>
          <w:color w:val="000000" w:themeColor="text1"/>
          <w:sz w:val="22"/>
          <w:szCs w:val="22"/>
          <w:lang w:eastAsia="zh-CN"/>
        </w:rPr>
        <w:t xml:space="preserve">, which may cause ambiguities and needs to be clarified. One simple solution is to clarify that the selection is within </w:t>
      </w:r>
      <w:r w:rsidRPr="009D54F0">
        <w:rPr>
          <w:rFonts w:eastAsiaTheme="minorEastAsia"/>
          <w:color w:val="000000" w:themeColor="text1"/>
          <w:sz w:val="22"/>
          <w:szCs w:val="22"/>
          <w:lang w:eastAsia="zh-CN"/>
        </w:rPr>
        <w:t>indicated joint/DL TCI states</w:t>
      </w:r>
      <w:r w:rsidRPr="00D10EFD">
        <w:rPr>
          <w:rFonts w:eastAsiaTheme="minorEastAsia"/>
          <w:color w:val="000000" w:themeColor="text1"/>
          <w:sz w:val="22"/>
          <w:szCs w:val="22"/>
          <w:lang w:eastAsia="zh-CN"/>
        </w:rPr>
        <w:t xml:space="preserve"> applied.</w:t>
      </w:r>
    </w:p>
    <w:p w14:paraId="74F507B9" w14:textId="77777777" w:rsidR="00D10EFD" w:rsidRDefault="00D10EFD" w:rsidP="00D10EFD">
      <w:pPr>
        <w:keepNext/>
        <w:spacing w:after="120"/>
        <w:jc w:val="center"/>
      </w:pPr>
      <w:r>
        <w:rPr>
          <w:rFonts w:eastAsiaTheme="minorEastAsia"/>
          <w:noProof/>
          <w:color w:val="000000" w:themeColor="text1"/>
          <w:sz w:val="22"/>
          <w:szCs w:val="22"/>
          <w:lang w:val="en-US" w:eastAsia="zh-CN"/>
        </w:rPr>
        <w:drawing>
          <wp:inline distT="0" distB="0" distL="0" distR="0" wp14:anchorId="75B6BF93" wp14:editId="731E1DC6">
            <wp:extent cx="4239553" cy="2467147"/>
            <wp:effectExtent l="0" t="0" r="889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46554" cy="2471221"/>
                    </a:xfrm>
                    <a:prstGeom prst="rect">
                      <a:avLst/>
                    </a:prstGeom>
                    <a:noFill/>
                  </pic:spPr>
                </pic:pic>
              </a:graphicData>
            </a:graphic>
          </wp:inline>
        </w:drawing>
      </w:r>
    </w:p>
    <w:p w14:paraId="40474693" w14:textId="7181F742" w:rsidR="00D10EFD" w:rsidRPr="00D10EFD" w:rsidRDefault="00D10EFD" w:rsidP="00D10EFD">
      <w:pPr>
        <w:pStyle w:val="a3"/>
        <w:jc w:val="center"/>
        <w:rPr>
          <w:rFonts w:eastAsiaTheme="minorEastAsia"/>
          <w:color w:val="auto"/>
          <w:sz w:val="22"/>
          <w:szCs w:val="22"/>
          <w:lang w:val="en-US" w:eastAsia="zh-CN"/>
        </w:rPr>
      </w:pPr>
      <w:r w:rsidRPr="00D10EFD">
        <w:rPr>
          <w:color w:val="auto"/>
        </w:rPr>
        <w:t xml:space="preserve">Figure </w:t>
      </w:r>
      <w:r w:rsidRPr="00D10EFD">
        <w:rPr>
          <w:color w:val="auto"/>
        </w:rPr>
        <w:fldChar w:fldCharType="begin"/>
      </w:r>
      <w:r w:rsidRPr="00D10EFD">
        <w:rPr>
          <w:color w:val="auto"/>
        </w:rPr>
        <w:instrText xml:space="preserve"> SEQ Figure \* ARABIC </w:instrText>
      </w:r>
      <w:r w:rsidRPr="00D10EFD">
        <w:rPr>
          <w:color w:val="auto"/>
        </w:rPr>
        <w:fldChar w:fldCharType="separate"/>
      </w:r>
      <w:r w:rsidR="00232EFD">
        <w:rPr>
          <w:noProof/>
          <w:color w:val="auto"/>
        </w:rPr>
        <w:t>1</w:t>
      </w:r>
      <w:r w:rsidRPr="00D10EFD">
        <w:rPr>
          <w:color w:val="auto"/>
        </w:rPr>
        <w:fldChar w:fldCharType="end"/>
      </w:r>
      <w:r w:rsidRPr="00D10EFD">
        <w:rPr>
          <w:color w:val="auto"/>
        </w:rPr>
        <w:t xml:space="preserve"> Illustration of TCI selection with different applied TCI states</w:t>
      </w:r>
    </w:p>
    <w:p w14:paraId="5CEE872A" w14:textId="30757C90" w:rsidR="008E0A13" w:rsidRPr="008E0A13" w:rsidRDefault="008E0A13" w:rsidP="008E0A13">
      <w:pPr>
        <w:spacing w:after="120"/>
        <w:jc w:val="both"/>
        <w:rPr>
          <w:rFonts w:eastAsiaTheme="minorEastAsia"/>
          <w:b/>
          <w:i/>
          <w:sz w:val="22"/>
          <w:szCs w:val="22"/>
          <w:lang w:val="en-US" w:eastAsia="zh-CN"/>
        </w:rPr>
      </w:pPr>
      <w:r w:rsidRPr="008E0A13">
        <w:rPr>
          <w:rFonts w:eastAsiaTheme="minorEastAsia"/>
          <w:b/>
          <w:i/>
          <w:sz w:val="22"/>
          <w:szCs w:val="22"/>
          <w:lang w:val="en-US" w:eastAsia="zh-CN"/>
        </w:rPr>
        <w:t>Observation</w:t>
      </w:r>
      <w:r w:rsidR="008B2FA6">
        <w:rPr>
          <w:rFonts w:eastAsiaTheme="minorEastAsia"/>
          <w:b/>
          <w:i/>
          <w:sz w:val="22"/>
          <w:szCs w:val="22"/>
          <w:lang w:val="en-US" w:eastAsia="zh-CN"/>
        </w:rPr>
        <w:t xml:space="preserve"> 1</w:t>
      </w:r>
      <w:r w:rsidRPr="008E0A13">
        <w:rPr>
          <w:rFonts w:eastAsiaTheme="minorEastAsia"/>
          <w:b/>
          <w:i/>
          <w:sz w:val="22"/>
          <w:szCs w:val="22"/>
          <w:lang w:val="en-US" w:eastAsia="zh-CN"/>
        </w:rPr>
        <w:t xml:space="preserve">: </w:t>
      </w:r>
      <w:r w:rsidR="001142A7">
        <w:rPr>
          <w:rFonts w:eastAsiaTheme="minorEastAsia"/>
          <w:b/>
          <w:i/>
          <w:sz w:val="22"/>
          <w:szCs w:val="22"/>
          <w:lang w:val="en-US" w:eastAsia="zh-CN"/>
        </w:rPr>
        <w:t>T</w:t>
      </w:r>
      <w:r w:rsidR="001142A7" w:rsidRPr="001142A7">
        <w:rPr>
          <w:rFonts w:eastAsiaTheme="minorEastAsia"/>
          <w:b/>
          <w:i/>
          <w:sz w:val="22"/>
          <w:szCs w:val="22"/>
          <w:lang w:val="en-US" w:eastAsia="zh-CN"/>
        </w:rPr>
        <w:t xml:space="preserve">here </w:t>
      </w:r>
      <w:r w:rsidR="001142A7">
        <w:rPr>
          <w:rFonts w:eastAsiaTheme="minorEastAsia"/>
          <w:b/>
          <w:i/>
          <w:sz w:val="22"/>
          <w:szCs w:val="22"/>
          <w:lang w:val="en-US" w:eastAsia="zh-CN"/>
        </w:rPr>
        <w:t xml:space="preserve">still might be some ambiguities on interpretation of </w:t>
      </w:r>
      <w:r w:rsidR="008B2FA6">
        <w:rPr>
          <w:rFonts w:eastAsiaTheme="minorEastAsia"/>
          <w:b/>
          <w:i/>
          <w:sz w:val="22"/>
          <w:szCs w:val="22"/>
          <w:lang w:val="en-US" w:eastAsia="zh-CN"/>
        </w:rPr>
        <w:t>[TCI selection field]</w:t>
      </w:r>
      <w:r w:rsidR="001142A7">
        <w:rPr>
          <w:rFonts w:eastAsiaTheme="minorEastAsia"/>
          <w:b/>
          <w:i/>
          <w:sz w:val="22"/>
          <w:szCs w:val="22"/>
          <w:lang w:val="en-US" w:eastAsia="zh-CN"/>
        </w:rPr>
        <w:t xml:space="preserve">, in particularly on which two </w:t>
      </w:r>
      <w:r w:rsidRPr="008E0A13">
        <w:rPr>
          <w:rFonts w:eastAsiaTheme="minorEastAsia"/>
          <w:b/>
          <w:i/>
          <w:sz w:val="22"/>
          <w:szCs w:val="22"/>
          <w:lang w:val="en-US" w:eastAsia="zh-CN"/>
        </w:rPr>
        <w:t xml:space="preserve">indicated joint/DL TCI states </w:t>
      </w:r>
      <w:r w:rsidR="001142A7">
        <w:rPr>
          <w:rFonts w:eastAsiaTheme="minorEastAsia"/>
          <w:b/>
          <w:i/>
          <w:sz w:val="22"/>
          <w:szCs w:val="22"/>
          <w:lang w:val="en-US" w:eastAsia="zh-CN"/>
        </w:rPr>
        <w:t>are used for selection.</w:t>
      </w:r>
    </w:p>
    <w:p w14:paraId="0E163D17" w14:textId="7F59C325" w:rsidR="008E5936" w:rsidRDefault="008E5936" w:rsidP="008E0A1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1C2B6B">
        <w:rPr>
          <w:rFonts w:eastAsiaTheme="minorEastAsia"/>
          <w:b/>
          <w:i/>
          <w:sz w:val="22"/>
          <w:szCs w:val="22"/>
          <w:lang w:val="en-US" w:eastAsia="zh-CN"/>
        </w:rPr>
        <w:t>1</w:t>
      </w:r>
      <w:r>
        <w:rPr>
          <w:rFonts w:eastAsiaTheme="minorEastAsia"/>
          <w:b/>
          <w:i/>
          <w:sz w:val="22"/>
          <w:szCs w:val="22"/>
          <w:lang w:val="en-US" w:eastAsia="zh-CN"/>
        </w:rPr>
        <w:t xml:space="preserve">: </w:t>
      </w:r>
      <w:r w:rsidR="0040060A">
        <w:rPr>
          <w:rFonts w:eastAsiaTheme="minorEastAsia"/>
          <w:b/>
          <w:i/>
          <w:sz w:val="22"/>
          <w:szCs w:val="22"/>
          <w:lang w:val="en-US" w:eastAsia="zh-CN"/>
        </w:rPr>
        <w:t xml:space="preserve">Support to </w:t>
      </w:r>
      <w:r w:rsidR="007927DB">
        <w:rPr>
          <w:rFonts w:eastAsiaTheme="minorEastAsia"/>
          <w:b/>
          <w:i/>
          <w:sz w:val="22"/>
          <w:szCs w:val="22"/>
          <w:lang w:val="en-US" w:eastAsia="zh-CN"/>
        </w:rPr>
        <w:t>clarify</w:t>
      </w:r>
      <w:r w:rsidR="0040060A">
        <w:rPr>
          <w:rFonts w:eastAsiaTheme="minorEastAsia"/>
          <w:b/>
          <w:i/>
          <w:sz w:val="22"/>
          <w:szCs w:val="22"/>
          <w:lang w:val="en-US" w:eastAsia="zh-CN"/>
        </w:rPr>
        <w:t xml:space="preserve"> the relationship between the </w:t>
      </w:r>
      <w:r w:rsidR="00D10EFD" w:rsidRPr="00D10EFD">
        <w:rPr>
          <w:rFonts w:eastAsiaTheme="minorEastAsia"/>
          <w:b/>
          <w:i/>
          <w:sz w:val="22"/>
          <w:szCs w:val="22"/>
          <w:lang w:val="en-US" w:eastAsia="zh-CN"/>
        </w:rPr>
        <w:t xml:space="preserve">TimeDurationQCL and beamAppTime </w:t>
      </w:r>
      <w:r w:rsidR="0040060A">
        <w:rPr>
          <w:rFonts w:eastAsiaTheme="minorEastAsia"/>
          <w:b/>
          <w:i/>
          <w:sz w:val="22"/>
          <w:szCs w:val="22"/>
          <w:lang w:val="en-US" w:eastAsia="zh-CN"/>
        </w:rPr>
        <w:t xml:space="preserve">and to make sure that the </w:t>
      </w:r>
      <w:r w:rsidR="008B2FA6">
        <w:rPr>
          <w:rFonts w:eastAsiaTheme="minorEastAsia"/>
          <w:b/>
          <w:i/>
          <w:sz w:val="22"/>
          <w:szCs w:val="22"/>
          <w:lang w:val="en-US" w:eastAsia="zh-CN"/>
        </w:rPr>
        <w:t>[TCI selection field]</w:t>
      </w:r>
      <w:r w:rsidR="0040060A">
        <w:rPr>
          <w:rFonts w:eastAsiaTheme="minorEastAsia"/>
          <w:b/>
          <w:i/>
          <w:sz w:val="22"/>
          <w:szCs w:val="22"/>
          <w:lang w:val="en-US" w:eastAsia="zh-CN"/>
        </w:rPr>
        <w:t xml:space="preserve"> provides information to select from two indicated TCI states</w:t>
      </w:r>
      <w:r w:rsidR="0040060A" w:rsidRPr="0040060A">
        <w:rPr>
          <w:rFonts w:eastAsiaTheme="minorEastAsia"/>
          <w:b/>
          <w:i/>
          <w:sz w:val="22"/>
          <w:szCs w:val="22"/>
          <w:lang w:val="en-US" w:eastAsia="zh-CN"/>
        </w:rPr>
        <w:t xml:space="preserve"> </w:t>
      </w:r>
      <w:r w:rsidR="0040060A">
        <w:rPr>
          <w:rFonts w:eastAsiaTheme="minorEastAsia"/>
          <w:b/>
          <w:i/>
          <w:sz w:val="22"/>
          <w:szCs w:val="22"/>
          <w:lang w:val="en-US" w:eastAsia="zh-CN"/>
        </w:rPr>
        <w:t>applied.</w:t>
      </w:r>
    </w:p>
    <w:p w14:paraId="45104ABD" w14:textId="339619E3" w:rsidR="008D08BB" w:rsidRDefault="008D08BB" w:rsidP="00620015">
      <w:pPr>
        <w:spacing w:after="120"/>
        <w:jc w:val="both"/>
        <w:rPr>
          <w:rFonts w:eastAsiaTheme="minorEastAsia"/>
          <w:color w:val="000000" w:themeColor="text1"/>
          <w:sz w:val="22"/>
          <w:szCs w:val="22"/>
          <w:lang w:eastAsia="zh-CN"/>
        </w:rPr>
      </w:pPr>
    </w:p>
    <w:p w14:paraId="6C7EA838" w14:textId="1608C2F7" w:rsidR="003D16D3" w:rsidRPr="009C2631" w:rsidRDefault="003D16D3" w:rsidP="003D16D3">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TCI </w:t>
      </w:r>
      <w:r>
        <w:rPr>
          <w:rFonts w:ascii="Times New Roman" w:eastAsia="宋体" w:hAnsi="Times New Roman" w:cs="Times New Roman" w:hint="eastAsia"/>
          <w:bCs w:val="0"/>
          <w:color w:val="auto"/>
          <w:kern w:val="32"/>
          <w:lang w:val="en-US" w:eastAsia="zh-CN"/>
        </w:rPr>
        <w:t>s</w:t>
      </w:r>
      <w:r>
        <w:rPr>
          <w:rFonts w:ascii="Times New Roman" w:eastAsia="宋体" w:hAnsi="Times New Roman" w:cs="Times New Roman"/>
          <w:bCs w:val="0"/>
          <w:color w:val="auto"/>
          <w:kern w:val="32"/>
          <w:lang w:val="en-US" w:eastAsia="zh-CN"/>
        </w:rPr>
        <w:t>tates for STxMP</w:t>
      </w:r>
    </w:p>
    <w:p w14:paraId="1E4BF948" w14:textId="58716B48" w:rsidR="000A6E9C" w:rsidRDefault="007F4031" w:rsidP="003D16D3">
      <w:pPr>
        <w:spacing w:after="120"/>
        <w:jc w:val="both"/>
        <w:rPr>
          <w:rFonts w:eastAsiaTheme="minorEastAsia"/>
          <w:sz w:val="22"/>
          <w:szCs w:val="22"/>
          <w:lang w:eastAsia="zh-CN"/>
        </w:rPr>
      </w:pPr>
      <w:r>
        <w:rPr>
          <w:rFonts w:eastAsiaTheme="minorEastAsia"/>
          <w:color w:val="000000" w:themeColor="text1"/>
          <w:sz w:val="22"/>
          <w:szCs w:val="22"/>
          <w:lang w:eastAsia="zh-CN"/>
        </w:rPr>
        <w:t xml:space="preserve">In Rel-18, group based beam reporting is </w:t>
      </w:r>
      <w:r w:rsidR="00CE02EE">
        <w:rPr>
          <w:rFonts w:eastAsiaTheme="minorEastAsia"/>
          <w:color w:val="000000" w:themeColor="text1"/>
          <w:sz w:val="22"/>
          <w:szCs w:val="22"/>
          <w:lang w:eastAsia="zh-CN"/>
        </w:rPr>
        <w:t>enhanced</w:t>
      </w:r>
      <w:r>
        <w:rPr>
          <w:rFonts w:eastAsiaTheme="minorEastAsia"/>
          <w:color w:val="000000" w:themeColor="text1"/>
          <w:sz w:val="22"/>
          <w:szCs w:val="22"/>
          <w:lang w:eastAsia="zh-CN"/>
        </w:rPr>
        <w:t xml:space="preserve"> for STxMP, i.e., </w:t>
      </w:r>
      <w:r w:rsidRPr="007F4031">
        <w:rPr>
          <w:rFonts w:eastAsiaTheme="minorEastAsia"/>
          <w:i/>
          <w:color w:val="000000" w:themeColor="text1"/>
          <w:sz w:val="22"/>
          <w:szCs w:val="22"/>
          <w:lang w:eastAsia="zh-CN"/>
        </w:rPr>
        <w:t>groupBasedBeamReporting-v18</w:t>
      </w:r>
      <w:r w:rsidRPr="007F4031">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can be configured for UE to report beams </w:t>
      </w:r>
      <w:r w:rsidRPr="007F4031">
        <w:rPr>
          <w:rFonts w:eastAsiaTheme="minorEastAsia"/>
          <w:color w:val="000000" w:themeColor="text1"/>
          <w:sz w:val="22"/>
          <w:szCs w:val="22"/>
          <w:lang w:eastAsia="zh-CN"/>
        </w:rPr>
        <w:t>can be received simultaneousl</w:t>
      </w:r>
      <w:r w:rsidR="00CE02EE">
        <w:rPr>
          <w:rFonts w:eastAsiaTheme="minorEastAsia"/>
          <w:color w:val="000000" w:themeColor="text1"/>
          <w:sz w:val="22"/>
          <w:szCs w:val="22"/>
          <w:lang w:eastAsia="zh-CN"/>
        </w:rPr>
        <w:t xml:space="preserve">y and applied for simultaneous </w:t>
      </w:r>
      <w:r w:rsidRPr="007F4031">
        <w:rPr>
          <w:rFonts w:eastAsiaTheme="minorEastAsia"/>
          <w:color w:val="000000" w:themeColor="text1"/>
          <w:sz w:val="22"/>
          <w:szCs w:val="22"/>
          <w:lang w:eastAsia="zh-CN"/>
        </w:rPr>
        <w:t>transmission with spatial filters</w:t>
      </w:r>
      <w:r w:rsidR="000A6E9C">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or beams </w:t>
      </w:r>
      <w:r w:rsidRPr="007F4031">
        <w:rPr>
          <w:rFonts w:eastAsiaTheme="minorEastAsia"/>
          <w:color w:val="000000" w:themeColor="text1"/>
          <w:sz w:val="22"/>
          <w:szCs w:val="22"/>
          <w:lang w:eastAsia="zh-CN"/>
        </w:rPr>
        <w:t>c</w:t>
      </w:r>
      <w:r>
        <w:rPr>
          <w:rFonts w:eastAsiaTheme="minorEastAsia"/>
          <w:color w:val="000000" w:themeColor="text1"/>
          <w:sz w:val="22"/>
          <w:szCs w:val="22"/>
          <w:lang w:eastAsia="zh-CN"/>
        </w:rPr>
        <w:t xml:space="preserve">an be applied for simultaneous </w:t>
      </w:r>
      <w:r w:rsidRPr="007F4031">
        <w:rPr>
          <w:rFonts w:eastAsiaTheme="minorEastAsia"/>
          <w:color w:val="000000" w:themeColor="text1"/>
          <w:sz w:val="22"/>
          <w:szCs w:val="22"/>
          <w:lang w:eastAsia="zh-CN"/>
        </w:rPr>
        <w:t>transmission with spatial filters</w:t>
      </w:r>
      <w:r>
        <w:rPr>
          <w:rFonts w:eastAsiaTheme="minorEastAsia"/>
          <w:color w:val="000000" w:themeColor="text1"/>
          <w:sz w:val="22"/>
          <w:szCs w:val="22"/>
          <w:lang w:eastAsia="zh-CN"/>
        </w:rPr>
        <w:t>. However, before the earliest beam report</w:t>
      </w:r>
      <w:r w:rsidR="00CE02EE">
        <w:rPr>
          <w:rFonts w:eastAsiaTheme="minorEastAsia" w:hint="eastAsia"/>
          <w:iCs/>
          <w:sz w:val="22"/>
          <w:szCs w:val="22"/>
          <w:lang w:eastAsia="zh-CN"/>
        </w:rPr>
        <w:t>,</w:t>
      </w:r>
      <w:r w:rsidR="00CE02EE" w:rsidRPr="00CE02EE">
        <w:rPr>
          <w:rFonts w:eastAsiaTheme="minorEastAsia"/>
          <w:b/>
          <w:i/>
          <w:sz w:val="22"/>
          <w:szCs w:val="22"/>
          <w:lang w:val="en-US" w:eastAsia="zh-CN"/>
        </w:rPr>
        <w:t xml:space="preserve"> </w:t>
      </w:r>
      <w:r w:rsidR="00CE02EE" w:rsidRPr="00CE02EE">
        <w:rPr>
          <w:rFonts w:eastAsiaTheme="minorEastAsia"/>
          <w:sz w:val="22"/>
          <w:szCs w:val="22"/>
          <w:lang w:val="en-US" w:eastAsia="zh-CN"/>
        </w:rPr>
        <w:t xml:space="preserve">NW </w:t>
      </w:r>
      <w:r w:rsidR="00CE02EE">
        <w:rPr>
          <w:rFonts w:eastAsiaTheme="minorEastAsia"/>
          <w:sz w:val="22"/>
          <w:szCs w:val="22"/>
          <w:lang w:val="en-US" w:eastAsia="zh-CN"/>
        </w:rPr>
        <w:t>has yet</w:t>
      </w:r>
      <w:r w:rsidR="00CE02EE" w:rsidRPr="00CE02EE">
        <w:rPr>
          <w:rFonts w:eastAsiaTheme="minorEastAsia"/>
          <w:sz w:val="22"/>
          <w:szCs w:val="22"/>
          <w:lang w:val="en-US" w:eastAsia="zh-CN"/>
        </w:rPr>
        <w:t xml:space="preserve"> obtain</w:t>
      </w:r>
      <w:r w:rsidR="00CE02EE">
        <w:rPr>
          <w:rFonts w:eastAsiaTheme="minorEastAsia"/>
          <w:sz w:val="22"/>
          <w:szCs w:val="22"/>
          <w:lang w:val="en-US" w:eastAsia="zh-CN"/>
        </w:rPr>
        <w:t xml:space="preserve"> any</w:t>
      </w:r>
      <w:r w:rsidR="00CE02EE" w:rsidRPr="00CE02EE">
        <w:rPr>
          <w:rFonts w:eastAsiaTheme="minorEastAsia"/>
          <w:sz w:val="22"/>
          <w:szCs w:val="22"/>
          <w:lang w:val="en-US" w:eastAsia="zh-CN"/>
        </w:rPr>
        <w:t xml:space="preserve"> information on UL beam pairs could be</w:t>
      </w:r>
      <w:r w:rsidR="00CE02EE" w:rsidRPr="00CE02EE">
        <w:rPr>
          <w:rFonts w:eastAsiaTheme="minorEastAsia"/>
          <w:sz w:val="22"/>
          <w:szCs w:val="22"/>
          <w:lang w:eastAsia="zh-CN"/>
        </w:rPr>
        <w:t xml:space="preserve"> applied </w:t>
      </w:r>
      <w:r w:rsidR="00CE02EE">
        <w:rPr>
          <w:rFonts w:eastAsiaTheme="minorEastAsia"/>
          <w:sz w:val="22"/>
          <w:szCs w:val="22"/>
          <w:lang w:eastAsia="zh-CN"/>
        </w:rPr>
        <w:t xml:space="preserve">for </w:t>
      </w:r>
      <w:r w:rsidR="00CE02EE">
        <w:rPr>
          <w:rFonts w:eastAsiaTheme="minorEastAsia"/>
          <w:sz w:val="22"/>
          <w:szCs w:val="22"/>
          <w:lang w:eastAsia="zh-CN"/>
        </w:rPr>
        <w:lastRenderedPageBreak/>
        <w:t>simultaneous</w:t>
      </w:r>
      <w:r w:rsidR="00CE02EE" w:rsidRPr="00CE02EE">
        <w:rPr>
          <w:rFonts w:eastAsiaTheme="minorEastAsia"/>
          <w:sz w:val="22"/>
          <w:szCs w:val="22"/>
          <w:lang w:eastAsia="zh-CN"/>
        </w:rPr>
        <w:t xml:space="preserve"> transmission</w:t>
      </w:r>
      <w:r w:rsidR="000A6E9C">
        <w:rPr>
          <w:rFonts w:eastAsiaTheme="minorEastAsia"/>
          <w:sz w:val="22"/>
          <w:szCs w:val="22"/>
          <w:lang w:eastAsia="zh-CN"/>
        </w:rPr>
        <w:t xml:space="preserve">, </w:t>
      </w:r>
      <w:r w:rsidR="000A6E9C">
        <w:rPr>
          <w:rFonts w:eastAsiaTheme="minorEastAsia"/>
          <w:color w:val="000000" w:themeColor="text1"/>
          <w:sz w:val="22"/>
          <w:szCs w:val="22"/>
          <w:lang w:eastAsia="zh-CN"/>
        </w:rPr>
        <w:t>a pair of joint/UL TCI states for STxMP may be activated/indicated</w:t>
      </w:r>
      <w:r w:rsidR="00E4780B">
        <w:rPr>
          <w:rFonts w:eastAsiaTheme="minorEastAsia"/>
          <w:color w:val="000000" w:themeColor="text1"/>
          <w:sz w:val="22"/>
          <w:szCs w:val="22"/>
          <w:lang w:eastAsia="zh-CN"/>
        </w:rPr>
        <w:t>. UE may not be able to perform STxMP based on the two indicated joint/UL TCI states</w:t>
      </w:r>
      <w:r w:rsidR="00CE02EE">
        <w:rPr>
          <w:rFonts w:eastAsiaTheme="minorEastAsia"/>
          <w:sz w:val="22"/>
          <w:szCs w:val="22"/>
          <w:lang w:eastAsia="zh-CN"/>
        </w:rPr>
        <w:t>.</w:t>
      </w:r>
      <w:r w:rsidR="000A6E9C">
        <w:rPr>
          <w:rFonts w:eastAsiaTheme="minorEastAsia"/>
          <w:sz w:val="22"/>
          <w:szCs w:val="22"/>
          <w:lang w:eastAsia="zh-CN"/>
        </w:rPr>
        <w:t xml:space="preserve"> </w:t>
      </w:r>
    </w:p>
    <w:p w14:paraId="52086E6B" w14:textId="5286AFEF" w:rsidR="003D16D3" w:rsidRPr="00CE02EE" w:rsidRDefault="000A6E9C" w:rsidP="003D16D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UE configured with </w:t>
      </w:r>
      <w:r w:rsidRPr="00CE02EE">
        <w:rPr>
          <w:rFonts w:eastAsiaTheme="minorEastAsia"/>
          <w:i/>
          <w:iCs/>
          <w:sz w:val="22"/>
          <w:szCs w:val="22"/>
          <w:lang w:eastAsia="zh-CN"/>
        </w:rPr>
        <w:t>multipanelScheme</w:t>
      </w:r>
      <w:r>
        <w:rPr>
          <w:rFonts w:eastAsiaTheme="minorEastAsia"/>
          <w:sz w:val="22"/>
          <w:szCs w:val="22"/>
          <w:lang w:eastAsia="zh-CN"/>
        </w:rPr>
        <w:t xml:space="preserve">, it is useful to clarify UE behaviour upon reception of such TCI state activation/indication. For example, regardless of TCI state activation/indication, UE </w:t>
      </w:r>
      <w:r w:rsidR="00E4780B">
        <w:rPr>
          <w:rFonts w:eastAsiaTheme="minorEastAsia"/>
          <w:sz w:val="22"/>
          <w:szCs w:val="22"/>
          <w:lang w:eastAsia="zh-CN"/>
        </w:rPr>
        <w:t>expects</w:t>
      </w:r>
      <w:r>
        <w:rPr>
          <w:rFonts w:eastAsiaTheme="minorEastAsia"/>
          <w:sz w:val="22"/>
          <w:szCs w:val="22"/>
          <w:lang w:eastAsia="zh-CN"/>
        </w:rPr>
        <w:t xml:space="preserve"> </w:t>
      </w:r>
      <w:r w:rsidR="00E4780B">
        <w:rPr>
          <w:rFonts w:eastAsiaTheme="minorEastAsia"/>
          <w:sz w:val="22"/>
          <w:szCs w:val="22"/>
          <w:lang w:eastAsia="zh-CN"/>
        </w:rPr>
        <w:t xml:space="preserve">by </w:t>
      </w:r>
      <w:r>
        <w:rPr>
          <w:rFonts w:eastAsiaTheme="minorEastAsia"/>
          <w:sz w:val="22"/>
          <w:szCs w:val="22"/>
          <w:lang w:eastAsia="zh-CN"/>
        </w:rPr>
        <w:t xml:space="preserve">default STRP transmission before the first group based beam report for STxMP. </w:t>
      </w:r>
      <w:r w:rsidR="00E4780B">
        <w:rPr>
          <w:rFonts w:eastAsiaTheme="minorEastAsia"/>
          <w:sz w:val="22"/>
          <w:szCs w:val="22"/>
          <w:lang w:eastAsia="zh-CN"/>
        </w:rPr>
        <w:t>Another method is that</w:t>
      </w:r>
      <w:r>
        <w:rPr>
          <w:rFonts w:eastAsiaTheme="minorEastAsia"/>
          <w:sz w:val="22"/>
          <w:szCs w:val="22"/>
          <w:lang w:eastAsia="zh-CN"/>
        </w:rPr>
        <w:t xml:space="preserve"> UE can consider the </w:t>
      </w:r>
      <w:r>
        <w:rPr>
          <w:rFonts w:eastAsiaTheme="minorEastAsia"/>
          <w:color w:val="000000" w:themeColor="text1"/>
          <w:sz w:val="22"/>
          <w:szCs w:val="22"/>
          <w:lang w:eastAsia="zh-CN"/>
        </w:rPr>
        <w:t>activated/indicated pair of joint/UL TC</w:t>
      </w:r>
      <w:r w:rsidR="00E4780B">
        <w:rPr>
          <w:rFonts w:eastAsiaTheme="minorEastAsia"/>
          <w:color w:val="000000" w:themeColor="text1"/>
          <w:sz w:val="22"/>
          <w:szCs w:val="22"/>
          <w:lang w:eastAsia="zh-CN"/>
        </w:rPr>
        <w:t xml:space="preserve">I states for STxMP as “unknown”, for which </w:t>
      </w:r>
      <w:r>
        <w:rPr>
          <w:rFonts w:eastAsiaTheme="minorEastAsia"/>
          <w:color w:val="000000" w:themeColor="text1"/>
          <w:sz w:val="22"/>
          <w:szCs w:val="22"/>
          <w:lang w:eastAsia="zh-CN"/>
        </w:rPr>
        <w:t>RAN4 define</w:t>
      </w:r>
      <w:r w:rsidR="00E4780B">
        <w:rPr>
          <w:rFonts w:eastAsiaTheme="minorEastAsia"/>
          <w:color w:val="000000" w:themeColor="text1"/>
          <w:sz w:val="22"/>
          <w:szCs w:val="22"/>
          <w:lang w:eastAsia="zh-CN"/>
        </w:rPr>
        <w:t>s a longer application timing</w:t>
      </w:r>
      <w:r>
        <w:rPr>
          <w:rFonts w:eastAsiaTheme="minorEastAsia"/>
          <w:color w:val="000000" w:themeColor="text1"/>
          <w:sz w:val="22"/>
          <w:szCs w:val="22"/>
          <w:lang w:eastAsia="zh-CN"/>
        </w:rPr>
        <w:t>.</w:t>
      </w:r>
    </w:p>
    <w:p w14:paraId="153346AA" w14:textId="75406B16" w:rsidR="007F4031" w:rsidRPr="008E0A13" w:rsidRDefault="007F4031" w:rsidP="007F4031">
      <w:pPr>
        <w:spacing w:after="120"/>
        <w:jc w:val="both"/>
        <w:rPr>
          <w:rFonts w:eastAsiaTheme="minorEastAsia"/>
          <w:b/>
          <w:i/>
          <w:sz w:val="22"/>
          <w:szCs w:val="22"/>
          <w:lang w:val="en-US" w:eastAsia="zh-CN"/>
        </w:rPr>
      </w:pPr>
      <w:r w:rsidRPr="008E0A13">
        <w:rPr>
          <w:rFonts w:eastAsiaTheme="minorEastAsia"/>
          <w:b/>
          <w:i/>
          <w:sz w:val="22"/>
          <w:szCs w:val="22"/>
          <w:lang w:val="en-US" w:eastAsia="zh-CN"/>
        </w:rPr>
        <w:t>Observation</w:t>
      </w:r>
      <w:r>
        <w:rPr>
          <w:rFonts w:eastAsiaTheme="minorEastAsia"/>
          <w:b/>
          <w:i/>
          <w:sz w:val="22"/>
          <w:szCs w:val="22"/>
          <w:lang w:val="en-US" w:eastAsia="zh-CN"/>
        </w:rPr>
        <w:t xml:space="preserve"> 2</w:t>
      </w:r>
      <w:r w:rsidRPr="008E0A13">
        <w:rPr>
          <w:rFonts w:eastAsiaTheme="minorEastAsia"/>
          <w:b/>
          <w:i/>
          <w:sz w:val="22"/>
          <w:szCs w:val="22"/>
          <w:lang w:val="en-US" w:eastAsia="zh-CN"/>
        </w:rPr>
        <w:t xml:space="preserve">: </w:t>
      </w:r>
      <w:r w:rsidR="00E4780B">
        <w:rPr>
          <w:rFonts w:eastAsiaTheme="minorEastAsia"/>
          <w:b/>
          <w:i/>
          <w:sz w:val="22"/>
          <w:szCs w:val="22"/>
          <w:lang w:val="en-US" w:eastAsia="zh-CN"/>
        </w:rPr>
        <w:t>NW may activate/indicated a pair of joint/UL TCI states for STxMP</w:t>
      </w:r>
      <w:r>
        <w:rPr>
          <w:rFonts w:eastAsiaTheme="minorEastAsia"/>
          <w:b/>
          <w:i/>
          <w:sz w:val="22"/>
          <w:szCs w:val="22"/>
          <w:lang w:val="en-US" w:eastAsia="zh-CN"/>
        </w:rPr>
        <w:t xml:space="preserve"> </w:t>
      </w:r>
      <w:r>
        <w:rPr>
          <w:rFonts w:eastAsiaTheme="minorEastAsia"/>
          <w:b/>
          <w:i/>
          <w:sz w:val="22"/>
          <w:szCs w:val="22"/>
          <w:lang w:eastAsia="zh-CN"/>
        </w:rPr>
        <w:t>before the earliest group-based beam reporting.</w:t>
      </w:r>
      <w:r w:rsidR="00E4780B" w:rsidRPr="00E4780B">
        <w:t xml:space="preserve"> </w:t>
      </w:r>
      <w:r w:rsidR="00E4780B" w:rsidRPr="00E4780B">
        <w:rPr>
          <w:rFonts w:eastAsiaTheme="minorEastAsia"/>
          <w:b/>
          <w:i/>
          <w:sz w:val="22"/>
          <w:szCs w:val="22"/>
          <w:lang w:eastAsia="zh-CN"/>
        </w:rPr>
        <w:t>UE may not be able to perform STxMP based on the two indicated joint/UL TCI states.</w:t>
      </w:r>
    </w:p>
    <w:p w14:paraId="6B2A9B3B" w14:textId="1224C21C" w:rsidR="007F4031" w:rsidRDefault="007F4031" w:rsidP="007F4031">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Support to clarify UE behavior </w:t>
      </w:r>
      <w:r w:rsidR="00CE02EE">
        <w:rPr>
          <w:rFonts w:eastAsiaTheme="minorEastAsia"/>
          <w:b/>
          <w:i/>
          <w:sz w:val="22"/>
          <w:szCs w:val="22"/>
          <w:lang w:val="en-US" w:eastAsia="zh-CN"/>
        </w:rPr>
        <w:t xml:space="preserve">before </w:t>
      </w:r>
      <w:r w:rsidR="00CE02EE">
        <w:rPr>
          <w:rFonts w:eastAsiaTheme="minorEastAsia"/>
          <w:b/>
          <w:i/>
          <w:iCs/>
          <w:sz w:val="22"/>
          <w:szCs w:val="22"/>
          <w:lang w:eastAsia="zh-CN"/>
        </w:rPr>
        <w:t xml:space="preserve">earliest </w:t>
      </w:r>
      <w:r w:rsidR="00FE1B17">
        <w:rPr>
          <w:rFonts w:eastAsiaTheme="minorEastAsia"/>
          <w:b/>
          <w:i/>
          <w:sz w:val="22"/>
          <w:szCs w:val="22"/>
          <w:lang w:eastAsia="zh-CN"/>
        </w:rPr>
        <w:t>group-based beam reporting</w:t>
      </w:r>
      <w:r w:rsidR="00CE02EE">
        <w:rPr>
          <w:rFonts w:eastAsiaTheme="minorEastAsia"/>
          <w:b/>
          <w:i/>
          <w:iCs/>
          <w:sz w:val="22"/>
          <w:szCs w:val="22"/>
          <w:lang w:eastAsia="zh-CN"/>
        </w:rPr>
        <w:t xml:space="preserve"> </w:t>
      </w:r>
      <w:r>
        <w:rPr>
          <w:rFonts w:eastAsiaTheme="minorEastAsia"/>
          <w:b/>
          <w:i/>
          <w:sz w:val="22"/>
          <w:szCs w:val="22"/>
          <w:lang w:val="en-US" w:eastAsia="zh-CN"/>
        </w:rPr>
        <w:t xml:space="preserve">if </w:t>
      </w:r>
      <w:r w:rsidRPr="007F4031">
        <w:rPr>
          <w:rFonts w:eastAsiaTheme="minorEastAsia"/>
          <w:b/>
          <w:i/>
          <w:iCs/>
          <w:sz w:val="22"/>
          <w:szCs w:val="22"/>
          <w:lang w:eastAsia="zh-CN"/>
        </w:rPr>
        <w:t>multipanelScheme</w:t>
      </w:r>
      <w:r>
        <w:rPr>
          <w:rFonts w:eastAsiaTheme="minorEastAsia"/>
          <w:b/>
          <w:i/>
          <w:iCs/>
          <w:sz w:val="22"/>
          <w:szCs w:val="22"/>
          <w:lang w:eastAsia="zh-CN"/>
        </w:rPr>
        <w:t xml:space="preserve"> is configured</w:t>
      </w:r>
      <w:r w:rsidR="00E4780B">
        <w:rPr>
          <w:rFonts w:eastAsiaTheme="minorEastAsia"/>
          <w:b/>
          <w:i/>
          <w:iCs/>
          <w:sz w:val="22"/>
          <w:szCs w:val="22"/>
          <w:lang w:eastAsia="zh-CN"/>
        </w:rPr>
        <w:t>.</w:t>
      </w:r>
    </w:p>
    <w:p w14:paraId="68259FEB" w14:textId="12B113E7" w:rsidR="003D16D3" w:rsidRDefault="003D16D3" w:rsidP="00620015">
      <w:pPr>
        <w:spacing w:after="120"/>
        <w:jc w:val="both"/>
        <w:rPr>
          <w:rFonts w:eastAsiaTheme="minorEastAsia"/>
          <w:color w:val="000000" w:themeColor="text1"/>
          <w:sz w:val="22"/>
          <w:szCs w:val="22"/>
          <w:lang w:eastAsia="zh-CN"/>
        </w:rPr>
      </w:pPr>
    </w:p>
    <w:p w14:paraId="6DB3D57C" w14:textId="7BC95D34" w:rsidR="008D08BB" w:rsidRPr="00F44F1A" w:rsidRDefault="00B15B62" w:rsidP="008D08BB">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8D08BB">
        <w:rPr>
          <w:rFonts w:ascii="Times New Roman" w:eastAsia="宋体" w:hAnsi="Times New Roman" w:cs="Times New Roman"/>
          <w:bCs w:val="0"/>
          <w:color w:val="auto"/>
          <w:kern w:val="32"/>
          <w:lang w:val="en-US" w:eastAsia="zh-CN"/>
        </w:rPr>
        <w:t>Power control for STxMP PUSCH</w:t>
      </w:r>
    </w:p>
    <w:p w14:paraId="0A392588" w14:textId="5215F148" w:rsidR="0064167C" w:rsidRDefault="00602412" w:rsidP="0064167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There is one remaining issue on the reporting of power headroom</w:t>
      </w:r>
      <w:r w:rsidR="00BE4565">
        <w:rPr>
          <w:rFonts w:eastAsiaTheme="minorEastAsia"/>
          <w:color w:val="000000" w:themeColor="text1"/>
          <w:sz w:val="22"/>
          <w:szCs w:val="22"/>
          <w:lang w:val="en-US" w:eastAsia="zh-CN"/>
        </w:rPr>
        <w:t xml:space="preserve"> </w:t>
      </w:r>
      <w:r w:rsidR="00B15B62">
        <w:rPr>
          <w:rFonts w:eastAsiaTheme="minorEastAsia"/>
          <w:color w:val="000000" w:themeColor="text1"/>
          <w:sz w:val="22"/>
          <w:szCs w:val="22"/>
          <w:lang w:val="en-US" w:eastAsia="zh-CN"/>
        </w:rPr>
        <w:t xml:space="preserve">if </w:t>
      </w:r>
      <w:r w:rsidR="00B15B62" w:rsidRPr="002D57BB">
        <w:rPr>
          <w:rFonts w:eastAsiaTheme="minorEastAsia"/>
          <w:i/>
          <w:color w:val="000000" w:themeColor="text1"/>
          <w:sz w:val="22"/>
          <w:szCs w:val="22"/>
          <w:lang w:val="en-US" w:eastAsia="zh-CN"/>
        </w:rPr>
        <w:t>twoPHRMode</w:t>
      </w:r>
      <w:r w:rsidR="00B15B62">
        <w:rPr>
          <w:rFonts w:eastAsiaTheme="minorEastAsia"/>
          <w:color w:val="000000" w:themeColor="text1"/>
          <w:sz w:val="22"/>
          <w:szCs w:val="22"/>
          <w:lang w:val="en-US" w:eastAsia="zh-CN"/>
        </w:rPr>
        <w:t xml:space="preserve"> is configured</w:t>
      </w:r>
    </w:p>
    <w:tbl>
      <w:tblPr>
        <w:tblStyle w:val="aff5"/>
        <w:tblW w:w="0" w:type="auto"/>
        <w:tblLook w:val="04A0" w:firstRow="1" w:lastRow="0" w:firstColumn="1" w:lastColumn="0" w:noHBand="0" w:noVBand="1"/>
      </w:tblPr>
      <w:tblGrid>
        <w:gridCol w:w="9631"/>
      </w:tblGrid>
      <w:tr w:rsidR="00602412" w14:paraId="34455340" w14:textId="77777777" w:rsidTr="00602412">
        <w:tc>
          <w:tcPr>
            <w:tcW w:w="9631" w:type="dxa"/>
          </w:tcPr>
          <w:p w14:paraId="283E603F" w14:textId="77777777" w:rsidR="00602412" w:rsidRPr="00EE1448" w:rsidRDefault="00602412" w:rsidP="00602412">
            <w:pPr>
              <w:rPr>
                <w:color w:val="000000"/>
                <w:highlight w:val="green"/>
              </w:rPr>
            </w:pPr>
            <w:r w:rsidRPr="00EE1448">
              <w:rPr>
                <w:color w:val="000000"/>
                <w:highlight w:val="green"/>
              </w:rPr>
              <w:t>Agreement</w:t>
            </w:r>
          </w:p>
          <w:p w14:paraId="7BFF2B19" w14:textId="77777777" w:rsidR="00602412" w:rsidRPr="00EE1448" w:rsidRDefault="00602412" w:rsidP="00602412">
            <w:pPr>
              <w:jc w:val="both"/>
            </w:pPr>
            <w:r w:rsidRPr="00EE1448">
              <w:rPr>
                <w:rFonts w:eastAsia="PMingLiU"/>
                <w:lang w:eastAsia="zh-TW"/>
              </w:rPr>
              <w:t xml:space="preserve">On unified TCI framework extension for S-DCI based MTRP, if </w:t>
            </w:r>
            <w:r w:rsidRPr="00EE1448">
              <w:rPr>
                <w:rFonts w:eastAsia="PMingLiU"/>
                <w:i/>
                <w:iCs/>
                <w:lang w:eastAsia="zh-TW"/>
              </w:rPr>
              <w:t>twoPHRMode</w:t>
            </w:r>
            <w:r w:rsidRPr="00EE1448">
              <w:rPr>
                <w:rFonts w:eastAsia="PMingLiU"/>
                <w:lang w:eastAsia="zh-TW"/>
              </w:rPr>
              <w:t xml:space="preserve"> is configured, and two SRS resource sets for CB/NCB and </w:t>
            </w:r>
            <w:r w:rsidRPr="00EE1448">
              <w:rPr>
                <w:rFonts w:eastAsia="PMingLiU"/>
                <w:i/>
                <w:iCs/>
                <w:lang w:eastAsia="zh-TW"/>
              </w:rPr>
              <w:t>multipanelScheme</w:t>
            </w:r>
            <w:r w:rsidRPr="00EE1448">
              <w:rPr>
                <w:rFonts w:eastAsia="PMingLiU"/>
                <w:lang w:eastAsia="zh-TW"/>
              </w:rPr>
              <w:t xml:space="preserve"> for SDM/SFN are configured:</w:t>
            </w:r>
          </w:p>
          <w:p w14:paraId="07255299" w14:textId="77777777" w:rsidR="00602412" w:rsidRPr="00EE1448" w:rsidRDefault="00602412" w:rsidP="00602412">
            <w:pPr>
              <w:numPr>
                <w:ilvl w:val="0"/>
                <w:numId w:val="30"/>
              </w:numPr>
              <w:tabs>
                <w:tab w:val="left" w:pos="0"/>
              </w:tabs>
              <w:suppressAutoHyphens/>
              <w:spacing w:after="0" w:line="256" w:lineRule="auto"/>
              <w:contextualSpacing/>
              <w:rPr>
                <w:lang w:eastAsia="x-none"/>
              </w:rPr>
            </w:pPr>
            <w:r w:rsidRPr="00EE1448">
              <w:rPr>
                <w:lang w:eastAsia="x-none"/>
              </w:rPr>
              <w:t>If the UE determines that one or both Type 1 PHRs are based on an actual PUSCH transmission</w:t>
            </w:r>
          </w:p>
          <w:p w14:paraId="3DDE7C71" w14:textId="77777777" w:rsidR="00602412" w:rsidRPr="00EE1448" w:rsidRDefault="00602412" w:rsidP="00602412">
            <w:pPr>
              <w:numPr>
                <w:ilvl w:val="1"/>
                <w:numId w:val="30"/>
              </w:numPr>
              <w:tabs>
                <w:tab w:val="left" w:pos="0"/>
              </w:tabs>
              <w:suppressAutoHyphens/>
              <w:spacing w:after="0" w:line="256" w:lineRule="auto"/>
              <w:contextualSpacing/>
              <w:rPr>
                <w:lang w:eastAsia="x-none"/>
              </w:rPr>
            </w:pPr>
            <w:r w:rsidRPr="00EE1448">
              <w:rPr>
                <w:lang w:eastAsia="x-none"/>
              </w:rPr>
              <w:t>If the actual PUSCH transmission applies both first and second indicated joint/UL TCI states, the UE provides the first {power headroom, configured maximum output power} associated with the first indicated joint/UL TCI state for the actual PUSCH transmission, and the second {power headroom, configured maximum output power} associated with the second indicated joint/UL TCI state for the actual PUSCH transmission</w:t>
            </w:r>
          </w:p>
          <w:p w14:paraId="1B58D21F" w14:textId="77777777" w:rsidR="00602412" w:rsidRPr="00EE1448" w:rsidRDefault="00602412" w:rsidP="00602412">
            <w:pPr>
              <w:numPr>
                <w:ilvl w:val="1"/>
                <w:numId w:val="30"/>
              </w:numPr>
              <w:tabs>
                <w:tab w:val="left" w:pos="0"/>
              </w:tabs>
              <w:suppressAutoHyphens/>
              <w:spacing w:after="0" w:line="256" w:lineRule="auto"/>
              <w:contextualSpacing/>
              <w:rPr>
                <w:lang w:eastAsia="x-none"/>
              </w:rPr>
            </w:pPr>
            <w:r w:rsidRPr="00EE1448">
              <w:rPr>
                <w:rFonts w:eastAsia="PMingLiU"/>
                <w:lang w:eastAsia="zh-TW"/>
              </w:rPr>
              <w:t xml:space="preserve">If the </w:t>
            </w:r>
            <w:r w:rsidRPr="00EE1448">
              <w:rPr>
                <w:lang w:eastAsia="x-none"/>
              </w:rPr>
              <w:t>actual PUSCH transmission applies only</w:t>
            </w:r>
            <w:r w:rsidRPr="00EE1448">
              <w:rPr>
                <w:rFonts w:ascii="PMingLiU" w:eastAsia="PMingLiU" w:hAnsi="PMingLiU"/>
                <w:lang w:eastAsia="zh-TW"/>
              </w:rPr>
              <w:t xml:space="preserve"> </w:t>
            </w:r>
            <w:r w:rsidRPr="00EE1448">
              <w:rPr>
                <w:rFonts w:eastAsia="PMingLiU"/>
                <w:lang w:eastAsia="zh-TW"/>
              </w:rPr>
              <w:t>the</w:t>
            </w:r>
            <w:r w:rsidRPr="00EE1448">
              <w:rPr>
                <w:lang w:eastAsia="x-none"/>
              </w:rPr>
              <w:t xml:space="preserve"> first indicated joint/UL TCI state, the UE provides the first {power headroom, configured maximum output power} associated with the first indicated joint/UL TCI state for the actual PUSCH transmission </w:t>
            </w:r>
          </w:p>
          <w:p w14:paraId="3981A549" w14:textId="77777777" w:rsidR="00602412" w:rsidRPr="00EE1448" w:rsidRDefault="00602412" w:rsidP="00602412">
            <w:pPr>
              <w:numPr>
                <w:ilvl w:val="2"/>
                <w:numId w:val="30"/>
              </w:numPr>
              <w:suppressAutoHyphens/>
              <w:spacing w:after="0" w:line="259" w:lineRule="auto"/>
              <w:contextualSpacing/>
              <w:rPr>
                <w:lang w:eastAsia="x-none"/>
              </w:rPr>
            </w:pPr>
            <w:r w:rsidRPr="00EE1448">
              <w:rPr>
                <w:lang w:eastAsia="x-none"/>
              </w:rPr>
              <w:t>FFS: How to provide the second report for a reference PUSCH transmission?</w:t>
            </w:r>
          </w:p>
          <w:p w14:paraId="3DAEB9EF" w14:textId="77777777" w:rsidR="00602412" w:rsidRPr="00EE1448" w:rsidRDefault="00602412" w:rsidP="00602412">
            <w:pPr>
              <w:numPr>
                <w:ilvl w:val="1"/>
                <w:numId w:val="30"/>
              </w:numPr>
              <w:tabs>
                <w:tab w:val="left" w:pos="0"/>
              </w:tabs>
              <w:suppressAutoHyphens/>
              <w:spacing w:after="0" w:line="256" w:lineRule="auto"/>
              <w:contextualSpacing/>
              <w:rPr>
                <w:lang w:eastAsia="x-none"/>
              </w:rPr>
            </w:pPr>
            <w:r w:rsidRPr="00EE1448">
              <w:rPr>
                <w:lang w:eastAsia="x-none"/>
              </w:rPr>
              <w:t>If th</w:t>
            </w:r>
            <w:r w:rsidRPr="00EE1448">
              <w:rPr>
                <w:rFonts w:eastAsia="PMingLiU"/>
                <w:lang w:eastAsia="zh-TW"/>
              </w:rPr>
              <w:t xml:space="preserve">e </w:t>
            </w:r>
            <w:r w:rsidRPr="00EE1448">
              <w:rPr>
                <w:lang w:eastAsia="x-none"/>
              </w:rPr>
              <w:t>actual PUSCH transmission applies only the second indicated joint/UL TCI state, the UE provides the second {power headroom, configured maximum output power} associated with the second indicated joint/UL TCI state for the actual PUSCH transmission</w:t>
            </w:r>
          </w:p>
          <w:p w14:paraId="731FEC8C" w14:textId="77777777" w:rsidR="00602412" w:rsidRPr="00EE1448" w:rsidRDefault="00602412" w:rsidP="00602412">
            <w:pPr>
              <w:numPr>
                <w:ilvl w:val="2"/>
                <w:numId w:val="30"/>
              </w:numPr>
              <w:suppressAutoHyphens/>
              <w:spacing w:after="0" w:line="259" w:lineRule="auto"/>
              <w:contextualSpacing/>
              <w:rPr>
                <w:lang w:eastAsia="x-none"/>
              </w:rPr>
            </w:pPr>
            <w:r w:rsidRPr="00EE1448">
              <w:rPr>
                <w:lang w:eastAsia="x-none"/>
              </w:rPr>
              <w:t>FFS: How to provide the first report for a reference PUSCH transmission?</w:t>
            </w:r>
          </w:p>
          <w:p w14:paraId="553A2FB7" w14:textId="77B68D0A" w:rsidR="00602412" w:rsidRPr="003537F0" w:rsidRDefault="00602412" w:rsidP="003537F0">
            <w:pPr>
              <w:numPr>
                <w:ilvl w:val="0"/>
                <w:numId w:val="30"/>
              </w:numPr>
              <w:tabs>
                <w:tab w:val="left" w:pos="0"/>
              </w:tabs>
              <w:suppressAutoHyphens/>
              <w:spacing w:after="0" w:line="256" w:lineRule="auto"/>
              <w:contextualSpacing/>
              <w:rPr>
                <w:lang w:eastAsia="x-none"/>
              </w:rPr>
            </w:pPr>
            <w:r w:rsidRPr="00EE1448">
              <w:rPr>
                <w:lang w:eastAsia="x-none"/>
              </w:rPr>
              <w:t>FFS: If the UE determines that both Type 1 PHRs are based on reference PUSCH transmissions, how to provide the first and second reports for reference PUSCH transmissions, respectively?</w:t>
            </w:r>
          </w:p>
        </w:tc>
      </w:tr>
    </w:tbl>
    <w:p w14:paraId="53F36600" w14:textId="03876F5E" w:rsidR="00602412" w:rsidRDefault="00602412" w:rsidP="0064167C">
      <w:pPr>
        <w:spacing w:after="120"/>
        <w:jc w:val="both"/>
        <w:rPr>
          <w:rFonts w:eastAsiaTheme="minorEastAsia"/>
          <w:iCs/>
          <w:sz w:val="22"/>
          <w:szCs w:val="22"/>
          <w:lang w:val="en-US" w:eastAsia="zh-CN"/>
        </w:rPr>
      </w:pPr>
    </w:p>
    <w:p w14:paraId="72D000C3" w14:textId="795E677C" w:rsidR="003C7E46" w:rsidRDefault="003537F0" w:rsidP="003537F0">
      <w:pPr>
        <w:spacing w:after="120"/>
        <w:jc w:val="both"/>
        <w:rPr>
          <w:rFonts w:eastAsiaTheme="minorEastAsia"/>
          <w:color w:val="000000" w:themeColor="text1"/>
          <w:sz w:val="22"/>
          <w:szCs w:val="22"/>
          <w:lang w:val="en-US" w:eastAsia="zh-CN"/>
        </w:rPr>
      </w:pPr>
      <w:r w:rsidRPr="003537F0">
        <w:rPr>
          <w:rFonts w:eastAsiaTheme="minorEastAsia"/>
          <w:color w:val="000000" w:themeColor="text1"/>
          <w:sz w:val="22"/>
          <w:szCs w:val="22"/>
          <w:lang w:val="en-US" w:eastAsia="zh-CN"/>
        </w:rPr>
        <w:t>If the actual PUSCH transmission applies only the first</w:t>
      </w:r>
      <w:r>
        <w:rPr>
          <w:rFonts w:eastAsiaTheme="minorEastAsia"/>
          <w:color w:val="000000" w:themeColor="text1"/>
          <w:sz w:val="22"/>
          <w:szCs w:val="22"/>
          <w:lang w:val="en-US" w:eastAsia="zh-CN"/>
        </w:rPr>
        <w:t>/second</w:t>
      </w:r>
      <w:r w:rsidRPr="003537F0">
        <w:rPr>
          <w:rFonts w:eastAsiaTheme="minorEastAsia"/>
          <w:color w:val="000000" w:themeColor="text1"/>
          <w:sz w:val="22"/>
          <w:szCs w:val="22"/>
          <w:lang w:val="en-US" w:eastAsia="zh-CN"/>
        </w:rPr>
        <w:t xml:space="preserve"> indicated joint/UL TCI state, </w:t>
      </w:r>
      <w:r w:rsidR="003C7E46">
        <w:rPr>
          <w:rFonts w:eastAsiaTheme="minorEastAsia"/>
          <w:color w:val="000000" w:themeColor="text1"/>
          <w:sz w:val="22"/>
          <w:szCs w:val="22"/>
          <w:lang w:val="en-US" w:eastAsia="zh-CN"/>
        </w:rPr>
        <w:t xml:space="preserve">UE is schedule with STRP transmission not STxMP transmission (i.e., the SRS resource set indicator is not “10”) , according to the agreement above, </w:t>
      </w:r>
      <w:r w:rsidRPr="003537F0">
        <w:rPr>
          <w:rFonts w:eastAsiaTheme="minorEastAsia"/>
          <w:color w:val="000000" w:themeColor="text1"/>
          <w:sz w:val="22"/>
          <w:szCs w:val="22"/>
          <w:lang w:val="en-US" w:eastAsia="zh-CN"/>
        </w:rPr>
        <w:t>the UE provides the first {power headroom, configured maximum output power} associated with the first indicated joint/UL TCI state fo</w:t>
      </w:r>
      <w:r w:rsidR="003C7E46">
        <w:rPr>
          <w:rFonts w:eastAsiaTheme="minorEastAsia"/>
          <w:color w:val="000000" w:themeColor="text1"/>
          <w:sz w:val="22"/>
          <w:szCs w:val="22"/>
          <w:lang w:val="en-US" w:eastAsia="zh-CN"/>
        </w:rPr>
        <w:t xml:space="preserve">r the actual PUSCH transmission, where the </w:t>
      </w:r>
      <w:r w:rsidR="003C7E46" w:rsidRPr="003537F0">
        <w:rPr>
          <w:rFonts w:eastAsiaTheme="minorEastAsia"/>
          <w:color w:val="000000" w:themeColor="text1"/>
          <w:sz w:val="22"/>
          <w:szCs w:val="22"/>
          <w:lang w:val="en-US" w:eastAsia="zh-CN"/>
        </w:rPr>
        <w:t>configured maximum output power</w:t>
      </w:r>
      <w:r w:rsidR="003C7E46">
        <w:rPr>
          <w:rFonts w:eastAsiaTheme="minorEastAsia"/>
          <w:color w:val="000000" w:themeColor="text1"/>
          <w:sz w:val="22"/>
          <w:szCs w:val="22"/>
          <w:lang w:val="en-US" w:eastAsia="zh-CN"/>
        </w:rPr>
        <w:t xml:space="preserve"> is related to STRP transmission but may not be the one related to STxMP transmission. In this case, it is not useful to provide the other power headroom and configured maximum output power based on only one reference PUSCH transmission.</w:t>
      </w:r>
    </w:p>
    <w:p w14:paraId="35B4F0E4" w14:textId="728005B8" w:rsidR="00CE02EE" w:rsidRDefault="00CE02EE" w:rsidP="003537F0">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considering the possible </w:t>
      </w:r>
      <w:r w:rsidRPr="00CE02EE">
        <w:rPr>
          <w:rFonts w:eastAsiaTheme="minorEastAsia"/>
          <w:color w:val="000000" w:themeColor="text1"/>
          <w:sz w:val="22"/>
          <w:szCs w:val="22"/>
          <w:lang w:val="en-US" w:eastAsia="zh-CN"/>
        </w:rPr>
        <w:t>dynamic switching between STRP transmission and STxMP transmission</w:t>
      </w:r>
      <w:r>
        <w:rPr>
          <w:rFonts w:eastAsiaTheme="minorEastAsia"/>
          <w:color w:val="000000" w:themeColor="text1"/>
          <w:sz w:val="22"/>
          <w:szCs w:val="22"/>
          <w:lang w:val="en-US" w:eastAsia="zh-CN"/>
        </w:rPr>
        <w:t>, it could be useful for UE to provide PHR for STxMP in this case</w:t>
      </w:r>
      <w:r w:rsidR="000A6E9C">
        <w:rPr>
          <w:rFonts w:eastAsiaTheme="minorEastAsia"/>
          <w:color w:val="000000" w:themeColor="text1"/>
          <w:sz w:val="22"/>
          <w:szCs w:val="22"/>
          <w:lang w:val="en-US" w:eastAsia="zh-CN"/>
        </w:rPr>
        <w:t xml:space="preserve"> (i.e., </w:t>
      </w:r>
      <w:r w:rsidR="000A6E9C" w:rsidRPr="003537F0">
        <w:rPr>
          <w:rFonts w:eastAsiaTheme="minorEastAsia"/>
          <w:color w:val="000000" w:themeColor="text1"/>
          <w:sz w:val="22"/>
          <w:szCs w:val="22"/>
          <w:lang w:val="en-US" w:eastAsia="zh-CN"/>
        </w:rPr>
        <w:t>the actual PUSCH transmission applies only the first</w:t>
      </w:r>
      <w:r w:rsidR="000A6E9C">
        <w:rPr>
          <w:rFonts w:eastAsiaTheme="minorEastAsia"/>
          <w:color w:val="000000" w:themeColor="text1"/>
          <w:sz w:val="22"/>
          <w:szCs w:val="22"/>
          <w:lang w:val="en-US" w:eastAsia="zh-CN"/>
        </w:rPr>
        <w:t>/second</w:t>
      </w:r>
      <w:r w:rsidR="000A6E9C" w:rsidRPr="003537F0">
        <w:rPr>
          <w:rFonts w:eastAsiaTheme="minorEastAsia"/>
          <w:color w:val="000000" w:themeColor="text1"/>
          <w:sz w:val="22"/>
          <w:szCs w:val="22"/>
          <w:lang w:val="en-US" w:eastAsia="zh-CN"/>
        </w:rPr>
        <w:t xml:space="preserve"> indicated joint/UL TCI state</w:t>
      </w:r>
      <w:r w:rsidR="000A6E9C">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too</w:t>
      </w:r>
      <w:r w:rsidR="000A6E9C">
        <w:rPr>
          <w:rFonts w:eastAsiaTheme="minorEastAsia"/>
          <w:color w:val="000000" w:themeColor="text1"/>
          <w:sz w:val="22"/>
          <w:szCs w:val="22"/>
          <w:lang w:val="en-US" w:eastAsia="zh-CN"/>
        </w:rPr>
        <w:t xml:space="preserve">, </w:t>
      </w:r>
      <w:r w:rsidR="000A6E9C" w:rsidRPr="000A6E9C">
        <w:rPr>
          <w:rFonts w:eastAsiaTheme="minorEastAsia"/>
          <w:color w:val="000000" w:themeColor="text1"/>
          <w:sz w:val="22"/>
          <w:szCs w:val="22"/>
          <w:lang w:val="en-US" w:eastAsia="zh-CN"/>
        </w:rPr>
        <w:t xml:space="preserve">based on reference </w:t>
      </w:r>
      <w:r w:rsidR="000A6E9C">
        <w:rPr>
          <w:rFonts w:eastAsiaTheme="minorEastAsia"/>
          <w:color w:val="000000" w:themeColor="text1"/>
          <w:sz w:val="22"/>
          <w:szCs w:val="22"/>
          <w:lang w:val="en-US" w:eastAsia="zh-CN"/>
        </w:rPr>
        <w:t xml:space="preserve">STxMP </w:t>
      </w:r>
      <w:r w:rsidR="000A6E9C" w:rsidRPr="000A6E9C">
        <w:rPr>
          <w:rFonts w:eastAsiaTheme="minorEastAsia"/>
          <w:color w:val="000000" w:themeColor="text1"/>
          <w:sz w:val="22"/>
          <w:szCs w:val="22"/>
          <w:lang w:val="en-US" w:eastAsia="zh-CN"/>
        </w:rPr>
        <w:t>PUSCH transmissions</w:t>
      </w:r>
      <w:r>
        <w:rPr>
          <w:rFonts w:eastAsiaTheme="minorEastAsia"/>
          <w:color w:val="000000" w:themeColor="text1"/>
          <w:sz w:val="22"/>
          <w:szCs w:val="22"/>
          <w:lang w:val="en-US" w:eastAsia="zh-CN"/>
        </w:rPr>
        <w:t>.</w:t>
      </w:r>
      <w:r w:rsidR="002D57BB">
        <w:rPr>
          <w:rFonts w:eastAsiaTheme="minorEastAsia"/>
          <w:color w:val="000000" w:themeColor="text1"/>
          <w:sz w:val="22"/>
          <w:szCs w:val="22"/>
          <w:lang w:val="en-US" w:eastAsia="zh-CN"/>
        </w:rPr>
        <w:t xml:space="preserve"> Similarly, UE could provide additional PHR for STRP based on reference PUSCH transmission, if</w:t>
      </w:r>
      <w:r w:rsidR="002D57BB" w:rsidRPr="002D57BB">
        <w:rPr>
          <w:rFonts w:eastAsiaTheme="minorEastAsia"/>
          <w:color w:val="000000" w:themeColor="text1"/>
          <w:sz w:val="22"/>
          <w:szCs w:val="22"/>
          <w:lang w:val="en-US" w:eastAsia="zh-CN"/>
        </w:rPr>
        <w:t xml:space="preserve"> the actual PUSCH transmission applies both first and secon</w:t>
      </w:r>
      <w:r w:rsidR="002D57BB">
        <w:rPr>
          <w:rFonts w:eastAsiaTheme="minorEastAsia"/>
          <w:color w:val="000000" w:themeColor="text1"/>
          <w:sz w:val="22"/>
          <w:szCs w:val="22"/>
          <w:lang w:val="en-US" w:eastAsia="zh-CN"/>
        </w:rPr>
        <w:t>d indicated joint/UL TCI states (i.e., actual STxMP is scheduled).</w:t>
      </w:r>
    </w:p>
    <w:p w14:paraId="09D5792C" w14:textId="31578339" w:rsidR="009163BA" w:rsidRPr="00CE02EE" w:rsidRDefault="009163BA" w:rsidP="003537F0">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On the other hand, if </w:t>
      </w:r>
      <w:r w:rsidRPr="009163BA">
        <w:rPr>
          <w:rFonts w:eastAsiaTheme="minorEastAsia"/>
          <w:color w:val="000000" w:themeColor="text1"/>
          <w:sz w:val="22"/>
          <w:szCs w:val="22"/>
          <w:lang w:val="en-US" w:eastAsia="zh-CN"/>
        </w:rPr>
        <w:t>UE determines that both Type 1 PHRs are based on reference PUSCH transmissions, STxMP transmission should be assumed as th</w:t>
      </w:r>
      <w:r w:rsidR="00CE02EE">
        <w:rPr>
          <w:rFonts w:eastAsiaTheme="minorEastAsia"/>
          <w:color w:val="000000" w:themeColor="text1"/>
          <w:sz w:val="22"/>
          <w:szCs w:val="22"/>
          <w:lang w:val="en-US" w:eastAsia="zh-CN"/>
        </w:rPr>
        <w:t xml:space="preserve">e reference transmission, then UE could </w:t>
      </w:r>
      <w:r w:rsidR="00CE02EE" w:rsidRPr="00CE02EE">
        <w:rPr>
          <w:rFonts w:eastAsiaTheme="minorEastAsia"/>
          <w:sz w:val="22"/>
          <w:szCs w:val="22"/>
          <w:lang w:val="en-US" w:eastAsia="zh-CN"/>
        </w:rPr>
        <w:t xml:space="preserve">report the first {power </w:t>
      </w:r>
      <w:r w:rsidR="00CE02EE" w:rsidRPr="00CE02EE">
        <w:rPr>
          <w:rFonts w:eastAsiaTheme="minorEastAsia"/>
          <w:sz w:val="22"/>
          <w:szCs w:val="22"/>
          <w:lang w:val="en-US" w:eastAsia="zh-CN"/>
        </w:rPr>
        <w:lastRenderedPageBreak/>
        <w:t>headroom} associated with the first indicated joint/UL TCI state for the reference PUSCH transmission, and the second {power headroom} associated with the second indicated joint/UL TCI state for the reference PUSCH transmission.</w:t>
      </w:r>
    </w:p>
    <w:p w14:paraId="3F630B4D" w14:textId="6886CEDB" w:rsidR="00CE02EE" w:rsidRDefault="00CE02EE" w:rsidP="00CE02EE">
      <w:pPr>
        <w:spacing w:after="120"/>
        <w:jc w:val="both"/>
        <w:rPr>
          <w:rFonts w:eastAsiaTheme="minorEastAsia"/>
          <w:b/>
          <w:i/>
          <w:sz w:val="22"/>
          <w:szCs w:val="22"/>
          <w:lang w:val="en-US" w:eastAsia="zh-CN"/>
        </w:rPr>
      </w:pPr>
      <w:r>
        <w:rPr>
          <w:rFonts w:eastAsiaTheme="minorEastAsia"/>
          <w:b/>
          <w:i/>
          <w:sz w:val="22"/>
          <w:szCs w:val="22"/>
          <w:lang w:val="en-US" w:eastAsia="zh-CN"/>
        </w:rPr>
        <w:t>Proposal 3: To support dynamic switching between STRP transmission and STxMP transmission, UE may need to provide separate PHR for STRP and STxMP.</w:t>
      </w:r>
    </w:p>
    <w:p w14:paraId="79D00357" w14:textId="3EA31529" w:rsidR="003C7E46" w:rsidRDefault="003C7E46" w:rsidP="003C7E4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CE02EE">
        <w:rPr>
          <w:rFonts w:eastAsiaTheme="minorEastAsia"/>
          <w:b/>
          <w:i/>
          <w:sz w:val="22"/>
          <w:szCs w:val="22"/>
          <w:lang w:val="en-US" w:eastAsia="zh-CN"/>
        </w:rPr>
        <w:t>4</w:t>
      </w:r>
      <w:r>
        <w:rPr>
          <w:rFonts w:eastAsiaTheme="minorEastAsia"/>
          <w:b/>
          <w:i/>
          <w:sz w:val="22"/>
          <w:szCs w:val="22"/>
          <w:lang w:val="en-US" w:eastAsia="zh-CN"/>
        </w:rPr>
        <w:t xml:space="preserve">: For PHR reporting, </w:t>
      </w:r>
      <w:r w:rsidR="00CE02EE" w:rsidRPr="00CE02EE">
        <w:rPr>
          <w:rFonts w:eastAsiaTheme="minorEastAsia"/>
          <w:b/>
          <w:i/>
          <w:sz w:val="22"/>
          <w:szCs w:val="22"/>
          <w:lang w:val="en-US" w:eastAsia="zh-CN"/>
        </w:rPr>
        <w:t>if twoPHRMode is configured, and two SRS resource sets for CB/NCB and multipanelScheme for SDM/SFN are configured</w:t>
      </w:r>
      <w:r w:rsidR="00CE02EE">
        <w:rPr>
          <w:rFonts w:eastAsiaTheme="minorEastAsia"/>
          <w:b/>
          <w:i/>
          <w:sz w:val="22"/>
          <w:szCs w:val="22"/>
          <w:lang w:val="en-US" w:eastAsia="zh-CN"/>
        </w:rPr>
        <w:t xml:space="preserve">, </w:t>
      </w:r>
      <w:r>
        <w:rPr>
          <w:rFonts w:eastAsiaTheme="minorEastAsia"/>
          <w:b/>
          <w:i/>
          <w:sz w:val="22"/>
          <w:szCs w:val="22"/>
          <w:lang w:val="en-US" w:eastAsia="zh-CN"/>
        </w:rPr>
        <w:t>i</w:t>
      </w:r>
      <w:r w:rsidRPr="003C7E46">
        <w:rPr>
          <w:rFonts w:eastAsiaTheme="minorEastAsia"/>
          <w:b/>
          <w:i/>
          <w:sz w:val="22"/>
          <w:szCs w:val="22"/>
          <w:lang w:val="en-US" w:eastAsia="zh-CN"/>
        </w:rPr>
        <w:t>f the actual PUSCH transmission applies only the first/second indicated joint/UL TCI state,</w:t>
      </w:r>
      <w:r>
        <w:rPr>
          <w:rFonts w:eastAsiaTheme="minorEastAsia"/>
          <w:b/>
          <w:i/>
          <w:sz w:val="22"/>
          <w:szCs w:val="22"/>
          <w:lang w:val="en-US" w:eastAsia="zh-CN"/>
        </w:rPr>
        <w:t xml:space="preserve"> UE does not </w:t>
      </w:r>
      <w:r w:rsidRPr="003C7E46">
        <w:rPr>
          <w:rFonts w:eastAsiaTheme="minorEastAsia"/>
          <w:b/>
          <w:i/>
          <w:sz w:val="22"/>
          <w:szCs w:val="22"/>
          <w:lang w:val="en-US" w:eastAsia="zh-CN"/>
        </w:rPr>
        <w:t>provide the second report for a reference PUSCH transmission</w:t>
      </w:r>
      <w:r>
        <w:rPr>
          <w:rFonts w:eastAsiaTheme="minorEastAsia"/>
          <w:b/>
          <w:i/>
          <w:sz w:val="22"/>
          <w:szCs w:val="22"/>
          <w:lang w:val="en-US" w:eastAsia="zh-CN"/>
        </w:rPr>
        <w:t>.</w:t>
      </w:r>
    </w:p>
    <w:p w14:paraId="600FC73F" w14:textId="4EB74671" w:rsidR="008D33FB" w:rsidRDefault="008D33FB" w:rsidP="008D33FB">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CE02EE">
        <w:rPr>
          <w:rFonts w:eastAsiaTheme="minorEastAsia"/>
          <w:b/>
          <w:i/>
          <w:sz w:val="22"/>
          <w:szCs w:val="22"/>
          <w:lang w:val="en-US" w:eastAsia="zh-CN"/>
        </w:rPr>
        <w:t>5</w:t>
      </w:r>
      <w:r>
        <w:rPr>
          <w:rFonts w:eastAsiaTheme="minorEastAsia"/>
          <w:b/>
          <w:i/>
          <w:sz w:val="22"/>
          <w:szCs w:val="22"/>
          <w:lang w:val="en-US" w:eastAsia="zh-CN"/>
        </w:rPr>
        <w:t xml:space="preserve">: </w:t>
      </w:r>
      <w:r w:rsidR="00CE02EE">
        <w:rPr>
          <w:rFonts w:eastAsiaTheme="minorEastAsia"/>
          <w:b/>
          <w:i/>
          <w:sz w:val="22"/>
          <w:szCs w:val="22"/>
          <w:lang w:val="en-US" w:eastAsia="zh-CN"/>
        </w:rPr>
        <w:t xml:space="preserve">For PHR reporting, </w:t>
      </w:r>
      <w:r w:rsidR="00CE02EE" w:rsidRPr="00CE02EE">
        <w:rPr>
          <w:rFonts w:eastAsiaTheme="minorEastAsia"/>
          <w:b/>
          <w:i/>
          <w:sz w:val="22"/>
          <w:szCs w:val="22"/>
          <w:lang w:val="en-US" w:eastAsia="zh-CN"/>
        </w:rPr>
        <w:t>if twoPHRMode is configured, and two SRS resource sets for CB/NCB and multipanelScheme for SDM/SFN are configured</w:t>
      </w:r>
      <w:r w:rsidR="00CE02EE">
        <w:rPr>
          <w:rFonts w:eastAsiaTheme="minorEastAsia"/>
          <w:b/>
          <w:i/>
          <w:sz w:val="22"/>
          <w:szCs w:val="22"/>
          <w:lang w:val="en-US" w:eastAsia="zh-CN"/>
        </w:rPr>
        <w:t>,</w:t>
      </w:r>
      <w:r w:rsidR="00B15B62" w:rsidRPr="009163BA">
        <w:rPr>
          <w:rFonts w:eastAsiaTheme="minorEastAsia"/>
          <w:b/>
          <w:i/>
          <w:sz w:val="22"/>
          <w:szCs w:val="22"/>
          <w:lang w:val="en-US" w:eastAsia="zh-CN"/>
        </w:rPr>
        <w:t xml:space="preserve"> </w:t>
      </w:r>
      <w:r w:rsidR="009163BA">
        <w:rPr>
          <w:rFonts w:eastAsiaTheme="minorEastAsia"/>
          <w:b/>
          <w:i/>
          <w:sz w:val="22"/>
          <w:szCs w:val="22"/>
          <w:lang w:val="en-US" w:eastAsia="zh-CN"/>
        </w:rPr>
        <w:t>if U</w:t>
      </w:r>
      <w:r w:rsidR="009163BA" w:rsidRPr="009163BA">
        <w:rPr>
          <w:rFonts w:eastAsiaTheme="minorEastAsia"/>
          <w:b/>
          <w:i/>
          <w:sz w:val="22"/>
          <w:szCs w:val="22"/>
          <w:lang w:val="en-US" w:eastAsia="zh-CN"/>
        </w:rPr>
        <w:t xml:space="preserve">E determines that both Type 1 PHRs are based on reference PUSCH transmissions, </w:t>
      </w:r>
      <w:r w:rsidR="00CE02EE">
        <w:rPr>
          <w:rFonts w:eastAsiaTheme="minorEastAsia"/>
          <w:b/>
          <w:i/>
          <w:sz w:val="22"/>
          <w:szCs w:val="22"/>
          <w:lang w:val="en-US" w:eastAsia="zh-CN"/>
        </w:rPr>
        <w:t>s</w:t>
      </w:r>
      <w:r w:rsidRPr="009163BA">
        <w:rPr>
          <w:rFonts w:eastAsiaTheme="minorEastAsia"/>
          <w:b/>
          <w:i/>
          <w:sz w:val="22"/>
          <w:szCs w:val="22"/>
          <w:lang w:val="en-US" w:eastAsia="zh-CN"/>
        </w:rPr>
        <w:t xml:space="preserve">upport UE to report </w:t>
      </w:r>
      <w:r w:rsidR="003537F0" w:rsidRPr="009163BA">
        <w:rPr>
          <w:rFonts w:eastAsiaTheme="minorEastAsia"/>
          <w:b/>
          <w:i/>
          <w:sz w:val="22"/>
          <w:szCs w:val="22"/>
          <w:lang w:val="en-US" w:eastAsia="zh-CN"/>
        </w:rPr>
        <w:t xml:space="preserve">the </w:t>
      </w:r>
      <w:r w:rsidR="009163BA" w:rsidRPr="009163BA">
        <w:rPr>
          <w:rFonts w:eastAsiaTheme="minorEastAsia"/>
          <w:b/>
          <w:i/>
          <w:sz w:val="22"/>
          <w:szCs w:val="22"/>
          <w:lang w:val="en-US" w:eastAsia="zh-CN"/>
        </w:rPr>
        <w:t>first {power headroom} associated with the first indicated joint/UL TCI state for the reference PUSCH transmission, and the second {power headroom} associated with the second indicated joint/UL TCI state for the reference PUSCH transmission</w:t>
      </w:r>
      <w:r w:rsidR="009163BA">
        <w:rPr>
          <w:rFonts w:eastAsiaTheme="minorEastAsia"/>
          <w:b/>
          <w:i/>
          <w:sz w:val="22"/>
          <w:szCs w:val="22"/>
          <w:lang w:val="en-US" w:eastAsia="zh-CN"/>
        </w:rPr>
        <w:t>.</w:t>
      </w:r>
    </w:p>
    <w:p w14:paraId="6796CC34" w14:textId="77777777" w:rsidR="000B7EDA" w:rsidRPr="008D08BB" w:rsidRDefault="000B7EDA" w:rsidP="009F27DE">
      <w:pPr>
        <w:spacing w:after="120"/>
        <w:jc w:val="both"/>
        <w:rPr>
          <w:rFonts w:eastAsiaTheme="minorEastAsia"/>
          <w:b/>
          <w:i/>
          <w:sz w:val="22"/>
          <w:szCs w:val="22"/>
          <w:lang w:val="en-US"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DC309DD"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ED4C30" w:rsidRPr="00634EDB">
        <w:rPr>
          <w:rFonts w:eastAsiaTheme="minorEastAsia"/>
          <w:color w:val="000000" w:themeColor="text1"/>
          <w:sz w:val="22"/>
          <w:szCs w:val="22"/>
          <w:lang w:val="en-US" w:eastAsia="zh-CN"/>
        </w:rPr>
        <w:t>unified TCI framework extension for multi-TRP</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 xml:space="preserve">have the following </w:t>
      </w:r>
      <w:r w:rsidR="000C6106">
        <w:rPr>
          <w:rFonts w:eastAsia="宋体"/>
          <w:color w:val="000000" w:themeColor="text1"/>
          <w:sz w:val="22"/>
          <w:szCs w:val="22"/>
          <w:lang w:eastAsia="zh-CN"/>
        </w:rPr>
        <w:t>observation</w:t>
      </w:r>
      <w:r w:rsidR="00F805DE">
        <w:rPr>
          <w:rFonts w:eastAsia="宋体" w:hint="eastAsia"/>
          <w:color w:val="000000" w:themeColor="text1"/>
          <w:sz w:val="22"/>
          <w:szCs w:val="22"/>
          <w:lang w:eastAsia="zh-CN"/>
        </w:rPr>
        <w:t>s</w:t>
      </w:r>
      <w:r w:rsidR="000C6106">
        <w:rPr>
          <w:rFonts w:eastAsia="宋体"/>
          <w:color w:val="000000" w:themeColor="text1"/>
          <w:sz w:val="22"/>
          <w:szCs w:val="22"/>
          <w:lang w:eastAsia="zh-CN"/>
        </w:rPr>
        <w:t xml:space="preserve"> and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6EDBDD2C" w14:textId="77777777" w:rsidR="007078D0" w:rsidRPr="008E0A13" w:rsidRDefault="007078D0" w:rsidP="007078D0">
      <w:pPr>
        <w:spacing w:after="120"/>
        <w:jc w:val="both"/>
        <w:rPr>
          <w:rFonts w:eastAsiaTheme="minorEastAsia"/>
          <w:b/>
          <w:i/>
          <w:sz w:val="22"/>
          <w:szCs w:val="22"/>
          <w:lang w:val="en-US" w:eastAsia="zh-CN"/>
        </w:rPr>
      </w:pPr>
      <w:r w:rsidRPr="008E0A13">
        <w:rPr>
          <w:rFonts w:eastAsiaTheme="minorEastAsia"/>
          <w:b/>
          <w:i/>
          <w:sz w:val="22"/>
          <w:szCs w:val="22"/>
          <w:lang w:val="en-US" w:eastAsia="zh-CN"/>
        </w:rPr>
        <w:t>Observation</w:t>
      </w:r>
      <w:r>
        <w:rPr>
          <w:rFonts w:eastAsiaTheme="minorEastAsia"/>
          <w:b/>
          <w:i/>
          <w:sz w:val="22"/>
          <w:szCs w:val="22"/>
          <w:lang w:val="en-US" w:eastAsia="zh-CN"/>
        </w:rPr>
        <w:t xml:space="preserve"> 1</w:t>
      </w:r>
      <w:r w:rsidRPr="008E0A13">
        <w:rPr>
          <w:rFonts w:eastAsiaTheme="minorEastAsia"/>
          <w:b/>
          <w:i/>
          <w:sz w:val="22"/>
          <w:szCs w:val="22"/>
          <w:lang w:val="en-US" w:eastAsia="zh-CN"/>
        </w:rPr>
        <w:t xml:space="preserve">: </w:t>
      </w:r>
      <w:r>
        <w:rPr>
          <w:rFonts w:eastAsiaTheme="minorEastAsia"/>
          <w:b/>
          <w:i/>
          <w:sz w:val="22"/>
          <w:szCs w:val="22"/>
          <w:lang w:val="en-US" w:eastAsia="zh-CN"/>
        </w:rPr>
        <w:t>T</w:t>
      </w:r>
      <w:r w:rsidRPr="001142A7">
        <w:rPr>
          <w:rFonts w:eastAsiaTheme="minorEastAsia"/>
          <w:b/>
          <w:i/>
          <w:sz w:val="22"/>
          <w:szCs w:val="22"/>
          <w:lang w:val="en-US" w:eastAsia="zh-CN"/>
        </w:rPr>
        <w:t xml:space="preserve">here </w:t>
      </w:r>
      <w:r>
        <w:rPr>
          <w:rFonts w:eastAsiaTheme="minorEastAsia"/>
          <w:b/>
          <w:i/>
          <w:sz w:val="22"/>
          <w:szCs w:val="22"/>
          <w:lang w:val="en-US" w:eastAsia="zh-CN"/>
        </w:rPr>
        <w:t xml:space="preserve">still might be some ambiguities on interpretation of [TCI selection field], in particularly on which two </w:t>
      </w:r>
      <w:r w:rsidRPr="008E0A13">
        <w:rPr>
          <w:rFonts w:eastAsiaTheme="minorEastAsia"/>
          <w:b/>
          <w:i/>
          <w:sz w:val="22"/>
          <w:szCs w:val="22"/>
          <w:lang w:val="en-US" w:eastAsia="zh-CN"/>
        </w:rPr>
        <w:t xml:space="preserve">indicated joint/DL TCI states </w:t>
      </w:r>
      <w:r>
        <w:rPr>
          <w:rFonts w:eastAsiaTheme="minorEastAsia"/>
          <w:b/>
          <w:i/>
          <w:sz w:val="22"/>
          <w:szCs w:val="22"/>
          <w:lang w:val="en-US" w:eastAsia="zh-CN"/>
        </w:rPr>
        <w:t>are used for selection.</w:t>
      </w:r>
    </w:p>
    <w:p w14:paraId="03C0D7C0" w14:textId="77777777" w:rsidR="007078D0" w:rsidRDefault="007078D0" w:rsidP="007078D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Support to clarify the relationship between the </w:t>
      </w:r>
      <w:r w:rsidRPr="00D10EFD">
        <w:rPr>
          <w:rFonts w:eastAsiaTheme="minorEastAsia"/>
          <w:b/>
          <w:i/>
          <w:sz w:val="22"/>
          <w:szCs w:val="22"/>
          <w:lang w:val="en-US" w:eastAsia="zh-CN"/>
        </w:rPr>
        <w:t xml:space="preserve">TimeDurationQCL and beamAppTime </w:t>
      </w:r>
      <w:r>
        <w:rPr>
          <w:rFonts w:eastAsiaTheme="minorEastAsia"/>
          <w:b/>
          <w:i/>
          <w:sz w:val="22"/>
          <w:szCs w:val="22"/>
          <w:lang w:val="en-US" w:eastAsia="zh-CN"/>
        </w:rPr>
        <w:t>and to make sure that the [TCI selection field] provides information to select from two indicated TCI states</w:t>
      </w:r>
      <w:r w:rsidRPr="0040060A">
        <w:rPr>
          <w:rFonts w:eastAsiaTheme="minorEastAsia"/>
          <w:b/>
          <w:i/>
          <w:sz w:val="22"/>
          <w:szCs w:val="22"/>
          <w:lang w:val="en-US" w:eastAsia="zh-CN"/>
        </w:rPr>
        <w:t xml:space="preserve"> </w:t>
      </w:r>
      <w:r>
        <w:rPr>
          <w:rFonts w:eastAsiaTheme="minorEastAsia"/>
          <w:b/>
          <w:i/>
          <w:sz w:val="22"/>
          <w:szCs w:val="22"/>
          <w:lang w:val="en-US" w:eastAsia="zh-CN"/>
        </w:rPr>
        <w:t>applied.</w:t>
      </w:r>
    </w:p>
    <w:p w14:paraId="0D3701F7" w14:textId="77777777" w:rsidR="007078D0" w:rsidRPr="008E0A13" w:rsidRDefault="007078D0" w:rsidP="007078D0">
      <w:pPr>
        <w:spacing w:after="120"/>
        <w:jc w:val="both"/>
        <w:rPr>
          <w:rFonts w:eastAsiaTheme="minorEastAsia"/>
          <w:b/>
          <w:i/>
          <w:sz w:val="22"/>
          <w:szCs w:val="22"/>
          <w:lang w:val="en-US" w:eastAsia="zh-CN"/>
        </w:rPr>
      </w:pPr>
      <w:r w:rsidRPr="008E0A13">
        <w:rPr>
          <w:rFonts w:eastAsiaTheme="minorEastAsia"/>
          <w:b/>
          <w:i/>
          <w:sz w:val="22"/>
          <w:szCs w:val="22"/>
          <w:lang w:val="en-US" w:eastAsia="zh-CN"/>
        </w:rPr>
        <w:t>Observation</w:t>
      </w:r>
      <w:r>
        <w:rPr>
          <w:rFonts w:eastAsiaTheme="minorEastAsia"/>
          <w:b/>
          <w:i/>
          <w:sz w:val="22"/>
          <w:szCs w:val="22"/>
          <w:lang w:val="en-US" w:eastAsia="zh-CN"/>
        </w:rPr>
        <w:t xml:space="preserve"> 2</w:t>
      </w:r>
      <w:r w:rsidRPr="008E0A13">
        <w:rPr>
          <w:rFonts w:eastAsiaTheme="minorEastAsia"/>
          <w:b/>
          <w:i/>
          <w:sz w:val="22"/>
          <w:szCs w:val="22"/>
          <w:lang w:val="en-US" w:eastAsia="zh-CN"/>
        </w:rPr>
        <w:t xml:space="preserve">: </w:t>
      </w:r>
      <w:r>
        <w:rPr>
          <w:rFonts w:eastAsiaTheme="minorEastAsia"/>
          <w:b/>
          <w:i/>
          <w:sz w:val="22"/>
          <w:szCs w:val="22"/>
          <w:lang w:val="en-US" w:eastAsia="zh-CN"/>
        </w:rPr>
        <w:t xml:space="preserve">NW may activate/indicated a pair of joint/UL TCI states for STxMP </w:t>
      </w:r>
      <w:r>
        <w:rPr>
          <w:rFonts w:eastAsiaTheme="minorEastAsia"/>
          <w:b/>
          <w:i/>
          <w:sz w:val="22"/>
          <w:szCs w:val="22"/>
          <w:lang w:eastAsia="zh-CN"/>
        </w:rPr>
        <w:t>before the earliest group-based beam reporting.</w:t>
      </w:r>
      <w:r w:rsidRPr="00E4780B">
        <w:t xml:space="preserve"> </w:t>
      </w:r>
      <w:r w:rsidRPr="00E4780B">
        <w:rPr>
          <w:rFonts w:eastAsiaTheme="minorEastAsia"/>
          <w:b/>
          <w:i/>
          <w:sz w:val="22"/>
          <w:szCs w:val="22"/>
          <w:lang w:eastAsia="zh-CN"/>
        </w:rPr>
        <w:t>UE may not be able to perform STxMP based on the two indicated joint/UL TCI states.</w:t>
      </w:r>
    </w:p>
    <w:p w14:paraId="12531629" w14:textId="77777777" w:rsidR="007078D0" w:rsidRDefault="007078D0" w:rsidP="007078D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Support to clarify UE behavior before </w:t>
      </w:r>
      <w:r>
        <w:rPr>
          <w:rFonts w:eastAsiaTheme="minorEastAsia"/>
          <w:b/>
          <w:i/>
          <w:iCs/>
          <w:sz w:val="22"/>
          <w:szCs w:val="22"/>
          <w:lang w:eastAsia="zh-CN"/>
        </w:rPr>
        <w:t xml:space="preserve">earliest </w:t>
      </w:r>
      <w:r>
        <w:rPr>
          <w:rFonts w:eastAsiaTheme="minorEastAsia"/>
          <w:b/>
          <w:i/>
          <w:sz w:val="22"/>
          <w:szCs w:val="22"/>
          <w:lang w:eastAsia="zh-CN"/>
        </w:rPr>
        <w:t>group-based beam reporting</w:t>
      </w:r>
      <w:r>
        <w:rPr>
          <w:rFonts w:eastAsiaTheme="minorEastAsia"/>
          <w:b/>
          <w:i/>
          <w:iCs/>
          <w:sz w:val="22"/>
          <w:szCs w:val="22"/>
          <w:lang w:eastAsia="zh-CN"/>
        </w:rPr>
        <w:t xml:space="preserve"> </w:t>
      </w:r>
      <w:r>
        <w:rPr>
          <w:rFonts w:eastAsiaTheme="minorEastAsia"/>
          <w:b/>
          <w:i/>
          <w:sz w:val="22"/>
          <w:szCs w:val="22"/>
          <w:lang w:val="en-US" w:eastAsia="zh-CN"/>
        </w:rPr>
        <w:t xml:space="preserve">if </w:t>
      </w:r>
      <w:r w:rsidRPr="007F4031">
        <w:rPr>
          <w:rFonts w:eastAsiaTheme="minorEastAsia"/>
          <w:b/>
          <w:i/>
          <w:iCs/>
          <w:sz w:val="22"/>
          <w:szCs w:val="22"/>
          <w:lang w:eastAsia="zh-CN"/>
        </w:rPr>
        <w:t>multipanelScheme</w:t>
      </w:r>
      <w:r>
        <w:rPr>
          <w:rFonts w:eastAsiaTheme="minorEastAsia"/>
          <w:b/>
          <w:i/>
          <w:iCs/>
          <w:sz w:val="22"/>
          <w:szCs w:val="22"/>
          <w:lang w:eastAsia="zh-CN"/>
        </w:rPr>
        <w:t xml:space="preserve"> is configured.</w:t>
      </w:r>
    </w:p>
    <w:p w14:paraId="21B3DD94" w14:textId="77777777" w:rsidR="007078D0" w:rsidRDefault="007078D0" w:rsidP="007078D0">
      <w:pPr>
        <w:spacing w:after="120"/>
        <w:jc w:val="both"/>
        <w:rPr>
          <w:rFonts w:eastAsiaTheme="minorEastAsia"/>
          <w:b/>
          <w:i/>
          <w:sz w:val="22"/>
          <w:szCs w:val="22"/>
          <w:lang w:val="en-US" w:eastAsia="zh-CN"/>
        </w:rPr>
      </w:pPr>
      <w:r>
        <w:rPr>
          <w:rFonts w:eastAsiaTheme="minorEastAsia"/>
          <w:b/>
          <w:i/>
          <w:sz w:val="22"/>
          <w:szCs w:val="22"/>
          <w:lang w:val="en-US" w:eastAsia="zh-CN"/>
        </w:rPr>
        <w:t>Proposal 3: To support dynamic switching between STRP transmission and STxMP transmission, UE may need to provide separate PHR for STRP and STxMP.</w:t>
      </w:r>
    </w:p>
    <w:p w14:paraId="0C482E97" w14:textId="77777777" w:rsidR="007078D0" w:rsidRDefault="007078D0" w:rsidP="007078D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For PHR reporting, </w:t>
      </w:r>
      <w:r w:rsidRPr="00CE02EE">
        <w:rPr>
          <w:rFonts w:eastAsiaTheme="minorEastAsia"/>
          <w:b/>
          <w:i/>
          <w:sz w:val="22"/>
          <w:szCs w:val="22"/>
          <w:lang w:val="en-US" w:eastAsia="zh-CN"/>
        </w:rPr>
        <w:t>if twoPHRMode is configured, and two SRS resource sets for CB/NCB and multipanelScheme for SDM/SFN are configured</w:t>
      </w:r>
      <w:r>
        <w:rPr>
          <w:rFonts w:eastAsiaTheme="minorEastAsia"/>
          <w:b/>
          <w:i/>
          <w:sz w:val="22"/>
          <w:szCs w:val="22"/>
          <w:lang w:val="en-US" w:eastAsia="zh-CN"/>
        </w:rPr>
        <w:t>, i</w:t>
      </w:r>
      <w:r w:rsidRPr="003C7E46">
        <w:rPr>
          <w:rFonts w:eastAsiaTheme="minorEastAsia"/>
          <w:b/>
          <w:i/>
          <w:sz w:val="22"/>
          <w:szCs w:val="22"/>
          <w:lang w:val="en-US" w:eastAsia="zh-CN"/>
        </w:rPr>
        <w:t>f the actual PUSCH transmission applies only the first/second indicated joint/UL TCI state,</w:t>
      </w:r>
      <w:r>
        <w:rPr>
          <w:rFonts w:eastAsiaTheme="minorEastAsia"/>
          <w:b/>
          <w:i/>
          <w:sz w:val="22"/>
          <w:szCs w:val="22"/>
          <w:lang w:val="en-US" w:eastAsia="zh-CN"/>
        </w:rPr>
        <w:t xml:space="preserve"> UE does not </w:t>
      </w:r>
      <w:r w:rsidRPr="003C7E46">
        <w:rPr>
          <w:rFonts w:eastAsiaTheme="minorEastAsia"/>
          <w:b/>
          <w:i/>
          <w:sz w:val="22"/>
          <w:szCs w:val="22"/>
          <w:lang w:val="en-US" w:eastAsia="zh-CN"/>
        </w:rPr>
        <w:t>provide the second report for a reference PUSCH transmission</w:t>
      </w:r>
      <w:r>
        <w:rPr>
          <w:rFonts w:eastAsiaTheme="minorEastAsia"/>
          <w:b/>
          <w:i/>
          <w:sz w:val="22"/>
          <w:szCs w:val="22"/>
          <w:lang w:val="en-US" w:eastAsia="zh-CN"/>
        </w:rPr>
        <w:t>.</w:t>
      </w:r>
    </w:p>
    <w:p w14:paraId="483016B2" w14:textId="77777777" w:rsidR="007078D0" w:rsidRDefault="007078D0" w:rsidP="007078D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5: For PHR reporting, </w:t>
      </w:r>
      <w:r w:rsidRPr="00CE02EE">
        <w:rPr>
          <w:rFonts w:eastAsiaTheme="minorEastAsia"/>
          <w:b/>
          <w:i/>
          <w:sz w:val="22"/>
          <w:szCs w:val="22"/>
          <w:lang w:val="en-US" w:eastAsia="zh-CN"/>
        </w:rPr>
        <w:t>if twoPHRMode is configured, and two SRS resource sets for CB/NCB and multipanelScheme for SDM/SFN are configured</w:t>
      </w:r>
      <w:r>
        <w:rPr>
          <w:rFonts w:eastAsiaTheme="minorEastAsia"/>
          <w:b/>
          <w:i/>
          <w:sz w:val="22"/>
          <w:szCs w:val="22"/>
          <w:lang w:val="en-US" w:eastAsia="zh-CN"/>
        </w:rPr>
        <w:t>,</w:t>
      </w:r>
      <w:r w:rsidRPr="009163BA">
        <w:rPr>
          <w:rFonts w:eastAsiaTheme="minorEastAsia"/>
          <w:b/>
          <w:i/>
          <w:sz w:val="22"/>
          <w:szCs w:val="22"/>
          <w:lang w:val="en-US" w:eastAsia="zh-CN"/>
        </w:rPr>
        <w:t xml:space="preserve"> </w:t>
      </w:r>
      <w:r>
        <w:rPr>
          <w:rFonts w:eastAsiaTheme="minorEastAsia"/>
          <w:b/>
          <w:i/>
          <w:sz w:val="22"/>
          <w:szCs w:val="22"/>
          <w:lang w:val="en-US" w:eastAsia="zh-CN"/>
        </w:rPr>
        <w:t>if U</w:t>
      </w:r>
      <w:r w:rsidRPr="009163BA">
        <w:rPr>
          <w:rFonts w:eastAsiaTheme="minorEastAsia"/>
          <w:b/>
          <w:i/>
          <w:sz w:val="22"/>
          <w:szCs w:val="22"/>
          <w:lang w:val="en-US" w:eastAsia="zh-CN"/>
        </w:rPr>
        <w:t xml:space="preserve">E determines that both Type 1 PHRs are based on reference PUSCH transmissions, </w:t>
      </w:r>
      <w:r>
        <w:rPr>
          <w:rFonts w:eastAsiaTheme="minorEastAsia"/>
          <w:b/>
          <w:i/>
          <w:sz w:val="22"/>
          <w:szCs w:val="22"/>
          <w:lang w:val="en-US" w:eastAsia="zh-CN"/>
        </w:rPr>
        <w:t>s</w:t>
      </w:r>
      <w:r w:rsidRPr="009163BA">
        <w:rPr>
          <w:rFonts w:eastAsiaTheme="minorEastAsia"/>
          <w:b/>
          <w:i/>
          <w:sz w:val="22"/>
          <w:szCs w:val="22"/>
          <w:lang w:val="en-US" w:eastAsia="zh-CN"/>
        </w:rPr>
        <w:t>upport UE to report the first {power headroom} associated with the first indicated joint/UL TCI state for the reference PUSCH transmission, and the second {power headroom} associated with the second indicated joint/UL TCI state for the reference PUSCH transmission</w:t>
      </w:r>
      <w:r>
        <w:rPr>
          <w:rFonts w:eastAsiaTheme="minorEastAsia"/>
          <w:b/>
          <w:i/>
          <w:sz w:val="22"/>
          <w:szCs w:val="22"/>
          <w:lang w:val="en-US" w:eastAsia="zh-CN"/>
        </w:rPr>
        <w:t>.</w:t>
      </w:r>
    </w:p>
    <w:p w14:paraId="6BA36F81" w14:textId="4F34AA9A" w:rsidR="009F27DE" w:rsidRPr="007078D0" w:rsidRDefault="009F27DE" w:rsidP="004F402E">
      <w:pPr>
        <w:spacing w:after="120"/>
        <w:jc w:val="both"/>
        <w:rPr>
          <w:rFonts w:eastAsiaTheme="minorEastAsia"/>
          <w:color w:val="000000" w:themeColor="text1"/>
          <w:sz w:val="22"/>
          <w:szCs w:val="22"/>
          <w:lang w:val="en-US" w:eastAsia="zh-CN"/>
        </w:rPr>
      </w:pPr>
    </w:p>
    <w:p w14:paraId="064F9294" w14:textId="53B6A134" w:rsidR="00ED4C30" w:rsidRPr="004F0F90" w:rsidRDefault="0095370B" w:rsidP="004F0F90">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8" w:name="_Ref344215723"/>
      <w:bookmarkEnd w:id="8"/>
    </w:p>
    <w:p w14:paraId="1BF74482" w14:textId="77777777" w:rsidR="002B7CFD" w:rsidRPr="00E93945" w:rsidRDefault="002B7CFD" w:rsidP="002B7CFD">
      <w:pPr>
        <w:pStyle w:val="a7"/>
        <w:numPr>
          <w:ilvl w:val="0"/>
          <w:numId w:val="2"/>
        </w:numPr>
        <w:rPr>
          <w:rFonts w:ascii="Times" w:eastAsia="宋体" w:hAnsi="Times"/>
          <w:color w:val="000000"/>
          <w:lang w:val="en-US" w:eastAsia="zh-CN"/>
        </w:rPr>
      </w:pPr>
      <w:r w:rsidRPr="00E93945">
        <w:rPr>
          <w:rFonts w:eastAsia="宋体"/>
          <w:color w:val="000000"/>
          <w:lang w:eastAsia="zh-CN"/>
        </w:rPr>
        <w:t>Chair's notes, RAN1#11</w:t>
      </w:r>
      <w:r>
        <w:rPr>
          <w:rFonts w:eastAsia="宋体"/>
          <w:color w:val="000000"/>
          <w:lang w:eastAsia="zh-CN"/>
        </w:rPr>
        <w:t>4</w:t>
      </w:r>
      <w:r w:rsidRPr="00E93945">
        <w:rPr>
          <w:rFonts w:eastAsia="宋体"/>
          <w:color w:val="000000"/>
          <w:lang w:eastAsia="zh-CN"/>
        </w:rPr>
        <w:t xml:space="preserve">, </w:t>
      </w:r>
      <w:r w:rsidRPr="002B4C9B">
        <w:rPr>
          <w:rFonts w:ascii="Times" w:eastAsia="宋体" w:hAnsi="Times"/>
          <w:color w:val="000000"/>
          <w:lang w:val="en-US" w:eastAsia="zh-CN"/>
        </w:rPr>
        <w:t>Aug 21st – 25th, 2023</w:t>
      </w:r>
    </w:p>
    <w:p w14:paraId="780BFB47" w14:textId="7F33ADAD" w:rsidR="002B7CFD" w:rsidRPr="00FE5288" w:rsidRDefault="002B7CFD" w:rsidP="002B7CFD">
      <w:pPr>
        <w:pStyle w:val="a7"/>
        <w:numPr>
          <w:ilvl w:val="0"/>
          <w:numId w:val="2"/>
        </w:numPr>
        <w:spacing w:after="0"/>
        <w:rPr>
          <w:rFonts w:eastAsia="宋体"/>
          <w:color w:val="000000"/>
          <w:lang w:eastAsia="zh-CN"/>
        </w:rPr>
      </w:pPr>
      <w:r>
        <w:rPr>
          <w:rFonts w:eastAsia="宋体"/>
          <w:color w:val="000000"/>
          <w:lang w:eastAsia="zh-CN"/>
        </w:rPr>
        <w:t>TS</w:t>
      </w:r>
      <w:r w:rsidR="009163BA">
        <w:rPr>
          <w:rFonts w:eastAsia="宋体"/>
          <w:color w:val="000000"/>
          <w:lang w:eastAsia="zh-CN"/>
        </w:rPr>
        <w:t xml:space="preserve"> 38.21</w:t>
      </w:r>
      <w:r w:rsidR="002D57BB">
        <w:rPr>
          <w:rFonts w:eastAsia="宋体"/>
          <w:color w:val="000000"/>
          <w:lang w:eastAsia="zh-CN"/>
        </w:rPr>
        <w:t>4</w:t>
      </w:r>
      <w:bookmarkStart w:id="9" w:name="_GoBack"/>
      <w:bookmarkEnd w:id="9"/>
      <w:r w:rsidR="009163BA">
        <w:rPr>
          <w:rFonts w:eastAsia="宋体"/>
          <w:color w:val="000000"/>
          <w:lang w:eastAsia="zh-CN"/>
        </w:rPr>
        <w:t xml:space="preserve"> v18.0.0</w:t>
      </w:r>
    </w:p>
    <w:sectPr w:rsidR="002B7CFD" w:rsidRPr="00FE5288"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54D30" w14:textId="77777777" w:rsidR="00710981" w:rsidRPr="00D733E0" w:rsidRDefault="00710981" w:rsidP="00D400AF">
      <w:pPr>
        <w:spacing w:after="0"/>
        <w:rPr>
          <w:rFonts w:ascii="Arial" w:eastAsia="宋体" w:hAnsi="Arial" w:cs="Arial"/>
          <w:color w:val="0000FF"/>
          <w:kern w:val="2"/>
          <w:lang w:val="en-US" w:eastAsia="zh-CN"/>
        </w:rPr>
      </w:pPr>
      <w:r>
        <w:separator/>
      </w:r>
    </w:p>
  </w:endnote>
  <w:endnote w:type="continuationSeparator" w:id="0">
    <w:p w14:paraId="5CF1248D" w14:textId="77777777" w:rsidR="00710981" w:rsidRPr="00D733E0" w:rsidRDefault="00710981"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7B23B21" w:rsidR="000A6E9C" w:rsidRPr="007A56A3" w:rsidRDefault="000A6E9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2D57BB" w:rsidRPr="002D57BB">
          <w:rPr>
            <w:noProof/>
            <w:sz w:val="21"/>
            <w:lang w:val="zh-CN" w:eastAsia="zh-CN"/>
          </w:rPr>
          <w:t>4</w:t>
        </w:r>
        <w:r w:rsidRPr="007A56A3">
          <w:rPr>
            <w:sz w:val="21"/>
          </w:rPr>
          <w:fldChar w:fldCharType="end"/>
        </w:r>
      </w:p>
    </w:sdtContent>
  </w:sdt>
  <w:p w14:paraId="55D08AE3" w14:textId="77777777" w:rsidR="000A6E9C" w:rsidRDefault="000A6E9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719DD" w14:textId="77777777" w:rsidR="00710981" w:rsidRPr="00D733E0" w:rsidRDefault="00710981" w:rsidP="00D400AF">
      <w:pPr>
        <w:spacing w:after="0"/>
        <w:rPr>
          <w:rFonts w:ascii="Arial" w:eastAsia="宋体" w:hAnsi="Arial" w:cs="Arial"/>
          <w:color w:val="0000FF"/>
          <w:kern w:val="2"/>
          <w:lang w:val="en-US" w:eastAsia="zh-CN"/>
        </w:rPr>
      </w:pPr>
      <w:r>
        <w:separator/>
      </w:r>
    </w:p>
  </w:footnote>
  <w:footnote w:type="continuationSeparator" w:id="0">
    <w:p w14:paraId="26024BF4" w14:textId="77777777" w:rsidR="00710981" w:rsidRPr="00D733E0" w:rsidRDefault="00710981"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5D10FF"/>
    <w:multiLevelType w:val="hybridMultilevel"/>
    <w:tmpl w:val="998AC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BA7697"/>
    <w:multiLevelType w:val="hybridMultilevel"/>
    <w:tmpl w:val="8FB69F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2EB31BE"/>
    <w:multiLevelType w:val="hybridMultilevel"/>
    <w:tmpl w:val="56C64D2A"/>
    <w:lvl w:ilvl="0" w:tplc="48AEC426">
      <w:start w:val="1"/>
      <w:numFmt w:val="bullet"/>
      <w:lvlText w:val=""/>
      <w:lvlJc w:val="left"/>
      <w:pPr>
        <w:tabs>
          <w:tab w:val="num" w:pos="720"/>
        </w:tabs>
        <w:ind w:left="720" w:hanging="360"/>
      </w:pPr>
      <w:rPr>
        <w:rFonts w:ascii="Wingdings" w:hAnsi="Wingdings" w:hint="default"/>
        <w:lang w:val="en-GB"/>
      </w:rPr>
    </w:lvl>
    <w:lvl w:ilvl="1" w:tplc="7D884C9C">
      <w:start w:val="1"/>
      <w:numFmt w:val="bullet"/>
      <w:lvlText w:val=""/>
      <w:lvlJc w:val="left"/>
      <w:pPr>
        <w:tabs>
          <w:tab w:val="num" w:pos="1440"/>
        </w:tabs>
        <w:ind w:left="1440" w:hanging="360"/>
      </w:pPr>
      <w:rPr>
        <w:rFonts w:ascii="Wingdings" w:hAnsi="Wingdings" w:hint="default"/>
      </w:rPr>
    </w:lvl>
    <w:lvl w:ilvl="2" w:tplc="8954F126" w:tentative="1">
      <w:start w:val="1"/>
      <w:numFmt w:val="bullet"/>
      <w:lvlText w:val=""/>
      <w:lvlJc w:val="left"/>
      <w:pPr>
        <w:tabs>
          <w:tab w:val="num" w:pos="2160"/>
        </w:tabs>
        <w:ind w:left="2160" w:hanging="360"/>
      </w:pPr>
      <w:rPr>
        <w:rFonts w:ascii="Wingdings" w:hAnsi="Wingdings" w:hint="default"/>
      </w:rPr>
    </w:lvl>
    <w:lvl w:ilvl="3" w:tplc="D79C0BAA" w:tentative="1">
      <w:start w:val="1"/>
      <w:numFmt w:val="bullet"/>
      <w:lvlText w:val=""/>
      <w:lvlJc w:val="left"/>
      <w:pPr>
        <w:tabs>
          <w:tab w:val="num" w:pos="2880"/>
        </w:tabs>
        <w:ind w:left="2880" w:hanging="360"/>
      </w:pPr>
      <w:rPr>
        <w:rFonts w:ascii="Wingdings" w:hAnsi="Wingdings" w:hint="default"/>
      </w:rPr>
    </w:lvl>
    <w:lvl w:ilvl="4" w:tplc="C1567B08" w:tentative="1">
      <w:start w:val="1"/>
      <w:numFmt w:val="bullet"/>
      <w:lvlText w:val=""/>
      <w:lvlJc w:val="left"/>
      <w:pPr>
        <w:tabs>
          <w:tab w:val="num" w:pos="3600"/>
        </w:tabs>
        <w:ind w:left="3600" w:hanging="360"/>
      </w:pPr>
      <w:rPr>
        <w:rFonts w:ascii="Wingdings" w:hAnsi="Wingdings" w:hint="default"/>
      </w:rPr>
    </w:lvl>
    <w:lvl w:ilvl="5" w:tplc="452C1A3C" w:tentative="1">
      <w:start w:val="1"/>
      <w:numFmt w:val="bullet"/>
      <w:lvlText w:val=""/>
      <w:lvlJc w:val="left"/>
      <w:pPr>
        <w:tabs>
          <w:tab w:val="num" w:pos="4320"/>
        </w:tabs>
        <w:ind w:left="4320" w:hanging="360"/>
      </w:pPr>
      <w:rPr>
        <w:rFonts w:ascii="Wingdings" w:hAnsi="Wingdings" w:hint="default"/>
      </w:rPr>
    </w:lvl>
    <w:lvl w:ilvl="6" w:tplc="D0584482" w:tentative="1">
      <w:start w:val="1"/>
      <w:numFmt w:val="bullet"/>
      <w:lvlText w:val=""/>
      <w:lvlJc w:val="left"/>
      <w:pPr>
        <w:tabs>
          <w:tab w:val="num" w:pos="5040"/>
        </w:tabs>
        <w:ind w:left="5040" w:hanging="360"/>
      </w:pPr>
      <w:rPr>
        <w:rFonts w:ascii="Wingdings" w:hAnsi="Wingdings" w:hint="default"/>
      </w:rPr>
    </w:lvl>
    <w:lvl w:ilvl="7" w:tplc="8CE4A4DC" w:tentative="1">
      <w:start w:val="1"/>
      <w:numFmt w:val="bullet"/>
      <w:lvlText w:val=""/>
      <w:lvlJc w:val="left"/>
      <w:pPr>
        <w:tabs>
          <w:tab w:val="num" w:pos="5760"/>
        </w:tabs>
        <w:ind w:left="5760" w:hanging="360"/>
      </w:pPr>
      <w:rPr>
        <w:rFonts w:ascii="Wingdings" w:hAnsi="Wingdings" w:hint="default"/>
      </w:rPr>
    </w:lvl>
    <w:lvl w:ilvl="8" w:tplc="3B9639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5102066C"/>
    <w:multiLevelType w:val="multilevel"/>
    <w:tmpl w:val="3416B2AC"/>
    <w:lvl w:ilvl="0">
      <w:start w:val="1"/>
      <w:numFmt w:val="bullet"/>
      <w:lvlText w:val=""/>
      <w:lvlJc w:val="left"/>
      <w:rPr>
        <w:rFonts w:ascii="Wingdings" w:hAnsi="Wingdings"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52A6613"/>
    <w:multiLevelType w:val="hybridMultilevel"/>
    <w:tmpl w:val="5C36DB42"/>
    <w:lvl w:ilvl="0" w:tplc="04090001">
      <w:start w:val="1"/>
      <w:numFmt w:val="bullet"/>
      <w:lvlText w:val=""/>
      <w:lvlJc w:val="left"/>
      <w:pPr>
        <w:tabs>
          <w:tab w:val="num" w:pos="360"/>
        </w:tabs>
        <w:ind w:left="360" w:hanging="360"/>
      </w:pPr>
      <w:rPr>
        <w:rFonts w:ascii="Wingdings" w:hAnsi="Wingdings" w:hint="default"/>
        <w:lang w:val="en-GB"/>
      </w:rPr>
    </w:lvl>
    <w:lvl w:ilvl="1" w:tplc="7D884C9C">
      <w:start w:val="1"/>
      <w:numFmt w:val="bullet"/>
      <w:lvlText w:val=""/>
      <w:lvlJc w:val="left"/>
      <w:pPr>
        <w:tabs>
          <w:tab w:val="num" w:pos="1080"/>
        </w:tabs>
        <w:ind w:left="1080" w:hanging="360"/>
      </w:pPr>
      <w:rPr>
        <w:rFonts w:ascii="Wingdings" w:hAnsi="Wingdings" w:hint="default"/>
      </w:rPr>
    </w:lvl>
    <w:lvl w:ilvl="2" w:tplc="8954F126" w:tentative="1">
      <w:start w:val="1"/>
      <w:numFmt w:val="bullet"/>
      <w:lvlText w:val=""/>
      <w:lvlJc w:val="left"/>
      <w:pPr>
        <w:tabs>
          <w:tab w:val="num" w:pos="1800"/>
        </w:tabs>
        <w:ind w:left="1800" w:hanging="360"/>
      </w:pPr>
      <w:rPr>
        <w:rFonts w:ascii="Wingdings" w:hAnsi="Wingdings" w:hint="default"/>
      </w:rPr>
    </w:lvl>
    <w:lvl w:ilvl="3" w:tplc="D79C0BAA" w:tentative="1">
      <w:start w:val="1"/>
      <w:numFmt w:val="bullet"/>
      <w:lvlText w:val=""/>
      <w:lvlJc w:val="left"/>
      <w:pPr>
        <w:tabs>
          <w:tab w:val="num" w:pos="2520"/>
        </w:tabs>
        <w:ind w:left="2520" w:hanging="360"/>
      </w:pPr>
      <w:rPr>
        <w:rFonts w:ascii="Wingdings" w:hAnsi="Wingdings" w:hint="default"/>
      </w:rPr>
    </w:lvl>
    <w:lvl w:ilvl="4" w:tplc="C1567B08" w:tentative="1">
      <w:start w:val="1"/>
      <w:numFmt w:val="bullet"/>
      <w:lvlText w:val=""/>
      <w:lvlJc w:val="left"/>
      <w:pPr>
        <w:tabs>
          <w:tab w:val="num" w:pos="3240"/>
        </w:tabs>
        <w:ind w:left="3240" w:hanging="360"/>
      </w:pPr>
      <w:rPr>
        <w:rFonts w:ascii="Wingdings" w:hAnsi="Wingdings" w:hint="default"/>
      </w:rPr>
    </w:lvl>
    <w:lvl w:ilvl="5" w:tplc="452C1A3C" w:tentative="1">
      <w:start w:val="1"/>
      <w:numFmt w:val="bullet"/>
      <w:lvlText w:val=""/>
      <w:lvlJc w:val="left"/>
      <w:pPr>
        <w:tabs>
          <w:tab w:val="num" w:pos="3960"/>
        </w:tabs>
        <w:ind w:left="3960" w:hanging="360"/>
      </w:pPr>
      <w:rPr>
        <w:rFonts w:ascii="Wingdings" w:hAnsi="Wingdings" w:hint="default"/>
      </w:rPr>
    </w:lvl>
    <w:lvl w:ilvl="6" w:tplc="D0584482" w:tentative="1">
      <w:start w:val="1"/>
      <w:numFmt w:val="bullet"/>
      <w:lvlText w:val=""/>
      <w:lvlJc w:val="left"/>
      <w:pPr>
        <w:tabs>
          <w:tab w:val="num" w:pos="4680"/>
        </w:tabs>
        <w:ind w:left="4680" w:hanging="360"/>
      </w:pPr>
      <w:rPr>
        <w:rFonts w:ascii="Wingdings" w:hAnsi="Wingdings" w:hint="default"/>
      </w:rPr>
    </w:lvl>
    <w:lvl w:ilvl="7" w:tplc="8CE4A4DC" w:tentative="1">
      <w:start w:val="1"/>
      <w:numFmt w:val="bullet"/>
      <w:lvlText w:val=""/>
      <w:lvlJc w:val="left"/>
      <w:pPr>
        <w:tabs>
          <w:tab w:val="num" w:pos="5400"/>
        </w:tabs>
        <w:ind w:left="5400" w:hanging="360"/>
      </w:pPr>
      <w:rPr>
        <w:rFonts w:ascii="Wingdings" w:hAnsi="Wingdings" w:hint="default"/>
      </w:rPr>
    </w:lvl>
    <w:lvl w:ilvl="8" w:tplc="3B96397C"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406FAF"/>
    <w:multiLevelType w:val="hybridMultilevel"/>
    <w:tmpl w:val="9E383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6"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0B2000"/>
    <w:multiLevelType w:val="hybridMultilevel"/>
    <w:tmpl w:val="CA641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3"/>
  </w:num>
  <w:num w:numId="4">
    <w:abstractNumId w:val="2"/>
  </w:num>
  <w:num w:numId="5">
    <w:abstractNumId w:val="28"/>
  </w:num>
  <w:num w:numId="6">
    <w:abstractNumId w:val="2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7"/>
  </w:num>
  <w:num w:numId="9">
    <w:abstractNumId w:val="25"/>
  </w:num>
  <w:num w:numId="10">
    <w:abstractNumId w:val="22"/>
  </w:num>
  <w:num w:numId="11">
    <w:abstractNumId w:val="26"/>
  </w:num>
  <w:num w:numId="12">
    <w:abstractNumId w:val="16"/>
  </w:num>
  <w:num w:numId="13">
    <w:abstractNumId w:val="29"/>
  </w:num>
  <w:num w:numId="14">
    <w:abstractNumId w:val="6"/>
  </w:num>
  <w:num w:numId="15">
    <w:abstractNumId w:val="10"/>
  </w:num>
  <w:num w:numId="16">
    <w:abstractNumId w:val="15"/>
  </w:num>
  <w:num w:numId="17">
    <w:abstractNumId w:val="21"/>
  </w:num>
  <w:num w:numId="18">
    <w:abstractNumId w:val="18"/>
  </w:num>
  <w:num w:numId="19">
    <w:abstractNumId w:val="11"/>
  </w:num>
  <w:num w:numId="20">
    <w:abstractNumId w:val="14"/>
  </w:num>
  <w:num w:numId="21">
    <w:abstractNumId w:val="7"/>
  </w:num>
  <w:num w:numId="22">
    <w:abstractNumId w:val="13"/>
  </w:num>
  <w:num w:numId="23">
    <w:abstractNumId w:val="20"/>
  </w:num>
  <w:num w:numId="24">
    <w:abstractNumId w:val="19"/>
  </w:num>
  <w:num w:numId="25">
    <w:abstractNumId w:val="17"/>
  </w:num>
  <w:num w:numId="26">
    <w:abstractNumId w:val="12"/>
  </w:num>
  <w:num w:numId="27">
    <w:abstractNumId w:val="8"/>
  </w:num>
  <w:num w:numId="28">
    <w:abstractNumId w:val="4"/>
  </w:num>
  <w:num w:numId="29">
    <w:abstractNumId w:val="5"/>
  </w:num>
  <w:num w:numId="30">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129"/>
    <w:rsid w:val="00027877"/>
    <w:rsid w:val="00027D4C"/>
    <w:rsid w:val="000305AA"/>
    <w:rsid w:val="00032016"/>
    <w:rsid w:val="00032B0A"/>
    <w:rsid w:val="000332B4"/>
    <w:rsid w:val="00034504"/>
    <w:rsid w:val="00034793"/>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6D5"/>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6E9C"/>
    <w:rsid w:val="000A7A48"/>
    <w:rsid w:val="000B0CEE"/>
    <w:rsid w:val="000B1E1E"/>
    <w:rsid w:val="000B48E2"/>
    <w:rsid w:val="000B5829"/>
    <w:rsid w:val="000B5F66"/>
    <w:rsid w:val="000B638E"/>
    <w:rsid w:val="000B7EDA"/>
    <w:rsid w:val="000C0935"/>
    <w:rsid w:val="000C0E26"/>
    <w:rsid w:val="000C12FB"/>
    <w:rsid w:val="000C1698"/>
    <w:rsid w:val="000C2BB6"/>
    <w:rsid w:val="000C2D0C"/>
    <w:rsid w:val="000C2F35"/>
    <w:rsid w:val="000C35DA"/>
    <w:rsid w:val="000C3B7F"/>
    <w:rsid w:val="000C3B91"/>
    <w:rsid w:val="000C6106"/>
    <w:rsid w:val="000C66DE"/>
    <w:rsid w:val="000C68BF"/>
    <w:rsid w:val="000D1018"/>
    <w:rsid w:val="000D23E2"/>
    <w:rsid w:val="000D2E8E"/>
    <w:rsid w:val="000D3247"/>
    <w:rsid w:val="000D50FD"/>
    <w:rsid w:val="000D5512"/>
    <w:rsid w:val="000D6575"/>
    <w:rsid w:val="000D6AA4"/>
    <w:rsid w:val="000E112C"/>
    <w:rsid w:val="000E1BA1"/>
    <w:rsid w:val="000E30A2"/>
    <w:rsid w:val="000E3448"/>
    <w:rsid w:val="000E3EDF"/>
    <w:rsid w:val="000E582D"/>
    <w:rsid w:val="000E7787"/>
    <w:rsid w:val="000E77D9"/>
    <w:rsid w:val="000F1AF9"/>
    <w:rsid w:val="000F3573"/>
    <w:rsid w:val="000F3A9E"/>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42A7"/>
    <w:rsid w:val="00115A01"/>
    <w:rsid w:val="00115C29"/>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442"/>
    <w:rsid w:val="00143C21"/>
    <w:rsid w:val="00143EA7"/>
    <w:rsid w:val="0014402E"/>
    <w:rsid w:val="001442EC"/>
    <w:rsid w:val="00144347"/>
    <w:rsid w:val="001461D5"/>
    <w:rsid w:val="0014639F"/>
    <w:rsid w:val="00146470"/>
    <w:rsid w:val="00146A1E"/>
    <w:rsid w:val="00151A42"/>
    <w:rsid w:val="001536B1"/>
    <w:rsid w:val="001539C8"/>
    <w:rsid w:val="001548B5"/>
    <w:rsid w:val="00154A96"/>
    <w:rsid w:val="0015527B"/>
    <w:rsid w:val="00155B6E"/>
    <w:rsid w:val="00156529"/>
    <w:rsid w:val="001565C5"/>
    <w:rsid w:val="00156B3D"/>
    <w:rsid w:val="001606C6"/>
    <w:rsid w:val="001613C9"/>
    <w:rsid w:val="00161D3A"/>
    <w:rsid w:val="00162DD9"/>
    <w:rsid w:val="00163281"/>
    <w:rsid w:val="001635BE"/>
    <w:rsid w:val="00163972"/>
    <w:rsid w:val="0016414E"/>
    <w:rsid w:val="0016416D"/>
    <w:rsid w:val="00164A4F"/>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144D"/>
    <w:rsid w:val="001823DD"/>
    <w:rsid w:val="00182AED"/>
    <w:rsid w:val="00182EDB"/>
    <w:rsid w:val="00182F62"/>
    <w:rsid w:val="00183A0F"/>
    <w:rsid w:val="00183F5D"/>
    <w:rsid w:val="0018463C"/>
    <w:rsid w:val="0018510F"/>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A55F3"/>
    <w:rsid w:val="001B0037"/>
    <w:rsid w:val="001B07D5"/>
    <w:rsid w:val="001B1C21"/>
    <w:rsid w:val="001B308D"/>
    <w:rsid w:val="001B4F4E"/>
    <w:rsid w:val="001B672C"/>
    <w:rsid w:val="001B67BB"/>
    <w:rsid w:val="001B7A0D"/>
    <w:rsid w:val="001C16E8"/>
    <w:rsid w:val="001C1B64"/>
    <w:rsid w:val="001C2952"/>
    <w:rsid w:val="001C299E"/>
    <w:rsid w:val="001C2B6B"/>
    <w:rsid w:val="001C2E91"/>
    <w:rsid w:val="001C3263"/>
    <w:rsid w:val="001C357B"/>
    <w:rsid w:val="001C3D91"/>
    <w:rsid w:val="001C4F88"/>
    <w:rsid w:val="001C76E8"/>
    <w:rsid w:val="001D02C5"/>
    <w:rsid w:val="001D0EF4"/>
    <w:rsid w:val="001D2D63"/>
    <w:rsid w:val="001D5A71"/>
    <w:rsid w:val="001D5EC1"/>
    <w:rsid w:val="001E0676"/>
    <w:rsid w:val="001E1C35"/>
    <w:rsid w:val="001E42C9"/>
    <w:rsid w:val="001E6AD4"/>
    <w:rsid w:val="001F0668"/>
    <w:rsid w:val="001F107C"/>
    <w:rsid w:val="001F3148"/>
    <w:rsid w:val="001F31D5"/>
    <w:rsid w:val="001F4100"/>
    <w:rsid w:val="001F5AD3"/>
    <w:rsid w:val="001F75F2"/>
    <w:rsid w:val="002010DD"/>
    <w:rsid w:val="00203182"/>
    <w:rsid w:val="00203A9D"/>
    <w:rsid w:val="00203CBA"/>
    <w:rsid w:val="002050D9"/>
    <w:rsid w:val="0020704E"/>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2F2"/>
    <w:rsid w:val="00225394"/>
    <w:rsid w:val="002264D2"/>
    <w:rsid w:val="00226C96"/>
    <w:rsid w:val="002306CA"/>
    <w:rsid w:val="00232EFD"/>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3EEE"/>
    <w:rsid w:val="002A4BA0"/>
    <w:rsid w:val="002A50E4"/>
    <w:rsid w:val="002A605D"/>
    <w:rsid w:val="002A6179"/>
    <w:rsid w:val="002A6ECA"/>
    <w:rsid w:val="002A7344"/>
    <w:rsid w:val="002A7705"/>
    <w:rsid w:val="002A7851"/>
    <w:rsid w:val="002B30E1"/>
    <w:rsid w:val="002B3D9A"/>
    <w:rsid w:val="002B44F3"/>
    <w:rsid w:val="002B5F85"/>
    <w:rsid w:val="002B7CFD"/>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1D16"/>
    <w:rsid w:val="002D20A4"/>
    <w:rsid w:val="002D3F97"/>
    <w:rsid w:val="002D57BB"/>
    <w:rsid w:val="002D6F8B"/>
    <w:rsid w:val="002D7062"/>
    <w:rsid w:val="002E04F0"/>
    <w:rsid w:val="002E0AFA"/>
    <w:rsid w:val="002E0C1B"/>
    <w:rsid w:val="002E1B35"/>
    <w:rsid w:val="002E29C8"/>
    <w:rsid w:val="002E29DD"/>
    <w:rsid w:val="002E2F9C"/>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BC7"/>
    <w:rsid w:val="003007DF"/>
    <w:rsid w:val="00302938"/>
    <w:rsid w:val="00302D15"/>
    <w:rsid w:val="00304251"/>
    <w:rsid w:val="0030646A"/>
    <w:rsid w:val="0030770A"/>
    <w:rsid w:val="00307ABB"/>
    <w:rsid w:val="0031017C"/>
    <w:rsid w:val="003101D6"/>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37F0"/>
    <w:rsid w:val="00354E6A"/>
    <w:rsid w:val="003559A5"/>
    <w:rsid w:val="00355F7B"/>
    <w:rsid w:val="0035756A"/>
    <w:rsid w:val="00357D4B"/>
    <w:rsid w:val="00357EE2"/>
    <w:rsid w:val="00361504"/>
    <w:rsid w:val="003622E4"/>
    <w:rsid w:val="00363CFA"/>
    <w:rsid w:val="00363FB7"/>
    <w:rsid w:val="00366550"/>
    <w:rsid w:val="00370613"/>
    <w:rsid w:val="003716FD"/>
    <w:rsid w:val="00371C6F"/>
    <w:rsid w:val="00372465"/>
    <w:rsid w:val="003749BE"/>
    <w:rsid w:val="00374D21"/>
    <w:rsid w:val="0037551D"/>
    <w:rsid w:val="0037680C"/>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E46"/>
    <w:rsid w:val="003C7FE5"/>
    <w:rsid w:val="003D0079"/>
    <w:rsid w:val="003D16D3"/>
    <w:rsid w:val="003D27B1"/>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6F8F"/>
    <w:rsid w:val="003E7A36"/>
    <w:rsid w:val="003F0850"/>
    <w:rsid w:val="003F11E5"/>
    <w:rsid w:val="003F280F"/>
    <w:rsid w:val="003F2D77"/>
    <w:rsid w:val="003F36A4"/>
    <w:rsid w:val="003F3859"/>
    <w:rsid w:val="003F3D45"/>
    <w:rsid w:val="003F3DC8"/>
    <w:rsid w:val="003F4538"/>
    <w:rsid w:val="003F47CE"/>
    <w:rsid w:val="003F591D"/>
    <w:rsid w:val="003F5B4F"/>
    <w:rsid w:val="0040060A"/>
    <w:rsid w:val="00400B7D"/>
    <w:rsid w:val="00402F30"/>
    <w:rsid w:val="004044E8"/>
    <w:rsid w:val="00404540"/>
    <w:rsid w:val="00404FD1"/>
    <w:rsid w:val="00405311"/>
    <w:rsid w:val="0040572F"/>
    <w:rsid w:val="0040734D"/>
    <w:rsid w:val="00407CBE"/>
    <w:rsid w:val="00410914"/>
    <w:rsid w:val="00411242"/>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29B"/>
    <w:rsid w:val="004313C9"/>
    <w:rsid w:val="00431D34"/>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240"/>
    <w:rsid w:val="004703FF"/>
    <w:rsid w:val="00473937"/>
    <w:rsid w:val="004740BF"/>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7F7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3ECB"/>
    <w:rsid w:val="004C4681"/>
    <w:rsid w:val="004C472E"/>
    <w:rsid w:val="004C7118"/>
    <w:rsid w:val="004C715D"/>
    <w:rsid w:val="004C7199"/>
    <w:rsid w:val="004C7F5D"/>
    <w:rsid w:val="004C7FF0"/>
    <w:rsid w:val="004D00C6"/>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2124"/>
    <w:rsid w:val="004E235F"/>
    <w:rsid w:val="004E360A"/>
    <w:rsid w:val="004E4231"/>
    <w:rsid w:val="004E44B5"/>
    <w:rsid w:val="004E7267"/>
    <w:rsid w:val="004F0D4E"/>
    <w:rsid w:val="004F0F90"/>
    <w:rsid w:val="004F1895"/>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1BB"/>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2B9"/>
    <w:rsid w:val="005C5B21"/>
    <w:rsid w:val="005C5FB6"/>
    <w:rsid w:val="005C6262"/>
    <w:rsid w:val="005C7939"/>
    <w:rsid w:val="005D0CC7"/>
    <w:rsid w:val="005D0D65"/>
    <w:rsid w:val="005D0D82"/>
    <w:rsid w:val="005D1DDA"/>
    <w:rsid w:val="005D30DC"/>
    <w:rsid w:val="005D5E1F"/>
    <w:rsid w:val="005D75FA"/>
    <w:rsid w:val="005E152F"/>
    <w:rsid w:val="005E4D29"/>
    <w:rsid w:val="005E4FA7"/>
    <w:rsid w:val="005E51D0"/>
    <w:rsid w:val="005E6A4C"/>
    <w:rsid w:val="005E7AD0"/>
    <w:rsid w:val="005F0C50"/>
    <w:rsid w:val="005F1FA5"/>
    <w:rsid w:val="005F2721"/>
    <w:rsid w:val="005F3801"/>
    <w:rsid w:val="005F3C5C"/>
    <w:rsid w:val="005F5348"/>
    <w:rsid w:val="005F6264"/>
    <w:rsid w:val="005F6387"/>
    <w:rsid w:val="005F6FF1"/>
    <w:rsid w:val="005F6FF3"/>
    <w:rsid w:val="005F7E17"/>
    <w:rsid w:val="00600795"/>
    <w:rsid w:val="006007F2"/>
    <w:rsid w:val="00601EB6"/>
    <w:rsid w:val="006022C5"/>
    <w:rsid w:val="00602412"/>
    <w:rsid w:val="006049AE"/>
    <w:rsid w:val="00604E17"/>
    <w:rsid w:val="00610066"/>
    <w:rsid w:val="006110D5"/>
    <w:rsid w:val="006117EA"/>
    <w:rsid w:val="00612A2D"/>
    <w:rsid w:val="006142D5"/>
    <w:rsid w:val="00614A2A"/>
    <w:rsid w:val="006156F3"/>
    <w:rsid w:val="006169B1"/>
    <w:rsid w:val="00620015"/>
    <w:rsid w:val="0062010B"/>
    <w:rsid w:val="0062164C"/>
    <w:rsid w:val="00622421"/>
    <w:rsid w:val="0062284D"/>
    <w:rsid w:val="006249B7"/>
    <w:rsid w:val="00625AB6"/>
    <w:rsid w:val="00625F31"/>
    <w:rsid w:val="00626862"/>
    <w:rsid w:val="00626B83"/>
    <w:rsid w:val="006279BF"/>
    <w:rsid w:val="0063149A"/>
    <w:rsid w:val="006325D0"/>
    <w:rsid w:val="006338CA"/>
    <w:rsid w:val="0063419E"/>
    <w:rsid w:val="00634EDB"/>
    <w:rsid w:val="00635CA7"/>
    <w:rsid w:val="00636076"/>
    <w:rsid w:val="00640E00"/>
    <w:rsid w:val="0064167C"/>
    <w:rsid w:val="006431F8"/>
    <w:rsid w:val="00643DAD"/>
    <w:rsid w:val="00643DDD"/>
    <w:rsid w:val="00645041"/>
    <w:rsid w:val="00646D41"/>
    <w:rsid w:val="006474E3"/>
    <w:rsid w:val="00647E95"/>
    <w:rsid w:val="00652723"/>
    <w:rsid w:val="006530AA"/>
    <w:rsid w:val="006534D6"/>
    <w:rsid w:val="00653E04"/>
    <w:rsid w:val="00654BB6"/>
    <w:rsid w:val="00656F55"/>
    <w:rsid w:val="006579E0"/>
    <w:rsid w:val="00657BA8"/>
    <w:rsid w:val="00657DF3"/>
    <w:rsid w:val="00657EED"/>
    <w:rsid w:val="00660FA6"/>
    <w:rsid w:val="00661221"/>
    <w:rsid w:val="00661396"/>
    <w:rsid w:val="00661FB3"/>
    <w:rsid w:val="0066393B"/>
    <w:rsid w:val="00663C05"/>
    <w:rsid w:val="00664106"/>
    <w:rsid w:val="00664975"/>
    <w:rsid w:val="00666519"/>
    <w:rsid w:val="0067051F"/>
    <w:rsid w:val="006724BF"/>
    <w:rsid w:val="00672ED9"/>
    <w:rsid w:val="00672F8C"/>
    <w:rsid w:val="00673C30"/>
    <w:rsid w:val="006751CB"/>
    <w:rsid w:val="00675F01"/>
    <w:rsid w:val="006763B6"/>
    <w:rsid w:val="00676F2F"/>
    <w:rsid w:val="0067777B"/>
    <w:rsid w:val="006801FC"/>
    <w:rsid w:val="0068198D"/>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4BF6"/>
    <w:rsid w:val="006C1395"/>
    <w:rsid w:val="006C1A55"/>
    <w:rsid w:val="006C40AF"/>
    <w:rsid w:val="006C4B04"/>
    <w:rsid w:val="006C709C"/>
    <w:rsid w:val="006C7C82"/>
    <w:rsid w:val="006D0775"/>
    <w:rsid w:val="006D0D2F"/>
    <w:rsid w:val="006D1371"/>
    <w:rsid w:val="006D34CE"/>
    <w:rsid w:val="006D383D"/>
    <w:rsid w:val="006D3885"/>
    <w:rsid w:val="006D51DE"/>
    <w:rsid w:val="006D5669"/>
    <w:rsid w:val="006D5714"/>
    <w:rsid w:val="006E0A4B"/>
    <w:rsid w:val="006E122C"/>
    <w:rsid w:val="006E17E8"/>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34D"/>
    <w:rsid w:val="00700D0B"/>
    <w:rsid w:val="00702A4D"/>
    <w:rsid w:val="00703E33"/>
    <w:rsid w:val="00703FFB"/>
    <w:rsid w:val="0070445C"/>
    <w:rsid w:val="0070630D"/>
    <w:rsid w:val="00707451"/>
    <w:rsid w:val="007078D0"/>
    <w:rsid w:val="00710981"/>
    <w:rsid w:val="0071117E"/>
    <w:rsid w:val="0071141D"/>
    <w:rsid w:val="00711BE5"/>
    <w:rsid w:val="00712139"/>
    <w:rsid w:val="00712B8B"/>
    <w:rsid w:val="00720C98"/>
    <w:rsid w:val="00721CC3"/>
    <w:rsid w:val="00722078"/>
    <w:rsid w:val="00722644"/>
    <w:rsid w:val="00723B7A"/>
    <w:rsid w:val="00725794"/>
    <w:rsid w:val="00727EED"/>
    <w:rsid w:val="007303B1"/>
    <w:rsid w:val="00731662"/>
    <w:rsid w:val="00732079"/>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84C"/>
    <w:rsid w:val="00762E32"/>
    <w:rsid w:val="0076388B"/>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1D8"/>
    <w:rsid w:val="00785239"/>
    <w:rsid w:val="00786308"/>
    <w:rsid w:val="007876D9"/>
    <w:rsid w:val="00787ED4"/>
    <w:rsid w:val="00790A2B"/>
    <w:rsid w:val="00791631"/>
    <w:rsid w:val="00791CDD"/>
    <w:rsid w:val="00791ED1"/>
    <w:rsid w:val="007927DB"/>
    <w:rsid w:val="00792819"/>
    <w:rsid w:val="00792924"/>
    <w:rsid w:val="00792B62"/>
    <w:rsid w:val="00792F9F"/>
    <w:rsid w:val="00793295"/>
    <w:rsid w:val="00794741"/>
    <w:rsid w:val="00794DBC"/>
    <w:rsid w:val="007974A1"/>
    <w:rsid w:val="007A05FE"/>
    <w:rsid w:val="007A0865"/>
    <w:rsid w:val="007A1ACB"/>
    <w:rsid w:val="007A3225"/>
    <w:rsid w:val="007A4293"/>
    <w:rsid w:val="007A4E78"/>
    <w:rsid w:val="007A56A3"/>
    <w:rsid w:val="007A5A18"/>
    <w:rsid w:val="007A5C69"/>
    <w:rsid w:val="007A62AF"/>
    <w:rsid w:val="007A6E0B"/>
    <w:rsid w:val="007B179F"/>
    <w:rsid w:val="007B20EB"/>
    <w:rsid w:val="007B2301"/>
    <w:rsid w:val="007B268D"/>
    <w:rsid w:val="007B31A1"/>
    <w:rsid w:val="007B3213"/>
    <w:rsid w:val="007B432E"/>
    <w:rsid w:val="007B5C75"/>
    <w:rsid w:val="007B5DC1"/>
    <w:rsid w:val="007B70FF"/>
    <w:rsid w:val="007B7698"/>
    <w:rsid w:val="007B79CF"/>
    <w:rsid w:val="007C08F2"/>
    <w:rsid w:val="007C1098"/>
    <w:rsid w:val="007C18E3"/>
    <w:rsid w:val="007C3253"/>
    <w:rsid w:val="007C45BE"/>
    <w:rsid w:val="007C47E6"/>
    <w:rsid w:val="007C4897"/>
    <w:rsid w:val="007C4F0F"/>
    <w:rsid w:val="007C53E5"/>
    <w:rsid w:val="007C6024"/>
    <w:rsid w:val="007C714A"/>
    <w:rsid w:val="007C7E3C"/>
    <w:rsid w:val="007C7E55"/>
    <w:rsid w:val="007D1323"/>
    <w:rsid w:val="007D1B69"/>
    <w:rsid w:val="007D2879"/>
    <w:rsid w:val="007D2894"/>
    <w:rsid w:val="007D3706"/>
    <w:rsid w:val="007D3ACB"/>
    <w:rsid w:val="007D3C8C"/>
    <w:rsid w:val="007D486E"/>
    <w:rsid w:val="007D5D4F"/>
    <w:rsid w:val="007D6556"/>
    <w:rsid w:val="007E03A1"/>
    <w:rsid w:val="007E07DF"/>
    <w:rsid w:val="007E1A00"/>
    <w:rsid w:val="007E3641"/>
    <w:rsid w:val="007E4292"/>
    <w:rsid w:val="007E43C7"/>
    <w:rsid w:val="007E5038"/>
    <w:rsid w:val="007E5956"/>
    <w:rsid w:val="007E5B5F"/>
    <w:rsid w:val="007E5C4B"/>
    <w:rsid w:val="007E62AA"/>
    <w:rsid w:val="007E7F8B"/>
    <w:rsid w:val="007F2B16"/>
    <w:rsid w:val="007F3387"/>
    <w:rsid w:val="007F35F1"/>
    <w:rsid w:val="007F3C89"/>
    <w:rsid w:val="007F4031"/>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4018"/>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9DC"/>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A6"/>
    <w:rsid w:val="008B2FB1"/>
    <w:rsid w:val="008B32B3"/>
    <w:rsid w:val="008B3D8C"/>
    <w:rsid w:val="008C00C4"/>
    <w:rsid w:val="008C011F"/>
    <w:rsid w:val="008C095A"/>
    <w:rsid w:val="008C1A06"/>
    <w:rsid w:val="008C3657"/>
    <w:rsid w:val="008C3BB8"/>
    <w:rsid w:val="008C4ADE"/>
    <w:rsid w:val="008C737D"/>
    <w:rsid w:val="008C7397"/>
    <w:rsid w:val="008C7628"/>
    <w:rsid w:val="008C7DEC"/>
    <w:rsid w:val="008D08BB"/>
    <w:rsid w:val="008D0F07"/>
    <w:rsid w:val="008D2239"/>
    <w:rsid w:val="008D33FB"/>
    <w:rsid w:val="008D6D1B"/>
    <w:rsid w:val="008D7114"/>
    <w:rsid w:val="008D79F8"/>
    <w:rsid w:val="008E0460"/>
    <w:rsid w:val="008E0A13"/>
    <w:rsid w:val="008E0B73"/>
    <w:rsid w:val="008E0CCE"/>
    <w:rsid w:val="008E1908"/>
    <w:rsid w:val="008E236A"/>
    <w:rsid w:val="008E3529"/>
    <w:rsid w:val="008E5936"/>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3BA"/>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05F3"/>
    <w:rsid w:val="00941E31"/>
    <w:rsid w:val="00942627"/>
    <w:rsid w:val="00942E9E"/>
    <w:rsid w:val="00944E49"/>
    <w:rsid w:val="00945CCA"/>
    <w:rsid w:val="009460D5"/>
    <w:rsid w:val="00946491"/>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4D07"/>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ACF"/>
    <w:rsid w:val="00982FB0"/>
    <w:rsid w:val="00983C1D"/>
    <w:rsid w:val="00985C4A"/>
    <w:rsid w:val="009861EE"/>
    <w:rsid w:val="00987BFA"/>
    <w:rsid w:val="009901BA"/>
    <w:rsid w:val="00990581"/>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340"/>
    <w:rsid w:val="009C6863"/>
    <w:rsid w:val="009D0F78"/>
    <w:rsid w:val="009D21A7"/>
    <w:rsid w:val="009D2820"/>
    <w:rsid w:val="009D3364"/>
    <w:rsid w:val="009D34FA"/>
    <w:rsid w:val="009D3C42"/>
    <w:rsid w:val="009D3F2A"/>
    <w:rsid w:val="009D52D3"/>
    <w:rsid w:val="009D54F0"/>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0B5"/>
    <w:rsid w:val="00A05396"/>
    <w:rsid w:val="00A06167"/>
    <w:rsid w:val="00A06F1E"/>
    <w:rsid w:val="00A10253"/>
    <w:rsid w:val="00A10A54"/>
    <w:rsid w:val="00A13B5F"/>
    <w:rsid w:val="00A13E70"/>
    <w:rsid w:val="00A14C67"/>
    <w:rsid w:val="00A14D42"/>
    <w:rsid w:val="00A14F3C"/>
    <w:rsid w:val="00A15C66"/>
    <w:rsid w:val="00A174CA"/>
    <w:rsid w:val="00A17D62"/>
    <w:rsid w:val="00A20B13"/>
    <w:rsid w:val="00A223F2"/>
    <w:rsid w:val="00A22650"/>
    <w:rsid w:val="00A233B8"/>
    <w:rsid w:val="00A23A24"/>
    <w:rsid w:val="00A2475B"/>
    <w:rsid w:val="00A271C7"/>
    <w:rsid w:val="00A2721B"/>
    <w:rsid w:val="00A303C9"/>
    <w:rsid w:val="00A3124A"/>
    <w:rsid w:val="00A33301"/>
    <w:rsid w:val="00A33F07"/>
    <w:rsid w:val="00A345A2"/>
    <w:rsid w:val="00A34ACD"/>
    <w:rsid w:val="00A34FE9"/>
    <w:rsid w:val="00A3586C"/>
    <w:rsid w:val="00A36D9B"/>
    <w:rsid w:val="00A402C4"/>
    <w:rsid w:val="00A410FF"/>
    <w:rsid w:val="00A41166"/>
    <w:rsid w:val="00A42205"/>
    <w:rsid w:val="00A42928"/>
    <w:rsid w:val="00A43BE9"/>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0237"/>
    <w:rsid w:val="00A61785"/>
    <w:rsid w:val="00A62482"/>
    <w:rsid w:val="00A64EFF"/>
    <w:rsid w:val="00A651A5"/>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0C7E"/>
    <w:rsid w:val="00AB14DC"/>
    <w:rsid w:val="00AB2039"/>
    <w:rsid w:val="00AB2923"/>
    <w:rsid w:val="00AB56C0"/>
    <w:rsid w:val="00AB5CF8"/>
    <w:rsid w:val="00AB6A5D"/>
    <w:rsid w:val="00AB7CB1"/>
    <w:rsid w:val="00AB7CD7"/>
    <w:rsid w:val="00AB7D4B"/>
    <w:rsid w:val="00AC0E29"/>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B62"/>
    <w:rsid w:val="00B15EF8"/>
    <w:rsid w:val="00B20632"/>
    <w:rsid w:val="00B2091F"/>
    <w:rsid w:val="00B20C17"/>
    <w:rsid w:val="00B21B3B"/>
    <w:rsid w:val="00B22EED"/>
    <w:rsid w:val="00B24CAA"/>
    <w:rsid w:val="00B25829"/>
    <w:rsid w:val="00B25E4A"/>
    <w:rsid w:val="00B27F49"/>
    <w:rsid w:val="00B3090C"/>
    <w:rsid w:val="00B3102E"/>
    <w:rsid w:val="00B31273"/>
    <w:rsid w:val="00B315B5"/>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31EE"/>
    <w:rsid w:val="00B45CBD"/>
    <w:rsid w:val="00B461C2"/>
    <w:rsid w:val="00B47E6D"/>
    <w:rsid w:val="00B47F01"/>
    <w:rsid w:val="00B50AE1"/>
    <w:rsid w:val="00B52369"/>
    <w:rsid w:val="00B524AD"/>
    <w:rsid w:val="00B52F4B"/>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4FB9"/>
    <w:rsid w:val="00B669AF"/>
    <w:rsid w:val="00B67F9B"/>
    <w:rsid w:val="00B67FA2"/>
    <w:rsid w:val="00B67FE1"/>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634"/>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9E0"/>
    <w:rsid w:val="00BD2A3B"/>
    <w:rsid w:val="00BD2C5D"/>
    <w:rsid w:val="00BD3C1F"/>
    <w:rsid w:val="00BD4A56"/>
    <w:rsid w:val="00BD5605"/>
    <w:rsid w:val="00BD6844"/>
    <w:rsid w:val="00BD73E7"/>
    <w:rsid w:val="00BE085C"/>
    <w:rsid w:val="00BE0A7C"/>
    <w:rsid w:val="00BE2DF6"/>
    <w:rsid w:val="00BE3231"/>
    <w:rsid w:val="00BE41F1"/>
    <w:rsid w:val="00BE4339"/>
    <w:rsid w:val="00BE4565"/>
    <w:rsid w:val="00BE4646"/>
    <w:rsid w:val="00BE4B1F"/>
    <w:rsid w:val="00BE5B62"/>
    <w:rsid w:val="00BE6EFD"/>
    <w:rsid w:val="00BF0D3A"/>
    <w:rsid w:val="00BF1578"/>
    <w:rsid w:val="00BF34C1"/>
    <w:rsid w:val="00BF3744"/>
    <w:rsid w:val="00BF4C15"/>
    <w:rsid w:val="00BF5A45"/>
    <w:rsid w:val="00C0118D"/>
    <w:rsid w:val="00C017AD"/>
    <w:rsid w:val="00C0319D"/>
    <w:rsid w:val="00C0379A"/>
    <w:rsid w:val="00C03AE2"/>
    <w:rsid w:val="00C03FE8"/>
    <w:rsid w:val="00C041C1"/>
    <w:rsid w:val="00C066C0"/>
    <w:rsid w:val="00C07282"/>
    <w:rsid w:val="00C1123E"/>
    <w:rsid w:val="00C13C98"/>
    <w:rsid w:val="00C13CE2"/>
    <w:rsid w:val="00C145DA"/>
    <w:rsid w:val="00C1556F"/>
    <w:rsid w:val="00C16765"/>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355F"/>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3BB2"/>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1BF4"/>
    <w:rsid w:val="00C724B5"/>
    <w:rsid w:val="00C73A01"/>
    <w:rsid w:val="00C7602E"/>
    <w:rsid w:val="00C76CAD"/>
    <w:rsid w:val="00C807F2"/>
    <w:rsid w:val="00C8214E"/>
    <w:rsid w:val="00C82633"/>
    <w:rsid w:val="00C82EFF"/>
    <w:rsid w:val="00C83AA8"/>
    <w:rsid w:val="00C83FBD"/>
    <w:rsid w:val="00C8437E"/>
    <w:rsid w:val="00C85E41"/>
    <w:rsid w:val="00C86998"/>
    <w:rsid w:val="00C87ACF"/>
    <w:rsid w:val="00C90EF3"/>
    <w:rsid w:val="00C911AF"/>
    <w:rsid w:val="00C91FAB"/>
    <w:rsid w:val="00C92A8C"/>
    <w:rsid w:val="00C93403"/>
    <w:rsid w:val="00C93879"/>
    <w:rsid w:val="00C93C54"/>
    <w:rsid w:val="00C94F67"/>
    <w:rsid w:val="00C94F96"/>
    <w:rsid w:val="00C95FC0"/>
    <w:rsid w:val="00C971C8"/>
    <w:rsid w:val="00C979F0"/>
    <w:rsid w:val="00C97F7B"/>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07FF"/>
    <w:rsid w:val="00CD11CD"/>
    <w:rsid w:val="00CD1960"/>
    <w:rsid w:val="00CD20FD"/>
    <w:rsid w:val="00CD2928"/>
    <w:rsid w:val="00CD2FED"/>
    <w:rsid w:val="00CD3720"/>
    <w:rsid w:val="00CD43CA"/>
    <w:rsid w:val="00CD60E0"/>
    <w:rsid w:val="00CD68F7"/>
    <w:rsid w:val="00CE02EE"/>
    <w:rsid w:val="00CE0BD0"/>
    <w:rsid w:val="00CE13B8"/>
    <w:rsid w:val="00CE3436"/>
    <w:rsid w:val="00CE3452"/>
    <w:rsid w:val="00CE3470"/>
    <w:rsid w:val="00CE38B7"/>
    <w:rsid w:val="00CE523D"/>
    <w:rsid w:val="00CE56CE"/>
    <w:rsid w:val="00CE6AAF"/>
    <w:rsid w:val="00CE6E95"/>
    <w:rsid w:val="00CE70D6"/>
    <w:rsid w:val="00CE7A08"/>
    <w:rsid w:val="00CF084C"/>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648"/>
    <w:rsid w:val="00D0391F"/>
    <w:rsid w:val="00D06C30"/>
    <w:rsid w:val="00D06E94"/>
    <w:rsid w:val="00D079EC"/>
    <w:rsid w:val="00D10EFD"/>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630"/>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4664"/>
    <w:rsid w:val="00D46F1F"/>
    <w:rsid w:val="00D510E2"/>
    <w:rsid w:val="00D52B75"/>
    <w:rsid w:val="00D52FF3"/>
    <w:rsid w:val="00D542E7"/>
    <w:rsid w:val="00D546E9"/>
    <w:rsid w:val="00D5485B"/>
    <w:rsid w:val="00D561E8"/>
    <w:rsid w:val="00D6062A"/>
    <w:rsid w:val="00D60DB5"/>
    <w:rsid w:val="00D62611"/>
    <w:rsid w:val="00D660F8"/>
    <w:rsid w:val="00D66BF6"/>
    <w:rsid w:val="00D70975"/>
    <w:rsid w:val="00D716C9"/>
    <w:rsid w:val="00D74F4C"/>
    <w:rsid w:val="00D75FEE"/>
    <w:rsid w:val="00D77273"/>
    <w:rsid w:val="00D773FC"/>
    <w:rsid w:val="00D77554"/>
    <w:rsid w:val="00D77B37"/>
    <w:rsid w:val="00D81B17"/>
    <w:rsid w:val="00D8208B"/>
    <w:rsid w:val="00D83952"/>
    <w:rsid w:val="00D85742"/>
    <w:rsid w:val="00D85DB2"/>
    <w:rsid w:val="00D85FFE"/>
    <w:rsid w:val="00D872A2"/>
    <w:rsid w:val="00D90034"/>
    <w:rsid w:val="00D909C2"/>
    <w:rsid w:val="00D90FAA"/>
    <w:rsid w:val="00D9154C"/>
    <w:rsid w:val="00D92F0F"/>
    <w:rsid w:val="00D93FFC"/>
    <w:rsid w:val="00D94006"/>
    <w:rsid w:val="00D969ED"/>
    <w:rsid w:val="00D9783E"/>
    <w:rsid w:val="00DA2B4C"/>
    <w:rsid w:val="00DA56D8"/>
    <w:rsid w:val="00DA57AE"/>
    <w:rsid w:val="00DA5DF0"/>
    <w:rsid w:val="00DA6280"/>
    <w:rsid w:val="00DA6BFA"/>
    <w:rsid w:val="00DA6C37"/>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39D"/>
    <w:rsid w:val="00DC1939"/>
    <w:rsid w:val="00DC2D22"/>
    <w:rsid w:val="00DC4655"/>
    <w:rsid w:val="00DC5FB2"/>
    <w:rsid w:val="00DC6219"/>
    <w:rsid w:val="00DC6A3E"/>
    <w:rsid w:val="00DC7648"/>
    <w:rsid w:val="00DD089A"/>
    <w:rsid w:val="00DD28D3"/>
    <w:rsid w:val="00DD5479"/>
    <w:rsid w:val="00DD69F4"/>
    <w:rsid w:val="00DE05DB"/>
    <w:rsid w:val="00DE0F12"/>
    <w:rsid w:val="00DE22E4"/>
    <w:rsid w:val="00DE2B15"/>
    <w:rsid w:val="00DE3503"/>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1B5D"/>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503"/>
    <w:rsid w:val="00E24C7B"/>
    <w:rsid w:val="00E255EC"/>
    <w:rsid w:val="00E259F2"/>
    <w:rsid w:val="00E25D5B"/>
    <w:rsid w:val="00E2604A"/>
    <w:rsid w:val="00E272DB"/>
    <w:rsid w:val="00E3051A"/>
    <w:rsid w:val="00E306A5"/>
    <w:rsid w:val="00E312DB"/>
    <w:rsid w:val="00E320F8"/>
    <w:rsid w:val="00E324B6"/>
    <w:rsid w:val="00E32509"/>
    <w:rsid w:val="00E32975"/>
    <w:rsid w:val="00E33C39"/>
    <w:rsid w:val="00E3438B"/>
    <w:rsid w:val="00E343C7"/>
    <w:rsid w:val="00E40F1B"/>
    <w:rsid w:val="00E440A4"/>
    <w:rsid w:val="00E44D6B"/>
    <w:rsid w:val="00E4620B"/>
    <w:rsid w:val="00E46489"/>
    <w:rsid w:val="00E469BE"/>
    <w:rsid w:val="00E477DF"/>
    <w:rsid w:val="00E4780B"/>
    <w:rsid w:val="00E5210D"/>
    <w:rsid w:val="00E521A2"/>
    <w:rsid w:val="00E536F4"/>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6212"/>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3945"/>
    <w:rsid w:val="00E952AB"/>
    <w:rsid w:val="00E95D38"/>
    <w:rsid w:val="00E9630C"/>
    <w:rsid w:val="00E97C33"/>
    <w:rsid w:val="00EA07D4"/>
    <w:rsid w:val="00EA14AD"/>
    <w:rsid w:val="00EA1AFD"/>
    <w:rsid w:val="00EA2670"/>
    <w:rsid w:val="00EA329F"/>
    <w:rsid w:val="00EA3C26"/>
    <w:rsid w:val="00EA3C61"/>
    <w:rsid w:val="00EA4E95"/>
    <w:rsid w:val="00EA50F9"/>
    <w:rsid w:val="00EA5263"/>
    <w:rsid w:val="00EA58B0"/>
    <w:rsid w:val="00EA625F"/>
    <w:rsid w:val="00EB0B32"/>
    <w:rsid w:val="00EB0BD6"/>
    <w:rsid w:val="00EB1AF7"/>
    <w:rsid w:val="00EB2DE0"/>
    <w:rsid w:val="00EB35D6"/>
    <w:rsid w:val="00EB499C"/>
    <w:rsid w:val="00EB7365"/>
    <w:rsid w:val="00EB7789"/>
    <w:rsid w:val="00EC0DFF"/>
    <w:rsid w:val="00EC190D"/>
    <w:rsid w:val="00EC190E"/>
    <w:rsid w:val="00EC1D61"/>
    <w:rsid w:val="00EC288C"/>
    <w:rsid w:val="00EC290F"/>
    <w:rsid w:val="00EC402C"/>
    <w:rsid w:val="00EC4E01"/>
    <w:rsid w:val="00EC4FF9"/>
    <w:rsid w:val="00EC6CF9"/>
    <w:rsid w:val="00ED006A"/>
    <w:rsid w:val="00ED027A"/>
    <w:rsid w:val="00ED0701"/>
    <w:rsid w:val="00ED315A"/>
    <w:rsid w:val="00ED32D2"/>
    <w:rsid w:val="00ED3BB6"/>
    <w:rsid w:val="00ED47B5"/>
    <w:rsid w:val="00ED4C30"/>
    <w:rsid w:val="00ED4DD7"/>
    <w:rsid w:val="00ED52D9"/>
    <w:rsid w:val="00ED6388"/>
    <w:rsid w:val="00ED75B3"/>
    <w:rsid w:val="00ED7672"/>
    <w:rsid w:val="00ED79C6"/>
    <w:rsid w:val="00ED7F7E"/>
    <w:rsid w:val="00EE0AFE"/>
    <w:rsid w:val="00EE11D6"/>
    <w:rsid w:val="00EE26A1"/>
    <w:rsid w:val="00EE30FD"/>
    <w:rsid w:val="00EE5364"/>
    <w:rsid w:val="00EE5414"/>
    <w:rsid w:val="00EF0ECF"/>
    <w:rsid w:val="00EF1F21"/>
    <w:rsid w:val="00EF27D4"/>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7FB"/>
    <w:rsid w:val="00F079B6"/>
    <w:rsid w:val="00F10E66"/>
    <w:rsid w:val="00F10EDC"/>
    <w:rsid w:val="00F11D88"/>
    <w:rsid w:val="00F12E0F"/>
    <w:rsid w:val="00F12E95"/>
    <w:rsid w:val="00F13106"/>
    <w:rsid w:val="00F13D7C"/>
    <w:rsid w:val="00F15A0B"/>
    <w:rsid w:val="00F15A6C"/>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4D7"/>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5DE"/>
    <w:rsid w:val="00F80AF7"/>
    <w:rsid w:val="00F821F2"/>
    <w:rsid w:val="00F82209"/>
    <w:rsid w:val="00F82A6C"/>
    <w:rsid w:val="00F83BEE"/>
    <w:rsid w:val="00F8485B"/>
    <w:rsid w:val="00F85456"/>
    <w:rsid w:val="00F86F29"/>
    <w:rsid w:val="00F87D07"/>
    <w:rsid w:val="00F90982"/>
    <w:rsid w:val="00F909E8"/>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2F3A"/>
    <w:rsid w:val="00FB330E"/>
    <w:rsid w:val="00FB37EA"/>
    <w:rsid w:val="00FB39B6"/>
    <w:rsid w:val="00FB475E"/>
    <w:rsid w:val="00FB4854"/>
    <w:rsid w:val="00FB502A"/>
    <w:rsid w:val="00FB5038"/>
    <w:rsid w:val="00FB5652"/>
    <w:rsid w:val="00FB5E68"/>
    <w:rsid w:val="00FB656F"/>
    <w:rsid w:val="00FB6976"/>
    <w:rsid w:val="00FB7373"/>
    <w:rsid w:val="00FC0151"/>
    <w:rsid w:val="00FC17E7"/>
    <w:rsid w:val="00FC1951"/>
    <w:rsid w:val="00FC2785"/>
    <w:rsid w:val="00FC34CF"/>
    <w:rsid w:val="00FC376F"/>
    <w:rsid w:val="00FC469B"/>
    <w:rsid w:val="00FC54C8"/>
    <w:rsid w:val="00FC68CE"/>
    <w:rsid w:val="00FC6B87"/>
    <w:rsid w:val="00FC748E"/>
    <w:rsid w:val="00FC7A05"/>
    <w:rsid w:val="00FD12D6"/>
    <w:rsid w:val="00FD2A5E"/>
    <w:rsid w:val="00FD3459"/>
    <w:rsid w:val="00FD4A75"/>
    <w:rsid w:val="00FD5257"/>
    <w:rsid w:val="00FD64FC"/>
    <w:rsid w:val="00FE0FCC"/>
    <w:rsid w:val="00FE0FE4"/>
    <w:rsid w:val="00FE1B17"/>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character" w:customStyle="1" w:styleId="13">
    <w:name w:val="列出段落 字符1"/>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sid w:val="004F0F90"/>
    <w:rPr>
      <w:rFonts w:eastAsia="宋体"/>
      <w:lang w:eastAsia="ja-JP"/>
    </w:rPr>
  </w:style>
  <w:style w:type="paragraph" w:customStyle="1" w:styleId="TdocHeading1">
    <w:name w:val="Tdoc_Heading_1"/>
    <w:basedOn w:val="1"/>
    <w:next w:val="a"/>
    <w:autoRedefine/>
    <w:rsid w:val="009D54F0"/>
    <w:pPr>
      <w:keepLines w:val="0"/>
      <w:numPr>
        <w:numId w:val="29"/>
      </w:numPr>
      <w:overflowPunct w:val="0"/>
      <w:autoSpaceDE w:val="0"/>
      <w:autoSpaceDN w:val="0"/>
      <w:adjustRightInd w:val="0"/>
      <w:spacing w:before="240"/>
      <w:textAlignment w:val="baseline"/>
    </w:pPr>
    <w:rPr>
      <w:rFonts w:ascii="Arial" w:eastAsia="宋体" w:hAnsi="Arial" w:cs="Times New Roman"/>
      <w:bCs w:val="0"/>
      <w:noProof/>
      <w:color w:val="auto"/>
      <w:kern w:val="28"/>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64568354">
      <w:bodyDiv w:val="1"/>
      <w:marLeft w:val="0"/>
      <w:marRight w:val="0"/>
      <w:marTop w:val="0"/>
      <w:marBottom w:val="0"/>
      <w:divBdr>
        <w:top w:val="none" w:sz="0" w:space="0" w:color="auto"/>
        <w:left w:val="none" w:sz="0" w:space="0" w:color="auto"/>
        <w:bottom w:val="none" w:sz="0" w:space="0" w:color="auto"/>
        <w:right w:val="none" w:sz="0" w:space="0" w:color="auto"/>
      </w:divBdr>
      <w:divsChild>
        <w:div w:id="2143763677">
          <w:marLeft w:val="1166"/>
          <w:marRight w:val="0"/>
          <w:marTop w:val="48"/>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15764711">
      <w:bodyDiv w:val="1"/>
      <w:marLeft w:val="0"/>
      <w:marRight w:val="0"/>
      <w:marTop w:val="0"/>
      <w:marBottom w:val="0"/>
      <w:divBdr>
        <w:top w:val="none" w:sz="0" w:space="0" w:color="auto"/>
        <w:left w:val="none" w:sz="0" w:space="0" w:color="auto"/>
        <w:bottom w:val="none" w:sz="0" w:space="0" w:color="auto"/>
        <w:right w:val="none" w:sz="0" w:space="0" w:color="auto"/>
      </w:divBdr>
      <w:divsChild>
        <w:div w:id="1459840605">
          <w:marLeft w:val="1166"/>
          <w:marRight w:val="0"/>
          <w:marTop w:val="48"/>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696275924">
      <w:bodyDiv w:val="1"/>
      <w:marLeft w:val="0"/>
      <w:marRight w:val="0"/>
      <w:marTop w:val="0"/>
      <w:marBottom w:val="0"/>
      <w:divBdr>
        <w:top w:val="none" w:sz="0" w:space="0" w:color="auto"/>
        <w:left w:val="none" w:sz="0" w:space="0" w:color="auto"/>
        <w:bottom w:val="none" w:sz="0" w:space="0" w:color="auto"/>
        <w:right w:val="none" w:sz="0" w:space="0" w:color="auto"/>
      </w:divBdr>
      <w:divsChild>
        <w:div w:id="78908569">
          <w:marLeft w:val="1166"/>
          <w:marRight w:val="0"/>
          <w:marTop w:val="48"/>
          <w:marBottom w:val="0"/>
          <w:divBdr>
            <w:top w:val="none" w:sz="0" w:space="0" w:color="auto"/>
            <w:left w:val="none" w:sz="0" w:space="0" w:color="auto"/>
            <w:bottom w:val="none" w:sz="0" w:space="0" w:color="auto"/>
            <w:right w:val="none" w:sz="0" w:space="0" w:color="auto"/>
          </w:divBdr>
        </w:div>
        <w:div w:id="2098404264">
          <w:marLeft w:val="1166"/>
          <w:marRight w:val="0"/>
          <w:marTop w:val="48"/>
          <w:marBottom w:val="0"/>
          <w:divBdr>
            <w:top w:val="none" w:sz="0" w:space="0" w:color="auto"/>
            <w:left w:val="none" w:sz="0" w:space="0" w:color="auto"/>
            <w:bottom w:val="none" w:sz="0" w:space="0" w:color="auto"/>
            <w:right w:val="none" w:sz="0" w:space="0" w:color="auto"/>
          </w:divBdr>
        </w:div>
        <w:div w:id="1708870325">
          <w:marLeft w:val="1166"/>
          <w:marRight w:val="0"/>
          <w:marTop w:val="48"/>
          <w:marBottom w:val="0"/>
          <w:divBdr>
            <w:top w:val="none" w:sz="0" w:space="0" w:color="auto"/>
            <w:left w:val="none" w:sz="0" w:space="0" w:color="auto"/>
            <w:bottom w:val="none" w:sz="0" w:space="0" w:color="auto"/>
            <w:right w:val="none" w:sz="0" w:space="0" w:color="auto"/>
          </w:divBdr>
        </w:div>
        <w:div w:id="2139907804">
          <w:marLeft w:val="1166"/>
          <w:marRight w:val="0"/>
          <w:marTop w:val="48"/>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264193092">
      <w:bodyDiv w:val="1"/>
      <w:marLeft w:val="0"/>
      <w:marRight w:val="0"/>
      <w:marTop w:val="0"/>
      <w:marBottom w:val="0"/>
      <w:divBdr>
        <w:top w:val="none" w:sz="0" w:space="0" w:color="auto"/>
        <w:left w:val="none" w:sz="0" w:space="0" w:color="auto"/>
        <w:bottom w:val="none" w:sz="0" w:space="0" w:color="auto"/>
        <w:right w:val="none" w:sz="0" w:space="0" w:color="auto"/>
      </w:divBdr>
      <w:divsChild>
        <w:div w:id="1714230158">
          <w:marLeft w:val="1800"/>
          <w:marRight w:val="0"/>
          <w:marTop w:val="0"/>
          <w:marBottom w:val="0"/>
          <w:divBdr>
            <w:top w:val="none" w:sz="0" w:space="0" w:color="auto"/>
            <w:left w:val="none" w:sz="0" w:space="0" w:color="auto"/>
            <w:bottom w:val="none" w:sz="0" w:space="0" w:color="auto"/>
            <w:right w:val="none" w:sz="0" w:space="0" w:color="auto"/>
          </w:divBdr>
        </w:div>
        <w:div w:id="1579822454">
          <w:marLeft w:val="1800"/>
          <w:marRight w:val="0"/>
          <w:marTop w:val="0"/>
          <w:marBottom w:val="0"/>
          <w:divBdr>
            <w:top w:val="none" w:sz="0" w:space="0" w:color="auto"/>
            <w:left w:val="none" w:sz="0" w:space="0" w:color="auto"/>
            <w:bottom w:val="none" w:sz="0" w:space="0" w:color="auto"/>
            <w:right w:val="none" w:sz="0" w:space="0" w:color="auto"/>
          </w:divBdr>
        </w:div>
        <w:div w:id="1115179667">
          <w:marLeft w:val="1800"/>
          <w:marRight w:val="0"/>
          <w:marTop w:val="0"/>
          <w:marBottom w:val="0"/>
          <w:divBdr>
            <w:top w:val="none" w:sz="0" w:space="0" w:color="auto"/>
            <w:left w:val="none" w:sz="0" w:space="0" w:color="auto"/>
            <w:bottom w:val="none" w:sz="0" w:space="0" w:color="auto"/>
            <w:right w:val="none" w:sz="0" w:space="0" w:color="auto"/>
          </w:divBdr>
        </w:div>
        <w:div w:id="1955550619">
          <w:marLeft w:val="1800"/>
          <w:marRight w:val="0"/>
          <w:marTop w:val="0"/>
          <w:marBottom w:val="0"/>
          <w:divBdr>
            <w:top w:val="none" w:sz="0" w:space="0" w:color="auto"/>
            <w:left w:val="none" w:sz="0" w:space="0" w:color="auto"/>
            <w:bottom w:val="none" w:sz="0" w:space="0" w:color="auto"/>
            <w:right w:val="none" w:sz="0" w:space="0" w:color="auto"/>
          </w:divBdr>
        </w:div>
      </w:divsChild>
    </w:div>
    <w:div w:id="1303345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692119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97060229">
      <w:bodyDiv w:val="1"/>
      <w:marLeft w:val="0"/>
      <w:marRight w:val="0"/>
      <w:marTop w:val="0"/>
      <w:marBottom w:val="0"/>
      <w:divBdr>
        <w:top w:val="none" w:sz="0" w:space="0" w:color="auto"/>
        <w:left w:val="none" w:sz="0" w:space="0" w:color="auto"/>
        <w:bottom w:val="none" w:sz="0" w:space="0" w:color="auto"/>
        <w:right w:val="none" w:sz="0" w:space="0" w:color="auto"/>
      </w:divBdr>
      <w:divsChild>
        <w:div w:id="1951350850">
          <w:marLeft w:val="1800"/>
          <w:marRight w:val="0"/>
          <w:marTop w:val="0"/>
          <w:marBottom w:val="0"/>
          <w:divBdr>
            <w:top w:val="none" w:sz="0" w:space="0" w:color="auto"/>
            <w:left w:val="none" w:sz="0" w:space="0" w:color="auto"/>
            <w:bottom w:val="none" w:sz="0" w:space="0" w:color="auto"/>
            <w:right w:val="none" w:sz="0" w:space="0" w:color="auto"/>
          </w:divBdr>
        </w:div>
        <w:div w:id="825442598">
          <w:marLeft w:val="1800"/>
          <w:marRight w:val="0"/>
          <w:marTop w:val="0"/>
          <w:marBottom w:val="0"/>
          <w:divBdr>
            <w:top w:val="none" w:sz="0" w:space="0" w:color="auto"/>
            <w:left w:val="none" w:sz="0" w:space="0" w:color="auto"/>
            <w:bottom w:val="none" w:sz="0" w:space="0" w:color="auto"/>
            <w:right w:val="none" w:sz="0" w:space="0" w:color="auto"/>
          </w:divBdr>
        </w:div>
        <w:div w:id="2068456052">
          <w:marLeft w:val="1800"/>
          <w:marRight w:val="0"/>
          <w:marTop w:val="0"/>
          <w:marBottom w:val="0"/>
          <w:divBdr>
            <w:top w:val="none" w:sz="0" w:space="0" w:color="auto"/>
            <w:left w:val="none" w:sz="0" w:space="0" w:color="auto"/>
            <w:bottom w:val="none" w:sz="0" w:space="0" w:color="auto"/>
            <w:right w:val="none" w:sz="0" w:space="0" w:color="auto"/>
          </w:divBdr>
        </w:div>
      </w:divsChild>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859467320">
      <w:bodyDiv w:val="1"/>
      <w:marLeft w:val="0"/>
      <w:marRight w:val="0"/>
      <w:marTop w:val="0"/>
      <w:marBottom w:val="0"/>
      <w:divBdr>
        <w:top w:val="none" w:sz="0" w:space="0" w:color="auto"/>
        <w:left w:val="none" w:sz="0" w:space="0" w:color="auto"/>
        <w:bottom w:val="none" w:sz="0" w:space="0" w:color="auto"/>
        <w:right w:val="none" w:sz="0" w:space="0" w:color="auto"/>
      </w:divBdr>
      <w:divsChild>
        <w:div w:id="1740588623">
          <w:marLeft w:val="1166"/>
          <w:marRight w:val="0"/>
          <w:marTop w:val="48"/>
          <w:marBottom w:val="0"/>
          <w:divBdr>
            <w:top w:val="none" w:sz="0" w:space="0" w:color="auto"/>
            <w:left w:val="none" w:sz="0" w:space="0" w:color="auto"/>
            <w:bottom w:val="none" w:sz="0" w:space="0" w:color="auto"/>
            <w:right w:val="none" w:sz="0" w:space="0" w:color="auto"/>
          </w:divBdr>
        </w:div>
      </w:divsChild>
    </w:div>
    <w:div w:id="1922329819">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B18E7-5A8C-4409-B8DE-065519C1E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1988</Words>
  <Characters>11338</Characters>
  <Application>Microsoft Office Word</Application>
  <DocSecurity>0</DocSecurity>
  <Lines>94</Lines>
  <Paragraphs>26</Paragraphs>
  <ScaleCrop>false</ScaleCrop>
  <Company/>
  <LinksUpToDate>false</LinksUpToDate>
  <CharactersWithSpaces>13300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cp:lastModifiedBy>
  <cp:revision>7</cp:revision>
  <cp:lastPrinted>2021-09-29T23:28:00Z</cp:lastPrinted>
  <dcterms:created xsi:type="dcterms:W3CDTF">2023-09-27T18:26:00Z</dcterms:created>
  <dcterms:modified xsi:type="dcterms:W3CDTF">2023-09-28T00:06:00Z</dcterms:modified>
</cp:coreProperties>
</file>