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eastAsia="宋体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hint="eastAsia" w:ascii="Arial" w:hAnsi="Arial" w:cs="Arial"/>
          <w:b/>
          <w:bCs/>
          <w:sz w:val="22"/>
          <w:szCs w:val="22"/>
        </w:rPr>
        <w:t>#</w:t>
      </w:r>
      <w:r>
        <w:rPr>
          <w:rFonts w:hint="eastAsia" w:ascii="Arial" w:hAnsi="Arial" w:eastAsia="宋体" w:cs="Arial"/>
          <w:b/>
          <w:bCs/>
          <w:sz w:val="22"/>
          <w:szCs w:val="22"/>
        </w:rPr>
        <w:t>114-bis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R1-</w:t>
      </w:r>
      <w:r>
        <w:rPr>
          <w:rFonts w:hint="eastAsia" w:ascii="Arial" w:hAnsi="Arial" w:cs="Arial"/>
          <w:b/>
          <w:bCs/>
          <w:sz w:val="22"/>
          <w:szCs w:val="22"/>
        </w:rPr>
        <w:t>2</w:t>
      </w:r>
      <w:r>
        <w:rPr>
          <w:rFonts w:hint="eastAsia" w:ascii="Arial" w:hAnsi="Arial" w:eastAsia="宋体" w:cs="Arial"/>
          <w:b/>
          <w:bCs/>
          <w:sz w:val="22"/>
          <w:szCs w:val="22"/>
        </w:rPr>
        <w:t>309117</w:t>
      </w:r>
    </w:p>
    <w:p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eastAsia="宋体" w:cs="Arial"/>
          <w:b/>
          <w:bCs/>
          <w:sz w:val="22"/>
          <w:szCs w:val="22"/>
        </w:rPr>
      </w:pPr>
      <w:r>
        <w:rPr>
          <w:rFonts w:hint="eastAsia" w:ascii="Arial" w:hAnsi="Arial" w:eastAsia="宋体" w:cs="Arial"/>
          <w:b/>
          <w:bCs/>
          <w:sz w:val="22"/>
          <w:szCs w:val="22"/>
        </w:rPr>
        <w:t>Xiamen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hint="eastAsia" w:ascii="Arial" w:hAnsi="Arial" w:eastAsia="宋体" w:cs="Arial"/>
          <w:b/>
          <w:bCs/>
          <w:sz w:val="22"/>
          <w:szCs w:val="22"/>
        </w:rPr>
        <w:t>China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hint="eastAsia" w:ascii="Arial" w:hAnsi="Arial" w:eastAsia="宋体" w:cs="Arial"/>
          <w:b/>
          <w:bCs/>
          <w:sz w:val="22"/>
          <w:szCs w:val="22"/>
        </w:rPr>
        <w:t>October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hint="eastAsia" w:ascii="Arial" w:hAnsi="Arial" w:eastAsia="宋体" w:cs="Arial"/>
          <w:b/>
          <w:bCs/>
          <w:sz w:val="22"/>
          <w:szCs w:val="22"/>
        </w:rPr>
        <w:t>9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</w:t>
      </w:r>
      <w:r>
        <w:rPr>
          <w:rFonts w:hint="eastAsia" w:ascii="Arial" w:hAnsi="Arial" w:eastAsia="宋体" w:cs="Arial"/>
          <w:b/>
          <w:bCs/>
          <w:sz w:val="22"/>
          <w:szCs w:val="22"/>
        </w:rPr>
        <w:t>October 13</w:t>
      </w:r>
      <w:r>
        <w:rPr>
          <w:rFonts w:hint="eastAsia" w:ascii="Arial" w:hAnsi="Arial" w:eastAsia="宋体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>
        <w:rPr>
          <w:rFonts w:hint="eastAsia" w:ascii="Arial" w:hAnsi="Arial" w:eastAsia="宋体" w:cs="Arial"/>
          <w:b/>
          <w:bCs/>
          <w:sz w:val="22"/>
          <w:szCs w:val="22"/>
        </w:rPr>
        <w:t>3</w:t>
      </w:r>
    </w:p>
    <w:p>
      <w:pPr>
        <w:pStyle w:val="22"/>
        <w:spacing w:before="120"/>
        <w:rPr>
          <w:rFonts w:eastAsiaTheme="minorEastAsia"/>
        </w:rPr>
      </w:pPr>
    </w:p>
    <w:p>
      <w:pPr>
        <w:pStyle w:val="22"/>
        <w:spacing w:before="120"/>
        <w:rPr>
          <w:rFonts w:eastAsia="宋体"/>
        </w:rPr>
      </w:pPr>
      <w:r>
        <w:t>Agenda item:</w:t>
      </w:r>
      <w:r>
        <w:tab/>
      </w:r>
      <w:r>
        <w:rPr>
          <w:rFonts w:hint="eastAsia" w:eastAsia="宋体"/>
        </w:rPr>
        <w:t>5</w:t>
      </w:r>
    </w:p>
    <w:p>
      <w:pPr>
        <w:pStyle w:val="22"/>
        <w:spacing w:before="120"/>
        <w:rPr>
          <w:rFonts w:eastAsiaTheme="minorEastAsia"/>
        </w:rPr>
      </w:pPr>
      <w:r>
        <w:t xml:space="preserve">Source: </w:t>
      </w:r>
      <w:r>
        <w:tab/>
      </w:r>
      <w:r>
        <w:t>ZTE</w:t>
      </w:r>
      <w:r>
        <w:rPr>
          <w:rFonts w:hint="eastAsia"/>
        </w:rPr>
        <w:t>, Sanechips</w:t>
      </w:r>
    </w:p>
    <w:p>
      <w:pPr>
        <w:pStyle w:val="22"/>
        <w:spacing w:before="120"/>
      </w:pPr>
      <w:r>
        <w:t xml:space="preserve">Title: </w:t>
      </w:r>
      <w:r>
        <w:tab/>
      </w:r>
      <w:r>
        <w:rPr>
          <w:rFonts w:hint="eastAsia"/>
        </w:rPr>
        <w:t>About LS on NR SL unlicensed LBT failures UE behaviour</w:t>
      </w:r>
    </w:p>
    <w:p>
      <w:pPr>
        <w:pStyle w:val="22"/>
        <w:spacing w:before="120"/>
      </w:pPr>
      <w:r>
        <w:t>Document 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>
      <w:pPr>
        <w:pStyle w:val="2"/>
        <w:spacing w:before="120" w:after="120"/>
      </w:pPr>
      <w:r>
        <w:rPr>
          <w:rFonts w:hint="eastAsia"/>
        </w:rPr>
        <w:t>Introduction</w:t>
      </w:r>
    </w:p>
    <w:p>
      <w:pPr>
        <w:spacing w:before="120" w:after="120"/>
        <w:rPr>
          <w:rFonts w:eastAsia="宋体"/>
        </w:rPr>
      </w:pPr>
      <w:r>
        <w:rPr>
          <w:rFonts w:hint="eastAsia" w:eastAsia="宋体"/>
        </w:rPr>
        <w:t>An</w:t>
      </w:r>
      <w:r>
        <w:t xml:space="preserve"> LS</w:t>
      </w:r>
      <w:r>
        <w:rPr>
          <w:rFonts w:hint="eastAsia" w:eastAsia="宋体"/>
        </w:rPr>
        <w:t xml:space="preserve"> on </w:t>
      </w:r>
      <w:r>
        <w:rPr>
          <w:rFonts w:hint="eastAsia"/>
        </w:rPr>
        <w:t>NR SL unlicensed LBT failures UE behaviour</w:t>
      </w:r>
      <w:r>
        <w:rPr>
          <w:rFonts w:hint="eastAsia" w:eastAsia="宋体"/>
        </w:rPr>
        <w:t xml:space="preserve"> was sent fr</w:t>
      </w:r>
      <w:r>
        <w:t>om RAN</w:t>
      </w:r>
      <w:r>
        <w:rPr>
          <w:rFonts w:hint="eastAsia" w:eastAsia="宋体"/>
        </w:rPr>
        <w:t xml:space="preserve">4 to RAN2, and Cc to RAN1[1]. According to the LS, RAN4 has agreed to define measurement delay requirements as function of CCA failures (L1) during a defined evaluation period, and the details are copied from the LS as below: 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 has discussed RRM requirements for following sidelink procedure:</w:t>
            </w:r>
          </w:p>
          <w:p>
            <w:pPr>
              <w:pStyle w:val="30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Procedure for initiation/cease of SLSS transmissions</w:t>
            </w:r>
          </w:p>
          <w:p>
            <w:pPr>
              <w:spacing w:before="120" w:after="120"/>
              <w:rPr>
                <w:rFonts w:ascii="Arial" w:hAnsi="Arial" w:cs="Arial"/>
              </w:rPr>
            </w:pPr>
          </w:p>
          <w:p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Based on the discussion, RAN4 has agreed to define measurement delay requirements as function of CCA failures (L1) during the evaluation period (T</w:t>
            </w:r>
            <w:r>
              <w:rPr>
                <w:rFonts w:ascii="Arial" w:hAnsi="Arial" w:cs="Arial"/>
                <w:vertAlign w:val="subscript"/>
              </w:rPr>
              <w:t>evaluate,SLSS_CCA</w:t>
            </w:r>
            <w:r>
              <w:rPr>
                <w:rFonts w:ascii="Arial" w:hAnsi="Arial" w:cs="Arial"/>
              </w:rPr>
              <w:t>), where</w:t>
            </w:r>
          </w:p>
          <w:p>
            <w:pPr>
              <w:pStyle w:val="30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ko-KR"/>
              </w:rPr>
              <w:t xml:space="preserve">L1 is the </w:t>
            </w:r>
            <w:r>
              <w:rPr>
                <w:rFonts w:ascii="Arial" w:hAnsi="Arial" w:cs="Arial"/>
                <w:sz w:val="20"/>
                <w:szCs w:val="20"/>
              </w:rPr>
              <w:t>number of occasions containing sidelink synchronization reference signal of the SyncRef UE not available at the UE during</w:t>
            </w:r>
            <w:r>
              <w:rPr>
                <w:rFonts w:ascii="Arial" w:hAnsi="Arial" w:cs="Arial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evaluate,SLSS_CCA</w:t>
            </w:r>
            <w:r>
              <w:rPr>
                <w:rFonts w:ascii="Arial" w:hAnsi="Arial" w:cs="Arial"/>
                <w:sz w:val="20"/>
                <w:szCs w:val="20"/>
              </w:rPr>
              <w:t xml:space="preserve"> due to the CCA failures; </w:t>
            </w:r>
            <w:r>
              <w:rPr>
                <w:rFonts w:ascii="Arial" w:hAnsi="Arial" w:cs="Arial"/>
                <w:sz w:val="20"/>
                <w:szCs w:val="20"/>
                <w:lang w:eastAsia="ko-KR"/>
              </w:rPr>
              <w:t>L1</w:t>
            </w:r>
            <w:r>
              <w:rPr>
                <w:rFonts w:ascii="Arial" w:hAnsi="Arial" w:cs="Arial"/>
                <w:sz w:val="20"/>
                <w:szCs w:val="20"/>
                <w:vertAlign w:val="subscript"/>
                <w:lang w:eastAsia="ko-KR"/>
              </w:rPr>
              <w:t>, max</w:t>
            </w:r>
            <w:r>
              <w:rPr>
                <w:rFonts w:ascii="Arial" w:hAnsi="Arial" w:cs="Arial"/>
                <w:sz w:val="20"/>
                <w:szCs w:val="20"/>
                <w:lang w:eastAsia="ko-KR"/>
              </w:rPr>
              <w:t xml:space="preserve"> is the maximum </w:t>
            </w:r>
            <w:r>
              <w:rPr>
                <w:rFonts w:ascii="Arial" w:hAnsi="Arial" w:cs="Arial"/>
                <w:sz w:val="20"/>
                <w:szCs w:val="20"/>
              </w:rPr>
              <w:t>number of allowed occasions containing sidelink synchronization reference signal of the SyncRef UE not available at the UE during</w:t>
            </w:r>
            <w:r>
              <w:rPr>
                <w:rFonts w:ascii="Arial" w:hAnsi="Arial" w:cs="Arial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evaluate,SLSS_CCA</w:t>
            </w:r>
            <w:r>
              <w:rPr>
                <w:rFonts w:ascii="Arial" w:hAnsi="Arial" w:cs="Arial"/>
                <w:sz w:val="20"/>
                <w:szCs w:val="20"/>
              </w:rPr>
              <w:t xml:space="preserve"> due to the CCA failures where </w:t>
            </w:r>
            <w:r>
              <w:rPr>
                <w:rFonts w:ascii="Arial" w:hAnsi="Arial" w:cs="Arial"/>
                <w:sz w:val="20"/>
                <w:szCs w:val="20"/>
                <w:lang w:eastAsia="ko-KR"/>
              </w:rPr>
              <w:t>L1 ≤ L1</w:t>
            </w:r>
            <w:r>
              <w:rPr>
                <w:rFonts w:ascii="Arial" w:hAnsi="Arial" w:cs="Arial"/>
                <w:sz w:val="20"/>
                <w:szCs w:val="20"/>
                <w:vertAlign w:val="subscript"/>
                <w:lang w:eastAsia="ko-KR"/>
              </w:rPr>
              <w:t>, max</w:t>
            </w:r>
            <w:r>
              <w:rPr>
                <w:rFonts w:ascii="Arial" w:hAnsi="Arial" w:cs="Arial"/>
                <w:sz w:val="20"/>
                <w:szCs w:val="20"/>
                <w:lang w:eastAsia="ko-KR"/>
              </w:rPr>
              <w:t>.</w:t>
            </w:r>
          </w:p>
          <w:p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When the extension of evaluation period reaches </w:t>
            </w:r>
            <w:r>
              <w:rPr>
                <w:rFonts w:ascii="Arial" w:hAnsi="Arial" w:cs="Arial"/>
                <w:lang w:eastAsia="ko-KR"/>
              </w:rPr>
              <w:t>L1</w:t>
            </w:r>
            <w:r>
              <w:rPr>
                <w:rFonts w:ascii="Arial" w:hAnsi="Arial" w:cs="Arial"/>
                <w:vertAlign w:val="subscript"/>
                <w:lang w:eastAsia="ko-KR"/>
              </w:rPr>
              <w:t>, max</w:t>
            </w:r>
            <w:r>
              <w:rPr>
                <w:rFonts w:ascii="Arial" w:hAnsi="Arial" w:cs="Arial"/>
              </w:rPr>
              <w:t>, the number of available occasions containing sidelink synchronization reference signals during T</w:t>
            </w:r>
            <w:r>
              <w:rPr>
                <w:rFonts w:ascii="Arial" w:hAnsi="Arial" w:cs="Arial"/>
                <w:vertAlign w:val="subscript"/>
              </w:rPr>
              <w:t>evaluate,SLSS_CCA</w:t>
            </w:r>
            <w:r>
              <w:rPr>
                <w:rFonts w:ascii="Arial" w:hAnsi="Arial" w:cs="Arial"/>
              </w:rPr>
              <w:t xml:space="preserve"> is not enough to derive an accurate PSBCH-RSRP measurement result, which cannot be used to compared with </w:t>
            </w:r>
            <w:r>
              <w:rPr>
                <w:rFonts w:ascii="Arial" w:hAnsi="Arial" w:cs="Arial"/>
                <w:i/>
              </w:rPr>
              <w:t xml:space="preserve">syncTxThreshO </w:t>
            </w:r>
            <w:r>
              <w:rPr>
                <w:rFonts w:ascii="Arial" w:hAnsi="Arial" w:cs="Arial"/>
              </w:rPr>
              <w:t xml:space="preserve">and futher determine whether to initiate/cease SLSS transmission. </w:t>
            </w:r>
          </w:p>
          <w:p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 would like to ask RAN2 which of the following options regarding the UE behaviour is reasonable from RAN2 perspective:</w:t>
            </w:r>
          </w:p>
          <w:p>
            <w:pPr>
              <w:pStyle w:val="30"/>
              <w:numPr>
                <w:ilvl w:val="0"/>
                <w:numId w:val="10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UE measures PSBCH-RSRP and evaluates whether to initiate/cease SLSS transmissions within T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evaluate,SLSS_CAA</w:t>
            </w:r>
            <w:r>
              <w:rPr>
                <w:rFonts w:ascii="Arial" w:hAnsi="Arial" w:cs="Arial"/>
                <w:sz w:val="20"/>
                <w:szCs w:val="20"/>
              </w:rPr>
              <w:t>, and upon exceeding the maximum allowed CCA failures during T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evaluate,SLSS_CCA</w:t>
            </w:r>
            <w:r>
              <w:rPr>
                <w:rFonts w:ascii="Arial" w:hAnsi="Arial" w:cs="Arial"/>
                <w:sz w:val="20"/>
                <w:szCs w:val="20"/>
              </w:rPr>
              <w:t>, the UE shall:</w:t>
            </w:r>
          </w:p>
          <w:p>
            <w:pPr>
              <w:pStyle w:val="30"/>
              <w:numPr>
                <w:ilvl w:val="1"/>
                <w:numId w:val="9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Opton 1: cease all SLSS transmissions,</w:t>
            </w:r>
          </w:p>
          <w:p>
            <w:pPr>
              <w:pStyle w:val="30"/>
              <w:numPr>
                <w:ilvl w:val="1"/>
                <w:numId w:val="9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Option 2: initiate SLSS transmissions </w:t>
            </w:r>
          </w:p>
          <w:p>
            <w:pPr>
              <w:pStyle w:val="30"/>
              <w:numPr>
                <w:ilvl w:val="1"/>
                <w:numId w:val="9"/>
              </w:numPr>
              <w:spacing w:after="120"/>
              <w:rPr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Option 3: UE keeps current SLSS transmission status.</w:t>
            </w:r>
          </w:p>
        </w:tc>
      </w:tr>
    </w:tbl>
    <w:p>
      <w:pPr>
        <w:spacing w:before="120" w:after="120"/>
      </w:pPr>
      <w:r>
        <w:rPr>
          <w:rFonts w:hint="eastAsia" w:eastAsia="宋体"/>
          <w:szCs w:val="18"/>
        </w:rPr>
        <w:t>But from RAN1</w:t>
      </w:r>
      <w:r>
        <w:rPr>
          <w:rFonts w:eastAsia="宋体"/>
          <w:szCs w:val="18"/>
        </w:rPr>
        <w:t>’</w:t>
      </w:r>
      <w:r>
        <w:rPr>
          <w:rFonts w:hint="eastAsia" w:eastAsia="宋体"/>
          <w:szCs w:val="18"/>
        </w:rPr>
        <w:t>s perspective, clarifications on L1, L1</w:t>
      </w:r>
      <w:r>
        <w:rPr>
          <w:rFonts w:hint="eastAsia" w:eastAsia="宋体"/>
          <w:szCs w:val="18"/>
          <w:vertAlign w:val="subscript"/>
        </w:rPr>
        <w:t>,max</w:t>
      </w:r>
      <w:r>
        <w:rPr>
          <w:rFonts w:hint="eastAsia" w:eastAsia="宋体"/>
          <w:szCs w:val="18"/>
        </w:rPr>
        <w:t>, i.e., the number of S-SSB occasions</w:t>
      </w:r>
      <w:r>
        <w:rPr>
          <w:rFonts w:eastAsia="宋体"/>
          <w:szCs w:val="18"/>
        </w:rPr>
        <w:t xml:space="preserve"> </w:t>
      </w:r>
      <w:r>
        <w:rPr>
          <w:rFonts w:hint="eastAsia" w:eastAsia="宋体"/>
          <w:szCs w:val="18"/>
        </w:rPr>
        <w:t>and</w:t>
      </w:r>
      <w:r>
        <w:rPr>
          <w:rFonts w:eastAsia="宋体"/>
          <w:szCs w:val="18"/>
        </w:rPr>
        <w:t xml:space="preserve"> the maximum number of allowed S-SSB occasions, which are not available at the UE</w:t>
      </w:r>
      <w:r>
        <w:rPr>
          <w:rFonts w:hint="eastAsia" w:eastAsia="宋体"/>
          <w:szCs w:val="18"/>
        </w:rPr>
        <w:t xml:space="preserve">, </w:t>
      </w:r>
      <w:r>
        <w:rPr>
          <w:rFonts w:hint="eastAsia"/>
          <w:szCs w:val="18"/>
        </w:rPr>
        <w:t xml:space="preserve">is </w:t>
      </w:r>
      <w:r>
        <w:rPr>
          <w:rFonts w:hint="eastAsia" w:eastAsia="宋体"/>
          <w:szCs w:val="18"/>
        </w:rPr>
        <w:t>needed</w:t>
      </w:r>
      <w:r>
        <w:rPr>
          <w:rFonts w:hint="eastAsia"/>
          <w:szCs w:val="18"/>
        </w:rPr>
        <w:t xml:space="preserve"> </w:t>
      </w:r>
      <w:r>
        <w:rPr>
          <w:rFonts w:hint="eastAsia" w:eastAsia="宋体"/>
          <w:szCs w:val="18"/>
        </w:rPr>
        <w:t>if</w:t>
      </w:r>
      <w:r>
        <w:rPr>
          <w:szCs w:val="18"/>
        </w:rPr>
        <w:t xml:space="preserve"> </w:t>
      </w:r>
      <w:r>
        <w:rPr>
          <w:rFonts w:hint="eastAsia" w:eastAsia="宋体"/>
        </w:rPr>
        <w:t>additional S-SSB occasions are (pre-)configured for operation with shared spectrum channel access, and t</w:t>
      </w:r>
      <w:r>
        <w:rPr>
          <w:rFonts w:hint="eastAsia"/>
        </w:rPr>
        <w:t xml:space="preserve">his contribution shares our views and suggestions on </w:t>
      </w:r>
      <w:r>
        <w:rPr>
          <w:rFonts w:hint="eastAsia" w:eastAsia="宋体"/>
        </w:rPr>
        <w:t>this issue</w:t>
      </w:r>
      <w:r>
        <w:rPr>
          <w:rFonts w:hint="eastAsia"/>
        </w:rPr>
        <w:t>.</w:t>
      </w:r>
    </w:p>
    <w:p>
      <w:pPr>
        <w:pStyle w:val="2"/>
        <w:spacing w:before="120" w:after="120"/>
      </w:pPr>
      <w:r>
        <w:rPr>
          <w:rFonts w:hint="eastAsia"/>
        </w:rPr>
        <w:t>Discussion</w:t>
      </w:r>
      <w:r>
        <w:t>s</w:t>
      </w:r>
      <w:r>
        <w:rPr>
          <w:rFonts w:hint="eastAsia"/>
        </w:rPr>
        <w:t xml:space="preserve"> </w:t>
      </w:r>
    </w:p>
    <w:p>
      <w:pPr>
        <w:spacing w:before="120" w:after="120"/>
        <w:rPr>
          <w:rFonts w:eastAsiaTheme="minorEastAsia"/>
        </w:rPr>
      </w:pPr>
      <w:r>
        <w:rPr>
          <w:rFonts w:hint="eastAsia" w:eastAsiaTheme="minorEastAsia"/>
        </w:rPr>
        <w:t>A</w:t>
      </w:r>
      <w:r>
        <w:rPr>
          <w:rFonts w:eastAsiaTheme="minorEastAsia"/>
        </w:rPr>
        <w:t xml:space="preserve">bout additional candidate S-SSB occasions, the following conclusion and proposal have been achieved </w:t>
      </w:r>
      <w:r>
        <w:rPr>
          <w:rFonts w:hint="eastAsia" w:eastAsia="宋体"/>
        </w:rPr>
        <w:t>for SL-U</w:t>
      </w:r>
      <w:r>
        <w:rPr>
          <w:rFonts w:eastAsiaTheme="minorEastAsia"/>
        </w:rPr>
        <w:t>: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76" w:type="dxa"/>
          </w:tcPr>
          <w:p>
            <w:pPr>
              <w:spacing w:before="120" w:after="120"/>
              <w:rPr>
                <w:b/>
              </w:rPr>
            </w:pPr>
            <w:r>
              <w:rPr>
                <w:b/>
              </w:rPr>
              <w:t>C</w:t>
            </w:r>
            <w:r>
              <w:rPr>
                <w:rFonts w:hint="eastAsia"/>
                <w:b/>
              </w:rPr>
              <w:t>onclusion</w:t>
            </w:r>
          </w:p>
          <w:p>
            <w:pPr>
              <w:spacing w:before="120" w:after="120"/>
            </w:pPr>
            <w:r>
              <w:rPr>
                <w:rFonts w:eastAsia="微软雅黑"/>
              </w:rPr>
              <w:t>Regarding additional candidate S-SSB occasions, in the same S-SSB period, UE can attempt to transmit on additional candidate S-SSB occasion(s) regardless of whether or not it transmitted on R16/R17 S-SSB occasion(s).</w:t>
            </w:r>
          </w:p>
          <w:p>
            <w:pPr>
              <w:spacing w:before="120" w:after="120"/>
              <w:rPr>
                <w:b/>
              </w:rPr>
            </w:pPr>
            <w:r>
              <w:rPr>
                <w:b/>
                <w:highlight w:val="green"/>
              </w:rPr>
              <w:t>Agreement</w:t>
            </w:r>
          </w:p>
          <w:p>
            <w:pPr>
              <w:spacing w:before="120" w:after="120"/>
              <w:rPr>
                <w:rFonts w:eastAsia="微软雅黑"/>
              </w:rPr>
            </w:pPr>
            <w:r>
              <w:rPr>
                <w:rFonts w:eastAsia="微软雅黑"/>
              </w:rPr>
              <w:t>Regarding the number and location(s) of additional candidate S-SSB occasions, support:</w:t>
            </w:r>
          </w:p>
          <w:p>
            <w:pPr>
              <w:numPr>
                <w:ilvl w:val="0"/>
                <w:numId w:val="11"/>
              </w:numPr>
              <w:spacing w:before="120" w:after="120"/>
              <w:rPr>
                <w:rFonts w:eastAsia="微软雅黑"/>
              </w:rPr>
            </w:pPr>
            <w:r>
              <w:rPr>
                <w:rFonts w:eastAsia="微软雅黑"/>
              </w:rPr>
              <w:t>Option 2 (12): Each R16/R17 NR SL S-SSB slot has K corresponding additional candidate S-SSB occasion(s) in different time slot(s), and the gap between them is (pre-)configured</w:t>
            </w:r>
          </w:p>
          <w:p>
            <w:pPr>
              <w:numPr>
                <w:ilvl w:val="1"/>
                <w:numId w:val="11"/>
              </w:numPr>
              <w:spacing w:before="120" w:after="120"/>
              <w:rPr>
                <w:rFonts w:eastAsia="宋体"/>
              </w:rPr>
            </w:pPr>
            <w:r>
              <w:rPr>
                <w:rFonts w:eastAsia="微软雅黑"/>
              </w:rPr>
              <w:t>FFS details, e.g., value of K, details on gap length (including possibility of being 0), etc.</w:t>
            </w:r>
          </w:p>
        </w:tc>
      </w:tr>
    </w:tbl>
    <w:p>
      <w:pPr>
        <w:spacing w:before="120" w:after="120"/>
        <w:rPr>
          <w:rFonts w:eastAsia="宋体"/>
        </w:rPr>
      </w:pPr>
      <w:r>
        <w:rPr>
          <w:rFonts w:hint="eastAsia" w:eastAsia="宋体"/>
        </w:rPr>
        <w:t>Based on the above conclusions, the following can be observed.</w:t>
      </w:r>
    </w:p>
    <w:p>
      <w:pPr>
        <w:pStyle w:val="23"/>
      </w:pPr>
      <w:r>
        <w:rPr>
          <w:rFonts w:hint="eastAsia"/>
          <w:lang w:val="en-US" w:eastAsia="zh-CN"/>
        </w:rPr>
        <w:t xml:space="preserve">UE shall attempt to transmit on </w:t>
      </w:r>
      <w:r>
        <w:rPr>
          <w:rFonts w:eastAsia="微软雅黑"/>
          <w:lang w:eastAsia="zh-CN"/>
        </w:rPr>
        <w:t>R16/R17 S-SSB occasion(s)</w:t>
      </w:r>
      <w:r>
        <w:rPr>
          <w:rFonts w:hint="eastAsia" w:eastAsia="微软雅黑"/>
          <w:lang w:val="en-US" w:eastAsia="zh-CN"/>
        </w:rPr>
        <w:t>, and i</w:t>
      </w:r>
      <w:r>
        <w:rPr>
          <w:rFonts w:hint="eastAsia"/>
          <w:lang w:val="en-US" w:eastAsia="zh-CN"/>
        </w:rPr>
        <w:t xml:space="preserve">t is up to UE implementation whether </w:t>
      </w:r>
      <w:r>
        <w:rPr>
          <w:rFonts w:eastAsia="微软雅黑"/>
          <w:lang w:eastAsia="zh-CN"/>
        </w:rPr>
        <w:t>to transmit on additional candidate S-SSB occasion(s)</w:t>
      </w:r>
      <w:r>
        <w:t>.</w:t>
      </w:r>
      <w:r>
        <w:rPr>
          <w:rFonts w:hint="eastAsia"/>
        </w:rPr>
        <w:t xml:space="preserve"> </w:t>
      </w:r>
    </w:p>
    <w:p>
      <w:pPr>
        <w:pStyle w:val="23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When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 additional candidate S-SSB occasion is not available, the UE measuring PSBCH-RSRP cannot determine whether or not it is due to the CCA failure at the SyncRef UE. </w:t>
      </w:r>
    </w:p>
    <w:p>
      <w:pPr>
        <w:spacing w:before="120" w:after="120"/>
        <w:rPr>
          <w:rFonts w:eastAsia="宋体"/>
        </w:rPr>
      </w:pPr>
      <w:r>
        <w:rPr>
          <w:rFonts w:hint="eastAsia" w:eastAsia="宋体"/>
        </w:rPr>
        <w:t>As mentioned in the LS from RAN4</w:t>
      </w:r>
      <w:r>
        <w:rPr>
          <w:rFonts w:eastAsia="宋体"/>
        </w:rPr>
        <w:t xml:space="preserve">, </w:t>
      </w:r>
      <w:r>
        <w:rPr>
          <w:lang w:eastAsia="ko-KR"/>
        </w:rPr>
        <w:t xml:space="preserve">L1 is the </w:t>
      </w:r>
      <w:r>
        <w:t>number of occasions containing sidelink synchronization reference signal of the SyncRef UE not available at the UE during</w:t>
      </w:r>
      <w:r>
        <w:rPr>
          <w:lang w:eastAsia="ko-KR"/>
        </w:rPr>
        <w:t xml:space="preserve"> </w:t>
      </w:r>
      <w:r>
        <w:t>T</w:t>
      </w:r>
      <w:r>
        <w:rPr>
          <w:vertAlign w:val="subscript"/>
        </w:rPr>
        <w:t>evaluate,SLSS_CCA</w:t>
      </w:r>
      <w:r>
        <w:t xml:space="preserve"> due to the CCA failures</w:t>
      </w:r>
      <w:r>
        <w:rPr>
          <w:rFonts w:hint="eastAsia" w:eastAsia="宋体"/>
        </w:rPr>
        <w:t>, but from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our</w:t>
      </w:r>
      <w:r>
        <w:rPr>
          <w:rFonts w:eastAsia="宋体"/>
        </w:rPr>
        <w:t xml:space="preserve"> perspective,</w:t>
      </w:r>
      <w:r>
        <w:rPr>
          <w:rFonts w:hint="eastAsia" w:eastAsia="宋体"/>
        </w:rPr>
        <w:t xml:space="preserve"> companies may have different understandings on deriving L1, more clarification is needed.</w:t>
      </w:r>
    </w:p>
    <w:p>
      <w:pPr>
        <w:spacing w:before="120" w:after="120"/>
        <w:rPr>
          <w:rFonts w:eastAsia="微软雅黑"/>
        </w:rPr>
      </w:pPr>
      <w:r>
        <w:rPr>
          <w:rFonts w:hint="eastAsia" w:eastAsia="宋体"/>
          <w:b/>
          <w:bCs/>
        </w:rPr>
        <w:t xml:space="preserve">Understanding 1: </w:t>
      </w:r>
      <w:r>
        <w:rPr>
          <w:rFonts w:hint="eastAsia"/>
        </w:rPr>
        <w:t xml:space="preserve">L1 is increased by 1 if and only if a </w:t>
      </w:r>
      <w:r>
        <w:t>R16/R17 S-SSB occasion containing sidelink synchronization reference signal of the SyncRef UE</w:t>
      </w:r>
      <w:r>
        <w:rPr>
          <w:rFonts w:hint="eastAsia"/>
        </w:rPr>
        <w:t xml:space="preserve"> is not available</w:t>
      </w:r>
      <w:r>
        <w:rPr>
          <w:rFonts w:hint="eastAsia" w:eastAsia="宋体"/>
        </w:rPr>
        <w:t xml:space="preserve"> during </w:t>
      </w:r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evaluate,SLSS_CCA</w:t>
      </w:r>
      <w:r>
        <w:rPr>
          <w:rFonts w:hint="eastAsia"/>
        </w:rPr>
        <w:t>.</w:t>
      </w:r>
    </w:p>
    <w:p>
      <w:pPr>
        <w:spacing w:before="120" w:after="120"/>
        <w:rPr>
          <w:rFonts w:eastAsia="微软雅黑"/>
        </w:rPr>
      </w:pPr>
      <w:r>
        <w:rPr>
          <w:rFonts w:hint="eastAsia" w:eastAsia="宋体"/>
          <w:b/>
          <w:bCs/>
        </w:rPr>
        <w:t xml:space="preserve">Understanding 2: </w:t>
      </w:r>
      <w:r>
        <w:rPr>
          <w:rFonts w:hint="eastAsia"/>
        </w:rPr>
        <w:t>L1 is increased by 1 if any S-SSB occasion containing sidelink synchronization reference signal of the SyncRef UE is not available</w:t>
      </w:r>
      <w:r>
        <w:rPr>
          <w:rFonts w:hint="eastAsia" w:eastAsia="宋体"/>
        </w:rPr>
        <w:t xml:space="preserve"> during </w:t>
      </w:r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evaluate,SLSS_CCA</w:t>
      </w:r>
      <w:r>
        <w:rPr>
          <w:rFonts w:hint="eastAsia"/>
        </w:rPr>
        <w:t>, i.e., taking both R16/R17 S-SSB occasions and R18 additional candidate S-SSB occasions into account.</w:t>
      </w:r>
    </w:p>
    <w:p>
      <w:pPr>
        <w:spacing w:before="120" w:after="120"/>
        <w:rPr>
          <w:rFonts w:eastAsia="微软雅黑"/>
        </w:rPr>
      </w:pPr>
      <w:r>
        <w:rPr>
          <w:rFonts w:hint="eastAsia" w:eastAsia="宋体"/>
          <w:b/>
          <w:bCs/>
        </w:rPr>
        <w:t xml:space="preserve">Understanding 3: </w:t>
      </w:r>
      <w:r>
        <w:rPr>
          <w:rFonts w:hint="eastAsia"/>
        </w:rPr>
        <w:t>L1 is increased by 1 if a R16/R17 S-SSB occasion and its K corresponding additional candidate S-SSB occasion(s) containing sidelink synchronization reference signal of the SyncRef UE are not available</w:t>
      </w:r>
      <w:r>
        <w:rPr>
          <w:rFonts w:hint="eastAsia" w:eastAsia="宋体"/>
        </w:rPr>
        <w:t xml:space="preserve"> during </w:t>
      </w:r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evaluate,SLSS_CCA</w:t>
      </w:r>
      <w:r>
        <w:rPr>
          <w:rFonts w:hint="eastAsia"/>
        </w:rPr>
        <w:t>.</w:t>
      </w:r>
    </w:p>
    <w:p>
      <w:pPr>
        <w:pStyle w:val="24"/>
      </w:pPr>
      <w:bookmarkStart w:id="0" w:name="_Toc146808536"/>
      <w:bookmarkStart w:id="1" w:name="_Toc146719138"/>
      <w:r>
        <w:rPr>
          <w:rFonts w:hint="eastAsia"/>
        </w:rPr>
        <w:t>T</w:t>
      </w:r>
      <w:r>
        <w:t>o check with RAN4, which understanding as follows is correct:</w:t>
      </w:r>
      <w:bookmarkEnd w:id="0"/>
      <w:bookmarkEnd w:id="1"/>
    </w:p>
    <w:p>
      <w:pPr>
        <w:pStyle w:val="25"/>
        <w:rPr>
          <w:rFonts w:eastAsia="微软雅黑"/>
        </w:rPr>
      </w:pPr>
      <w:bookmarkStart w:id="2" w:name="_Toc146719139"/>
      <w:bookmarkStart w:id="3" w:name="_Toc146808537"/>
      <w:r>
        <w:rPr>
          <w:rFonts w:hint="eastAsia" w:eastAsia="宋体"/>
        </w:rPr>
        <w:t>Understandi</w:t>
      </w:r>
      <w:r>
        <w:rPr>
          <w:rFonts w:hint="eastAsia" w:cs="宋体"/>
          <w:lang w:val="en-GB"/>
        </w:rPr>
        <w:t xml:space="preserve">ng 1: L1 is increased by 1 if and only if a </w:t>
      </w:r>
      <w:r>
        <w:rPr>
          <w:rFonts w:cs="宋体"/>
          <w:lang w:val="en-GB"/>
        </w:rPr>
        <w:t>R16/R17 S-SSB occasion containing sidelink synchronization reference signal of the SyncRef UE</w:t>
      </w:r>
      <w:r>
        <w:rPr>
          <w:rFonts w:hint="eastAsia" w:cs="宋体"/>
          <w:lang w:val="en-GB"/>
        </w:rPr>
        <w:t xml:space="preserve"> is not available</w:t>
      </w:r>
      <w:bookmarkEnd w:id="2"/>
      <w:r>
        <w:rPr>
          <w:rFonts w:hint="eastAsia" w:cs="宋体"/>
        </w:rPr>
        <w:t xml:space="preserve"> </w:t>
      </w:r>
      <w:r>
        <w:rPr>
          <w:rFonts w:hint="eastAsia" w:eastAsia="宋体"/>
        </w:rPr>
        <w:t xml:space="preserve">during </w:t>
      </w:r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evaluate,SLSS_CCA</w:t>
      </w:r>
      <w:r>
        <w:rPr>
          <w:rFonts w:hint="eastAsia" w:cs="宋体"/>
        </w:rPr>
        <w:t>.</w:t>
      </w:r>
      <w:bookmarkEnd w:id="3"/>
    </w:p>
    <w:p>
      <w:pPr>
        <w:pStyle w:val="25"/>
        <w:rPr>
          <w:rFonts w:cs="宋体"/>
          <w:lang w:val="en-GB"/>
        </w:rPr>
      </w:pPr>
      <w:bookmarkStart w:id="4" w:name="_Toc146719140"/>
      <w:bookmarkStart w:id="5" w:name="_Toc146808538"/>
      <w:r>
        <w:rPr>
          <w:rFonts w:hint="eastAsia" w:cs="宋体"/>
          <w:lang w:val="en-GB"/>
        </w:rPr>
        <w:t>Understanding 2: L1 is increased by 1 if any S-SSB occasion containing sidelink synchronization reference signal of the SyncRef UE is not available</w:t>
      </w:r>
      <w:r>
        <w:rPr>
          <w:rFonts w:hint="eastAsia" w:cs="宋体"/>
        </w:rPr>
        <w:t xml:space="preserve"> </w:t>
      </w:r>
      <w:r>
        <w:rPr>
          <w:rFonts w:hint="eastAsia" w:eastAsia="宋体"/>
        </w:rPr>
        <w:t xml:space="preserve">during </w:t>
      </w:r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evaluate,SLSS_CCA</w:t>
      </w:r>
      <w:r>
        <w:rPr>
          <w:rFonts w:hint="eastAsia" w:cs="宋体"/>
          <w:lang w:val="en-GB"/>
        </w:rPr>
        <w:t>, i.e., taking both R16/R17 S-SSB occasions and R18 additional candidate S-SSB occasions into account</w:t>
      </w:r>
      <w:bookmarkEnd w:id="4"/>
      <w:r>
        <w:rPr>
          <w:rFonts w:hint="eastAsia" w:cs="宋体"/>
        </w:rPr>
        <w:t>.</w:t>
      </w:r>
      <w:bookmarkEnd w:id="5"/>
    </w:p>
    <w:p>
      <w:pPr>
        <w:pStyle w:val="25"/>
        <w:rPr>
          <w:rFonts w:cs="宋体"/>
          <w:lang w:val="en-GB"/>
        </w:rPr>
      </w:pPr>
      <w:bookmarkStart w:id="6" w:name="_Toc146719141"/>
      <w:bookmarkStart w:id="7" w:name="_Toc146808539"/>
      <w:r>
        <w:rPr>
          <w:rFonts w:hint="eastAsia" w:cs="宋体"/>
          <w:lang w:val="en-GB"/>
        </w:rPr>
        <w:t>Understanding 3: L1 is increased by 1 if a R16/R17 S-SSB occasion and its K corresponding additional candidate S-SSB occasion(s) containing sidelink synchronization reference signal of the SyncRef UE are not available</w:t>
      </w:r>
      <w:r>
        <w:rPr>
          <w:rFonts w:hint="eastAsia" w:cs="宋体"/>
        </w:rPr>
        <w:t xml:space="preserve"> </w:t>
      </w:r>
      <w:r>
        <w:rPr>
          <w:rFonts w:hint="eastAsia" w:eastAsia="宋体"/>
        </w:rPr>
        <w:t xml:space="preserve">during </w:t>
      </w:r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evaluate,SLSS_CCA</w:t>
      </w:r>
      <w:r>
        <w:rPr>
          <w:rFonts w:hint="eastAsia" w:cs="宋体"/>
          <w:lang w:val="en-GB"/>
        </w:rPr>
        <w:t>.</w:t>
      </w:r>
      <w:bookmarkEnd w:id="6"/>
      <w:bookmarkEnd w:id="7"/>
    </w:p>
    <w:p>
      <w:pPr>
        <w:spacing w:before="120" w:after="120"/>
        <w:rPr>
          <w:rFonts w:eastAsia="微软雅黑"/>
        </w:rPr>
      </w:pPr>
    </w:p>
    <w:p>
      <w:pPr>
        <w:spacing w:before="120" w:after="120"/>
        <w:jc w:val="center"/>
      </w:pPr>
      <w:r>
        <w:drawing>
          <wp:inline distT="0" distB="0" distL="114300" distR="114300">
            <wp:extent cx="5276850" cy="2065020"/>
            <wp:effectExtent l="0" t="0" r="0" b="1143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06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120" w:after="1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Figure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Figure \* ARABIC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Example for </w:t>
      </w:r>
      <w:r>
        <w:rPr>
          <w:rFonts w:ascii="Times New Roman" w:hAnsi="Times New Roman" w:eastAsia="微软雅黑"/>
        </w:rPr>
        <w:t>R16/R17 S-SSB occasion and its corresponding additional candidate S-SSB occasion(s)</w:t>
      </w:r>
    </w:p>
    <w:p>
      <w:pPr>
        <w:spacing w:before="120" w:after="120"/>
        <w:rPr>
          <w:rFonts w:eastAsia="宋体"/>
          <w:szCs w:val="18"/>
        </w:rPr>
      </w:pPr>
      <w:r>
        <w:rPr>
          <w:rFonts w:eastAsia="微软雅黑"/>
        </w:rPr>
        <w:t xml:space="preserve">Taking Figure 1 as an example, assuming that </w:t>
      </w:r>
      <w:r>
        <w:t>T</w:t>
      </w:r>
      <w:r>
        <w:rPr>
          <w:vertAlign w:val="subscript"/>
        </w:rPr>
        <w:t xml:space="preserve">evaluate,SLSS_CCA </w:t>
      </w:r>
      <w:r>
        <w:t xml:space="preserve">is three </w:t>
      </w:r>
      <w:r>
        <w:rPr>
          <w:rFonts w:eastAsia="微软雅黑"/>
        </w:rPr>
        <w:t xml:space="preserve">S-SSB periods, and </w:t>
      </w:r>
      <w:r>
        <w:rPr>
          <w:rFonts w:eastAsia="宋体"/>
          <w:szCs w:val="18"/>
        </w:rPr>
        <w:t>L1</w:t>
      </w:r>
      <w:r>
        <w:rPr>
          <w:rFonts w:eastAsia="宋体"/>
          <w:szCs w:val="18"/>
          <w:vertAlign w:val="subscript"/>
        </w:rPr>
        <w:t>,max</w:t>
      </w:r>
      <w:r>
        <w:rPr>
          <w:rFonts w:eastAsia="宋体"/>
          <w:szCs w:val="18"/>
        </w:rPr>
        <w:t xml:space="preserve"> is 2. </w:t>
      </w:r>
      <w:r>
        <w:rPr>
          <w:rFonts w:eastAsia="微软雅黑"/>
        </w:rPr>
        <w:t xml:space="preserve">For understanding 1, it may </w:t>
      </w:r>
      <w:r>
        <w:rPr>
          <w:rFonts w:hint="eastAsia" w:eastAsia="微软雅黑"/>
        </w:rPr>
        <w:t>be possible</w:t>
      </w:r>
      <w:r>
        <w:rPr>
          <w:rFonts w:eastAsia="微软雅黑"/>
        </w:rPr>
        <w:t xml:space="preserve"> that L1 reaches </w:t>
      </w:r>
      <w:r>
        <w:rPr>
          <w:rFonts w:eastAsia="宋体"/>
          <w:szCs w:val="18"/>
        </w:rPr>
        <w:t>L1</w:t>
      </w:r>
      <w:r>
        <w:rPr>
          <w:rFonts w:eastAsia="宋体"/>
          <w:szCs w:val="18"/>
          <w:vertAlign w:val="subscript"/>
        </w:rPr>
        <w:t xml:space="preserve">,max </w:t>
      </w:r>
      <w:r>
        <w:rPr>
          <w:rFonts w:eastAsia="宋体"/>
          <w:szCs w:val="18"/>
        </w:rPr>
        <w:t xml:space="preserve">but the UE can still derive an accurate PSBCH-RSRP measurement result based on the </w:t>
      </w:r>
      <w:r>
        <w:rPr>
          <w:rFonts w:eastAsia="微软雅黑"/>
        </w:rPr>
        <w:t xml:space="preserve">additional candidate S-SSB occasion(s). For example, as shown in Figure 1, </w:t>
      </w:r>
      <w:r>
        <w:t xml:space="preserve">the first two of R16/R17 S-SSB occasions of the SyncRef UE not available reaches </w:t>
      </w:r>
      <w:r>
        <w:rPr>
          <w:rFonts w:eastAsia="宋体"/>
          <w:szCs w:val="18"/>
        </w:rPr>
        <w:t>L1</w:t>
      </w:r>
      <w:r>
        <w:rPr>
          <w:rFonts w:eastAsia="宋体"/>
          <w:szCs w:val="18"/>
          <w:vertAlign w:val="subscript"/>
        </w:rPr>
        <w:t>,max</w:t>
      </w:r>
      <w:r>
        <w:rPr>
          <w:rFonts w:eastAsia="宋体"/>
          <w:szCs w:val="18"/>
        </w:rPr>
        <w:t xml:space="preserve">, but there are enough S-SSB transmissions from </w:t>
      </w:r>
      <w:r>
        <w:t xml:space="preserve">SyncRef UE on </w:t>
      </w:r>
      <w:r>
        <w:rPr>
          <w:rFonts w:eastAsia="宋体"/>
          <w:szCs w:val="18"/>
        </w:rPr>
        <w:t xml:space="preserve">the R18 additional S-SSB occasions. </w:t>
      </w:r>
      <w:r>
        <w:rPr>
          <w:rFonts w:eastAsia="微软雅黑"/>
        </w:rPr>
        <w:t>For understanding 2, it also has similar issues as unders</w:t>
      </w:r>
      <w:bookmarkStart w:id="28" w:name="_GoBack"/>
      <w:bookmarkEnd w:id="28"/>
      <w:r>
        <w:rPr>
          <w:rFonts w:eastAsia="微软雅黑"/>
        </w:rPr>
        <w:t xml:space="preserve">tanding 1 as all the S-SSB occasions are taken into account and L1 may reach </w:t>
      </w:r>
      <w:r>
        <w:rPr>
          <w:rFonts w:eastAsia="宋体"/>
          <w:szCs w:val="18"/>
        </w:rPr>
        <w:t>L1</w:t>
      </w:r>
      <w:r>
        <w:rPr>
          <w:rFonts w:eastAsia="宋体"/>
          <w:szCs w:val="18"/>
          <w:vertAlign w:val="subscript"/>
        </w:rPr>
        <w:t xml:space="preserve">,max </w:t>
      </w:r>
      <w:r>
        <w:rPr>
          <w:rFonts w:eastAsia="宋体"/>
          <w:szCs w:val="18"/>
        </w:rPr>
        <w:t xml:space="preserve">more easily. While for understanding 3, </w:t>
      </w:r>
      <w:r>
        <w:t xml:space="preserve">a </w:t>
      </w:r>
      <w:r>
        <w:rPr>
          <w:rFonts w:eastAsia="微软雅黑"/>
        </w:rPr>
        <w:t>R16/R17 S-SSB occasion and its K corresponding additional candidate S-SSB occasion(s) can be regarded as a S-SSB occasion as Rel-16/17, it seems more reasonable</w:t>
      </w:r>
      <w:r>
        <w:rPr>
          <w:rFonts w:eastAsia="宋体"/>
        </w:rPr>
        <w:t>.</w:t>
      </w:r>
      <w:r>
        <w:t xml:space="preserve"> </w:t>
      </w:r>
    </w:p>
    <w:p>
      <w:pPr>
        <w:spacing w:before="120" w:after="120"/>
      </w:pPr>
      <w:r>
        <w:rPr>
          <w:rFonts w:hint="eastAsia" w:eastAsia="宋体"/>
          <w:szCs w:val="18"/>
        </w:rPr>
        <w:t>Considering the above problems for understanding 1 and 2, understanding 3 is preferred.</w:t>
      </w:r>
    </w:p>
    <w:p>
      <w:pPr>
        <w:pStyle w:val="24"/>
      </w:pPr>
      <w:bookmarkStart w:id="8" w:name="_Toc146719142"/>
      <w:bookmarkStart w:id="9" w:name="_Toc146808540"/>
      <w:r>
        <w:rPr>
          <w:rFonts w:hint="eastAsia"/>
        </w:rPr>
        <w:t>Reply to the LS informing RAN2 and RAN4, f</w:t>
      </w:r>
      <w:r>
        <w:t>rom RAN1’s perspective</w:t>
      </w:r>
      <w:r>
        <w:rPr>
          <w:rFonts w:hint="eastAsia"/>
        </w:rPr>
        <w:t>,</w:t>
      </w:r>
      <w:r>
        <w:t xml:space="preserve"> understanding 3 is preferred.</w:t>
      </w:r>
      <w:r>
        <w:rPr>
          <w:rFonts w:hint="eastAsia"/>
        </w:rPr>
        <w:t xml:space="preserve"> i</w:t>
      </w:r>
      <w:r>
        <w:t xml:space="preserve">.e. </w:t>
      </w:r>
      <w:r>
        <w:rPr>
          <w:rFonts w:hint="eastAsia"/>
        </w:rPr>
        <w:t>L1 is increased by 1</w:t>
      </w:r>
      <w:r>
        <w:rPr>
          <w:rFonts w:hint="eastAsia"/>
          <w:lang w:val="en-US"/>
        </w:rPr>
        <w:t xml:space="preserve"> if</w:t>
      </w:r>
      <w:r>
        <w:rPr>
          <w:rFonts w:hint="eastAsia"/>
        </w:rPr>
        <w:t xml:space="preserve"> </w:t>
      </w:r>
      <w:bookmarkEnd w:id="8"/>
      <w:r>
        <w:rPr>
          <w:rFonts w:hint="eastAsia"/>
        </w:rPr>
        <w:t>a R16/R17 S-SSB occasion and its K corresponding additional candidate S-SSB occasion(s) containing sidelink synchronization reference signal of the SyncRef UE are not available</w:t>
      </w:r>
      <w:r>
        <w:rPr>
          <w:rFonts w:hint="eastAsia"/>
          <w:lang w:val="en-US"/>
        </w:rPr>
        <w:t xml:space="preserve"> </w:t>
      </w:r>
      <w:r>
        <w:rPr>
          <w:rFonts w:hint="eastAsia" w:eastAsia="宋体"/>
          <w:lang w:val="en-US"/>
        </w:rPr>
        <w:t xml:space="preserve">during </w:t>
      </w:r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evaluate,SLSS_CCA</w:t>
      </w:r>
      <w:r>
        <w:rPr>
          <w:rFonts w:hint="eastAsia"/>
          <w:lang w:val="en-US"/>
        </w:rPr>
        <w:t>.</w:t>
      </w:r>
      <w:bookmarkEnd w:id="9"/>
    </w:p>
    <w:p>
      <w:pPr>
        <w:spacing w:before="120" w:after="120"/>
      </w:pPr>
      <w:bookmarkStart w:id="10" w:name="_Toc24703"/>
      <w:bookmarkEnd w:id="10"/>
      <w:bookmarkStart w:id="11" w:name="_Toc18214"/>
      <w:bookmarkEnd w:id="11"/>
      <w:bookmarkStart w:id="12" w:name="_Toc61870095"/>
      <w:bookmarkEnd w:id="12"/>
      <w:bookmarkStart w:id="13" w:name="_Toc15935"/>
      <w:bookmarkEnd w:id="13"/>
      <w:bookmarkStart w:id="14" w:name="_Toc20503"/>
      <w:bookmarkEnd w:id="14"/>
      <w:bookmarkStart w:id="15" w:name="_Toc61870567"/>
      <w:bookmarkEnd w:id="15"/>
      <w:bookmarkStart w:id="16" w:name="_Toc61870757"/>
      <w:bookmarkEnd w:id="16"/>
      <w:bookmarkStart w:id="17" w:name="_Toc61872237"/>
      <w:bookmarkEnd w:id="17"/>
      <w:bookmarkStart w:id="18" w:name="_Toc14775"/>
      <w:bookmarkEnd w:id="18"/>
      <w:bookmarkStart w:id="19" w:name="_Toc15096"/>
      <w:bookmarkEnd w:id="19"/>
      <w:bookmarkStart w:id="20" w:name="_Toc61870537"/>
      <w:bookmarkEnd w:id="20"/>
      <w:bookmarkStart w:id="21" w:name="_Toc61869984"/>
      <w:bookmarkEnd w:id="21"/>
      <w:bookmarkStart w:id="22" w:name="_Toc16191"/>
      <w:bookmarkEnd w:id="22"/>
      <w:bookmarkStart w:id="23" w:name="_Toc61870302"/>
      <w:bookmarkEnd w:id="23"/>
      <w:bookmarkStart w:id="24" w:name="_Toc61870226"/>
      <w:bookmarkEnd w:id="24"/>
      <w:bookmarkStart w:id="25" w:name="_Toc61870287"/>
      <w:bookmarkEnd w:id="25"/>
    </w:p>
    <w:p>
      <w:pPr>
        <w:pStyle w:val="2"/>
        <w:spacing w:before="120" w:after="120"/>
        <w:rPr>
          <w:rFonts w:eastAsia="宋体"/>
        </w:rPr>
      </w:pPr>
      <w:r>
        <w:rPr>
          <w:rFonts w:hint="eastAsia" w:eastAsia="宋体"/>
        </w:rPr>
        <w:t>Conclusion</w:t>
      </w:r>
    </w:p>
    <w:p>
      <w:pPr>
        <w:spacing w:before="120" w:after="120"/>
        <w:rPr>
          <w:rFonts w:eastAsiaTheme="minorEastAsia"/>
        </w:rPr>
      </w:pPr>
      <w:r>
        <w:rPr>
          <w:rFonts w:hint="eastAsia" w:eastAsiaTheme="minorEastAsia"/>
        </w:rPr>
        <w:t>B</w:t>
      </w:r>
      <w:r>
        <w:rPr>
          <w:rFonts w:eastAsiaTheme="minorEastAsia"/>
        </w:rPr>
        <w:t xml:space="preserve">ased on above discussion, the following observations and proposals are given: </w:t>
      </w:r>
    </w:p>
    <w:p>
      <w:pPr>
        <w:pStyle w:val="13"/>
        <w:tabs>
          <w:tab w:val="right" w:leader="dot" w:pos="9660"/>
        </w:tabs>
        <w:spacing w:before="120" w:after="120"/>
      </w:pPr>
      <w:r>
        <w:fldChar w:fldCharType="begin"/>
      </w:r>
      <w:r>
        <w:instrText xml:space="preserve"> TOC \n \t "!ZTE-Observation-2021,1,sub-observation,2,3rd level observation,3" </w:instrText>
      </w:r>
      <w:r>
        <w:fldChar w:fldCharType="separate"/>
      </w:r>
      <w:r>
        <w:t xml:space="preserve">Observation 1: </w:t>
      </w:r>
      <w:r>
        <w:rPr>
          <w:rFonts w:hint="eastAsia"/>
        </w:rPr>
        <w:t xml:space="preserve">UE shall attempt to transmit on </w:t>
      </w:r>
      <w:r>
        <w:rPr>
          <w:rFonts w:eastAsia="微软雅黑"/>
        </w:rPr>
        <w:t>R16/R17 S-SSB occasion(s)</w:t>
      </w:r>
      <w:r>
        <w:rPr>
          <w:rFonts w:hint="eastAsia" w:eastAsia="微软雅黑"/>
        </w:rPr>
        <w:t>, and i</w:t>
      </w:r>
      <w:r>
        <w:rPr>
          <w:rFonts w:hint="eastAsia"/>
        </w:rPr>
        <w:t xml:space="preserve">t is up to UE implementation whether </w:t>
      </w:r>
      <w:r>
        <w:rPr>
          <w:rFonts w:eastAsia="微软雅黑"/>
        </w:rPr>
        <w:t>to transmit on additional candidate S-SSB occasion(s)</w:t>
      </w:r>
      <w:r>
        <w:t>.</w:t>
      </w:r>
    </w:p>
    <w:p>
      <w:pPr>
        <w:pStyle w:val="13"/>
        <w:tabs>
          <w:tab w:val="right" w:leader="dot" w:pos="9660"/>
        </w:tabs>
        <w:spacing w:before="120" w:after="120"/>
      </w:pPr>
      <w:r>
        <w:t xml:space="preserve">Observation 2: </w:t>
      </w:r>
      <w:r>
        <w:rPr>
          <w:rFonts w:hint="eastAsia"/>
        </w:rPr>
        <w:t>When the SyncRef UE is not available on an additional candidate S-SSB occasion, the UE measuring PSBCH-RSRP cannot determine whether or not it is due to the CCA failure at the SyncRef UE.</w:t>
      </w:r>
    </w:p>
    <w:p>
      <w:pPr>
        <w:spacing w:before="120" w:after="120"/>
      </w:pPr>
      <w:r>
        <w:fldChar w:fldCharType="end"/>
      </w:r>
    </w:p>
    <w:p>
      <w:pPr>
        <w:pStyle w:val="13"/>
        <w:tabs>
          <w:tab w:val="left" w:pos="1260"/>
          <w:tab w:val="right" w:leader="dot" w:pos="9650"/>
        </w:tabs>
        <w:spacing w:before="120" w:after="120"/>
        <w:rPr>
          <w:rFonts w:asciiTheme="minorHAnsi" w:hAnsiTheme="minorHAnsi" w:eastAsiaTheme="minorEastAsia" w:cstheme="minorBidi"/>
          <w:b w:val="0"/>
          <w:i w:val="0"/>
          <w:sz w:val="21"/>
          <w:szCs w:val="22"/>
        </w:rPr>
      </w:pPr>
      <w:r>
        <w:fldChar w:fldCharType="begin"/>
      </w:r>
      <w:r>
        <w:instrText xml:space="preserve"> TOC \n \t "!ZTE-Proposal-2021 + </w:instrText>
      </w:r>
      <w:r>
        <w:rPr>
          <w:rFonts w:hint="eastAsia" w:ascii="宋体" w:hAnsi="宋体" w:eastAsia="宋体" w:cs="宋体"/>
        </w:rPr>
        <w:instrText xml:space="preserve">段前</w:instrText>
      </w:r>
      <w:r>
        <w:instrText xml:space="preserve">: 0.5 </w:instrText>
      </w:r>
      <w:r>
        <w:rPr>
          <w:rFonts w:hint="eastAsia" w:ascii="宋体" w:hAnsi="宋体" w:eastAsia="宋体" w:cs="宋体"/>
        </w:rPr>
        <w:instrText xml:space="preserve">行</w:instrText>
      </w:r>
      <w:r>
        <w:instrText xml:space="preserve"> </w:instrText>
      </w:r>
      <w:r>
        <w:rPr>
          <w:rFonts w:hint="eastAsia" w:ascii="宋体" w:hAnsi="宋体" w:eastAsia="宋体" w:cs="宋体"/>
        </w:rPr>
        <w:instrText xml:space="preserve">段后</w:instrText>
      </w:r>
      <w:r>
        <w:instrText xml:space="preserve">: 0.5 </w:instrText>
      </w:r>
      <w:r>
        <w:rPr>
          <w:rFonts w:hint="eastAsia" w:ascii="宋体" w:hAnsi="宋体" w:eastAsia="宋体" w:cs="宋体"/>
        </w:rPr>
        <w:instrText xml:space="preserve">行</w:instrText>
      </w:r>
      <w:r>
        <w:instrText xml:space="preserve">,1,sub-proposal,2,3rd level proposal,3" </w:instrText>
      </w:r>
      <w:r>
        <w:fldChar w:fldCharType="separate"/>
      </w:r>
      <w:r>
        <w:rPr>
          <w:color w:val="000000"/>
        </w:rPr>
        <w:t>Proposal 1:</w:t>
      </w:r>
      <w:r>
        <w:rPr>
          <w:rFonts w:asciiTheme="minorHAnsi" w:hAnsiTheme="minorHAnsi" w:eastAsiaTheme="minorEastAsia" w:cstheme="minorBidi"/>
          <w:b w:val="0"/>
          <w:i w:val="0"/>
          <w:sz w:val="21"/>
          <w:szCs w:val="22"/>
        </w:rPr>
        <w:tab/>
      </w:r>
      <w:r>
        <w:t>To check with RAN4, which understanding as follows is correct:</w:t>
      </w:r>
    </w:p>
    <w:p>
      <w:pPr>
        <w:pStyle w:val="15"/>
        <w:tabs>
          <w:tab w:val="left" w:pos="880"/>
          <w:tab w:val="right" w:leader="dot" w:pos="9650"/>
        </w:tabs>
        <w:spacing w:before="120" w:after="120"/>
        <w:ind w:left="400"/>
        <w:rPr>
          <w:rFonts w:asciiTheme="minorHAnsi" w:hAnsiTheme="minorHAnsi" w:eastAsiaTheme="minorEastAsia" w:cstheme="minorBidi"/>
          <w:b w:val="0"/>
          <w:i w:val="0"/>
          <w:sz w:val="21"/>
          <w:szCs w:val="22"/>
        </w:rPr>
      </w:pPr>
      <w:r>
        <w:rPr>
          <w:rFonts w:ascii="Arial" w:hAnsi="Arial" w:eastAsia="微软雅黑" w:cs="Arial"/>
          <w:b w:val="0"/>
          <w:i w:val="0"/>
        </w:rPr>
        <w:t>•</w:t>
      </w:r>
      <w:r>
        <w:rPr>
          <w:rFonts w:asciiTheme="minorHAnsi" w:hAnsiTheme="minorHAnsi" w:eastAsiaTheme="minorEastAsia" w:cstheme="minorBidi"/>
          <w:b w:val="0"/>
          <w:i w:val="0"/>
          <w:sz w:val="21"/>
          <w:szCs w:val="22"/>
        </w:rPr>
        <w:tab/>
      </w:r>
      <w:r>
        <w:rPr>
          <w:rFonts w:eastAsia="宋体"/>
        </w:rPr>
        <w:t>Understandi</w:t>
      </w:r>
      <w:r>
        <w:rPr>
          <w:rFonts w:cs="宋体"/>
          <w:lang w:val="en-GB"/>
        </w:rPr>
        <w:t>ng 1: L1 is increased by 1 if and only if a R16/R17 S-SSB occasion containing sidelink synchronization reference signal of the SyncRef UE is not available</w:t>
      </w:r>
      <w:r>
        <w:rPr>
          <w:rFonts w:cs="宋体"/>
        </w:rPr>
        <w:t xml:space="preserve"> </w:t>
      </w:r>
      <w:r>
        <w:rPr>
          <w:rFonts w:eastAsia="宋体"/>
        </w:rPr>
        <w:t xml:space="preserve">during </w:t>
      </w:r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evaluate,SLSS_CCA</w:t>
      </w:r>
      <w:r>
        <w:rPr>
          <w:rFonts w:cs="宋体"/>
        </w:rPr>
        <w:t>.</w:t>
      </w:r>
    </w:p>
    <w:p>
      <w:pPr>
        <w:pStyle w:val="15"/>
        <w:tabs>
          <w:tab w:val="left" w:pos="880"/>
          <w:tab w:val="right" w:leader="dot" w:pos="9650"/>
        </w:tabs>
        <w:spacing w:before="120" w:after="120"/>
        <w:ind w:left="400"/>
        <w:rPr>
          <w:rFonts w:asciiTheme="minorHAnsi" w:hAnsiTheme="minorHAnsi" w:eastAsiaTheme="minorEastAsia" w:cstheme="minorBidi"/>
          <w:b w:val="0"/>
          <w:i w:val="0"/>
          <w:sz w:val="21"/>
          <w:szCs w:val="22"/>
        </w:rPr>
      </w:pPr>
      <w:r>
        <w:rPr>
          <w:rFonts w:ascii="Arial" w:hAnsi="Arial" w:cs="Arial"/>
          <w:b w:val="0"/>
          <w:i w:val="0"/>
          <w:lang w:val="en-GB"/>
        </w:rPr>
        <w:t>•</w:t>
      </w:r>
      <w:r>
        <w:rPr>
          <w:rFonts w:asciiTheme="minorHAnsi" w:hAnsiTheme="minorHAnsi" w:eastAsiaTheme="minorEastAsia" w:cstheme="minorBidi"/>
          <w:b w:val="0"/>
          <w:i w:val="0"/>
          <w:sz w:val="21"/>
          <w:szCs w:val="22"/>
        </w:rPr>
        <w:tab/>
      </w:r>
      <w:r>
        <w:rPr>
          <w:rFonts w:cs="宋体"/>
          <w:lang w:val="en-GB"/>
        </w:rPr>
        <w:t>Understanding 2: L1 is increased by 1 if any S-SSB occasion containing sidelink synchronization reference signal of the SyncRef UE is not available</w:t>
      </w:r>
      <w:r>
        <w:rPr>
          <w:rFonts w:cs="宋体"/>
        </w:rPr>
        <w:t xml:space="preserve"> </w:t>
      </w:r>
      <w:r>
        <w:rPr>
          <w:rFonts w:eastAsia="宋体"/>
        </w:rPr>
        <w:t xml:space="preserve">during </w:t>
      </w:r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evaluate,SLSS_CCA</w:t>
      </w:r>
      <w:r>
        <w:rPr>
          <w:rFonts w:cs="宋体"/>
          <w:lang w:val="en-GB"/>
        </w:rPr>
        <w:t>, i.e., taking both R16/R17 S-SSB occasions and R18 additional candidate S-SSB occasions into account</w:t>
      </w:r>
      <w:r>
        <w:rPr>
          <w:rFonts w:cs="宋体"/>
        </w:rPr>
        <w:t>.</w:t>
      </w:r>
    </w:p>
    <w:p>
      <w:pPr>
        <w:pStyle w:val="15"/>
        <w:tabs>
          <w:tab w:val="left" w:pos="880"/>
          <w:tab w:val="right" w:leader="dot" w:pos="9650"/>
        </w:tabs>
        <w:spacing w:before="120" w:after="120"/>
        <w:ind w:left="400"/>
        <w:rPr>
          <w:rFonts w:asciiTheme="minorHAnsi" w:hAnsiTheme="minorHAnsi" w:eastAsiaTheme="minorEastAsia" w:cstheme="minorBidi"/>
          <w:b w:val="0"/>
          <w:i w:val="0"/>
          <w:sz w:val="21"/>
          <w:szCs w:val="22"/>
        </w:rPr>
      </w:pPr>
      <w:r>
        <w:rPr>
          <w:rFonts w:ascii="Arial" w:hAnsi="Arial" w:cs="Arial"/>
          <w:b w:val="0"/>
          <w:i w:val="0"/>
          <w:lang w:val="en-GB"/>
        </w:rPr>
        <w:t>•</w:t>
      </w:r>
      <w:r>
        <w:rPr>
          <w:rFonts w:asciiTheme="minorHAnsi" w:hAnsiTheme="minorHAnsi" w:eastAsiaTheme="minorEastAsia" w:cstheme="minorBidi"/>
          <w:b w:val="0"/>
          <w:i w:val="0"/>
          <w:sz w:val="21"/>
          <w:szCs w:val="22"/>
        </w:rPr>
        <w:tab/>
      </w:r>
      <w:r>
        <w:rPr>
          <w:rFonts w:cs="宋体"/>
          <w:lang w:val="en-GB"/>
        </w:rPr>
        <w:t>Understanding 3: L1 is increased by 1 if a R16/R17 S-SSB occasion and its K corresponding additional candidate S-SSB occasion(s) containing sidelink synchronization reference signal of the SyncRef UE are not available</w:t>
      </w:r>
      <w:r>
        <w:rPr>
          <w:rFonts w:cs="宋体"/>
        </w:rPr>
        <w:t xml:space="preserve"> </w:t>
      </w:r>
      <w:r>
        <w:rPr>
          <w:rFonts w:eastAsia="宋体"/>
        </w:rPr>
        <w:t xml:space="preserve">during </w:t>
      </w:r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evaluate,SLSS_CCA</w:t>
      </w:r>
      <w:r>
        <w:rPr>
          <w:rFonts w:cs="宋体"/>
          <w:lang w:val="en-GB"/>
        </w:rPr>
        <w:t>.</w:t>
      </w:r>
    </w:p>
    <w:p>
      <w:pPr>
        <w:pStyle w:val="13"/>
        <w:tabs>
          <w:tab w:val="left" w:pos="1260"/>
          <w:tab w:val="right" w:leader="dot" w:pos="9650"/>
        </w:tabs>
        <w:spacing w:before="120" w:after="120"/>
        <w:rPr>
          <w:rFonts w:asciiTheme="minorHAnsi" w:hAnsiTheme="minorHAnsi" w:eastAsiaTheme="minorEastAsia" w:cstheme="minorBidi"/>
          <w:b w:val="0"/>
          <w:i w:val="0"/>
          <w:sz w:val="21"/>
          <w:szCs w:val="22"/>
        </w:rPr>
      </w:pPr>
      <w:r>
        <w:rPr>
          <w:color w:val="000000"/>
        </w:rPr>
        <w:t>Proposal 2:</w:t>
      </w:r>
      <w:r>
        <w:rPr>
          <w:rFonts w:asciiTheme="minorHAnsi" w:hAnsiTheme="minorHAnsi" w:eastAsiaTheme="minorEastAsia" w:cstheme="minorBidi"/>
          <w:b w:val="0"/>
          <w:i w:val="0"/>
          <w:sz w:val="21"/>
          <w:szCs w:val="22"/>
        </w:rPr>
        <w:tab/>
      </w:r>
      <w:r>
        <w:t xml:space="preserve">Reply to the LS informing RAN2 and RAN4, from RAN1’s perspective, understanding 3 is preferred. i.e. L1 is increased by 1 if a R16/R17 S-SSB occasion and its K corresponding additional candidate S-SSB occasion(s) containing sidelink synchronization reference signal of the SyncRef UE are not available </w:t>
      </w:r>
      <w:r>
        <w:rPr>
          <w:rFonts w:eastAsia="宋体"/>
        </w:rPr>
        <w:t xml:space="preserve">during </w:t>
      </w:r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evaluate,SLSS_CCA</w:t>
      </w:r>
      <w:r>
        <w:t>.</w:t>
      </w:r>
    </w:p>
    <w:p>
      <w:pPr>
        <w:spacing w:before="120" w:after="120"/>
      </w:pPr>
      <w:r>
        <w:fldChar w:fldCharType="end"/>
      </w:r>
    </w:p>
    <w:p>
      <w:pPr>
        <w:pStyle w:val="2"/>
        <w:spacing w:before="120" w:after="120"/>
        <w:rPr>
          <w:rFonts w:eastAsia="宋体"/>
        </w:rPr>
      </w:pPr>
      <w:r>
        <w:rPr>
          <w:rFonts w:hint="eastAsia" w:eastAsia="宋体"/>
        </w:rPr>
        <w:t>Reference</w:t>
      </w:r>
      <w:r>
        <w:rPr>
          <w:rFonts w:eastAsia="宋体"/>
        </w:rPr>
        <w:t>s</w:t>
      </w:r>
    </w:p>
    <w:p>
      <w:pPr>
        <w:pStyle w:val="29"/>
        <w:spacing w:before="120" w:after="120"/>
        <w:ind w:left="363" w:hanging="363"/>
      </w:pPr>
      <w:bookmarkStart w:id="26" w:name="_Ref31645"/>
      <w:bookmarkStart w:id="27" w:name="_Ref17466"/>
      <w:r>
        <w:rPr>
          <w:rFonts w:hint="eastAsia"/>
          <w:szCs w:val="20"/>
        </w:rPr>
        <w:t xml:space="preserve"> </w:t>
      </w:r>
      <w:bookmarkEnd w:id="26"/>
      <w:r>
        <w:rPr>
          <w:rFonts w:hint="eastAsia" w:eastAsia="宋体"/>
          <w:szCs w:val="20"/>
        </w:rPr>
        <w:t>R1-2308819(R4-2314351) LS on NR SL unlicensed LBT failures UE behavior RAN4, Ericsson</w:t>
      </w:r>
      <w:bookmarkEnd w:id="27"/>
    </w:p>
    <w:p>
      <w:pPr>
        <w:spacing w:before="120" w:after="120"/>
      </w:pPr>
    </w:p>
    <w:sectPr>
      <w:headerReference r:id="rId5" w:type="first"/>
      <w:footerReference r:id="rId7" w:type="first"/>
      <w:headerReference r:id="rId4" w:type="even"/>
      <w:footerReference r:id="rId6" w:type="even"/>
      <w:pgSz w:w="12240" w:h="15840"/>
      <w:pgMar w:top="1440" w:right="1202" w:bottom="1440" w:left="1378" w:header="720" w:footer="72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11EBE7"/>
    <w:multiLevelType w:val="multilevel"/>
    <w:tmpl w:val="AB11EBE7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B15F0BA4"/>
    <w:multiLevelType w:val="singleLevel"/>
    <w:tmpl w:val="B15F0BA4"/>
    <w:lvl w:ilvl="0" w:tentative="0">
      <w:start w:val="1"/>
      <w:numFmt w:val="bullet"/>
      <w:pStyle w:val="27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2">
    <w:nsid w:val="296F3BBD"/>
    <w:multiLevelType w:val="multilevel"/>
    <w:tmpl w:val="296F3BBD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92616B0"/>
    <w:multiLevelType w:val="multilevel"/>
    <w:tmpl w:val="392616B0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2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00A518C"/>
    <w:multiLevelType w:val="multilevel"/>
    <w:tmpl w:val="400A518C"/>
    <w:lvl w:ilvl="0" w:tentative="0">
      <w:start w:val="1"/>
      <w:numFmt w:val="decimal"/>
      <w:pStyle w:val="2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hint="default" w:ascii="Arial" w:hAnsi="Arial" w:eastAsia="黑体"/>
        <w:b w:val="0"/>
        <w:i w:val="0"/>
        <w:sz w:val="32"/>
        <w:szCs w:val="32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tabs>
          <w:tab w:val="left" w:pos="0"/>
        </w:tabs>
        <w:ind w:left="993" w:firstLine="0"/>
      </w:pPr>
      <w:rPr>
        <w:rFonts w:hint="default"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6">
    <w:nsid w:val="508BE803"/>
    <w:multiLevelType w:val="singleLevel"/>
    <w:tmpl w:val="508BE803"/>
    <w:lvl w:ilvl="0" w:tentative="0">
      <w:start w:val="1"/>
      <w:numFmt w:val="bullet"/>
      <w:pStyle w:val="28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7">
    <w:nsid w:val="5D763755"/>
    <w:multiLevelType w:val="multilevel"/>
    <w:tmpl w:val="5D763755"/>
    <w:lvl w:ilvl="0" w:tentative="0">
      <w:start w:val="1"/>
      <w:numFmt w:val="decimal"/>
      <w:pStyle w:val="24"/>
      <w:lvlText w:val="Proposal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0110F9F"/>
    <w:multiLevelType w:val="multilevel"/>
    <w:tmpl w:val="70110F9F"/>
    <w:lvl w:ilvl="0" w:tentative="0">
      <w:start w:val="1"/>
      <w:numFmt w:val="decimal"/>
      <w:pStyle w:val="23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9">
    <w:nsid w:val="76B12C35"/>
    <w:multiLevelType w:val="multilevel"/>
    <w:tmpl w:val="76B12C3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DC436CD"/>
    <w:multiLevelType w:val="singleLevel"/>
    <w:tmpl w:val="7DC436CD"/>
    <w:lvl w:ilvl="0" w:tentative="0">
      <w:start w:val="1"/>
      <w:numFmt w:val="bullet"/>
      <w:pStyle w:val="25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7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2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bordersDoNotSurroundHeader w:val="1"/>
  <w:bordersDoNotSurroundFooter w:val="1"/>
  <w:trackRevisions w:val="1"/>
  <w:documentProtection w:enforcement="0"/>
  <w:defaultTabStop w:val="0"/>
  <w:drawingGridHorizontalSpacing w:val="120"/>
  <w:drawingGridVerticalSpacing w:val="120"/>
  <w:displayHorizontalDrawingGridEvery w:val="3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FC2"/>
    <w:rsid w:val="000315ED"/>
    <w:rsid w:val="000445EB"/>
    <w:rsid w:val="00044B96"/>
    <w:rsid w:val="0005104C"/>
    <w:rsid w:val="00053593"/>
    <w:rsid w:val="000B1599"/>
    <w:rsid w:val="000D65FC"/>
    <w:rsid w:val="001636DD"/>
    <w:rsid w:val="00172A27"/>
    <w:rsid w:val="001768FE"/>
    <w:rsid w:val="00193046"/>
    <w:rsid w:val="001A2BEB"/>
    <w:rsid w:val="001B502E"/>
    <w:rsid w:val="002376AE"/>
    <w:rsid w:val="002C0735"/>
    <w:rsid w:val="002C211D"/>
    <w:rsid w:val="002D087D"/>
    <w:rsid w:val="002E478D"/>
    <w:rsid w:val="00301063"/>
    <w:rsid w:val="003161BA"/>
    <w:rsid w:val="00324214"/>
    <w:rsid w:val="00356804"/>
    <w:rsid w:val="00395F21"/>
    <w:rsid w:val="003C0B54"/>
    <w:rsid w:val="003D17AE"/>
    <w:rsid w:val="004202CF"/>
    <w:rsid w:val="00422D64"/>
    <w:rsid w:val="00475B67"/>
    <w:rsid w:val="00525E65"/>
    <w:rsid w:val="005317CA"/>
    <w:rsid w:val="00553440"/>
    <w:rsid w:val="00572097"/>
    <w:rsid w:val="005813E4"/>
    <w:rsid w:val="0059672B"/>
    <w:rsid w:val="005A4839"/>
    <w:rsid w:val="005B065E"/>
    <w:rsid w:val="005D5EC1"/>
    <w:rsid w:val="005F7084"/>
    <w:rsid w:val="005F7B99"/>
    <w:rsid w:val="00624033"/>
    <w:rsid w:val="006547A1"/>
    <w:rsid w:val="0067578A"/>
    <w:rsid w:val="006807E6"/>
    <w:rsid w:val="006F26CE"/>
    <w:rsid w:val="00716681"/>
    <w:rsid w:val="00724E53"/>
    <w:rsid w:val="007E1FB9"/>
    <w:rsid w:val="007E7A15"/>
    <w:rsid w:val="00820E09"/>
    <w:rsid w:val="00824F3A"/>
    <w:rsid w:val="00851C37"/>
    <w:rsid w:val="00885FE5"/>
    <w:rsid w:val="00890F3B"/>
    <w:rsid w:val="008F30BC"/>
    <w:rsid w:val="008F3CF6"/>
    <w:rsid w:val="009141DD"/>
    <w:rsid w:val="009401EC"/>
    <w:rsid w:val="00942FAE"/>
    <w:rsid w:val="00945B44"/>
    <w:rsid w:val="00947F48"/>
    <w:rsid w:val="00954A8B"/>
    <w:rsid w:val="0096044C"/>
    <w:rsid w:val="0096499E"/>
    <w:rsid w:val="00983EC6"/>
    <w:rsid w:val="009C07C1"/>
    <w:rsid w:val="009D06E6"/>
    <w:rsid w:val="009D3B70"/>
    <w:rsid w:val="009E342A"/>
    <w:rsid w:val="009F756D"/>
    <w:rsid w:val="00A0730D"/>
    <w:rsid w:val="00A37B97"/>
    <w:rsid w:val="00A40102"/>
    <w:rsid w:val="00A50086"/>
    <w:rsid w:val="00A57CE1"/>
    <w:rsid w:val="00AC4CB5"/>
    <w:rsid w:val="00AE312D"/>
    <w:rsid w:val="00AF2690"/>
    <w:rsid w:val="00AF5532"/>
    <w:rsid w:val="00B03CE5"/>
    <w:rsid w:val="00B23BAD"/>
    <w:rsid w:val="00B428B5"/>
    <w:rsid w:val="00B66CB1"/>
    <w:rsid w:val="00B71FE5"/>
    <w:rsid w:val="00BB0B7F"/>
    <w:rsid w:val="00BB6518"/>
    <w:rsid w:val="00BC58B0"/>
    <w:rsid w:val="00C6294E"/>
    <w:rsid w:val="00CB6631"/>
    <w:rsid w:val="00CE25BC"/>
    <w:rsid w:val="00CF5DBF"/>
    <w:rsid w:val="00D20EC2"/>
    <w:rsid w:val="00D316E9"/>
    <w:rsid w:val="00D40F69"/>
    <w:rsid w:val="00D44606"/>
    <w:rsid w:val="00D837E1"/>
    <w:rsid w:val="00D97EEA"/>
    <w:rsid w:val="00DA7FC2"/>
    <w:rsid w:val="00DC2D41"/>
    <w:rsid w:val="00DD5091"/>
    <w:rsid w:val="00DE79EC"/>
    <w:rsid w:val="00DF0709"/>
    <w:rsid w:val="00DF6B80"/>
    <w:rsid w:val="00DF75DB"/>
    <w:rsid w:val="00E06776"/>
    <w:rsid w:val="00E27E32"/>
    <w:rsid w:val="00E35DE6"/>
    <w:rsid w:val="00E479BD"/>
    <w:rsid w:val="00E62D7B"/>
    <w:rsid w:val="00E74F94"/>
    <w:rsid w:val="00ED34D5"/>
    <w:rsid w:val="00EE1115"/>
    <w:rsid w:val="00EE5F9D"/>
    <w:rsid w:val="00F509E9"/>
    <w:rsid w:val="00F65BA8"/>
    <w:rsid w:val="00F822AF"/>
    <w:rsid w:val="00FA1E6D"/>
    <w:rsid w:val="00FC6E1D"/>
    <w:rsid w:val="00FD2DE4"/>
    <w:rsid w:val="00FE3A28"/>
    <w:rsid w:val="00FF38B8"/>
    <w:rsid w:val="01764F01"/>
    <w:rsid w:val="024D6B6A"/>
    <w:rsid w:val="025E4754"/>
    <w:rsid w:val="029B04E7"/>
    <w:rsid w:val="03073BDC"/>
    <w:rsid w:val="030C5976"/>
    <w:rsid w:val="033F44DC"/>
    <w:rsid w:val="03C6073D"/>
    <w:rsid w:val="043168B5"/>
    <w:rsid w:val="047900FF"/>
    <w:rsid w:val="04CC5C2B"/>
    <w:rsid w:val="04DE66FF"/>
    <w:rsid w:val="0555228E"/>
    <w:rsid w:val="059D1E39"/>
    <w:rsid w:val="05E078B3"/>
    <w:rsid w:val="06191484"/>
    <w:rsid w:val="06264EAA"/>
    <w:rsid w:val="068C2CFE"/>
    <w:rsid w:val="077D0583"/>
    <w:rsid w:val="079724D0"/>
    <w:rsid w:val="07E12349"/>
    <w:rsid w:val="082A352F"/>
    <w:rsid w:val="084E7D15"/>
    <w:rsid w:val="08C349D1"/>
    <w:rsid w:val="08FD1F99"/>
    <w:rsid w:val="09F67CD5"/>
    <w:rsid w:val="0AC167FE"/>
    <w:rsid w:val="0B3F5F1E"/>
    <w:rsid w:val="0B584155"/>
    <w:rsid w:val="0B9E71DF"/>
    <w:rsid w:val="0C9D30C2"/>
    <w:rsid w:val="0D9D65F4"/>
    <w:rsid w:val="0DAD3F4D"/>
    <w:rsid w:val="0DCB0922"/>
    <w:rsid w:val="0E14552A"/>
    <w:rsid w:val="0E172BD0"/>
    <w:rsid w:val="0EC904D1"/>
    <w:rsid w:val="0EDF02B5"/>
    <w:rsid w:val="0EE53854"/>
    <w:rsid w:val="0F657693"/>
    <w:rsid w:val="10936355"/>
    <w:rsid w:val="10A50104"/>
    <w:rsid w:val="111B084C"/>
    <w:rsid w:val="115B3410"/>
    <w:rsid w:val="119D7849"/>
    <w:rsid w:val="11A9586E"/>
    <w:rsid w:val="12390FD6"/>
    <w:rsid w:val="1242135C"/>
    <w:rsid w:val="13A1683F"/>
    <w:rsid w:val="14960C8D"/>
    <w:rsid w:val="14DA3DA1"/>
    <w:rsid w:val="153161F6"/>
    <w:rsid w:val="17155857"/>
    <w:rsid w:val="174F29CE"/>
    <w:rsid w:val="17950508"/>
    <w:rsid w:val="17AD7BB9"/>
    <w:rsid w:val="1830723B"/>
    <w:rsid w:val="18671C16"/>
    <w:rsid w:val="18A20699"/>
    <w:rsid w:val="19010C43"/>
    <w:rsid w:val="19084C73"/>
    <w:rsid w:val="196C36C2"/>
    <w:rsid w:val="19923301"/>
    <w:rsid w:val="1A054259"/>
    <w:rsid w:val="1A8A50F8"/>
    <w:rsid w:val="1AA20BEC"/>
    <w:rsid w:val="1B192595"/>
    <w:rsid w:val="1B7F6005"/>
    <w:rsid w:val="1B865037"/>
    <w:rsid w:val="1B9D73EE"/>
    <w:rsid w:val="1BC738A2"/>
    <w:rsid w:val="1C132CB9"/>
    <w:rsid w:val="1CCC26CA"/>
    <w:rsid w:val="1D545CF7"/>
    <w:rsid w:val="1E056606"/>
    <w:rsid w:val="1E276E56"/>
    <w:rsid w:val="1E8F074A"/>
    <w:rsid w:val="1E9D6342"/>
    <w:rsid w:val="1F001DEB"/>
    <w:rsid w:val="204E6676"/>
    <w:rsid w:val="20AF0AC0"/>
    <w:rsid w:val="2168669E"/>
    <w:rsid w:val="2195668B"/>
    <w:rsid w:val="21BE5AD4"/>
    <w:rsid w:val="22405740"/>
    <w:rsid w:val="22465648"/>
    <w:rsid w:val="22663A52"/>
    <w:rsid w:val="23081A49"/>
    <w:rsid w:val="23267AB9"/>
    <w:rsid w:val="2334383D"/>
    <w:rsid w:val="235A5381"/>
    <w:rsid w:val="23CE335E"/>
    <w:rsid w:val="245C52F8"/>
    <w:rsid w:val="2463385E"/>
    <w:rsid w:val="250D568B"/>
    <w:rsid w:val="2510772C"/>
    <w:rsid w:val="25134332"/>
    <w:rsid w:val="257E508F"/>
    <w:rsid w:val="25F67A42"/>
    <w:rsid w:val="26BF5712"/>
    <w:rsid w:val="26D767C1"/>
    <w:rsid w:val="27A442C3"/>
    <w:rsid w:val="27AB7429"/>
    <w:rsid w:val="27C93D40"/>
    <w:rsid w:val="280542B6"/>
    <w:rsid w:val="280A4A33"/>
    <w:rsid w:val="285C053E"/>
    <w:rsid w:val="285C78D0"/>
    <w:rsid w:val="285C7A8B"/>
    <w:rsid w:val="2958151F"/>
    <w:rsid w:val="29FA7F26"/>
    <w:rsid w:val="2A0F29F0"/>
    <w:rsid w:val="2A822B83"/>
    <w:rsid w:val="2A9120C8"/>
    <w:rsid w:val="2B774832"/>
    <w:rsid w:val="2B9B7C39"/>
    <w:rsid w:val="2BB708BB"/>
    <w:rsid w:val="2C357514"/>
    <w:rsid w:val="2C3E7B79"/>
    <w:rsid w:val="2C594748"/>
    <w:rsid w:val="2C946521"/>
    <w:rsid w:val="2CDE11E4"/>
    <w:rsid w:val="2DAD167F"/>
    <w:rsid w:val="2F1251F2"/>
    <w:rsid w:val="2F374E1E"/>
    <w:rsid w:val="2F9C1967"/>
    <w:rsid w:val="3011436C"/>
    <w:rsid w:val="30962F3E"/>
    <w:rsid w:val="30D17E68"/>
    <w:rsid w:val="30FF2795"/>
    <w:rsid w:val="31222623"/>
    <w:rsid w:val="31C40963"/>
    <w:rsid w:val="32332EBB"/>
    <w:rsid w:val="324254F3"/>
    <w:rsid w:val="329A6ACE"/>
    <w:rsid w:val="32E07D18"/>
    <w:rsid w:val="33607071"/>
    <w:rsid w:val="337F1FD8"/>
    <w:rsid w:val="35E82082"/>
    <w:rsid w:val="35EB3B29"/>
    <w:rsid w:val="35ED1898"/>
    <w:rsid w:val="360B1D73"/>
    <w:rsid w:val="361F3323"/>
    <w:rsid w:val="363A2F24"/>
    <w:rsid w:val="36923616"/>
    <w:rsid w:val="36E93760"/>
    <w:rsid w:val="36F465EA"/>
    <w:rsid w:val="377E620D"/>
    <w:rsid w:val="3784394E"/>
    <w:rsid w:val="381D6B33"/>
    <w:rsid w:val="38AE3BB0"/>
    <w:rsid w:val="393328E5"/>
    <w:rsid w:val="3AC71DA2"/>
    <w:rsid w:val="3ACB5746"/>
    <w:rsid w:val="3BB20883"/>
    <w:rsid w:val="3C935077"/>
    <w:rsid w:val="3CCC3EC3"/>
    <w:rsid w:val="3CD06756"/>
    <w:rsid w:val="3D5877B1"/>
    <w:rsid w:val="3D606F77"/>
    <w:rsid w:val="3D6E1C05"/>
    <w:rsid w:val="3DA8275C"/>
    <w:rsid w:val="3DB93DCB"/>
    <w:rsid w:val="3DBE15F8"/>
    <w:rsid w:val="3E441C7D"/>
    <w:rsid w:val="3E48375E"/>
    <w:rsid w:val="3F264EE4"/>
    <w:rsid w:val="3F3570C3"/>
    <w:rsid w:val="3FC956FF"/>
    <w:rsid w:val="40A36A71"/>
    <w:rsid w:val="410E4736"/>
    <w:rsid w:val="41245104"/>
    <w:rsid w:val="41D3631F"/>
    <w:rsid w:val="41F466FD"/>
    <w:rsid w:val="42A67A24"/>
    <w:rsid w:val="42C11812"/>
    <w:rsid w:val="42D846B9"/>
    <w:rsid w:val="42E41383"/>
    <w:rsid w:val="430D7A82"/>
    <w:rsid w:val="432F23E8"/>
    <w:rsid w:val="43A55B32"/>
    <w:rsid w:val="43C2584B"/>
    <w:rsid w:val="440D5045"/>
    <w:rsid w:val="44996E9A"/>
    <w:rsid w:val="44F3408E"/>
    <w:rsid w:val="452765EE"/>
    <w:rsid w:val="455B1156"/>
    <w:rsid w:val="45837CCA"/>
    <w:rsid w:val="45BA27F4"/>
    <w:rsid w:val="45BE6191"/>
    <w:rsid w:val="460C5979"/>
    <w:rsid w:val="4714568C"/>
    <w:rsid w:val="471F2A90"/>
    <w:rsid w:val="47C01792"/>
    <w:rsid w:val="47E34173"/>
    <w:rsid w:val="4808150F"/>
    <w:rsid w:val="486D242F"/>
    <w:rsid w:val="48F004DE"/>
    <w:rsid w:val="48F869EA"/>
    <w:rsid w:val="49274A93"/>
    <w:rsid w:val="49E9233D"/>
    <w:rsid w:val="4A297886"/>
    <w:rsid w:val="4A42266B"/>
    <w:rsid w:val="4A580050"/>
    <w:rsid w:val="4A864172"/>
    <w:rsid w:val="4AAD1944"/>
    <w:rsid w:val="4AC31003"/>
    <w:rsid w:val="4AE93159"/>
    <w:rsid w:val="4BD0339A"/>
    <w:rsid w:val="4C3C7520"/>
    <w:rsid w:val="4CAA1E07"/>
    <w:rsid w:val="4D462159"/>
    <w:rsid w:val="4D5C5FAC"/>
    <w:rsid w:val="4DC605B6"/>
    <w:rsid w:val="4DEC0985"/>
    <w:rsid w:val="4E1C60CC"/>
    <w:rsid w:val="4E27683A"/>
    <w:rsid w:val="4F2765B1"/>
    <w:rsid w:val="4F285975"/>
    <w:rsid w:val="50031E55"/>
    <w:rsid w:val="503849A6"/>
    <w:rsid w:val="51796EDE"/>
    <w:rsid w:val="517D384B"/>
    <w:rsid w:val="51867298"/>
    <w:rsid w:val="51AC0F10"/>
    <w:rsid w:val="51EF1952"/>
    <w:rsid w:val="52195EDF"/>
    <w:rsid w:val="52313387"/>
    <w:rsid w:val="523505C5"/>
    <w:rsid w:val="529F0593"/>
    <w:rsid w:val="52C051D0"/>
    <w:rsid w:val="52E04D27"/>
    <w:rsid w:val="539A390F"/>
    <w:rsid w:val="53AB7663"/>
    <w:rsid w:val="53CF14EE"/>
    <w:rsid w:val="53DB3477"/>
    <w:rsid w:val="54330562"/>
    <w:rsid w:val="54AF6B42"/>
    <w:rsid w:val="55DD6F2A"/>
    <w:rsid w:val="55ED66AB"/>
    <w:rsid w:val="56E23970"/>
    <w:rsid w:val="57155486"/>
    <w:rsid w:val="577A3C7D"/>
    <w:rsid w:val="578F220A"/>
    <w:rsid w:val="57FC07D9"/>
    <w:rsid w:val="581F3840"/>
    <w:rsid w:val="582E76E8"/>
    <w:rsid w:val="58500F22"/>
    <w:rsid w:val="58F16C7A"/>
    <w:rsid w:val="591C0009"/>
    <w:rsid w:val="593207C9"/>
    <w:rsid w:val="5946270A"/>
    <w:rsid w:val="5A6C7A6F"/>
    <w:rsid w:val="5ACF0F3A"/>
    <w:rsid w:val="5C6B1600"/>
    <w:rsid w:val="5C921AD0"/>
    <w:rsid w:val="5CED1BB4"/>
    <w:rsid w:val="5DFD51DB"/>
    <w:rsid w:val="5E0D36E5"/>
    <w:rsid w:val="5E7F7360"/>
    <w:rsid w:val="5EB903DA"/>
    <w:rsid w:val="5F547067"/>
    <w:rsid w:val="5FD204F2"/>
    <w:rsid w:val="5FF53D41"/>
    <w:rsid w:val="60140907"/>
    <w:rsid w:val="605B138A"/>
    <w:rsid w:val="607C3753"/>
    <w:rsid w:val="60C00F74"/>
    <w:rsid w:val="60C30855"/>
    <w:rsid w:val="611E3D4D"/>
    <w:rsid w:val="61421EFD"/>
    <w:rsid w:val="615C5041"/>
    <w:rsid w:val="629043D6"/>
    <w:rsid w:val="6342459C"/>
    <w:rsid w:val="638273C5"/>
    <w:rsid w:val="63FD4654"/>
    <w:rsid w:val="647F0B6F"/>
    <w:rsid w:val="64934878"/>
    <w:rsid w:val="64E939E2"/>
    <w:rsid w:val="650C1E4E"/>
    <w:rsid w:val="66144359"/>
    <w:rsid w:val="664805B8"/>
    <w:rsid w:val="66C40DA9"/>
    <w:rsid w:val="672A5187"/>
    <w:rsid w:val="67B77AEE"/>
    <w:rsid w:val="67CB7A93"/>
    <w:rsid w:val="684112D8"/>
    <w:rsid w:val="68CB171E"/>
    <w:rsid w:val="690F418B"/>
    <w:rsid w:val="69FB7936"/>
    <w:rsid w:val="6A154B1E"/>
    <w:rsid w:val="6A7A2736"/>
    <w:rsid w:val="6A7B4B9C"/>
    <w:rsid w:val="6C0C0C6D"/>
    <w:rsid w:val="6C89456C"/>
    <w:rsid w:val="6CD8623E"/>
    <w:rsid w:val="6CF51FA2"/>
    <w:rsid w:val="6D270AA3"/>
    <w:rsid w:val="6D663271"/>
    <w:rsid w:val="6D8C6249"/>
    <w:rsid w:val="6DA53F45"/>
    <w:rsid w:val="6DC52C98"/>
    <w:rsid w:val="6DCE64BE"/>
    <w:rsid w:val="6E15050F"/>
    <w:rsid w:val="6E1C775D"/>
    <w:rsid w:val="6E9468E8"/>
    <w:rsid w:val="6EAF46BE"/>
    <w:rsid w:val="6EE174CF"/>
    <w:rsid w:val="6F0E76F0"/>
    <w:rsid w:val="6F403311"/>
    <w:rsid w:val="6F901B66"/>
    <w:rsid w:val="6FA629D4"/>
    <w:rsid w:val="6FC05247"/>
    <w:rsid w:val="6FD10552"/>
    <w:rsid w:val="705C05E6"/>
    <w:rsid w:val="70681E7A"/>
    <w:rsid w:val="707133B5"/>
    <w:rsid w:val="70BB2EF0"/>
    <w:rsid w:val="71473A67"/>
    <w:rsid w:val="71C93AC2"/>
    <w:rsid w:val="71F5083A"/>
    <w:rsid w:val="726B7730"/>
    <w:rsid w:val="729B4AE0"/>
    <w:rsid w:val="72AB22E1"/>
    <w:rsid w:val="72E037F3"/>
    <w:rsid w:val="73414765"/>
    <w:rsid w:val="73455C21"/>
    <w:rsid w:val="737B3A06"/>
    <w:rsid w:val="73D425F7"/>
    <w:rsid w:val="74395F22"/>
    <w:rsid w:val="750A2023"/>
    <w:rsid w:val="75FC207D"/>
    <w:rsid w:val="7676736A"/>
    <w:rsid w:val="76827869"/>
    <w:rsid w:val="76933951"/>
    <w:rsid w:val="76FA3873"/>
    <w:rsid w:val="771D661B"/>
    <w:rsid w:val="771F7714"/>
    <w:rsid w:val="77317864"/>
    <w:rsid w:val="777E145F"/>
    <w:rsid w:val="77ED6D7C"/>
    <w:rsid w:val="78782A0D"/>
    <w:rsid w:val="793F707A"/>
    <w:rsid w:val="79A2171F"/>
    <w:rsid w:val="79A252FF"/>
    <w:rsid w:val="79D33056"/>
    <w:rsid w:val="7ADE0D63"/>
    <w:rsid w:val="7C130146"/>
    <w:rsid w:val="7C26369C"/>
    <w:rsid w:val="7C9E5A24"/>
    <w:rsid w:val="7CAC00CB"/>
    <w:rsid w:val="7D194A12"/>
    <w:rsid w:val="7D575412"/>
    <w:rsid w:val="7D62117D"/>
    <w:rsid w:val="7D6A3A1A"/>
    <w:rsid w:val="7DB275A7"/>
    <w:rsid w:val="7DB54254"/>
    <w:rsid w:val="7E3E1EF2"/>
    <w:rsid w:val="7E7824CA"/>
    <w:rsid w:val="7E8070E2"/>
    <w:rsid w:val="7E951513"/>
    <w:rsid w:val="7ED001FD"/>
    <w:rsid w:val="7EF7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99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/>
      <w:jc w:val="both"/>
    </w:pPr>
    <w:rPr>
      <w:rFonts w:ascii="Times New Roman" w:hAnsi="Times New Roman" w:eastAsia="Times New Roman" w:cs="Times New Roman"/>
      <w:kern w:val="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tabs>
        <w:tab w:val="left" w:pos="0"/>
        <w:tab w:val="clear" w:pos="-4820"/>
      </w:tabs>
      <w:ind w:left="0"/>
      <w:outlineLvl w:val="0"/>
    </w:pPr>
    <w:rPr>
      <w:rFonts w:ascii="Arial" w:hAnsi="Arial" w:eastAsia="Arial Unicode MS"/>
      <w:sz w:val="32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20" w:after="120"/>
      <w:ind w:left="0" w:right="200" w:rightChars="100"/>
      <w:outlineLvl w:val="1"/>
    </w:pPr>
    <w:rPr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outlineLvl w:val="2"/>
    </w:pPr>
    <w:rPr>
      <w:rFonts w:eastAsia="宋体"/>
      <w:sz w:val="22"/>
    </w:rPr>
  </w:style>
  <w:style w:type="paragraph" w:styleId="5">
    <w:name w:val="heading 4"/>
    <w:basedOn w:val="4"/>
    <w:next w:val="1"/>
    <w:semiHidden/>
    <w:unhideWhenUsed/>
    <w:qFormat/>
    <w:uiPriority w:val="99"/>
    <w:pPr>
      <w:numPr>
        <w:ilvl w:val="3"/>
        <w:numId w:val="2"/>
      </w:numPr>
      <w:spacing w:beforeLines="0" w:afterLines="0" w:line="372" w:lineRule="auto"/>
      <w:outlineLvl w:val="3"/>
    </w:pPr>
    <w:rPr>
      <w:rFonts w:eastAsia="黑体"/>
      <w:b/>
      <w:sz w:val="28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semiHidden/>
    <w:unhideWhenUsed/>
    <w:qFormat/>
    <w:uiPriority w:val="99"/>
    <w:rPr>
      <w:rFonts w:ascii="Arial" w:hAnsi="Arial" w:eastAsia="黑体"/>
    </w:rPr>
  </w:style>
  <w:style w:type="paragraph" w:styleId="7">
    <w:name w:val="Document Map"/>
    <w:basedOn w:val="1"/>
    <w:link w:val="54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link w:val="52"/>
    <w:semiHidden/>
    <w:unhideWhenUsed/>
    <w:qFormat/>
    <w:uiPriority w:val="99"/>
    <w:pPr>
      <w:jc w:val="left"/>
    </w:pPr>
  </w:style>
  <w:style w:type="paragraph" w:styleId="9">
    <w:name w:val="toc 3"/>
    <w:basedOn w:val="1"/>
    <w:next w:val="1"/>
    <w:link w:val="40"/>
    <w:unhideWhenUsed/>
    <w:qFormat/>
    <w:uiPriority w:val="39"/>
    <w:pPr>
      <w:ind w:left="880" w:leftChars="400"/>
    </w:pPr>
    <w:rPr>
      <w:b/>
      <w:i/>
    </w:rPr>
  </w:style>
  <w:style w:type="paragraph" w:styleId="10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11">
    <w:name w:val="footer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 w:hAnsi="Times New Roman" w:eastAsia="Times New Roman" w:cs="Times New Roman"/>
      <w:kern w:val="2"/>
      <w:sz w:val="18"/>
      <w:szCs w:val="18"/>
      <w:lang w:val="en-US" w:eastAsia="zh-CN" w:bidi="ar-SA"/>
    </w:rPr>
  </w:style>
  <w:style w:type="paragraph" w:styleId="12">
    <w:name w:val="header"/>
    <w:link w:val="3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Times New Roman" w:cs="Times New Roman"/>
      <w:kern w:val="2"/>
      <w:sz w:val="18"/>
      <w:szCs w:val="18"/>
      <w:lang w:val="en-US" w:eastAsia="zh-CN" w:bidi="ar-SA"/>
    </w:rPr>
  </w:style>
  <w:style w:type="paragraph" w:styleId="13">
    <w:name w:val="toc 1"/>
    <w:basedOn w:val="1"/>
    <w:next w:val="1"/>
    <w:link w:val="34"/>
    <w:unhideWhenUsed/>
    <w:qFormat/>
    <w:uiPriority w:val="39"/>
    <w:rPr>
      <w:b/>
      <w:i/>
    </w:rPr>
  </w:style>
  <w:style w:type="paragraph" w:styleId="14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5">
    <w:name w:val="toc 2"/>
    <w:basedOn w:val="1"/>
    <w:next w:val="1"/>
    <w:link w:val="37"/>
    <w:unhideWhenUsed/>
    <w:qFormat/>
    <w:uiPriority w:val="39"/>
    <w:pPr>
      <w:snapToGrid w:val="0"/>
      <w:ind w:left="618" w:leftChars="200"/>
    </w:pPr>
    <w:rPr>
      <w:b/>
      <w:i/>
    </w:rPr>
  </w:style>
  <w:style w:type="paragraph" w:styleId="16">
    <w:name w:val="annotation subject"/>
    <w:basedOn w:val="8"/>
    <w:next w:val="8"/>
    <w:link w:val="53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annotation reference"/>
    <w:basedOn w:val="19"/>
    <w:semiHidden/>
    <w:unhideWhenUsed/>
    <w:qFormat/>
    <w:uiPriority w:val="99"/>
    <w:rPr>
      <w:sz w:val="21"/>
      <w:szCs w:val="21"/>
    </w:rPr>
  </w:style>
  <w:style w:type="character" w:customStyle="1" w:styleId="21">
    <w:name w:val="批注框文本 Char"/>
    <w:basedOn w:val="19"/>
    <w:link w:val="10"/>
    <w:semiHidden/>
    <w:qFormat/>
    <w:uiPriority w:val="99"/>
    <w:rPr>
      <w:rFonts w:eastAsia="Times New Roman"/>
      <w:kern w:val="2"/>
      <w:sz w:val="18"/>
      <w:szCs w:val="18"/>
    </w:rPr>
  </w:style>
  <w:style w:type="paragraph" w:customStyle="1" w:styleId="22">
    <w:name w:val="样式 Arial 11 磅 加粗 左侧:  0 厘米 悬挂缩进: 19.87 字符 段前: 0.5 行 段后: 0...."/>
    <w:basedOn w:val="1"/>
    <w:qFormat/>
    <w:uiPriority w:val="0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23">
    <w:name w:val="!ZTE-Observation-2021"/>
    <w:basedOn w:val="1"/>
    <w:qFormat/>
    <w:uiPriority w:val="0"/>
    <w:pPr>
      <w:numPr>
        <w:ilvl w:val="0"/>
        <w:numId w:val="3"/>
      </w:numPr>
      <w:snapToGrid w:val="0"/>
      <w:spacing w:before="120" w:after="120"/>
      <w:ind w:left="1273" w:hanging="1273" w:hangingChars="634"/>
      <w:jc w:val="left"/>
      <w:textAlignment w:val="center"/>
    </w:pPr>
    <w:rPr>
      <w:rFonts w:cs="宋体" w:eastAsiaTheme="minorEastAsia"/>
      <w:b/>
      <w:bCs/>
      <w:i/>
      <w:iCs/>
      <w:lang w:val="en-GB" w:eastAsia="en-US"/>
    </w:rPr>
  </w:style>
  <w:style w:type="paragraph" w:customStyle="1" w:styleId="24">
    <w:name w:val="!ZTE-Proposal-2021 + 段前: 0.5 行 段后: 0.5 行"/>
    <w:basedOn w:val="1"/>
    <w:qFormat/>
    <w:uiPriority w:val="0"/>
    <w:pPr>
      <w:numPr>
        <w:ilvl w:val="0"/>
        <w:numId w:val="4"/>
      </w:numPr>
      <w:spacing w:before="120" w:after="120"/>
      <w:ind w:left="1132" w:hanging="1132" w:hangingChars="564"/>
      <w:jc w:val="left"/>
    </w:pPr>
    <w:rPr>
      <w:rFonts w:cs="宋体" w:eastAsiaTheme="minorEastAsia"/>
      <w:b/>
      <w:bCs/>
      <w:i/>
      <w:iCs/>
      <w:lang w:val="en-GB"/>
    </w:rPr>
  </w:style>
  <w:style w:type="paragraph" w:customStyle="1" w:styleId="25">
    <w:name w:val="sub-proposal"/>
    <w:basedOn w:val="1"/>
    <w:qFormat/>
    <w:uiPriority w:val="0"/>
    <w:pPr>
      <w:numPr>
        <w:ilvl w:val="0"/>
        <w:numId w:val="5"/>
      </w:numPr>
      <w:tabs>
        <w:tab w:val="left" w:pos="0"/>
        <w:tab w:val="left" w:pos="567"/>
        <w:tab w:val="left" w:pos="993"/>
      </w:tabs>
      <w:spacing w:before="120" w:after="120"/>
      <w:ind w:left="989" w:leftChars="354" w:hanging="281" w:hangingChars="140"/>
      <w:jc w:val="left"/>
    </w:pPr>
    <w:rPr>
      <w:rFonts w:eastAsiaTheme="minorEastAsia"/>
      <w:b/>
      <w:bCs/>
      <w:i/>
      <w:iCs/>
    </w:rPr>
  </w:style>
  <w:style w:type="paragraph" w:customStyle="1" w:styleId="26">
    <w:name w:val="sub-observation"/>
    <w:basedOn w:val="25"/>
    <w:qFormat/>
    <w:uiPriority w:val="0"/>
  </w:style>
  <w:style w:type="paragraph" w:customStyle="1" w:styleId="27">
    <w:name w:val="3rd level proposal"/>
    <w:basedOn w:val="25"/>
    <w:qFormat/>
    <w:uiPriority w:val="0"/>
    <w:pPr>
      <w:numPr>
        <w:ilvl w:val="0"/>
        <w:numId w:val="6"/>
      </w:numPr>
      <w:ind w:left="1199" w:leftChars="496" w:hanging="207" w:hangingChars="103"/>
    </w:pPr>
  </w:style>
  <w:style w:type="paragraph" w:customStyle="1" w:styleId="28">
    <w:name w:val="3rd level observation"/>
    <w:basedOn w:val="26"/>
    <w:qFormat/>
    <w:uiPriority w:val="0"/>
    <w:pPr>
      <w:numPr>
        <w:ilvl w:val="0"/>
        <w:numId w:val="7"/>
      </w:numPr>
      <w:tabs>
        <w:tab w:val="left" w:pos="1134"/>
        <w:tab w:val="clear" w:pos="993"/>
      </w:tabs>
      <w:ind w:left="1131" w:leftChars="496" w:hanging="139" w:hangingChars="69"/>
    </w:pPr>
  </w:style>
  <w:style w:type="paragraph" w:customStyle="1" w:styleId="29">
    <w:name w:val="References"/>
    <w:basedOn w:val="1"/>
    <w:qFormat/>
    <w:uiPriority w:val="0"/>
    <w:pPr>
      <w:numPr>
        <w:ilvl w:val="0"/>
        <w:numId w:val="8"/>
      </w:numPr>
      <w:spacing w:after="60"/>
    </w:pPr>
    <w:rPr>
      <w:szCs w:val="16"/>
    </w:rPr>
  </w:style>
  <w:style w:type="paragraph" w:styleId="30">
    <w:name w:val="List Paragraph"/>
    <w:basedOn w:val="1"/>
    <w:qFormat/>
    <w:uiPriority w:val="34"/>
    <w:pPr>
      <w:spacing w:beforeLines="0"/>
      <w:ind w:left="720"/>
      <w:contextualSpacing/>
    </w:pPr>
    <w:rPr>
      <w:sz w:val="24"/>
      <w:szCs w:val="24"/>
    </w:rPr>
  </w:style>
  <w:style w:type="character" w:customStyle="1" w:styleId="31">
    <w:name w:val="页眉 Char"/>
    <w:basedOn w:val="19"/>
    <w:link w:val="12"/>
    <w:qFormat/>
    <w:uiPriority w:val="99"/>
    <w:rPr>
      <w:rFonts w:eastAsia="Times New Roman"/>
      <w:kern w:val="2"/>
      <w:sz w:val="18"/>
      <w:szCs w:val="18"/>
    </w:rPr>
  </w:style>
  <w:style w:type="paragraph" w:customStyle="1" w:styleId="32">
    <w:name w:val="ZTE-C-proposal"/>
    <w:basedOn w:val="13"/>
    <w:link w:val="35"/>
    <w:qFormat/>
    <w:uiPriority w:val="0"/>
    <w:pPr>
      <w:spacing w:before="120" w:after="120"/>
      <w:ind w:left="1104" w:hanging="1104" w:hangingChars="550"/>
    </w:pPr>
  </w:style>
  <w:style w:type="paragraph" w:customStyle="1" w:styleId="33">
    <w:name w:val="ZTE-C-subProposal"/>
    <w:basedOn w:val="15"/>
    <w:link w:val="38"/>
    <w:qFormat/>
    <w:uiPriority w:val="0"/>
    <w:pPr>
      <w:tabs>
        <w:tab w:val="left" w:pos="993"/>
        <w:tab w:val="right" w:leader="dot" w:pos="9650"/>
      </w:tabs>
      <w:spacing w:before="120" w:after="120"/>
      <w:ind w:left="708" w:leftChars="354"/>
    </w:pPr>
  </w:style>
  <w:style w:type="character" w:customStyle="1" w:styleId="34">
    <w:name w:val="目录 1 Char"/>
    <w:basedOn w:val="19"/>
    <w:link w:val="13"/>
    <w:qFormat/>
    <w:uiPriority w:val="39"/>
    <w:rPr>
      <w:rFonts w:eastAsia="Times New Roman"/>
      <w:b/>
      <w:i/>
      <w:kern w:val="2"/>
    </w:rPr>
  </w:style>
  <w:style w:type="character" w:customStyle="1" w:styleId="35">
    <w:name w:val="ZTE-C-proposal 字符"/>
    <w:basedOn w:val="34"/>
    <w:link w:val="32"/>
    <w:qFormat/>
    <w:uiPriority w:val="0"/>
    <w:rPr>
      <w:rFonts w:eastAsia="Times New Roman"/>
      <w:color w:val="000000"/>
      <w:kern w:val="2"/>
    </w:rPr>
  </w:style>
  <w:style w:type="paragraph" w:customStyle="1" w:styleId="36">
    <w:name w:val="ZTE-C-3rd level proposal"/>
    <w:basedOn w:val="9"/>
    <w:link w:val="41"/>
    <w:qFormat/>
    <w:uiPriority w:val="0"/>
    <w:pPr>
      <w:tabs>
        <w:tab w:val="left" w:pos="1276"/>
        <w:tab w:val="right" w:leader="dot" w:pos="9650"/>
      </w:tabs>
      <w:spacing w:before="120" w:after="120"/>
      <w:ind w:left="1134" w:leftChars="567"/>
    </w:pPr>
  </w:style>
  <w:style w:type="character" w:customStyle="1" w:styleId="37">
    <w:name w:val="目录 2 Char"/>
    <w:basedOn w:val="19"/>
    <w:link w:val="15"/>
    <w:qFormat/>
    <w:uiPriority w:val="39"/>
    <w:rPr>
      <w:rFonts w:eastAsia="Times New Roman"/>
      <w:b/>
      <w:i/>
      <w:kern w:val="2"/>
    </w:rPr>
  </w:style>
  <w:style w:type="character" w:customStyle="1" w:styleId="38">
    <w:name w:val="ZTE-C-subProposal 字符"/>
    <w:basedOn w:val="37"/>
    <w:link w:val="33"/>
    <w:qFormat/>
    <w:uiPriority w:val="0"/>
    <w:rPr>
      <w:rFonts w:eastAsia="Times New Roman"/>
      <w:kern w:val="2"/>
    </w:rPr>
  </w:style>
  <w:style w:type="paragraph" w:customStyle="1" w:styleId="39">
    <w:name w:val="ZTE-C-Observation"/>
    <w:basedOn w:val="13"/>
    <w:link w:val="43"/>
    <w:qFormat/>
    <w:uiPriority w:val="0"/>
    <w:pPr>
      <w:tabs>
        <w:tab w:val="left" w:pos="1470"/>
        <w:tab w:val="right" w:pos="9650"/>
      </w:tabs>
      <w:spacing w:before="120" w:after="120"/>
      <w:ind w:left="1273" w:hanging="1273" w:hangingChars="634"/>
    </w:pPr>
  </w:style>
  <w:style w:type="character" w:customStyle="1" w:styleId="40">
    <w:name w:val="目录 3 Char"/>
    <w:basedOn w:val="19"/>
    <w:link w:val="9"/>
    <w:qFormat/>
    <w:uiPriority w:val="39"/>
    <w:rPr>
      <w:rFonts w:eastAsia="Times New Roman"/>
      <w:b/>
      <w:i/>
      <w:kern w:val="2"/>
    </w:rPr>
  </w:style>
  <w:style w:type="character" w:customStyle="1" w:styleId="41">
    <w:name w:val="ZTE-C-3rd level proposal 字符"/>
    <w:basedOn w:val="40"/>
    <w:link w:val="36"/>
    <w:qFormat/>
    <w:uiPriority w:val="0"/>
    <w:rPr>
      <w:rFonts w:eastAsia="Times New Roman"/>
      <w:kern w:val="2"/>
    </w:rPr>
  </w:style>
  <w:style w:type="paragraph" w:customStyle="1" w:styleId="42">
    <w:name w:val="ZTE-C-sub-Observation"/>
    <w:basedOn w:val="15"/>
    <w:link w:val="45"/>
    <w:qFormat/>
    <w:uiPriority w:val="0"/>
    <w:pPr>
      <w:tabs>
        <w:tab w:val="left" w:pos="993"/>
        <w:tab w:val="right" w:pos="9650"/>
      </w:tabs>
      <w:spacing w:before="120" w:after="120"/>
      <w:ind w:left="850" w:leftChars="425"/>
    </w:pPr>
  </w:style>
  <w:style w:type="character" w:customStyle="1" w:styleId="43">
    <w:name w:val="ZTE-C-Observation 字符"/>
    <w:basedOn w:val="34"/>
    <w:link w:val="39"/>
    <w:qFormat/>
    <w:uiPriority w:val="0"/>
    <w:rPr>
      <w:rFonts w:eastAsia="Times New Roman"/>
      <w:kern w:val="2"/>
    </w:rPr>
  </w:style>
  <w:style w:type="paragraph" w:customStyle="1" w:styleId="44">
    <w:name w:val="ZTE-C-3rd level Observation"/>
    <w:basedOn w:val="9"/>
    <w:link w:val="46"/>
    <w:qFormat/>
    <w:uiPriority w:val="0"/>
    <w:pPr>
      <w:tabs>
        <w:tab w:val="left" w:pos="1260"/>
        <w:tab w:val="right" w:pos="9650"/>
      </w:tabs>
      <w:spacing w:before="120" w:after="120"/>
      <w:ind w:left="1134" w:leftChars="567"/>
    </w:pPr>
  </w:style>
  <w:style w:type="character" w:customStyle="1" w:styleId="45">
    <w:name w:val="ZTE-C-sub-Observation 字符"/>
    <w:basedOn w:val="37"/>
    <w:link w:val="42"/>
    <w:qFormat/>
    <w:uiPriority w:val="0"/>
    <w:rPr>
      <w:rFonts w:eastAsia="Times New Roman"/>
      <w:kern w:val="2"/>
    </w:rPr>
  </w:style>
  <w:style w:type="character" w:customStyle="1" w:styleId="46">
    <w:name w:val="ZTE-C-3rd level Observation 字符"/>
    <w:basedOn w:val="40"/>
    <w:link w:val="44"/>
    <w:qFormat/>
    <w:uiPriority w:val="0"/>
    <w:rPr>
      <w:rFonts w:eastAsia="Times New Roman"/>
      <w:kern w:val="2"/>
    </w:rPr>
  </w:style>
  <w:style w:type="character" w:customStyle="1" w:styleId="47">
    <w:name w:val="页脚 Char"/>
    <w:basedOn w:val="19"/>
    <w:link w:val="11"/>
    <w:qFormat/>
    <w:uiPriority w:val="99"/>
    <w:rPr>
      <w:rFonts w:eastAsia="Times New Roman"/>
      <w:kern w:val="2"/>
      <w:sz w:val="18"/>
      <w:szCs w:val="18"/>
    </w:rPr>
  </w:style>
  <w:style w:type="paragraph" w:customStyle="1" w:styleId="48">
    <w:name w:val="TAH"/>
    <w:basedOn w:val="49"/>
    <w:qFormat/>
    <w:uiPriority w:val="0"/>
    <w:rPr>
      <w:b/>
    </w:rPr>
  </w:style>
  <w:style w:type="paragraph" w:customStyle="1" w:styleId="49">
    <w:name w:val="TAC"/>
    <w:basedOn w:val="50"/>
    <w:qFormat/>
    <w:uiPriority w:val="0"/>
    <w:pPr>
      <w:jc w:val="center"/>
    </w:pPr>
  </w:style>
  <w:style w:type="paragraph" w:customStyle="1" w:styleId="50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character" w:customStyle="1" w:styleId="51">
    <w:name w:val="fontstyle01"/>
    <w:qFormat/>
    <w:uiPriority w:val="0"/>
    <w:rPr>
      <w:rFonts w:hint="default" w:ascii="Times" w:hAnsi="Times"/>
      <w:color w:val="000000"/>
      <w:sz w:val="20"/>
      <w:szCs w:val="20"/>
    </w:rPr>
  </w:style>
  <w:style w:type="character" w:customStyle="1" w:styleId="52">
    <w:name w:val="批注文字 Char"/>
    <w:basedOn w:val="19"/>
    <w:link w:val="8"/>
    <w:semiHidden/>
    <w:qFormat/>
    <w:uiPriority w:val="99"/>
    <w:rPr>
      <w:rFonts w:eastAsia="Times New Roman"/>
      <w:kern w:val="2"/>
    </w:rPr>
  </w:style>
  <w:style w:type="character" w:customStyle="1" w:styleId="53">
    <w:name w:val="批注主题 Char"/>
    <w:basedOn w:val="52"/>
    <w:link w:val="16"/>
    <w:semiHidden/>
    <w:qFormat/>
    <w:uiPriority w:val="99"/>
    <w:rPr>
      <w:rFonts w:eastAsia="Times New Roman"/>
      <w:b/>
      <w:bCs/>
      <w:kern w:val="2"/>
    </w:rPr>
  </w:style>
  <w:style w:type="character" w:customStyle="1" w:styleId="54">
    <w:name w:val="文档结构图 Char"/>
    <w:basedOn w:val="19"/>
    <w:link w:val="7"/>
    <w:semiHidden/>
    <w:qFormat/>
    <w:uiPriority w:val="99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0CF48-4006-4137-B077-BB0410EA0F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3</Pages>
  <Words>1454</Words>
  <Characters>8290</Characters>
  <Lines>69</Lines>
  <Paragraphs>19</Paragraphs>
  <TotalTime>2</TotalTime>
  <ScaleCrop>false</ScaleCrop>
  <LinksUpToDate>false</LinksUpToDate>
  <CharactersWithSpaces>9725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2023-09-28T07:48:00Z</dcterms:created>
  <dc:creator>ZTE</dc:creator>
  <cp:lastModifiedBy>ZTE_X</cp:lastModifiedBy>
  <dcterms:modified xsi:type="dcterms:W3CDTF">2023-09-28T07:52:21Z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8F4CC959C5664665A85F067BE1B63B1C</vt:lpwstr>
  </property>
</Properties>
</file>