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2C0F69" w14:textId="1C6568BF" w:rsidR="005D7171" w:rsidRDefault="005D7171" w:rsidP="005D7171">
      <w:pPr>
        <w:pStyle w:val="CRCoverPage"/>
        <w:tabs>
          <w:tab w:val="right" w:pos="9639"/>
        </w:tabs>
        <w:spacing w:after="0"/>
        <w:rPr>
          <w:b/>
          <w:i/>
          <w:noProof/>
          <w:sz w:val="28"/>
        </w:rPr>
      </w:pPr>
      <w:bookmarkStart w:id="0" w:name="_Hlk111224607"/>
      <w:bookmarkStart w:id="1" w:name="_Toc27299901"/>
      <w:bookmarkStart w:id="2" w:name="_Toc29673168"/>
      <w:bookmarkStart w:id="3" w:name="_Toc45810577"/>
      <w:bookmarkStart w:id="4" w:name="_Toc20318003"/>
      <w:bookmarkStart w:id="5" w:name="_Toc29673309"/>
      <w:bookmarkStart w:id="6" w:name="_Toc36645532"/>
      <w:bookmarkStart w:id="7" w:name="_Toc106695620"/>
      <w:bookmarkStart w:id="8" w:name="_Toc11352113"/>
      <w:bookmarkStart w:id="9" w:name="_Toc29674302"/>
      <w:bookmarkStart w:id="10" w:name="_Hlk497934785"/>
      <w:bookmarkStart w:id="11" w:name="_Hlk497896309"/>
      <w:r>
        <w:rPr>
          <w:b/>
          <w:noProof/>
          <w:sz w:val="24"/>
        </w:rPr>
        <w:t xml:space="preserve">3GPP TSG </w:t>
      </w:r>
      <w:r w:rsidR="00B569B6">
        <w:fldChar w:fldCharType="begin"/>
      </w:r>
      <w:r w:rsidR="00B569B6">
        <w:instrText xml:space="preserve"> DOCPROPERTY  TSG/WGRef  \* MERGEFORMAT </w:instrText>
      </w:r>
      <w:r w:rsidR="00B569B6">
        <w:fldChar w:fldCharType="separate"/>
      </w:r>
      <w:r w:rsidRPr="00495725">
        <w:rPr>
          <w:b/>
          <w:noProof/>
          <w:sz w:val="24"/>
        </w:rPr>
        <w:t>RAN WG1</w:t>
      </w:r>
      <w:r w:rsidR="00B569B6">
        <w:rPr>
          <w:b/>
          <w:noProof/>
          <w:sz w:val="24"/>
        </w:rPr>
        <w:fldChar w:fldCharType="end"/>
      </w:r>
      <w:r>
        <w:rPr>
          <w:b/>
          <w:noProof/>
          <w:sz w:val="24"/>
        </w:rPr>
        <w:t xml:space="preserve"> #</w:t>
      </w:r>
      <w:r w:rsidR="001403E4" w:rsidRPr="001403E4">
        <w:rPr>
          <w:b/>
          <w:noProof/>
          <w:sz w:val="24"/>
        </w:rPr>
        <w:t>11</w:t>
      </w:r>
      <w:r w:rsidR="002B568F">
        <w:rPr>
          <w:b/>
          <w:noProof/>
          <w:sz w:val="24"/>
        </w:rPr>
        <w:t>4</w:t>
      </w:r>
      <w:r w:rsidR="002B568F" w:rsidRPr="002B568F">
        <w:rPr>
          <w:b/>
          <w:noProof/>
          <w:sz w:val="24"/>
        </w:rPr>
        <w:t>b</w:t>
      </w:r>
      <w:r w:rsidR="00EA40ED">
        <w:rPr>
          <w:b/>
          <w:noProof/>
          <w:sz w:val="24"/>
        </w:rPr>
        <w:t>is</w:t>
      </w:r>
      <w:r w:rsidR="00B569B6">
        <w:fldChar w:fldCharType="begin"/>
      </w:r>
      <w:r w:rsidR="00B569B6">
        <w:instrText xml:space="preserve"> DOCPROPERTY  MtgTitle  \* MERGEFORMAT </w:instrText>
      </w:r>
      <w:r w:rsidR="00B569B6">
        <w:fldChar w:fldCharType="separate"/>
      </w:r>
      <w:r w:rsidRPr="00495725">
        <w:rPr>
          <w:b/>
          <w:noProof/>
          <w:sz w:val="24"/>
        </w:rPr>
        <w:t xml:space="preserve"> </w:t>
      </w:r>
      <w:r w:rsidR="00B569B6">
        <w:rPr>
          <w:b/>
          <w:noProof/>
          <w:sz w:val="24"/>
        </w:rPr>
        <w:fldChar w:fldCharType="end"/>
      </w:r>
      <w:r>
        <w:rPr>
          <w:b/>
          <w:i/>
          <w:noProof/>
          <w:sz w:val="28"/>
        </w:rPr>
        <w:tab/>
      </w:r>
      <w:r w:rsidRPr="00DB4CF4">
        <w:rPr>
          <w:sz w:val="24"/>
          <w:szCs w:val="24"/>
        </w:rPr>
        <w:fldChar w:fldCharType="begin"/>
      </w:r>
      <w:r w:rsidRPr="00DB4CF4">
        <w:rPr>
          <w:sz w:val="24"/>
          <w:szCs w:val="24"/>
        </w:rPr>
        <w:instrText xml:space="preserve"> DOCPROPERTY  Tdoc#  \* MERGEFORMAT </w:instrText>
      </w:r>
      <w:r w:rsidRPr="00DB4CF4">
        <w:rPr>
          <w:sz w:val="24"/>
          <w:szCs w:val="24"/>
        </w:rPr>
        <w:fldChar w:fldCharType="separate"/>
      </w:r>
      <w:r w:rsidR="00C05800" w:rsidRPr="00C05800">
        <w:rPr>
          <w:b/>
          <w:i/>
          <w:noProof/>
          <w:sz w:val="24"/>
          <w:szCs w:val="24"/>
        </w:rPr>
        <w:t>R1-230</w:t>
      </w:r>
      <w:r w:rsidR="0029063E">
        <w:rPr>
          <w:b/>
          <w:i/>
          <w:noProof/>
          <w:sz w:val="24"/>
          <w:szCs w:val="24"/>
        </w:rPr>
        <w:t>9059</w:t>
      </w:r>
      <w:r w:rsidR="00C05800" w:rsidRPr="00C05800">
        <w:rPr>
          <w:b/>
          <w:i/>
          <w:noProof/>
          <w:sz w:val="24"/>
          <w:szCs w:val="24"/>
        </w:rPr>
        <w:t xml:space="preserve"> </w:t>
      </w:r>
      <w:r w:rsidRPr="00DB4CF4">
        <w:rPr>
          <w:b/>
          <w:i/>
          <w:noProof/>
          <w:sz w:val="24"/>
          <w:szCs w:val="24"/>
        </w:rPr>
        <w:fldChar w:fldCharType="end"/>
      </w:r>
    </w:p>
    <w:p w14:paraId="23580E75" w14:textId="141208BB" w:rsidR="005D7171" w:rsidRDefault="00C61B79" w:rsidP="005D7171">
      <w:pPr>
        <w:pStyle w:val="CRCoverPage"/>
        <w:outlineLvl w:val="0"/>
        <w:rPr>
          <w:b/>
          <w:noProof/>
          <w:sz w:val="24"/>
        </w:rPr>
      </w:pPr>
      <w:r w:rsidRPr="00C61B79">
        <w:rPr>
          <w:rFonts w:cs="Arial"/>
          <w:b/>
          <w:bCs/>
          <w:sz w:val="28"/>
          <w:lang w:eastAsia="ja-JP"/>
        </w:rPr>
        <w:t>Xiamen, China, October 9</w:t>
      </w:r>
      <w:r w:rsidRPr="00EA40ED">
        <w:rPr>
          <w:rFonts w:cs="Arial"/>
          <w:b/>
          <w:bCs/>
          <w:sz w:val="28"/>
          <w:vertAlign w:val="superscript"/>
          <w:lang w:eastAsia="ja-JP"/>
        </w:rPr>
        <w:t>th</w:t>
      </w:r>
      <w:r w:rsidRPr="00C61B79">
        <w:rPr>
          <w:rFonts w:cs="Arial"/>
          <w:b/>
          <w:bCs/>
          <w:sz w:val="28"/>
          <w:lang w:eastAsia="ja-JP"/>
        </w:rPr>
        <w:t xml:space="preserve"> – October 13</w:t>
      </w:r>
      <w:r w:rsidRPr="00EA40ED">
        <w:rPr>
          <w:rFonts w:cs="Arial"/>
          <w:b/>
          <w:bCs/>
          <w:sz w:val="28"/>
          <w:vertAlign w:val="superscript"/>
          <w:lang w:eastAsia="ja-JP"/>
        </w:rPr>
        <w:t>th</w:t>
      </w:r>
      <w:r w:rsidRPr="00C61B79">
        <w:rPr>
          <w:rFonts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71" w14:paraId="26ADD8C1" w14:textId="77777777" w:rsidTr="001D39DB">
        <w:tc>
          <w:tcPr>
            <w:tcW w:w="9641" w:type="dxa"/>
            <w:gridSpan w:val="9"/>
            <w:tcBorders>
              <w:top w:val="single" w:sz="4" w:space="0" w:color="auto"/>
              <w:left w:val="single" w:sz="4" w:space="0" w:color="auto"/>
              <w:right w:val="single" w:sz="4" w:space="0" w:color="auto"/>
            </w:tcBorders>
          </w:tcPr>
          <w:p w14:paraId="042F53C8" w14:textId="77777777" w:rsidR="005D7171" w:rsidRDefault="005D7171" w:rsidP="001D39DB">
            <w:pPr>
              <w:pStyle w:val="CRCoverPage"/>
              <w:spacing w:after="0"/>
              <w:jc w:val="right"/>
              <w:rPr>
                <w:i/>
                <w:noProof/>
              </w:rPr>
            </w:pPr>
            <w:r>
              <w:rPr>
                <w:i/>
                <w:noProof/>
                <w:sz w:val="14"/>
              </w:rPr>
              <w:t>CR-Form-v12.2</w:t>
            </w:r>
          </w:p>
        </w:tc>
      </w:tr>
      <w:tr w:rsidR="005D7171" w14:paraId="082E725F" w14:textId="77777777" w:rsidTr="001D39DB">
        <w:tc>
          <w:tcPr>
            <w:tcW w:w="9641" w:type="dxa"/>
            <w:gridSpan w:val="9"/>
            <w:tcBorders>
              <w:left w:val="single" w:sz="4" w:space="0" w:color="auto"/>
              <w:right w:val="single" w:sz="4" w:space="0" w:color="auto"/>
            </w:tcBorders>
          </w:tcPr>
          <w:p w14:paraId="76612752" w14:textId="77777777" w:rsidR="005D7171" w:rsidRDefault="005D7171" w:rsidP="001D39DB">
            <w:pPr>
              <w:pStyle w:val="CRCoverPage"/>
              <w:spacing w:after="0"/>
              <w:jc w:val="center"/>
              <w:rPr>
                <w:noProof/>
              </w:rPr>
            </w:pPr>
            <w:r>
              <w:rPr>
                <w:b/>
                <w:noProof/>
                <w:sz w:val="32"/>
              </w:rPr>
              <w:t>CHANGE REQUEST</w:t>
            </w:r>
          </w:p>
        </w:tc>
      </w:tr>
      <w:tr w:rsidR="005D7171" w14:paraId="3A8F7422" w14:textId="77777777" w:rsidTr="001D39DB">
        <w:tc>
          <w:tcPr>
            <w:tcW w:w="9641" w:type="dxa"/>
            <w:gridSpan w:val="9"/>
            <w:tcBorders>
              <w:left w:val="single" w:sz="4" w:space="0" w:color="auto"/>
              <w:right w:val="single" w:sz="4" w:space="0" w:color="auto"/>
            </w:tcBorders>
          </w:tcPr>
          <w:p w14:paraId="78E66A78" w14:textId="77777777" w:rsidR="005D7171" w:rsidRDefault="005D7171" w:rsidP="001D39DB">
            <w:pPr>
              <w:pStyle w:val="CRCoverPage"/>
              <w:spacing w:after="0"/>
              <w:rPr>
                <w:noProof/>
                <w:sz w:val="8"/>
                <w:szCs w:val="8"/>
              </w:rPr>
            </w:pPr>
          </w:p>
        </w:tc>
      </w:tr>
      <w:tr w:rsidR="005D7171" w14:paraId="1024B090" w14:textId="77777777" w:rsidTr="001D39DB">
        <w:tc>
          <w:tcPr>
            <w:tcW w:w="142" w:type="dxa"/>
            <w:tcBorders>
              <w:left w:val="single" w:sz="4" w:space="0" w:color="auto"/>
            </w:tcBorders>
          </w:tcPr>
          <w:p w14:paraId="2C66FD9E" w14:textId="77777777" w:rsidR="005D7171" w:rsidRDefault="005D7171" w:rsidP="001D39DB">
            <w:pPr>
              <w:pStyle w:val="CRCoverPage"/>
              <w:spacing w:after="0"/>
              <w:jc w:val="right"/>
              <w:rPr>
                <w:noProof/>
              </w:rPr>
            </w:pPr>
          </w:p>
        </w:tc>
        <w:tc>
          <w:tcPr>
            <w:tcW w:w="1559" w:type="dxa"/>
            <w:shd w:val="pct30" w:color="FFFF00" w:fill="auto"/>
          </w:tcPr>
          <w:p w14:paraId="061C51E5" w14:textId="728D89C7" w:rsidR="005D7171" w:rsidRPr="00410371" w:rsidRDefault="005D7171" w:rsidP="001D39DB">
            <w:pPr>
              <w:pStyle w:val="CRCoverPage"/>
              <w:spacing w:after="0"/>
              <w:jc w:val="right"/>
              <w:rPr>
                <w:b/>
                <w:noProof/>
                <w:sz w:val="28"/>
              </w:rPr>
            </w:pPr>
            <w:r>
              <w:rPr>
                <w:b/>
                <w:sz w:val="28"/>
              </w:rPr>
              <w:t>38.21</w:t>
            </w:r>
            <w:r w:rsidR="007C3D88">
              <w:rPr>
                <w:b/>
                <w:sz w:val="28"/>
              </w:rPr>
              <w:t>4</w:t>
            </w:r>
          </w:p>
        </w:tc>
        <w:tc>
          <w:tcPr>
            <w:tcW w:w="709" w:type="dxa"/>
          </w:tcPr>
          <w:p w14:paraId="077E7A36" w14:textId="77777777" w:rsidR="005D7171" w:rsidRDefault="005D7171" w:rsidP="001D39DB">
            <w:pPr>
              <w:pStyle w:val="CRCoverPage"/>
              <w:spacing w:after="0"/>
              <w:jc w:val="center"/>
              <w:rPr>
                <w:noProof/>
              </w:rPr>
            </w:pPr>
            <w:r>
              <w:rPr>
                <w:b/>
                <w:noProof/>
                <w:sz w:val="28"/>
              </w:rPr>
              <w:t>CR</w:t>
            </w:r>
          </w:p>
        </w:tc>
        <w:tc>
          <w:tcPr>
            <w:tcW w:w="1276" w:type="dxa"/>
            <w:shd w:val="pct30" w:color="FFFF00" w:fill="auto"/>
          </w:tcPr>
          <w:p w14:paraId="1A23300D" w14:textId="77777777" w:rsidR="005D7171" w:rsidRPr="00410371" w:rsidRDefault="00B569B6" w:rsidP="001D39DB">
            <w:pPr>
              <w:pStyle w:val="CRCoverPage"/>
              <w:spacing w:after="0"/>
              <w:rPr>
                <w:noProof/>
              </w:rPr>
            </w:pPr>
            <w:r>
              <w:fldChar w:fldCharType="begin"/>
            </w:r>
            <w:r>
              <w:instrText xml:space="preserve"> DOCPROPERTY  Cr#  \* MERGEFORMAT </w:instrText>
            </w:r>
            <w:r>
              <w:fldChar w:fldCharType="separate"/>
            </w:r>
            <w:r w:rsidR="005D7171">
              <w:rPr>
                <w:b/>
                <w:noProof/>
                <w:sz w:val="28"/>
              </w:rPr>
              <w:t>-</w:t>
            </w:r>
            <w:r>
              <w:rPr>
                <w:b/>
                <w:noProof/>
                <w:sz w:val="28"/>
              </w:rPr>
              <w:fldChar w:fldCharType="end"/>
            </w:r>
          </w:p>
        </w:tc>
        <w:tc>
          <w:tcPr>
            <w:tcW w:w="709" w:type="dxa"/>
          </w:tcPr>
          <w:p w14:paraId="52F732AC" w14:textId="77777777" w:rsidR="005D7171" w:rsidRDefault="005D7171" w:rsidP="001D39DB">
            <w:pPr>
              <w:pStyle w:val="CRCoverPage"/>
              <w:tabs>
                <w:tab w:val="right" w:pos="625"/>
              </w:tabs>
              <w:spacing w:after="0"/>
              <w:jc w:val="center"/>
              <w:rPr>
                <w:noProof/>
              </w:rPr>
            </w:pPr>
            <w:r>
              <w:rPr>
                <w:b/>
                <w:bCs/>
                <w:noProof/>
                <w:sz w:val="28"/>
              </w:rPr>
              <w:t>rev</w:t>
            </w:r>
          </w:p>
        </w:tc>
        <w:tc>
          <w:tcPr>
            <w:tcW w:w="992" w:type="dxa"/>
            <w:shd w:val="pct30" w:color="FFFF00" w:fill="auto"/>
          </w:tcPr>
          <w:p w14:paraId="705FC30D" w14:textId="77777777" w:rsidR="005D7171" w:rsidRPr="00410371" w:rsidRDefault="00B569B6" w:rsidP="001D39DB">
            <w:pPr>
              <w:pStyle w:val="CRCoverPage"/>
              <w:spacing w:after="0"/>
              <w:jc w:val="center"/>
              <w:rPr>
                <w:b/>
                <w:noProof/>
              </w:rPr>
            </w:pPr>
            <w:r>
              <w:fldChar w:fldCharType="begin"/>
            </w:r>
            <w:r>
              <w:instrText xml:space="preserve"> DOCPROPERTY  Revision  \* MERGEFORMAT </w:instrText>
            </w:r>
            <w:r>
              <w:fldChar w:fldCharType="separate"/>
            </w:r>
            <w:r w:rsidR="005D7171">
              <w:rPr>
                <w:b/>
                <w:noProof/>
                <w:sz w:val="28"/>
              </w:rPr>
              <w:t>-</w:t>
            </w:r>
            <w:r>
              <w:rPr>
                <w:b/>
                <w:noProof/>
                <w:sz w:val="28"/>
              </w:rPr>
              <w:fldChar w:fldCharType="end"/>
            </w:r>
          </w:p>
        </w:tc>
        <w:tc>
          <w:tcPr>
            <w:tcW w:w="2410" w:type="dxa"/>
          </w:tcPr>
          <w:p w14:paraId="24CAD05F" w14:textId="77777777" w:rsidR="005D7171" w:rsidRDefault="005D7171" w:rsidP="001D3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3A88FBA" w14:textId="307682E8" w:rsidR="005D7171" w:rsidRPr="00410371" w:rsidRDefault="00B569B6" w:rsidP="001D39DB">
            <w:pPr>
              <w:pStyle w:val="CRCoverPage"/>
              <w:spacing w:after="0"/>
              <w:jc w:val="center"/>
              <w:rPr>
                <w:noProof/>
                <w:sz w:val="28"/>
              </w:rPr>
            </w:pPr>
            <w:r>
              <w:fldChar w:fldCharType="begin"/>
            </w:r>
            <w:r>
              <w:instrText xml:space="preserve"> DOCPROPERTY  Version  \* MERGEFORMAT </w:instrText>
            </w:r>
            <w:r>
              <w:fldChar w:fldCharType="separate"/>
            </w:r>
            <w:r w:rsidR="005D7171" w:rsidRPr="00495725">
              <w:rPr>
                <w:b/>
                <w:noProof/>
                <w:sz w:val="28"/>
              </w:rPr>
              <w:t>17.</w:t>
            </w:r>
            <w:r w:rsidR="00AD08A4">
              <w:rPr>
                <w:b/>
                <w:noProof/>
                <w:sz w:val="28"/>
              </w:rPr>
              <w:t>6</w:t>
            </w:r>
            <w:r w:rsidR="005D7171" w:rsidRPr="00495725">
              <w:rPr>
                <w:b/>
                <w:noProof/>
                <w:sz w:val="28"/>
              </w:rPr>
              <w:t>.0</w:t>
            </w:r>
            <w:r>
              <w:rPr>
                <w:b/>
                <w:noProof/>
                <w:sz w:val="28"/>
              </w:rPr>
              <w:fldChar w:fldCharType="end"/>
            </w:r>
          </w:p>
        </w:tc>
        <w:tc>
          <w:tcPr>
            <w:tcW w:w="143" w:type="dxa"/>
            <w:tcBorders>
              <w:right w:val="single" w:sz="4" w:space="0" w:color="auto"/>
            </w:tcBorders>
          </w:tcPr>
          <w:p w14:paraId="449E836C" w14:textId="77777777" w:rsidR="005D7171" w:rsidRDefault="005D7171" w:rsidP="001D39DB">
            <w:pPr>
              <w:pStyle w:val="CRCoverPage"/>
              <w:spacing w:after="0"/>
              <w:rPr>
                <w:noProof/>
              </w:rPr>
            </w:pPr>
          </w:p>
        </w:tc>
      </w:tr>
      <w:tr w:rsidR="005D7171" w14:paraId="1E7442BD" w14:textId="77777777" w:rsidTr="001D39DB">
        <w:tc>
          <w:tcPr>
            <w:tcW w:w="9641" w:type="dxa"/>
            <w:gridSpan w:val="9"/>
            <w:tcBorders>
              <w:left w:val="single" w:sz="4" w:space="0" w:color="auto"/>
              <w:right w:val="single" w:sz="4" w:space="0" w:color="auto"/>
            </w:tcBorders>
          </w:tcPr>
          <w:p w14:paraId="6A962E1F" w14:textId="77777777" w:rsidR="005D7171" w:rsidRDefault="005D7171" w:rsidP="001D39DB">
            <w:pPr>
              <w:pStyle w:val="CRCoverPage"/>
              <w:spacing w:after="0"/>
              <w:rPr>
                <w:noProof/>
              </w:rPr>
            </w:pPr>
          </w:p>
        </w:tc>
      </w:tr>
      <w:tr w:rsidR="005D7171" w14:paraId="10BBB864" w14:textId="77777777" w:rsidTr="001D39DB">
        <w:tc>
          <w:tcPr>
            <w:tcW w:w="9641" w:type="dxa"/>
            <w:gridSpan w:val="9"/>
            <w:tcBorders>
              <w:top w:val="single" w:sz="4" w:space="0" w:color="auto"/>
            </w:tcBorders>
          </w:tcPr>
          <w:p w14:paraId="6D312094" w14:textId="77777777" w:rsidR="005D7171" w:rsidRPr="00F25D98" w:rsidRDefault="005D7171" w:rsidP="001D39DB">
            <w:pPr>
              <w:pStyle w:val="CRCoverPage"/>
              <w:spacing w:after="0"/>
              <w:jc w:val="center"/>
              <w:rPr>
                <w:rFonts w:cs="Arial"/>
                <w:i/>
                <w:noProof/>
              </w:rPr>
            </w:pPr>
            <w:r w:rsidRPr="00F25D98">
              <w:rPr>
                <w:rFonts w:cs="Arial"/>
                <w:i/>
                <w:noProof/>
              </w:rPr>
              <w:t xml:space="preserve">For </w:t>
            </w:r>
            <w:hyperlink r:id="rId12" w:anchor="_blank" w:history="1">
              <w:r w:rsidRPr="00F25D98">
                <w:rPr>
                  <w:rStyle w:val="afff"/>
                  <w:rFonts w:cs="Arial"/>
                  <w:i/>
                  <w:noProof/>
                  <w:color w:val="FF0000"/>
                </w:rPr>
                <w:t>HE</w:t>
              </w:r>
              <w:bookmarkStart w:id="12" w:name="_Hlt497126619"/>
              <w:r w:rsidRPr="00F25D98">
                <w:rPr>
                  <w:rStyle w:val="afff"/>
                  <w:rFonts w:cs="Arial"/>
                  <w:i/>
                  <w:noProof/>
                  <w:color w:val="FF0000"/>
                </w:rPr>
                <w:t>L</w:t>
              </w:r>
              <w:bookmarkEnd w:id="12"/>
              <w:r w:rsidRPr="00F25D98">
                <w:rPr>
                  <w:rStyle w:val="afff"/>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ff"/>
                  <w:rFonts w:cs="Arial"/>
                  <w:i/>
                  <w:noProof/>
                </w:rPr>
                <w:t>http://www.3gpp.org/Change-Requests</w:t>
              </w:r>
            </w:hyperlink>
            <w:r w:rsidRPr="00F25D98">
              <w:rPr>
                <w:rFonts w:cs="Arial"/>
                <w:i/>
                <w:noProof/>
              </w:rPr>
              <w:t>.</w:t>
            </w:r>
          </w:p>
        </w:tc>
      </w:tr>
      <w:tr w:rsidR="005D7171" w14:paraId="152D1BF5" w14:textId="77777777" w:rsidTr="001D39DB">
        <w:tc>
          <w:tcPr>
            <w:tcW w:w="9641" w:type="dxa"/>
            <w:gridSpan w:val="9"/>
          </w:tcPr>
          <w:p w14:paraId="0C9D9A17" w14:textId="77777777" w:rsidR="005D7171" w:rsidRDefault="005D7171" w:rsidP="001D39DB">
            <w:pPr>
              <w:pStyle w:val="CRCoverPage"/>
              <w:spacing w:after="0"/>
              <w:rPr>
                <w:noProof/>
                <w:sz w:val="8"/>
                <w:szCs w:val="8"/>
              </w:rPr>
            </w:pPr>
          </w:p>
        </w:tc>
      </w:tr>
    </w:tbl>
    <w:p w14:paraId="7E9630EF" w14:textId="77777777" w:rsidR="005D7171" w:rsidRDefault="005D7171" w:rsidP="005D71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71" w14:paraId="7D474CC9" w14:textId="77777777" w:rsidTr="001D39DB">
        <w:tc>
          <w:tcPr>
            <w:tcW w:w="2835" w:type="dxa"/>
          </w:tcPr>
          <w:p w14:paraId="62E04419" w14:textId="77777777" w:rsidR="005D7171" w:rsidRDefault="005D7171" w:rsidP="001D39DB">
            <w:pPr>
              <w:pStyle w:val="CRCoverPage"/>
              <w:tabs>
                <w:tab w:val="right" w:pos="2751"/>
              </w:tabs>
              <w:spacing w:after="0"/>
              <w:rPr>
                <w:b/>
                <w:i/>
                <w:noProof/>
              </w:rPr>
            </w:pPr>
            <w:r>
              <w:rPr>
                <w:b/>
                <w:i/>
                <w:noProof/>
              </w:rPr>
              <w:t>Proposed change affects:</w:t>
            </w:r>
          </w:p>
        </w:tc>
        <w:tc>
          <w:tcPr>
            <w:tcW w:w="1418" w:type="dxa"/>
          </w:tcPr>
          <w:p w14:paraId="50A155E9" w14:textId="77777777" w:rsidR="005D7171" w:rsidRDefault="005D7171" w:rsidP="001D3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69BBE3" w14:textId="77777777" w:rsidR="005D7171" w:rsidRDefault="005D7171" w:rsidP="001D39DB">
            <w:pPr>
              <w:pStyle w:val="CRCoverPage"/>
              <w:spacing w:after="0"/>
              <w:jc w:val="center"/>
              <w:rPr>
                <w:b/>
                <w:caps/>
                <w:noProof/>
              </w:rPr>
            </w:pPr>
          </w:p>
        </w:tc>
        <w:tc>
          <w:tcPr>
            <w:tcW w:w="709" w:type="dxa"/>
            <w:tcBorders>
              <w:left w:val="single" w:sz="4" w:space="0" w:color="auto"/>
            </w:tcBorders>
          </w:tcPr>
          <w:p w14:paraId="6B59D10C" w14:textId="77777777" w:rsidR="005D7171" w:rsidRDefault="005D7171" w:rsidP="001D3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B5B48A" w14:textId="77777777" w:rsidR="005D7171" w:rsidRDefault="005D7171" w:rsidP="001D39DB">
            <w:pPr>
              <w:pStyle w:val="CRCoverPage"/>
              <w:spacing w:after="0"/>
              <w:jc w:val="center"/>
              <w:rPr>
                <w:b/>
                <w:caps/>
                <w:noProof/>
              </w:rPr>
            </w:pPr>
            <w:r>
              <w:rPr>
                <w:b/>
                <w:caps/>
                <w:noProof/>
              </w:rPr>
              <w:t>x</w:t>
            </w:r>
          </w:p>
        </w:tc>
        <w:tc>
          <w:tcPr>
            <w:tcW w:w="2126" w:type="dxa"/>
          </w:tcPr>
          <w:p w14:paraId="28DC03A7" w14:textId="77777777" w:rsidR="005D7171" w:rsidRDefault="005D7171" w:rsidP="001D3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84D857" w14:textId="77777777" w:rsidR="005D7171" w:rsidRDefault="005D7171" w:rsidP="001D39DB">
            <w:pPr>
              <w:pStyle w:val="CRCoverPage"/>
              <w:spacing w:after="0"/>
              <w:jc w:val="center"/>
              <w:rPr>
                <w:b/>
                <w:caps/>
                <w:noProof/>
              </w:rPr>
            </w:pPr>
            <w:r>
              <w:rPr>
                <w:rFonts w:hint="eastAsia"/>
                <w:b/>
                <w:caps/>
                <w:noProof/>
                <w:lang w:eastAsia="zh-CN"/>
              </w:rPr>
              <w:t>X</w:t>
            </w:r>
          </w:p>
        </w:tc>
        <w:tc>
          <w:tcPr>
            <w:tcW w:w="1418" w:type="dxa"/>
            <w:tcBorders>
              <w:left w:val="nil"/>
            </w:tcBorders>
          </w:tcPr>
          <w:p w14:paraId="526C3DB2" w14:textId="77777777" w:rsidR="005D7171" w:rsidRDefault="005D7171" w:rsidP="001D3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87C96E" w14:textId="77777777" w:rsidR="005D7171" w:rsidRDefault="005D7171" w:rsidP="001D39DB">
            <w:pPr>
              <w:pStyle w:val="CRCoverPage"/>
              <w:spacing w:after="0"/>
              <w:jc w:val="center"/>
              <w:rPr>
                <w:b/>
                <w:bCs/>
                <w:caps/>
                <w:noProof/>
              </w:rPr>
            </w:pPr>
          </w:p>
        </w:tc>
      </w:tr>
    </w:tbl>
    <w:p w14:paraId="3359B454" w14:textId="77777777" w:rsidR="005D7171" w:rsidRDefault="005D7171" w:rsidP="005D71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71" w14:paraId="11BD7390" w14:textId="77777777" w:rsidTr="001D39DB">
        <w:tc>
          <w:tcPr>
            <w:tcW w:w="9640" w:type="dxa"/>
            <w:gridSpan w:val="11"/>
          </w:tcPr>
          <w:p w14:paraId="1367D75B" w14:textId="77777777" w:rsidR="005D7171" w:rsidRDefault="005D7171" w:rsidP="001D39DB">
            <w:pPr>
              <w:pStyle w:val="CRCoverPage"/>
              <w:spacing w:after="0"/>
              <w:rPr>
                <w:noProof/>
                <w:sz w:val="8"/>
                <w:szCs w:val="8"/>
              </w:rPr>
            </w:pPr>
          </w:p>
        </w:tc>
      </w:tr>
      <w:tr w:rsidR="005D7171" w14:paraId="088AF0C1" w14:textId="77777777" w:rsidTr="001D39DB">
        <w:tc>
          <w:tcPr>
            <w:tcW w:w="1843" w:type="dxa"/>
            <w:tcBorders>
              <w:top w:val="single" w:sz="4" w:space="0" w:color="auto"/>
              <w:left w:val="single" w:sz="4" w:space="0" w:color="auto"/>
            </w:tcBorders>
          </w:tcPr>
          <w:p w14:paraId="2C0702F3" w14:textId="77777777" w:rsidR="005D7171" w:rsidRDefault="005D7171" w:rsidP="001D3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09017D" w14:textId="21AE6D27" w:rsidR="005D7171" w:rsidRDefault="005D7171" w:rsidP="001D39DB">
            <w:pPr>
              <w:pStyle w:val="CRCoverPage"/>
              <w:spacing w:after="0"/>
              <w:ind w:left="100"/>
              <w:rPr>
                <w:noProof/>
              </w:rPr>
            </w:pPr>
            <w:r w:rsidRPr="00591D47">
              <w:t>[Draft]</w:t>
            </w:r>
            <w:r>
              <w:t xml:space="preserve"> </w:t>
            </w:r>
            <w:r>
              <w:rPr>
                <w:lang w:eastAsia="zh-CN"/>
              </w:rPr>
              <w:t>CR</w:t>
            </w:r>
            <w:r w:rsidRPr="00CA5C77">
              <w:rPr>
                <w:lang w:eastAsia="zh-CN"/>
              </w:rPr>
              <w:t xml:space="preserve"> on </w:t>
            </w:r>
            <w:r w:rsidR="00A576B7">
              <w:rPr>
                <w:lang w:eastAsia="zh-CN"/>
              </w:rPr>
              <w:t xml:space="preserve">NCJT </w:t>
            </w:r>
            <w:r w:rsidR="00A576B7" w:rsidRPr="00A576B7">
              <w:rPr>
                <w:lang w:eastAsia="zh-CN"/>
              </w:rPr>
              <w:t>CSI report</w:t>
            </w:r>
            <w:r w:rsidR="009C29F3">
              <w:rPr>
                <w:lang w:eastAsia="zh-CN"/>
              </w:rPr>
              <w:t xml:space="preserve">ing </w:t>
            </w:r>
            <w:r w:rsidR="00073D9F">
              <w:rPr>
                <w:lang w:eastAsia="zh-CN"/>
              </w:rPr>
              <w:t>for</w:t>
            </w:r>
            <w:r w:rsidR="00A576B7" w:rsidRPr="00A576B7">
              <w:rPr>
                <w:lang w:eastAsia="zh-CN"/>
              </w:rPr>
              <w:t xml:space="preserve"> DRX</w:t>
            </w:r>
          </w:p>
        </w:tc>
      </w:tr>
      <w:tr w:rsidR="005D7171" w14:paraId="76EFB2CB" w14:textId="77777777" w:rsidTr="001D39DB">
        <w:tc>
          <w:tcPr>
            <w:tcW w:w="1843" w:type="dxa"/>
            <w:tcBorders>
              <w:left w:val="single" w:sz="4" w:space="0" w:color="auto"/>
            </w:tcBorders>
          </w:tcPr>
          <w:p w14:paraId="5542D582" w14:textId="77777777" w:rsidR="005D7171" w:rsidRDefault="005D7171" w:rsidP="001D39DB">
            <w:pPr>
              <w:pStyle w:val="CRCoverPage"/>
              <w:spacing w:after="0"/>
              <w:rPr>
                <w:b/>
                <w:i/>
                <w:noProof/>
                <w:sz w:val="8"/>
                <w:szCs w:val="8"/>
              </w:rPr>
            </w:pPr>
          </w:p>
        </w:tc>
        <w:tc>
          <w:tcPr>
            <w:tcW w:w="7797" w:type="dxa"/>
            <w:gridSpan w:val="10"/>
            <w:tcBorders>
              <w:right w:val="single" w:sz="4" w:space="0" w:color="auto"/>
            </w:tcBorders>
          </w:tcPr>
          <w:p w14:paraId="0005BB51" w14:textId="77777777" w:rsidR="005D7171" w:rsidRDefault="005D7171" w:rsidP="001D39DB">
            <w:pPr>
              <w:pStyle w:val="CRCoverPage"/>
              <w:spacing w:after="0"/>
              <w:rPr>
                <w:noProof/>
                <w:sz w:val="8"/>
                <w:szCs w:val="8"/>
              </w:rPr>
            </w:pPr>
          </w:p>
        </w:tc>
      </w:tr>
      <w:tr w:rsidR="005D7171" w14:paraId="25ED757C" w14:textId="77777777" w:rsidTr="001D39DB">
        <w:tc>
          <w:tcPr>
            <w:tcW w:w="1843" w:type="dxa"/>
            <w:tcBorders>
              <w:left w:val="single" w:sz="4" w:space="0" w:color="auto"/>
            </w:tcBorders>
          </w:tcPr>
          <w:p w14:paraId="64AB0191" w14:textId="77777777" w:rsidR="005D7171" w:rsidRDefault="005D7171" w:rsidP="001D3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680DFE" w14:textId="77777777" w:rsidR="005D7171" w:rsidRDefault="00B569B6" w:rsidP="001D39DB">
            <w:pPr>
              <w:pStyle w:val="CRCoverPage"/>
              <w:spacing w:after="0"/>
              <w:ind w:left="100"/>
              <w:rPr>
                <w:noProof/>
              </w:rPr>
            </w:pPr>
            <w:r>
              <w:fldChar w:fldCharType="begin"/>
            </w:r>
            <w:r>
              <w:instrText xml:space="preserve"> DOCPROPERTY  SourceIfWg  \* MERGEFORMAT </w:instrText>
            </w:r>
            <w:r>
              <w:fldChar w:fldCharType="separate"/>
            </w:r>
            <w:r w:rsidR="005D7171">
              <w:rPr>
                <w:noProof/>
              </w:rPr>
              <w:t>vivo</w:t>
            </w:r>
            <w:r>
              <w:rPr>
                <w:noProof/>
              </w:rPr>
              <w:fldChar w:fldCharType="end"/>
            </w:r>
          </w:p>
        </w:tc>
      </w:tr>
      <w:tr w:rsidR="005D7171" w14:paraId="2F9C47AF" w14:textId="77777777" w:rsidTr="001D39DB">
        <w:tc>
          <w:tcPr>
            <w:tcW w:w="1843" w:type="dxa"/>
            <w:tcBorders>
              <w:left w:val="single" w:sz="4" w:space="0" w:color="auto"/>
            </w:tcBorders>
          </w:tcPr>
          <w:p w14:paraId="21C0CFF8" w14:textId="77777777" w:rsidR="005D7171" w:rsidRDefault="005D7171" w:rsidP="001D3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F7203A" w14:textId="77777777" w:rsidR="005D7171" w:rsidRDefault="00B569B6" w:rsidP="001D39DB">
            <w:pPr>
              <w:pStyle w:val="CRCoverPage"/>
              <w:spacing w:after="0"/>
              <w:ind w:left="100"/>
              <w:rPr>
                <w:noProof/>
              </w:rPr>
            </w:pPr>
            <w:r>
              <w:fldChar w:fldCharType="begin"/>
            </w:r>
            <w:r>
              <w:instrText xml:space="preserve"> DOCPROPERTY  SourceIfTsg  \* MERGEFORMAT </w:instrText>
            </w:r>
            <w:r>
              <w:fldChar w:fldCharType="separate"/>
            </w:r>
            <w:r w:rsidR="005D7171">
              <w:rPr>
                <w:noProof/>
              </w:rPr>
              <w:t>RAN1</w:t>
            </w:r>
            <w:r>
              <w:rPr>
                <w:noProof/>
              </w:rPr>
              <w:fldChar w:fldCharType="end"/>
            </w:r>
          </w:p>
        </w:tc>
      </w:tr>
      <w:tr w:rsidR="005D7171" w14:paraId="7089D1E7" w14:textId="77777777" w:rsidTr="001D39DB">
        <w:tc>
          <w:tcPr>
            <w:tcW w:w="1843" w:type="dxa"/>
            <w:tcBorders>
              <w:left w:val="single" w:sz="4" w:space="0" w:color="auto"/>
            </w:tcBorders>
          </w:tcPr>
          <w:p w14:paraId="1976CCBC" w14:textId="77777777" w:rsidR="005D7171" w:rsidRDefault="005D7171" w:rsidP="001D39DB">
            <w:pPr>
              <w:pStyle w:val="CRCoverPage"/>
              <w:spacing w:after="0"/>
              <w:rPr>
                <w:b/>
                <w:i/>
                <w:noProof/>
                <w:sz w:val="8"/>
                <w:szCs w:val="8"/>
              </w:rPr>
            </w:pPr>
          </w:p>
        </w:tc>
        <w:tc>
          <w:tcPr>
            <w:tcW w:w="7797" w:type="dxa"/>
            <w:gridSpan w:val="10"/>
            <w:tcBorders>
              <w:right w:val="single" w:sz="4" w:space="0" w:color="auto"/>
            </w:tcBorders>
          </w:tcPr>
          <w:p w14:paraId="7D98F8B2" w14:textId="77777777" w:rsidR="005D7171" w:rsidRDefault="005D7171" w:rsidP="001D39DB">
            <w:pPr>
              <w:pStyle w:val="CRCoverPage"/>
              <w:spacing w:after="0"/>
              <w:rPr>
                <w:noProof/>
                <w:sz w:val="8"/>
                <w:szCs w:val="8"/>
              </w:rPr>
            </w:pPr>
          </w:p>
        </w:tc>
      </w:tr>
      <w:tr w:rsidR="005D7171" w14:paraId="42FFBE48" w14:textId="77777777" w:rsidTr="001D39DB">
        <w:tc>
          <w:tcPr>
            <w:tcW w:w="1843" w:type="dxa"/>
            <w:tcBorders>
              <w:left w:val="single" w:sz="4" w:space="0" w:color="auto"/>
            </w:tcBorders>
          </w:tcPr>
          <w:p w14:paraId="724673E4" w14:textId="77777777" w:rsidR="005D7171" w:rsidRDefault="005D7171" w:rsidP="001D39DB">
            <w:pPr>
              <w:pStyle w:val="CRCoverPage"/>
              <w:tabs>
                <w:tab w:val="right" w:pos="1759"/>
              </w:tabs>
              <w:spacing w:after="0"/>
              <w:rPr>
                <w:b/>
                <w:i/>
                <w:noProof/>
              </w:rPr>
            </w:pPr>
            <w:r>
              <w:rPr>
                <w:b/>
                <w:i/>
                <w:noProof/>
              </w:rPr>
              <w:t>Work item code:</w:t>
            </w:r>
          </w:p>
        </w:tc>
        <w:tc>
          <w:tcPr>
            <w:tcW w:w="3686" w:type="dxa"/>
            <w:gridSpan w:val="5"/>
            <w:shd w:val="pct30" w:color="FFFF00" w:fill="auto"/>
          </w:tcPr>
          <w:p w14:paraId="13D8DE1A" w14:textId="77777777" w:rsidR="005D7171" w:rsidRDefault="00B569B6" w:rsidP="001D39DB">
            <w:pPr>
              <w:pStyle w:val="CRCoverPage"/>
              <w:spacing w:after="0"/>
              <w:ind w:left="100"/>
              <w:rPr>
                <w:noProof/>
              </w:rPr>
            </w:pPr>
            <w:r>
              <w:fldChar w:fldCharType="begin"/>
            </w:r>
            <w:r>
              <w:instrText xml:space="preserve"> DOCPROPERTY  RelatedWis  \* MERGEFORMAT </w:instrText>
            </w:r>
            <w:r>
              <w:fldChar w:fldCharType="separate"/>
            </w:r>
            <w:r w:rsidR="005D7171">
              <w:rPr>
                <w:noProof/>
              </w:rPr>
              <w:t>NR_</w:t>
            </w:r>
            <w:r w:rsidR="005D7171" w:rsidRPr="00F8064C">
              <w:rPr>
                <w:noProof/>
                <w:lang w:eastAsia="fr-FR"/>
              </w:rPr>
              <w:t>FeMIMO-core</w:t>
            </w:r>
            <w:r w:rsidR="005D7171">
              <w:rPr>
                <w:noProof/>
              </w:rPr>
              <w:t xml:space="preserve"> </w:t>
            </w:r>
            <w:r>
              <w:rPr>
                <w:noProof/>
              </w:rPr>
              <w:fldChar w:fldCharType="end"/>
            </w:r>
          </w:p>
        </w:tc>
        <w:tc>
          <w:tcPr>
            <w:tcW w:w="567" w:type="dxa"/>
            <w:tcBorders>
              <w:left w:val="nil"/>
            </w:tcBorders>
          </w:tcPr>
          <w:p w14:paraId="01CD510F" w14:textId="77777777" w:rsidR="005D7171" w:rsidRDefault="005D7171" w:rsidP="001D39DB">
            <w:pPr>
              <w:pStyle w:val="CRCoverPage"/>
              <w:spacing w:after="0"/>
              <w:ind w:right="100"/>
              <w:rPr>
                <w:noProof/>
              </w:rPr>
            </w:pPr>
          </w:p>
        </w:tc>
        <w:tc>
          <w:tcPr>
            <w:tcW w:w="1417" w:type="dxa"/>
            <w:gridSpan w:val="3"/>
            <w:tcBorders>
              <w:left w:val="nil"/>
            </w:tcBorders>
          </w:tcPr>
          <w:p w14:paraId="3CAB561C" w14:textId="77777777" w:rsidR="005D7171" w:rsidRDefault="005D7171" w:rsidP="001D39DB">
            <w:pPr>
              <w:pStyle w:val="CRCoverPage"/>
              <w:spacing w:after="0"/>
              <w:jc w:val="right"/>
              <w:rPr>
                <w:noProof/>
              </w:rPr>
            </w:pPr>
            <w:r>
              <w:rPr>
                <w:b/>
                <w:i/>
                <w:noProof/>
              </w:rPr>
              <w:t>Date:</w:t>
            </w:r>
          </w:p>
        </w:tc>
        <w:bookmarkStart w:id="13" w:name="_GoBack"/>
        <w:tc>
          <w:tcPr>
            <w:tcW w:w="2127" w:type="dxa"/>
            <w:tcBorders>
              <w:right w:val="single" w:sz="4" w:space="0" w:color="auto"/>
            </w:tcBorders>
            <w:shd w:val="pct30" w:color="FFFF00" w:fill="auto"/>
          </w:tcPr>
          <w:p w14:paraId="141349B7" w14:textId="1A572FDF" w:rsidR="005D7171" w:rsidRDefault="00B569B6" w:rsidP="001D39DB">
            <w:pPr>
              <w:pStyle w:val="CRCoverPage"/>
              <w:spacing w:after="0"/>
              <w:ind w:left="100"/>
              <w:rPr>
                <w:noProof/>
              </w:rPr>
            </w:pPr>
            <w:r>
              <w:fldChar w:fldCharType="begin"/>
            </w:r>
            <w:r>
              <w:instrText xml:space="preserve"> DOCPROPERTY  ResDate  \* MERGEFORMAT </w:instrText>
            </w:r>
            <w:r>
              <w:fldChar w:fldCharType="separate"/>
            </w:r>
            <w:r w:rsidR="004949E0">
              <w:rPr>
                <w:noProof/>
              </w:rPr>
              <w:t>2023/</w:t>
            </w:r>
            <w:r w:rsidR="00FA3E24">
              <w:rPr>
                <w:noProof/>
              </w:rPr>
              <w:t>9</w:t>
            </w:r>
            <w:r w:rsidR="004949E0">
              <w:rPr>
                <w:noProof/>
              </w:rPr>
              <w:t>/</w:t>
            </w:r>
            <w:r w:rsidR="00FA3E24">
              <w:rPr>
                <w:noProof/>
              </w:rPr>
              <w:t>2</w:t>
            </w:r>
            <w:r w:rsidR="004949E0">
              <w:rPr>
                <w:noProof/>
              </w:rPr>
              <w:t>7</w:t>
            </w:r>
            <w:r>
              <w:rPr>
                <w:noProof/>
              </w:rPr>
              <w:fldChar w:fldCharType="end"/>
            </w:r>
            <w:bookmarkEnd w:id="13"/>
          </w:p>
        </w:tc>
      </w:tr>
      <w:tr w:rsidR="005D7171" w14:paraId="5D7FE860" w14:textId="77777777" w:rsidTr="001D39DB">
        <w:tc>
          <w:tcPr>
            <w:tcW w:w="1843" w:type="dxa"/>
            <w:tcBorders>
              <w:left w:val="single" w:sz="4" w:space="0" w:color="auto"/>
            </w:tcBorders>
          </w:tcPr>
          <w:p w14:paraId="6833B0F6" w14:textId="77777777" w:rsidR="005D7171" w:rsidRDefault="005D7171" w:rsidP="001D39DB">
            <w:pPr>
              <w:pStyle w:val="CRCoverPage"/>
              <w:spacing w:after="0"/>
              <w:rPr>
                <w:b/>
                <w:i/>
                <w:noProof/>
                <w:sz w:val="8"/>
                <w:szCs w:val="8"/>
              </w:rPr>
            </w:pPr>
          </w:p>
        </w:tc>
        <w:tc>
          <w:tcPr>
            <w:tcW w:w="1986" w:type="dxa"/>
            <w:gridSpan w:val="4"/>
          </w:tcPr>
          <w:p w14:paraId="2218C149" w14:textId="77777777" w:rsidR="005D7171" w:rsidRDefault="005D7171" w:rsidP="001D39DB">
            <w:pPr>
              <w:pStyle w:val="CRCoverPage"/>
              <w:spacing w:after="0"/>
              <w:rPr>
                <w:noProof/>
                <w:sz w:val="8"/>
                <w:szCs w:val="8"/>
              </w:rPr>
            </w:pPr>
          </w:p>
        </w:tc>
        <w:tc>
          <w:tcPr>
            <w:tcW w:w="2267" w:type="dxa"/>
            <w:gridSpan w:val="2"/>
          </w:tcPr>
          <w:p w14:paraId="2ABBC0EC" w14:textId="77777777" w:rsidR="005D7171" w:rsidRDefault="005D7171" w:rsidP="001D39DB">
            <w:pPr>
              <w:pStyle w:val="CRCoverPage"/>
              <w:spacing w:after="0"/>
              <w:rPr>
                <w:noProof/>
                <w:sz w:val="8"/>
                <w:szCs w:val="8"/>
              </w:rPr>
            </w:pPr>
          </w:p>
        </w:tc>
        <w:tc>
          <w:tcPr>
            <w:tcW w:w="1417" w:type="dxa"/>
            <w:gridSpan w:val="3"/>
          </w:tcPr>
          <w:p w14:paraId="7FE4E86F" w14:textId="77777777" w:rsidR="005D7171" w:rsidRDefault="005D7171" w:rsidP="001D39DB">
            <w:pPr>
              <w:pStyle w:val="CRCoverPage"/>
              <w:spacing w:after="0"/>
              <w:rPr>
                <w:noProof/>
                <w:sz w:val="8"/>
                <w:szCs w:val="8"/>
              </w:rPr>
            </w:pPr>
          </w:p>
        </w:tc>
        <w:tc>
          <w:tcPr>
            <w:tcW w:w="2127" w:type="dxa"/>
            <w:tcBorders>
              <w:right w:val="single" w:sz="4" w:space="0" w:color="auto"/>
            </w:tcBorders>
          </w:tcPr>
          <w:p w14:paraId="0BB5EE34" w14:textId="77777777" w:rsidR="005D7171" w:rsidRDefault="005D7171" w:rsidP="001D39DB">
            <w:pPr>
              <w:pStyle w:val="CRCoverPage"/>
              <w:spacing w:after="0"/>
              <w:rPr>
                <w:noProof/>
                <w:sz w:val="8"/>
                <w:szCs w:val="8"/>
              </w:rPr>
            </w:pPr>
          </w:p>
        </w:tc>
      </w:tr>
      <w:tr w:rsidR="005D7171" w14:paraId="33BC2CB7" w14:textId="77777777" w:rsidTr="001D39DB">
        <w:trPr>
          <w:cantSplit/>
        </w:trPr>
        <w:tc>
          <w:tcPr>
            <w:tcW w:w="1843" w:type="dxa"/>
            <w:tcBorders>
              <w:left w:val="single" w:sz="4" w:space="0" w:color="auto"/>
            </w:tcBorders>
          </w:tcPr>
          <w:p w14:paraId="0F02A084" w14:textId="77777777" w:rsidR="005D7171" w:rsidRDefault="005D7171" w:rsidP="001D39DB">
            <w:pPr>
              <w:pStyle w:val="CRCoverPage"/>
              <w:tabs>
                <w:tab w:val="right" w:pos="1759"/>
              </w:tabs>
              <w:spacing w:after="0"/>
              <w:rPr>
                <w:b/>
                <w:i/>
                <w:noProof/>
              </w:rPr>
            </w:pPr>
            <w:r>
              <w:rPr>
                <w:b/>
                <w:i/>
                <w:noProof/>
              </w:rPr>
              <w:t>Category:</w:t>
            </w:r>
          </w:p>
        </w:tc>
        <w:tc>
          <w:tcPr>
            <w:tcW w:w="851" w:type="dxa"/>
            <w:shd w:val="pct30" w:color="FFFF00" w:fill="auto"/>
          </w:tcPr>
          <w:p w14:paraId="72D4A22B" w14:textId="77777777" w:rsidR="005D7171" w:rsidRDefault="00D5311E" w:rsidP="001D39DB">
            <w:pPr>
              <w:pStyle w:val="CRCoverPage"/>
              <w:spacing w:after="0"/>
              <w:ind w:left="100" w:right="-609"/>
              <w:rPr>
                <w:b/>
                <w:noProof/>
              </w:rPr>
            </w:pPr>
            <w:fldSimple w:instr=" DOCPROPERTY  Cat  \* MERGEFORMAT ">
              <w:r w:rsidR="005D7171" w:rsidRPr="00495725">
                <w:rPr>
                  <w:b/>
                  <w:noProof/>
                </w:rPr>
                <w:t>F</w:t>
              </w:r>
            </w:fldSimple>
          </w:p>
        </w:tc>
        <w:tc>
          <w:tcPr>
            <w:tcW w:w="3402" w:type="dxa"/>
            <w:gridSpan w:val="5"/>
            <w:tcBorders>
              <w:left w:val="nil"/>
            </w:tcBorders>
          </w:tcPr>
          <w:p w14:paraId="625E50FE" w14:textId="77777777" w:rsidR="005D7171" w:rsidRDefault="005D7171" w:rsidP="001D39DB">
            <w:pPr>
              <w:pStyle w:val="CRCoverPage"/>
              <w:spacing w:after="0"/>
              <w:rPr>
                <w:noProof/>
              </w:rPr>
            </w:pPr>
          </w:p>
        </w:tc>
        <w:tc>
          <w:tcPr>
            <w:tcW w:w="1417" w:type="dxa"/>
            <w:gridSpan w:val="3"/>
            <w:tcBorders>
              <w:left w:val="nil"/>
            </w:tcBorders>
          </w:tcPr>
          <w:p w14:paraId="57560666" w14:textId="77777777" w:rsidR="005D7171" w:rsidRDefault="005D7171" w:rsidP="001D3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406700" w14:textId="77777777" w:rsidR="005D7171" w:rsidRDefault="00B569B6" w:rsidP="001D39DB">
            <w:pPr>
              <w:pStyle w:val="CRCoverPage"/>
              <w:spacing w:after="0"/>
              <w:ind w:left="100"/>
              <w:rPr>
                <w:noProof/>
              </w:rPr>
            </w:pPr>
            <w:r>
              <w:fldChar w:fldCharType="begin"/>
            </w:r>
            <w:r>
              <w:instrText xml:space="preserve"> DOCPROPERTY  Release  \* MERGEFORMAT </w:instrText>
            </w:r>
            <w:r>
              <w:fldChar w:fldCharType="separate"/>
            </w:r>
            <w:r w:rsidR="005D7171">
              <w:rPr>
                <w:noProof/>
              </w:rPr>
              <w:t>Rel-17</w:t>
            </w:r>
            <w:r>
              <w:rPr>
                <w:noProof/>
              </w:rPr>
              <w:fldChar w:fldCharType="end"/>
            </w:r>
          </w:p>
        </w:tc>
      </w:tr>
      <w:tr w:rsidR="005D7171" w14:paraId="55B76C2C" w14:textId="77777777" w:rsidTr="001D39DB">
        <w:tc>
          <w:tcPr>
            <w:tcW w:w="1843" w:type="dxa"/>
            <w:tcBorders>
              <w:left w:val="single" w:sz="4" w:space="0" w:color="auto"/>
              <w:bottom w:val="single" w:sz="4" w:space="0" w:color="auto"/>
            </w:tcBorders>
          </w:tcPr>
          <w:p w14:paraId="550C276B" w14:textId="77777777" w:rsidR="005D7171" w:rsidRDefault="005D7171" w:rsidP="001D39DB">
            <w:pPr>
              <w:pStyle w:val="CRCoverPage"/>
              <w:spacing w:after="0"/>
              <w:rPr>
                <w:b/>
                <w:i/>
                <w:noProof/>
              </w:rPr>
            </w:pPr>
          </w:p>
        </w:tc>
        <w:tc>
          <w:tcPr>
            <w:tcW w:w="4677" w:type="dxa"/>
            <w:gridSpan w:val="8"/>
            <w:tcBorders>
              <w:bottom w:val="single" w:sz="4" w:space="0" w:color="auto"/>
            </w:tcBorders>
          </w:tcPr>
          <w:p w14:paraId="4E5123E3" w14:textId="77777777" w:rsidR="005D7171" w:rsidRDefault="005D7171" w:rsidP="001D3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AA83" w14:textId="77777777" w:rsidR="005D7171" w:rsidRDefault="005D7171" w:rsidP="001D39DB">
            <w:pPr>
              <w:pStyle w:val="CRCoverPage"/>
              <w:rPr>
                <w:noProof/>
              </w:rPr>
            </w:pPr>
            <w:r>
              <w:rPr>
                <w:noProof/>
                <w:sz w:val="18"/>
              </w:rPr>
              <w:t>Detailed explanations of the above categories can</w:t>
            </w:r>
            <w:r>
              <w:rPr>
                <w:noProof/>
                <w:sz w:val="18"/>
              </w:rPr>
              <w:br/>
              <w:t xml:space="preserve">be found in 3GPP </w:t>
            </w:r>
            <w:hyperlink r:id="rId14"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4CC1E68" w14:textId="77777777" w:rsidR="005D7171" w:rsidRPr="007C2097" w:rsidRDefault="005D7171" w:rsidP="001D3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D7171" w14:paraId="246D6CE4" w14:textId="77777777" w:rsidTr="001D39DB">
        <w:tc>
          <w:tcPr>
            <w:tcW w:w="1843" w:type="dxa"/>
          </w:tcPr>
          <w:p w14:paraId="78BDBF81" w14:textId="77777777" w:rsidR="005D7171" w:rsidRDefault="005D7171" w:rsidP="001D39DB">
            <w:pPr>
              <w:pStyle w:val="CRCoverPage"/>
              <w:spacing w:after="0"/>
              <w:rPr>
                <w:b/>
                <w:i/>
                <w:noProof/>
                <w:sz w:val="8"/>
                <w:szCs w:val="8"/>
              </w:rPr>
            </w:pPr>
          </w:p>
        </w:tc>
        <w:tc>
          <w:tcPr>
            <w:tcW w:w="7797" w:type="dxa"/>
            <w:gridSpan w:val="10"/>
          </w:tcPr>
          <w:p w14:paraId="2268AACE" w14:textId="77777777" w:rsidR="005D7171" w:rsidRDefault="005D7171" w:rsidP="001D39DB">
            <w:pPr>
              <w:pStyle w:val="CRCoverPage"/>
              <w:spacing w:after="0"/>
              <w:rPr>
                <w:noProof/>
                <w:sz w:val="8"/>
                <w:szCs w:val="8"/>
              </w:rPr>
            </w:pPr>
          </w:p>
        </w:tc>
      </w:tr>
      <w:tr w:rsidR="005D7171" w14:paraId="56331C92" w14:textId="77777777" w:rsidTr="001D39DB">
        <w:tc>
          <w:tcPr>
            <w:tcW w:w="2694" w:type="dxa"/>
            <w:gridSpan w:val="2"/>
            <w:tcBorders>
              <w:top w:val="single" w:sz="4" w:space="0" w:color="auto"/>
              <w:left w:val="single" w:sz="4" w:space="0" w:color="auto"/>
            </w:tcBorders>
          </w:tcPr>
          <w:p w14:paraId="14F72852" w14:textId="77777777" w:rsidR="005D7171" w:rsidRPr="00136FBF" w:rsidRDefault="005D7171" w:rsidP="001D39DB">
            <w:pPr>
              <w:pStyle w:val="CRCoverPage"/>
              <w:tabs>
                <w:tab w:val="right" w:pos="2184"/>
              </w:tabs>
              <w:spacing w:after="0"/>
              <w:rPr>
                <w:rFonts w:cs="Arial"/>
                <w:b/>
                <w:i/>
                <w:noProof/>
              </w:rPr>
            </w:pPr>
            <w:r w:rsidRPr="00136FBF">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BC7DBEC" w14:textId="481D994C" w:rsidR="008366A7" w:rsidRPr="001C4F5F" w:rsidRDefault="00AA53CB" w:rsidP="008366A7">
            <w:pPr>
              <w:rPr>
                <w:rFonts w:ascii="Arial" w:eastAsia="MS Mincho" w:hAnsi="Arial"/>
                <w:noProof/>
                <w:lang w:eastAsia="zh-CN"/>
              </w:rPr>
            </w:pPr>
            <w:r w:rsidRPr="00AA53CB">
              <w:rPr>
                <w:rFonts w:ascii="Arial" w:eastAsia="MS Mincho" w:hAnsi="Arial"/>
                <w:noProof/>
                <w:lang w:eastAsia="zh-CN"/>
              </w:rPr>
              <w:t>According to the current specification, when DRX is configured and the CSI-RS Resource Set for channel measurement corresponding to a NCJT CSI report, the UE reports a CSI report only if receiving at least one CSI-RS transmission occasion for each CSI-RS resource in a Resource Pair within the same DRX Active Time no later than CSI reference resource and drops the report otherwise, which is not align with the UE behaviour after the CSI report (re)configuration, serving cell activation, BWP change, or activation of SP-CSI.</w:t>
            </w:r>
          </w:p>
          <w:p w14:paraId="47C35DE2" w14:textId="5FA3A534" w:rsidR="005D7171" w:rsidRPr="001C4F5F" w:rsidRDefault="00F33D52" w:rsidP="008366A7">
            <w:pPr>
              <w:pStyle w:val="CRCoverPage"/>
              <w:spacing w:beforeLines="50" w:before="120" w:after="0"/>
              <w:jc w:val="both"/>
              <w:rPr>
                <w:noProof/>
                <w:lang w:eastAsia="zh-CN"/>
              </w:rPr>
            </w:pPr>
            <w:r w:rsidRPr="00F33D52">
              <w:rPr>
                <w:noProof/>
                <w:lang w:eastAsia="zh-CN"/>
              </w:rPr>
              <w:t xml:space="preserve">Second, following the </w:t>
            </w:r>
            <w:r>
              <w:rPr>
                <w:noProof/>
                <w:lang w:eastAsia="zh-CN"/>
              </w:rPr>
              <w:t>principle that o</w:t>
            </w:r>
            <w:r w:rsidRPr="00F33D52">
              <w:rPr>
                <w:noProof/>
                <w:lang w:eastAsia="zh-CN"/>
              </w:rPr>
              <w:t>ne CSI-RS transmission occasion is to transmit at least once all CSI-RS resources in the corresponding CSI-RS Resource Set, this UE behaviour is different from that of the majority cases, as listed below, where the UE reports a CSI report based on one CSI-RS transmission occasion for all CSI-RS resources for channel measurement and CSI-RS and/or CSI-IM occasion for all resources for interference measurement.</w:t>
            </w:r>
          </w:p>
          <w:tbl>
            <w:tblPr>
              <w:tblStyle w:val="aff7"/>
              <w:tblW w:w="6237" w:type="dxa"/>
              <w:tblInd w:w="198" w:type="dxa"/>
              <w:tblLayout w:type="fixed"/>
              <w:tblLook w:val="04A0" w:firstRow="1" w:lastRow="0" w:firstColumn="1" w:lastColumn="0" w:noHBand="0" w:noVBand="1"/>
            </w:tblPr>
            <w:tblGrid>
              <w:gridCol w:w="6237"/>
            </w:tblGrid>
            <w:tr w:rsidR="008366A7" w:rsidRPr="001C4F5F" w14:paraId="572C1D0B" w14:textId="77777777" w:rsidTr="008366A7">
              <w:tc>
                <w:tcPr>
                  <w:tcW w:w="6237" w:type="dxa"/>
                </w:tcPr>
                <w:p w14:paraId="5B5317BF" w14:textId="77777777" w:rsidR="008366A7" w:rsidRPr="001C4F5F" w:rsidRDefault="008366A7" w:rsidP="008366A7">
                  <w:pPr>
                    <w:rPr>
                      <w:rFonts w:ascii="Arial" w:eastAsia="MS Mincho" w:hAnsi="Arial"/>
                      <w:noProof/>
                      <w:lang w:eastAsia="zh-CN"/>
                    </w:rPr>
                  </w:pPr>
                  <w:r w:rsidRPr="001C4F5F">
                    <w:rPr>
                      <w:rFonts w:ascii="Arial" w:eastAsia="MS Mincho" w:hAnsi="Arial"/>
                      <w:noProof/>
                      <w:lang w:eastAsia="zh-CN"/>
                    </w:rPr>
                    <w:t>If the higher layer parameter timeRestrictionForChannelMeasurements in CSI-ReportConfig is set to "notConfigured", the UE shall derive the channel measurements for computing L1-RSRP value reported in uplink slot n based on only the SS/PBCH or NZP CSI-RS, no later than the CSI reference resource, (defined in TS 38.211[4]) associated with the CSI resource setting.</w:t>
                  </w:r>
                </w:p>
                <w:p w14:paraId="1DC2D9D9" w14:textId="77777777" w:rsidR="008366A7" w:rsidRPr="001C4F5F" w:rsidRDefault="008366A7" w:rsidP="008366A7">
                  <w:pPr>
                    <w:rPr>
                      <w:rFonts w:ascii="Arial" w:eastAsia="MS Mincho" w:hAnsi="Arial"/>
                      <w:noProof/>
                      <w:lang w:eastAsia="zh-CN"/>
                    </w:rPr>
                  </w:pPr>
                  <w:r w:rsidRPr="001C4F5F">
                    <w:rPr>
                      <w:rFonts w:ascii="Arial" w:eastAsia="MS Mincho" w:hAnsi="Arial"/>
                      <w:noProof/>
                      <w:lang w:eastAsia="zh-CN"/>
                    </w:rPr>
                    <w:t>If the higher layer parameter timeRestrictionForChannelMeasurements in CSI-ReportConfig is set to "Configured", the UE shall derive the channel measurements for computing L1-RSRP reported in uplink slot n based on only the most recent, no later than the CSI reference resource, occasion of SS/PBCH or NZP CSI-RS (defined in [4, TS 38.211]) associated with the CSI resource setting.</w:t>
                  </w:r>
                </w:p>
              </w:tc>
            </w:tr>
            <w:tr w:rsidR="008366A7" w:rsidRPr="001C4F5F" w14:paraId="552600B9" w14:textId="77777777" w:rsidTr="008366A7">
              <w:tc>
                <w:tcPr>
                  <w:tcW w:w="6237" w:type="dxa"/>
                </w:tcPr>
                <w:p w14:paraId="52630636" w14:textId="77777777" w:rsidR="008366A7" w:rsidRPr="001C4F5F" w:rsidRDefault="008366A7" w:rsidP="008366A7">
                  <w:pPr>
                    <w:rPr>
                      <w:rFonts w:ascii="Arial" w:eastAsia="MS Mincho" w:hAnsi="Arial"/>
                      <w:noProof/>
                      <w:lang w:eastAsia="zh-CN"/>
                    </w:rPr>
                  </w:pPr>
                  <w:r w:rsidRPr="001C4F5F">
                    <w:rPr>
                      <w:rFonts w:ascii="Arial" w:eastAsia="MS Mincho" w:hAnsi="Arial"/>
                      <w:noProof/>
                      <w:lang w:eastAsia="zh-CN"/>
                    </w:rPr>
                    <w:lastRenderedPageBreak/>
                    <w:t>If the higher layer parameter timeRestrictionForInterferenceMeasurements is set to "notConfigured", the UE shall derive the interference measurements for computing CSI value reported in uplink slot n based on only the CSI-IM and/or NZP CSI-RS for interference measurement no later than the CSI reference resource associated with the CSI resource setting.</w:t>
                  </w:r>
                </w:p>
                <w:p w14:paraId="3BF22FF1" w14:textId="77777777" w:rsidR="008366A7" w:rsidRPr="001C4F5F" w:rsidRDefault="008366A7" w:rsidP="008366A7">
                  <w:pPr>
                    <w:rPr>
                      <w:rFonts w:ascii="Arial" w:eastAsia="MS Mincho" w:hAnsi="Arial"/>
                      <w:noProof/>
                      <w:lang w:eastAsia="zh-CN"/>
                    </w:rPr>
                  </w:pPr>
                  <w:r w:rsidRPr="001C4F5F">
                    <w:rPr>
                      <w:rFonts w:ascii="Arial" w:eastAsia="MS Mincho" w:hAnsi="Arial"/>
                      <w:noProof/>
                      <w:lang w:eastAsia="zh-CN"/>
                    </w:rPr>
                    <w:t>If the higher layer parameter timeRestrictionForInterferenceMeasurements in CSI-ReportConfig is set to "Configured", the UE shall derive the interference measurements for computing the CSI value reported in uplink slot n based on the most recent, no later than the CSI reference resource, occasion of CSI-IM and/or NZP CSI-RS for interference measurement (defined in [4, TS 38.211]) associated with the CSI resource setting.</w:t>
                  </w:r>
                </w:p>
              </w:tc>
            </w:tr>
            <w:tr w:rsidR="008366A7" w:rsidRPr="001C4F5F" w14:paraId="697F2D7E" w14:textId="77777777" w:rsidTr="008366A7">
              <w:tc>
                <w:tcPr>
                  <w:tcW w:w="6237" w:type="dxa"/>
                </w:tcPr>
                <w:p w14:paraId="2DF6A0AF" w14:textId="77777777" w:rsidR="008366A7" w:rsidRPr="001C4F5F" w:rsidRDefault="008366A7" w:rsidP="008366A7">
                  <w:pPr>
                    <w:rPr>
                      <w:rFonts w:ascii="Arial" w:eastAsia="MS Mincho" w:hAnsi="Arial"/>
                      <w:noProof/>
                      <w:lang w:eastAsia="zh-CN"/>
                    </w:rPr>
                  </w:pPr>
                  <w:r w:rsidRPr="001C4F5F">
                    <w:rPr>
                      <w:rFonts w:ascii="Arial" w:eastAsia="MS Mincho" w:hAnsi="Arial"/>
                      <w:noProof/>
                      <w:lang w:eastAsia="zh-CN"/>
                    </w:rPr>
                    <w:t>After the CSI report (re)configuration, serving cell activation, BWP change, or activation of SP-CSI, the UE reports a</w:t>
                  </w:r>
                  <w:r w:rsidRPr="001C4F5F">
                    <w:rPr>
                      <w:rFonts w:ascii="Arial" w:eastAsia="MS Mincho" w:hAnsi="Arial" w:hint="eastAsia"/>
                      <w:noProof/>
                      <w:lang w:eastAsia="zh-CN"/>
                    </w:rPr>
                    <w:t xml:space="preserve"> </w:t>
                  </w:r>
                  <w:r w:rsidRPr="001C4F5F">
                    <w:rPr>
                      <w:rFonts w:ascii="Arial" w:eastAsia="MS Mincho" w:hAnsi="Arial"/>
                      <w:noProof/>
                      <w:lang w:eastAsia="zh-CN"/>
                    </w:rPr>
                    <w:t>CSI report only after receiving at least one CSI-RS transmission occasion for channel measurement and CSI-RS and/or</w:t>
                  </w:r>
                  <w:r w:rsidRPr="001C4F5F">
                    <w:rPr>
                      <w:rFonts w:ascii="Arial" w:eastAsia="MS Mincho" w:hAnsi="Arial" w:hint="eastAsia"/>
                      <w:noProof/>
                      <w:lang w:eastAsia="zh-CN"/>
                    </w:rPr>
                    <w:t xml:space="preserve"> </w:t>
                  </w:r>
                  <w:r w:rsidRPr="001C4F5F">
                    <w:rPr>
                      <w:rFonts w:ascii="Arial" w:eastAsia="MS Mincho" w:hAnsi="Arial"/>
                      <w:noProof/>
                      <w:lang w:eastAsia="zh-CN"/>
                    </w:rPr>
                    <w:t>CSI-IM occasion for interference measurement no later than CSI reference resource and drops the report otherwise.</w:t>
                  </w:r>
                </w:p>
              </w:tc>
            </w:tr>
            <w:tr w:rsidR="008366A7" w:rsidRPr="001C4F5F" w14:paraId="7A047FBC" w14:textId="77777777" w:rsidTr="008366A7">
              <w:tc>
                <w:tcPr>
                  <w:tcW w:w="6237" w:type="dxa"/>
                </w:tcPr>
                <w:p w14:paraId="4F012565" w14:textId="77777777" w:rsidR="008366A7" w:rsidRPr="001C4F5F" w:rsidRDefault="008366A7" w:rsidP="008366A7">
                  <w:pPr>
                    <w:rPr>
                      <w:rFonts w:ascii="Arial" w:eastAsia="MS Mincho" w:hAnsi="Arial"/>
                      <w:noProof/>
                      <w:lang w:eastAsia="zh-CN"/>
                    </w:rPr>
                  </w:pPr>
                  <w:r w:rsidRPr="001C4F5F">
                    <w:rPr>
                      <w:rFonts w:ascii="Arial" w:eastAsia="MS Mincho" w:hAnsi="Arial"/>
                      <w:noProof/>
                      <w:lang w:eastAsia="zh-CN"/>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p>
              </w:tc>
            </w:tr>
          </w:tbl>
          <w:p w14:paraId="416A6E63" w14:textId="71F03C13" w:rsidR="00D26DA9" w:rsidRPr="001C4F5F" w:rsidRDefault="00623147" w:rsidP="001C4F5F">
            <w:pPr>
              <w:pStyle w:val="CRCoverPage"/>
              <w:spacing w:beforeLines="50" w:before="120" w:after="0"/>
              <w:jc w:val="both"/>
              <w:rPr>
                <w:noProof/>
                <w:lang w:eastAsia="zh-CN"/>
              </w:rPr>
            </w:pPr>
            <w:r w:rsidRPr="00623147">
              <w:rPr>
                <w:noProof/>
                <w:lang w:eastAsia="zh-CN"/>
              </w:rPr>
              <w:t>Finally, the following agreement is relevant to the DRX configuration in Rel-17 NCJT enhancement by restricting the CMRs in a CMR pair to be within the same DRX active time, which is insufficient to support the description of current specification, i.e., “when DRX is configured and the CSI-RS Resource Set for channel measurement corresponding to a NCJT CSI report, the UE reports a CSI report only if receiving at least one CSI-RS transmission occasion for each CSI-RS resource in a Resource Pair within the same DRX Active Time no later than CSI reference resource and drops the report otherwise.”</w:t>
            </w:r>
          </w:p>
          <w:p w14:paraId="2B199C84" w14:textId="77777777" w:rsidR="00D26DA9" w:rsidRDefault="00D26DA9" w:rsidP="00D26DA9">
            <w:pPr>
              <w:pStyle w:val="aff2"/>
              <w:spacing w:before="0" w:beforeAutospacing="0" w:after="0" w:afterAutospacing="0"/>
              <w:ind w:leftChars="13" w:left="426" w:hanging="400"/>
              <w:rPr>
                <w:rFonts w:ascii="Times" w:hAnsi="Times" w:cs="Times"/>
                <w:b/>
                <w:bCs/>
                <w:sz w:val="20"/>
                <w:szCs w:val="20"/>
                <w:highlight w:val="green"/>
              </w:rPr>
            </w:pPr>
            <w:r>
              <w:rPr>
                <w:rFonts w:ascii="Times" w:hAnsi="Times" w:cs="Times"/>
                <w:b/>
                <w:bCs/>
                <w:sz w:val="20"/>
                <w:szCs w:val="20"/>
                <w:highlight w:val="green"/>
              </w:rPr>
              <w:t>Agreement</w:t>
            </w:r>
          </w:p>
          <w:p w14:paraId="1096318C" w14:textId="77777777" w:rsidR="00D26DA9" w:rsidRDefault="00D26DA9" w:rsidP="00D26DA9">
            <w:pPr>
              <w:pStyle w:val="aff2"/>
              <w:spacing w:before="0" w:beforeAutospacing="0" w:after="0" w:afterAutospacing="0"/>
              <w:ind w:leftChars="13" w:left="426" w:hanging="400"/>
              <w:rPr>
                <w:rFonts w:ascii="Times" w:hAnsi="Times" w:cs="Times"/>
                <w:sz w:val="20"/>
                <w:szCs w:val="20"/>
              </w:rPr>
            </w:pPr>
            <w:r>
              <w:rPr>
                <w:rFonts w:ascii="Times" w:hAnsi="Times" w:cs="Times"/>
                <w:sz w:val="20"/>
                <w:szCs w:val="20"/>
              </w:rPr>
              <w:t xml:space="preserve">For CSI measurement associated with a </w:t>
            </w:r>
            <w:r>
              <w:rPr>
                <w:rFonts w:ascii="Times" w:hAnsi="Times" w:cs="Times"/>
                <w:i/>
                <w:iCs/>
                <w:sz w:val="20"/>
                <w:szCs w:val="20"/>
              </w:rPr>
              <w:t>CSI-</w:t>
            </w:r>
            <w:proofErr w:type="spellStart"/>
            <w:r>
              <w:rPr>
                <w:rFonts w:ascii="Times" w:hAnsi="Times" w:cs="Times"/>
                <w:i/>
                <w:iCs/>
                <w:sz w:val="20"/>
                <w:szCs w:val="20"/>
              </w:rPr>
              <w:t>ReportingConfig</w:t>
            </w:r>
            <w:proofErr w:type="spellEnd"/>
            <w:r>
              <w:rPr>
                <w:rFonts w:ascii="Times" w:hAnsi="Times" w:cs="Times"/>
                <w:sz w:val="20"/>
                <w:szCs w:val="20"/>
              </w:rPr>
              <w:t xml:space="preserve"> for NCJT,</w:t>
            </w:r>
          </w:p>
          <w:p w14:paraId="0E1EE23C" w14:textId="79FCDC3F" w:rsidR="008366A7" w:rsidRPr="00D26DA9" w:rsidRDefault="00D26DA9" w:rsidP="00D26DA9">
            <w:pPr>
              <w:pStyle w:val="aff2"/>
              <w:numPr>
                <w:ilvl w:val="0"/>
                <w:numId w:val="43"/>
              </w:numPr>
              <w:spacing w:before="0" w:beforeAutospacing="0" w:after="0" w:afterAutospacing="0"/>
              <w:ind w:leftChars="13" w:left="386"/>
              <w:rPr>
                <w:rFonts w:ascii="Times" w:hAnsi="Times" w:cs="Times"/>
                <w:sz w:val="20"/>
                <w:szCs w:val="20"/>
              </w:rPr>
            </w:pPr>
            <w:r>
              <w:rPr>
                <w:rFonts w:ascii="Times" w:hAnsi="Times" w:cs="Times"/>
                <w:sz w:val="20"/>
                <w:szCs w:val="20"/>
              </w:rPr>
              <w:t>Alt 1: It is expected by a UE that two CMRs within the same CMR pair configured for NCJT measurement hypothesis are within the same CDRX active time.</w:t>
            </w:r>
          </w:p>
          <w:p w14:paraId="053ED30C" w14:textId="674EE50A" w:rsidR="008366A7" w:rsidRPr="008366A7" w:rsidRDefault="00545C60" w:rsidP="008366A7">
            <w:pPr>
              <w:pStyle w:val="CRCoverPage"/>
              <w:spacing w:beforeLines="50" w:before="120" w:after="0"/>
              <w:jc w:val="both"/>
              <w:rPr>
                <w:rFonts w:ascii="Times New Roman" w:eastAsiaTheme="minorEastAsia" w:hAnsi="Times New Roman"/>
                <w:lang w:eastAsia="zh-CN"/>
              </w:rPr>
            </w:pPr>
            <w:r w:rsidRPr="00545C60">
              <w:rPr>
                <w:noProof/>
                <w:lang w:eastAsia="zh-CN"/>
              </w:rPr>
              <w:t>In our view, it is better to align the UE behaviour after the CSI report (re)configuration, serving cell activation, BWP change, activation of SP-CSI, or DRX configuration for Rel-17 NCJT enhancement. In other word, when DRX is configured, the UE reports a CSI report only if receiving at least one CSI-RS transmission occasion for channel measurement, where CSI-RS resources in a Resource Pair are within the same DRX Active Time, and one CSI-IM transmission occasion for interference measurement in DRX Active Time no later than CSI reference resource and drops the report otherwise.</w:t>
            </w:r>
          </w:p>
        </w:tc>
      </w:tr>
      <w:tr w:rsidR="005D7171" w14:paraId="420F4201" w14:textId="77777777" w:rsidTr="001D39DB">
        <w:tc>
          <w:tcPr>
            <w:tcW w:w="2694" w:type="dxa"/>
            <w:gridSpan w:val="2"/>
            <w:tcBorders>
              <w:left w:val="single" w:sz="4" w:space="0" w:color="auto"/>
            </w:tcBorders>
          </w:tcPr>
          <w:p w14:paraId="01DBE323" w14:textId="77777777" w:rsidR="005D7171" w:rsidRDefault="005D7171" w:rsidP="001D39DB">
            <w:pPr>
              <w:pStyle w:val="CRCoverPage"/>
              <w:spacing w:after="0"/>
              <w:rPr>
                <w:b/>
                <w:i/>
                <w:noProof/>
                <w:sz w:val="8"/>
                <w:szCs w:val="8"/>
              </w:rPr>
            </w:pPr>
          </w:p>
        </w:tc>
        <w:tc>
          <w:tcPr>
            <w:tcW w:w="6946" w:type="dxa"/>
            <w:gridSpan w:val="9"/>
            <w:tcBorders>
              <w:right w:val="single" w:sz="4" w:space="0" w:color="auto"/>
            </w:tcBorders>
          </w:tcPr>
          <w:p w14:paraId="6BA55DE0" w14:textId="77777777" w:rsidR="005D7171" w:rsidRDefault="005D7171" w:rsidP="001D39DB">
            <w:pPr>
              <w:pStyle w:val="CRCoverPage"/>
              <w:spacing w:after="0"/>
              <w:rPr>
                <w:noProof/>
                <w:sz w:val="8"/>
                <w:szCs w:val="8"/>
              </w:rPr>
            </w:pPr>
          </w:p>
        </w:tc>
      </w:tr>
      <w:tr w:rsidR="005D7171" w14:paraId="3BE3DA6B" w14:textId="77777777" w:rsidTr="001D39DB">
        <w:tc>
          <w:tcPr>
            <w:tcW w:w="2694" w:type="dxa"/>
            <w:gridSpan w:val="2"/>
            <w:tcBorders>
              <w:left w:val="single" w:sz="4" w:space="0" w:color="auto"/>
            </w:tcBorders>
          </w:tcPr>
          <w:p w14:paraId="5E63F2DC" w14:textId="77777777" w:rsidR="005D7171" w:rsidRDefault="005D7171" w:rsidP="001D3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02A225" w14:textId="6CC66EB2" w:rsidR="001C4082" w:rsidRDefault="00D46BAE" w:rsidP="001C4082">
            <w:pPr>
              <w:pStyle w:val="CRCoverPage"/>
              <w:spacing w:after="0"/>
              <w:jc w:val="both"/>
              <w:rPr>
                <w:noProof/>
                <w:lang w:eastAsia="zh-CN"/>
              </w:rPr>
            </w:pPr>
            <w:r>
              <w:rPr>
                <w:noProof/>
                <w:lang w:eastAsia="zh-CN"/>
              </w:rPr>
              <w:t>Change</w:t>
            </w:r>
            <w:r w:rsidR="001C4082">
              <w:rPr>
                <w:rFonts w:hint="eastAsia"/>
                <w:noProof/>
                <w:lang w:eastAsia="zh-CN"/>
              </w:rPr>
              <w:t xml:space="preserve"> the following </w:t>
            </w:r>
            <w:r>
              <w:rPr>
                <w:noProof/>
                <w:lang w:eastAsia="zh-CN"/>
              </w:rPr>
              <w:t>UE behavior</w:t>
            </w:r>
            <w:r w:rsidR="001C4082">
              <w:rPr>
                <w:rFonts w:hint="eastAsia"/>
                <w:noProof/>
                <w:lang w:eastAsia="zh-CN"/>
              </w:rPr>
              <w:t xml:space="preserve"> for</w:t>
            </w:r>
            <w:r>
              <w:t xml:space="preserve"> </w:t>
            </w:r>
            <w:r w:rsidRPr="00D46BAE">
              <w:rPr>
                <w:noProof/>
                <w:lang w:eastAsia="zh-CN"/>
              </w:rPr>
              <w:t>NCJT CSI report</w:t>
            </w:r>
            <w:r w:rsidR="00D5311E">
              <w:rPr>
                <w:noProof/>
                <w:lang w:eastAsia="zh-CN"/>
              </w:rPr>
              <w:t>ing</w:t>
            </w:r>
            <w:r w:rsidRPr="00D46BAE">
              <w:rPr>
                <w:noProof/>
                <w:lang w:eastAsia="zh-CN"/>
              </w:rPr>
              <w:t xml:space="preserve"> when DRX is configured</w:t>
            </w:r>
            <w:r>
              <w:rPr>
                <w:noProof/>
                <w:lang w:eastAsia="zh-CN"/>
              </w:rPr>
              <w:t>:</w:t>
            </w:r>
          </w:p>
          <w:p w14:paraId="3B68BB3D" w14:textId="2B300ABD" w:rsidR="005D7171" w:rsidRDefault="000578CE" w:rsidP="001C4082">
            <w:pPr>
              <w:pStyle w:val="CRCoverPage"/>
              <w:numPr>
                <w:ilvl w:val="0"/>
                <w:numId w:val="42"/>
              </w:numPr>
              <w:spacing w:after="0"/>
              <w:jc w:val="both"/>
              <w:rPr>
                <w:noProof/>
                <w:lang w:eastAsia="zh-CN"/>
              </w:rPr>
            </w:pPr>
            <w:r w:rsidRPr="000578CE">
              <w:rPr>
                <w:noProof/>
                <w:lang w:eastAsia="zh-CN"/>
              </w:rPr>
              <w:t>when DRX is configured</w:t>
            </w:r>
            <w:r w:rsidR="005322AF">
              <w:rPr>
                <w:noProof/>
                <w:lang w:eastAsia="zh-CN"/>
              </w:rPr>
              <w:t xml:space="preserve"> </w:t>
            </w:r>
            <w:r w:rsidR="005322AF" w:rsidRPr="005322AF">
              <w:rPr>
                <w:noProof/>
                <w:lang w:eastAsia="zh-CN"/>
              </w:rPr>
              <w:t xml:space="preserve">and the CSI-RS Resource Set for channel measurement corresponding to a CSI report is configured with two Resource Groups and </w:t>
            </w:r>
            <w:r w:rsidR="005322AF" w:rsidRPr="005322AF">
              <w:rPr>
                <w:rFonts w:ascii="Cambria Math" w:hAnsi="Cambria Math" w:cs="Cambria Math"/>
                <w:noProof/>
                <w:lang w:eastAsia="zh-CN"/>
              </w:rPr>
              <w:t>𝑁</w:t>
            </w:r>
            <w:r w:rsidR="005322AF" w:rsidRPr="005322AF">
              <w:rPr>
                <w:noProof/>
                <w:lang w:eastAsia="zh-CN"/>
              </w:rPr>
              <w:t xml:space="preserve"> Resource Pairs, as described in clause 5.2.1.4.1</w:t>
            </w:r>
            <w:r w:rsidRPr="000578CE">
              <w:rPr>
                <w:noProof/>
                <w:lang w:eastAsia="zh-CN"/>
              </w:rPr>
              <w:t>, the UE reports a CSI report only if receiving at least one CSI-RS transmission occasion for channel measurement, where CSI-RS resource</w:t>
            </w:r>
            <w:r w:rsidR="009E53A6">
              <w:rPr>
                <w:noProof/>
                <w:lang w:eastAsia="zh-CN"/>
              </w:rPr>
              <w:t>s</w:t>
            </w:r>
            <w:r w:rsidRPr="000578CE">
              <w:rPr>
                <w:noProof/>
                <w:lang w:eastAsia="zh-CN"/>
              </w:rPr>
              <w:t xml:space="preserve"> in a Resource Pair</w:t>
            </w:r>
            <w:r w:rsidR="009E53A6">
              <w:rPr>
                <w:noProof/>
                <w:lang w:eastAsia="zh-CN"/>
              </w:rPr>
              <w:t xml:space="preserve"> are</w:t>
            </w:r>
            <w:r w:rsidRPr="000578CE">
              <w:rPr>
                <w:noProof/>
                <w:lang w:eastAsia="zh-CN"/>
              </w:rPr>
              <w:t xml:space="preserve"> within the same DRX Active Time, and one CSI-IM transmission occasion for interference measurement </w:t>
            </w:r>
            <w:r w:rsidRPr="000578CE">
              <w:rPr>
                <w:noProof/>
                <w:lang w:eastAsia="zh-CN"/>
              </w:rPr>
              <w:lastRenderedPageBreak/>
              <w:t>in DRX Active Time no later than CSI reference resource and drops the report otherwise.</w:t>
            </w:r>
          </w:p>
        </w:tc>
      </w:tr>
      <w:tr w:rsidR="005D7171" w14:paraId="37DB2A51" w14:textId="77777777" w:rsidTr="001D39DB">
        <w:tc>
          <w:tcPr>
            <w:tcW w:w="2694" w:type="dxa"/>
            <w:gridSpan w:val="2"/>
            <w:tcBorders>
              <w:left w:val="single" w:sz="4" w:space="0" w:color="auto"/>
            </w:tcBorders>
          </w:tcPr>
          <w:p w14:paraId="2F3F0ABF" w14:textId="77777777" w:rsidR="005D7171" w:rsidRDefault="005D7171" w:rsidP="001D39DB">
            <w:pPr>
              <w:pStyle w:val="CRCoverPage"/>
              <w:spacing w:after="0"/>
              <w:rPr>
                <w:b/>
                <w:i/>
                <w:noProof/>
                <w:sz w:val="8"/>
                <w:szCs w:val="8"/>
              </w:rPr>
            </w:pPr>
          </w:p>
        </w:tc>
        <w:tc>
          <w:tcPr>
            <w:tcW w:w="6946" w:type="dxa"/>
            <w:gridSpan w:val="9"/>
            <w:tcBorders>
              <w:right w:val="single" w:sz="4" w:space="0" w:color="auto"/>
            </w:tcBorders>
          </w:tcPr>
          <w:p w14:paraId="208C0CFE" w14:textId="77777777" w:rsidR="005D7171" w:rsidRDefault="005D7171" w:rsidP="001D39DB">
            <w:pPr>
              <w:pStyle w:val="CRCoverPage"/>
              <w:spacing w:after="0"/>
              <w:rPr>
                <w:noProof/>
                <w:sz w:val="8"/>
                <w:szCs w:val="8"/>
              </w:rPr>
            </w:pPr>
          </w:p>
        </w:tc>
      </w:tr>
      <w:tr w:rsidR="005D7171" w14:paraId="1A8B0718" w14:textId="77777777" w:rsidTr="001D39DB">
        <w:tc>
          <w:tcPr>
            <w:tcW w:w="2694" w:type="dxa"/>
            <w:gridSpan w:val="2"/>
            <w:tcBorders>
              <w:left w:val="single" w:sz="4" w:space="0" w:color="auto"/>
              <w:bottom w:val="single" w:sz="4" w:space="0" w:color="auto"/>
            </w:tcBorders>
          </w:tcPr>
          <w:p w14:paraId="6DF3282F" w14:textId="77777777" w:rsidR="005D7171" w:rsidRDefault="005D7171" w:rsidP="001D3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598D36" w14:textId="16A37D58" w:rsidR="005D7171" w:rsidRDefault="005D7171" w:rsidP="001D39DB">
            <w:pPr>
              <w:pStyle w:val="CRCoverPage"/>
              <w:spacing w:after="0"/>
              <w:jc w:val="both"/>
              <w:rPr>
                <w:noProof/>
              </w:rPr>
            </w:pPr>
            <w:r w:rsidRPr="00F92FC1">
              <w:rPr>
                <w:rFonts w:eastAsia="宋体"/>
                <w:lang w:val="en-US" w:eastAsia="zh-CN"/>
              </w:rPr>
              <w:t xml:space="preserve">If not </w:t>
            </w:r>
            <w:r w:rsidR="00EB415F">
              <w:rPr>
                <w:rFonts w:eastAsia="宋体"/>
                <w:lang w:val="en-US" w:eastAsia="zh-CN"/>
              </w:rPr>
              <w:t>changed</w:t>
            </w:r>
            <w:r w:rsidRPr="00F92FC1">
              <w:rPr>
                <w:rFonts w:eastAsia="宋体"/>
                <w:lang w:val="en-US" w:eastAsia="zh-CN"/>
              </w:rPr>
              <w:t>,</w:t>
            </w:r>
            <w:r w:rsidR="00BA0E8E">
              <w:rPr>
                <w:rFonts w:eastAsia="宋体"/>
                <w:lang w:val="en-US" w:eastAsia="zh-CN"/>
              </w:rPr>
              <w:t xml:space="preserve"> </w:t>
            </w:r>
            <w:r w:rsidR="00890620">
              <w:rPr>
                <w:rFonts w:eastAsia="宋体"/>
                <w:lang w:val="en-US" w:eastAsia="zh-CN"/>
              </w:rPr>
              <w:t xml:space="preserve">the </w:t>
            </w:r>
            <w:r w:rsidR="00890620" w:rsidRPr="00890620">
              <w:rPr>
                <w:rFonts w:eastAsia="宋体"/>
                <w:lang w:val="en-US" w:eastAsia="zh-CN"/>
              </w:rPr>
              <w:t xml:space="preserve">UE </w:t>
            </w:r>
            <w:r w:rsidR="00890620">
              <w:rPr>
                <w:rFonts w:eastAsia="宋体"/>
                <w:lang w:val="en-US" w:eastAsia="zh-CN"/>
              </w:rPr>
              <w:t>behavior</w:t>
            </w:r>
            <w:r w:rsidR="00890620" w:rsidRPr="00890620">
              <w:rPr>
                <w:rFonts w:eastAsia="宋体"/>
                <w:lang w:val="en-US" w:eastAsia="zh-CN"/>
              </w:rPr>
              <w:t xml:space="preserve"> in dropping or reporting NCJT CSI report</w:t>
            </w:r>
            <w:r w:rsidR="00EB415F">
              <w:rPr>
                <w:rFonts w:eastAsia="宋体"/>
                <w:lang w:val="en-US" w:eastAsia="zh-CN"/>
              </w:rPr>
              <w:t xml:space="preserve"> may be different</w:t>
            </w:r>
            <w:r w:rsidR="00890620" w:rsidRPr="00890620">
              <w:rPr>
                <w:rFonts w:eastAsia="宋体"/>
                <w:lang w:val="en-US" w:eastAsia="zh-CN"/>
              </w:rPr>
              <w:t xml:space="preserve"> when DRX is configured </w:t>
            </w:r>
            <w:r w:rsidR="00890620">
              <w:rPr>
                <w:rFonts w:eastAsia="宋体"/>
                <w:lang w:val="en-US" w:eastAsia="zh-CN"/>
              </w:rPr>
              <w:t>or not</w:t>
            </w:r>
            <w:r w:rsidR="00613D9E">
              <w:rPr>
                <w:rFonts w:eastAsia="宋体"/>
                <w:lang w:val="en-US" w:eastAsia="zh-CN"/>
              </w:rPr>
              <w:t>.</w:t>
            </w:r>
          </w:p>
        </w:tc>
      </w:tr>
      <w:tr w:rsidR="005D7171" w14:paraId="79CB982D" w14:textId="77777777" w:rsidTr="001D39DB">
        <w:tc>
          <w:tcPr>
            <w:tcW w:w="2694" w:type="dxa"/>
            <w:gridSpan w:val="2"/>
          </w:tcPr>
          <w:p w14:paraId="629BD937" w14:textId="77777777" w:rsidR="005D7171" w:rsidRDefault="005D7171" w:rsidP="001D39DB">
            <w:pPr>
              <w:pStyle w:val="CRCoverPage"/>
              <w:spacing w:after="0"/>
              <w:rPr>
                <w:b/>
                <w:i/>
                <w:noProof/>
                <w:sz w:val="8"/>
                <w:szCs w:val="8"/>
              </w:rPr>
            </w:pPr>
          </w:p>
        </w:tc>
        <w:tc>
          <w:tcPr>
            <w:tcW w:w="6946" w:type="dxa"/>
            <w:gridSpan w:val="9"/>
          </w:tcPr>
          <w:p w14:paraId="0FE90759" w14:textId="77777777" w:rsidR="005D7171" w:rsidRDefault="005D7171" w:rsidP="001D39DB">
            <w:pPr>
              <w:pStyle w:val="CRCoverPage"/>
              <w:spacing w:after="0"/>
              <w:rPr>
                <w:noProof/>
                <w:sz w:val="8"/>
                <w:szCs w:val="8"/>
              </w:rPr>
            </w:pPr>
          </w:p>
        </w:tc>
      </w:tr>
      <w:tr w:rsidR="005D7171" w14:paraId="3272D4A4" w14:textId="77777777" w:rsidTr="001D39DB">
        <w:tc>
          <w:tcPr>
            <w:tcW w:w="2694" w:type="dxa"/>
            <w:gridSpan w:val="2"/>
            <w:tcBorders>
              <w:top w:val="single" w:sz="4" w:space="0" w:color="auto"/>
              <w:left w:val="single" w:sz="4" w:space="0" w:color="auto"/>
            </w:tcBorders>
          </w:tcPr>
          <w:p w14:paraId="1299F50E" w14:textId="77777777" w:rsidR="005D7171" w:rsidRDefault="005D7171" w:rsidP="001D3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75AD38F" w14:textId="653B7CA9" w:rsidR="005D7171" w:rsidRDefault="00001FC6" w:rsidP="001D39DB">
            <w:pPr>
              <w:pStyle w:val="CRCoverPage"/>
              <w:spacing w:after="0"/>
              <w:rPr>
                <w:noProof/>
                <w:lang w:eastAsia="zh-CN"/>
              </w:rPr>
            </w:pPr>
            <w:r>
              <w:rPr>
                <w:noProof/>
                <w:lang w:eastAsia="zh-CN"/>
              </w:rPr>
              <w:t>5.2.2.5</w:t>
            </w:r>
          </w:p>
        </w:tc>
      </w:tr>
      <w:tr w:rsidR="005D7171" w14:paraId="666E5EC7" w14:textId="77777777" w:rsidTr="001D39DB">
        <w:tc>
          <w:tcPr>
            <w:tcW w:w="2694" w:type="dxa"/>
            <w:gridSpan w:val="2"/>
            <w:tcBorders>
              <w:left w:val="single" w:sz="4" w:space="0" w:color="auto"/>
            </w:tcBorders>
          </w:tcPr>
          <w:p w14:paraId="7A545A30" w14:textId="77777777" w:rsidR="005D7171" w:rsidRDefault="005D7171" w:rsidP="001D39DB">
            <w:pPr>
              <w:pStyle w:val="CRCoverPage"/>
              <w:spacing w:after="0"/>
              <w:rPr>
                <w:b/>
                <w:i/>
                <w:noProof/>
                <w:sz w:val="8"/>
                <w:szCs w:val="8"/>
              </w:rPr>
            </w:pPr>
          </w:p>
        </w:tc>
        <w:tc>
          <w:tcPr>
            <w:tcW w:w="6946" w:type="dxa"/>
            <w:gridSpan w:val="9"/>
            <w:tcBorders>
              <w:right w:val="single" w:sz="4" w:space="0" w:color="auto"/>
            </w:tcBorders>
          </w:tcPr>
          <w:p w14:paraId="1114CFA3" w14:textId="77777777" w:rsidR="005D7171" w:rsidRDefault="005D7171" w:rsidP="001D39DB">
            <w:pPr>
              <w:pStyle w:val="CRCoverPage"/>
              <w:spacing w:after="0"/>
              <w:rPr>
                <w:noProof/>
                <w:sz w:val="8"/>
                <w:szCs w:val="8"/>
              </w:rPr>
            </w:pPr>
          </w:p>
        </w:tc>
      </w:tr>
      <w:tr w:rsidR="005D7171" w14:paraId="7F8D1B63" w14:textId="77777777" w:rsidTr="001D39DB">
        <w:tc>
          <w:tcPr>
            <w:tcW w:w="2694" w:type="dxa"/>
            <w:gridSpan w:val="2"/>
            <w:tcBorders>
              <w:left w:val="single" w:sz="4" w:space="0" w:color="auto"/>
            </w:tcBorders>
          </w:tcPr>
          <w:p w14:paraId="3336EBD5" w14:textId="77777777" w:rsidR="005D7171" w:rsidRDefault="005D7171" w:rsidP="001D3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0227AA" w14:textId="77777777" w:rsidR="005D7171" w:rsidRDefault="005D7171" w:rsidP="001D3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B88411" w14:textId="77777777" w:rsidR="005D7171" w:rsidRDefault="005D7171" w:rsidP="001D39DB">
            <w:pPr>
              <w:pStyle w:val="CRCoverPage"/>
              <w:spacing w:after="0"/>
              <w:jc w:val="center"/>
              <w:rPr>
                <w:b/>
                <w:caps/>
                <w:noProof/>
              </w:rPr>
            </w:pPr>
            <w:r>
              <w:rPr>
                <w:b/>
                <w:caps/>
                <w:noProof/>
              </w:rPr>
              <w:t>N</w:t>
            </w:r>
          </w:p>
        </w:tc>
        <w:tc>
          <w:tcPr>
            <w:tcW w:w="2977" w:type="dxa"/>
            <w:gridSpan w:val="4"/>
          </w:tcPr>
          <w:p w14:paraId="5FAF5BD0" w14:textId="77777777" w:rsidR="005D7171" w:rsidRDefault="005D7171" w:rsidP="001D3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621A05" w14:textId="77777777" w:rsidR="005D7171" w:rsidRDefault="005D7171" w:rsidP="001D39DB">
            <w:pPr>
              <w:pStyle w:val="CRCoverPage"/>
              <w:spacing w:after="0"/>
              <w:ind w:left="99"/>
              <w:rPr>
                <w:noProof/>
              </w:rPr>
            </w:pPr>
          </w:p>
        </w:tc>
      </w:tr>
      <w:tr w:rsidR="005D7171" w14:paraId="1F5F4C17" w14:textId="77777777" w:rsidTr="001D39DB">
        <w:tc>
          <w:tcPr>
            <w:tcW w:w="2694" w:type="dxa"/>
            <w:gridSpan w:val="2"/>
            <w:tcBorders>
              <w:left w:val="single" w:sz="4" w:space="0" w:color="auto"/>
            </w:tcBorders>
          </w:tcPr>
          <w:p w14:paraId="6360A28B" w14:textId="77777777" w:rsidR="005D7171" w:rsidRDefault="005D7171" w:rsidP="001D3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4898D3" w14:textId="77777777" w:rsidR="005D7171" w:rsidRDefault="005D7171" w:rsidP="001D3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B8077" w14:textId="77777777" w:rsidR="005D7171" w:rsidRDefault="005D7171" w:rsidP="001D39DB">
            <w:pPr>
              <w:pStyle w:val="CRCoverPage"/>
              <w:spacing w:after="0"/>
              <w:jc w:val="center"/>
              <w:rPr>
                <w:b/>
                <w:caps/>
                <w:noProof/>
              </w:rPr>
            </w:pPr>
            <w:r>
              <w:rPr>
                <w:b/>
                <w:caps/>
                <w:noProof/>
              </w:rPr>
              <w:t>X</w:t>
            </w:r>
          </w:p>
        </w:tc>
        <w:tc>
          <w:tcPr>
            <w:tcW w:w="2977" w:type="dxa"/>
            <w:gridSpan w:val="4"/>
          </w:tcPr>
          <w:p w14:paraId="7B1C1657" w14:textId="77777777" w:rsidR="005D7171" w:rsidRDefault="005D7171" w:rsidP="001D3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9201E3" w14:textId="77777777" w:rsidR="005D7171" w:rsidRDefault="005D7171" w:rsidP="001D39DB">
            <w:pPr>
              <w:pStyle w:val="CRCoverPage"/>
              <w:spacing w:after="0"/>
              <w:ind w:left="99"/>
              <w:rPr>
                <w:noProof/>
              </w:rPr>
            </w:pPr>
            <w:r>
              <w:rPr>
                <w:noProof/>
              </w:rPr>
              <w:t xml:space="preserve">TS/TR ... CR ... </w:t>
            </w:r>
          </w:p>
        </w:tc>
      </w:tr>
      <w:tr w:rsidR="005D7171" w14:paraId="0E63985F" w14:textId="77777777" w:rsidTr="001D39DB">
        <w:tc>
          <w:tcPr>
            <w:tcW w:w="2694" w:type="dxa"/>
            <w:gridSpan w:val="2"/>
            <w:tcBorders>
              <w:left w:val="single" w:sz="4" w:space="0" w:color="auto"/>
            </w:tcBorders>
          </w:tcPr>
          <w:p w14:paraId="25F6D41E" w14:textId="77777777" w:rsidR="005D7171" w:rsidRDefault="005D7171" w:rsidP="001D3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343A80" w14:textId="77777777" w:rsidR="005D7171" w:rsidRDefault="005D7171" w:rsidP="001D3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4EB6F" w14:textId="77777777" w:rsidR="005D7171" w:rsidRDefault="005D7171" w:rsidP="001D39DB">
            <w:pPr>
              <w:pStyle w:val="CRCoverPage"/>
              <w:spacing w:after="0"/>
              <w:jc w:val="center"/>
              <w:rPr>
                <w:b/>
                <w:caps/>
                <w:noProof/>
              </w:rPr>
            </w:pPr>
            <w:r>
              <w:rPr>
                <w:b/>
                <w:caps/>
                <w:noProof/>
              </w:rPr>
              <w:t>X</w:t>
            </w:r>
          </w:p>
        </w:tc>
        <w:tc>
          <w:tcPr>
            <w:tcW w:w="2977" w:type="dxa"/>
            <w:gridSpan w:val="4"/>
          </w:tcPr>
          <w:p w14:paraId="3EB8DE3C" w14:textId="77777777" w:rsidR="005D7171" w:rsidRDefault="005D7171" w:rsidP="001D3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3286A0" w14:textId="77777777" w:rsidR="005D7171" w:rsidRDefault="005D7171" w:rsidP="001D39DB">
            <w:pPr>
              <w:pStyle w:val="CRCoverPage"/>
              <w:spacing w:after="0"/>
              <w:ind w:left="99"/>
              <w:rPr>
                <w:noProof/>
              </w:rPr>
            </w:pPr>
            <w:r>
              <w:rPr>
                <w:noProof/>
              </w:rPr>
              <w:t xml:space="preserve">TS/TR ... CR ... </w:t>
            </w:r>
          </w:p>
        </w:tc>
      </w:tr>
      <w:tr w:rsidR="005D7171" w14:paraId="07B2D78E" w14:textId="77777777" w:rsidTr="001D39DB">
        <w:tc>
          <w:tcPr>
            <w:tcW w:w="2694" w:type="dxa"/>
            <w:gridSpan w:val="2"/>
            <w:tcBorders>
              <w:left w:val="single" w:sz="4" w:space="0" w:color="auto"/>
            </w:tcBorders>
          </w:tcPr>
          <w:p w14:paraId="1DD92BBC" w14:textId="77777777" w:rsidR="005D7171" w:rsidRDefault="005D7171" w:rsidP="001D3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6FA01E" w14:textId="77777777" w:rsidR="005D7171" w:rsidRDefault="005D7171" w:rsidP="001D3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5E6A0D" w14:textId="77777777" w:rsidR="005D7171" w:rsidRDefault="005D7171" w:rsidP="001D39DB">
            <w:pPr>
              <w:pStyle w:val="CRCoverPage"/>
              <w:spacing w:after="0"/>
              <w:jc w:val="center"/>
              <w:rPr>
                <w:b/>
                <w:caps/>
                <w:noProof/>
              </w:rPr>
            </w:pPr>
            <w:r>
              <w:rPr>
                <w:b/>
                <w:caps/>
                <w:noProof/>
              </w:rPr>
              <w:t>X</w:t>
            </w:r>
          </w:p>
        </w:tc>
        <w:tc>
          <w:tcPr>
            <w:tcW w:w="2977" w:type="dxa"/>
            <w:gridSpan w:val="4"/>
          </w:tcPr>
          <w:p w14:paraId="091755AF" w14:textId="77777777" w:rsidR="005D7171" w:rsidRDefault="005D7171" w:rsidP="001D3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3ECFB2" w14:textId="77777777" w:rsidR="005D7171" w:rsidRDefault="005D7171" w:rsidP="001D39DB">
            <w:pPr>
              <w:pStyle w:val="CRCoverPage"/>
              <w:spacing w:after="0"/>
              <w:ind w:left="99"/>
              <w:rPr>
                <w:noProof/>
              </w:rPr>
            </w:pPr>
            <w:r>
              <w:rPr>
                <w:noProof/>
              </w:rPr>
              <w:t xml:space="preserve">TS/TR ... CR ... </w:t>
            </w:r>
          </w:p>
        </w:tc>
      </w:tr>
      <w:tr w:rsidR="005D7171" w14:paraId="39744494" w14:textId="77777777" w:rsidTr="001D39DB">
        <w:tc>
          <w:tcPr>
            <w:tcW w:w="2694" w:type="dxa"/>
            <w:gridSpan w:val="2"/>
            <w:tcBorders>
              <w:left w:val="single" w:sz="4" w:space="0" w:color="auto"/>
            </w:tcBorders>
          </w:tcPr>
          <w:p w14:paraId="730407AC" w14:textId="77777777" w:rsidR="005D7171" w:rsidRDefault="005D7171" w:rsidP="001D39DB">
            <w:pPr>
              <w:pStyle w:val="CRCoverPage"/>
              <w:spacing w:after="0"/>
              <w:rPr>
                <w:b/>
                <w:i/>
                <w:noProof/>
              </w:rPr>
            </w:pPr>
          </w:p>
        </w:tc>
        <w:tc>
          <w:tcPr>
            <w:tcW w:w="6946" w:type="dxa"/>
            <w:gridSpan w:val="9"/>
            <w:tcBorders>
              <w:right w:val="single" w:sz="4" w:space="0" w:color="auto"/>
            </w:tcBorders>
          </w:tcPr>
          <w:p w14:paraId="7CA74E50" w14:textId="77777777" w:rsidR="005D7171" w:rsidRDefault="005D7171" w:rsidP="001D39DB">
            <w:pPr>
              <w:pStyle w:val="CRCoverPage"/>
              <w:spacing w:after="0"/>
              <w:rPr>
                <w:noProof/>
              </w:rPr>
            </w:pPr>
          </w:p>
        </w:tc>
      </w:tr>
      <w:tr w:rsidR="005D7171" w14:paraId="0F64FE14" w14:textId="77777777" w:rsidTr="001D39DB">
        <w:tc>
          <w:tcPr>
            <w:tcW w:w="2694" w:type="dxa"/>
            <w:gridSpan w:val="2"/>
            <w:tcBorders>
              <w:left w:val="single" w:sz="4" w:space="0" w:color="auto"/>
              <w:bottom w:val="single" w:sz="4" w:space="0" w:color="auto"/>
            </w:tcBorders>
          </w:tcPr>
          <w:p w14:paraId="3C77C2CC" w14:textId="77777777" w:rsidR="005D7171" w:rsidRDefault="005D7171" w:rsidP="001D3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78EE90" w14:textId="77777777" w:rsidR="005D7171" w:rsidRDefault="005D7171" w:rsidP="001D39DB">
            <w:pPr>
              <w:pStyle w:val="CRCoverPage"/>
              <w:spacing w:after="0"/>
              <w:ind w:left="100"/>
              <w:rPr>
                <w:noProof/>
              </w:rPr>
            </w:pPr>
          </w:p>
        </w:tc>
      </w:tr>
      <w:tr w:rsidR="005D7171" w:rsidRPr="008863B9" w14:paraId="4AAD8E85" w14:textId="77777777" w:rsidTr="001D39DB">
        <w:tc>
          <w:tcPr>
            <w:tcW w:w="2694" w:type="dxa"/>
            <w:gridSpan w:val="2"/>
            <w:tcBorders>
              <w:top w:val="single" w:sz="4" w:space="0" w:color="auto"/>
              <w:bottom w:val="single" w:sz="4" w:space="0" w:color="auto"/>
            </w:tcBorders>
          </w:tcPr>
          <w:p w14:paraId="30741118" w14:textId="77777777" w:rsidR="005D7171" w:rsidRPr="008863B9" w:rsidRDefault="005D7171" w:rsidP="001D3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098A9" w14:textId="77777777" w:rsidR="005D7171" w:rsidRPr="008863B9" w:rsidRDefault="005D7171" w:rsidP="001D39DB">
            <w:pPr>
              <w:pStyle w:val="CRCoverPage"/>
              <w:spacing w:after="0"/>
              <w:ind w:left="100"/>
              <w:rPr>
                <w:noProof/>
                <w:sz w:val="8"/>
                <w:szCs w:val="8"/>
              </w:rPr>
            </w:pPr>
          </w:p>
        </w:tc>
      </w:tr>
      <w:tr w:rsidR="005D7171" w14:paraId="78E8896D" w14:textId="77777777" w:rsidTr="001D39DB">
        <w:tc>
          <w:tcPr>
            <w:tcW w:w="2694" w:type="dxa"/>
            <w:gridSpan w:val="2"/>
            <w:tcBorders>
              <w:top w:val="single" w:sz="4" w:space="0" w:color="auto"/>
              <w:left w:val="single" w:sz="4" w:space="0" w:color="auto"/>
              <w:bottom w:val="single" w:sz="4" w:space="0" w:color="auto"/>
            </w:tcBorders>
          </w:tcPr>
          <w:p w14:paraId="7F41595B" w14:textId="77777777" w:rsidR="005D7171" w:rsidRDefault="005D7171" w:rsidP="001D39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0DFE7C" w14:textId="77777777" w:rsidR="005D7171" w:rsidRDefault="005D7171" w:rsidP="001D39DB">
            <w:pPr>
              <w:pStyle w:val="CRCoverPage"/>
              <w:spacing w:after="0"/>
              <w:ind w:left="100"/>
              <w:rPr>
                <w:noProof/>
              </w:rPr>
            </w:pPr>
          </w:p>
        </w:tc>
      </w:tr>
      <w:bookmarkEnd w:id="0"/>
    </w:tbl>
    <w:p w14:paraId="0BED0526" w14:textId="77777777" w:rsidR="005D7171" w:rsidRDefault="005D7171" w:rsidP="005D7171">
      <w:pPr>
        <w:rPr>
          <w:noProof/>
        </w:rPr>
        <w:sectPr w:rsidR="005D7171">
          <w:headerReference w:type="even" r:id="rId15"/>
          <w:footnotePr>
            <w:numRestart w:val="eachSect"/>
          </w:footnotePr>
          <w:pgSz w:w="11907" w:h="16840" w:code="9"/>
          <w:pgMar w:top="1418" w:right="1134" w:bottom="1134" w:left="1134" w:header="680" w:footer="567" w:gutter="0"/>
          <w:cols w:space="720"/>
        </w:sectPr>
      </w:pPr>
    </w:p>
    <w:p w14:paraId="2F563A06" w14:textId="77777777" w:rsidR="00B84A49" w:rsidRDefault="00B84A49" w:rsidP="00B84A49">
      <w:pPr>
        <w:pStyle w:val="4"/>
        <w:ind w:left="0" w:firstLine="0"/>
      </w:pPr>
      <w:bookmarkStart w:id="14" w:name="_Toc11352131"/>
      <w:bookmarkStart w:id="15" w:name="_Toc20318021"/>
      <w:bookmarkStart w:id="16" w:name="_Toc27299919"/>
      <w:bookmarkStart w:id="17" w:name="_Toc29673190"/>
      <w:bookmarkStart w:id="18" w:name="_Toc29673331"/>
      <w:bookmarkStart w:id="19" w:name="_Toc29674324"/>
      <w:bookmarkStart w:id="20" w:name="_Toc36645554"/>
      <w:bookmarkStart w:id="21" w:name="_Toc45810599"/>
      <w:bookmarkStart w:id="22" w:name="_Toc137117137"/>
      <w:bookmarkEnd w:id="1"/>
      <w:bookmarkEnd w:id="2"/>
      <w:bookmarkEnd w:id="3"/>
      <w:bookmarkEnd w:id="4"/>
      <w:bookmarkEnd w:id="5"/>
      <w:bookmarkEnd w:id="6"/>
      <w:bookmarkEnd w:id="7"/>
      <w:bookmarkEnd w:id="8"/>
      <w:bookmarkEnd w:id="9"/>
      <w:bookmarkEnd w:id="10"/>
      <w:bookmarkEnd w:id="11"/>
      <w:r>
        <w:lastRenderedPageBreak/>
        <w:t>5.2.2.5</w:t>
      </w:r>
      <w:r>
        <w:tab/>
      </w:r>
      <w:r w:rsidRPr="00507BB2">
        <w:t>CSI reference resource definition</w:t>
      </w:r>
      <w:bookmarkEnd w:id="14"/>
      <w:bookmarkEnd w:id="15"/>
      <w:bookmarkEnd w:id="16"/>
      <w:bookmarkEnd w:id="17"/>
      <w:bookmarkEnd w:id="18"/>
      <w:bookmarkEnd w:id="19"/>
      <w:bookmarkEnd w:id="20"/>
      <w:bookmarkEnd w:id="21"/>
      <w:bookmarkEnd w:id="22"/>
    </w:p>
    <w:p w14:paraId="19FCBFF7" w14:textId="77777777" w:rsidR="00B84A49" w:rsidRPr="0048482F" w:rsidRDefault="00B84A49" w:rsidP="00B84A49">
      <w:pPr>
        <w:rPr>
          <w:color w:val="000000"/>
        </w:rPr>
      </w:pPr>
      <w:r w:rsidRPr="0048482F">
        <w:rPr>
          <w:color w:val="000000"/>
        </w:rPr>
        <w:t>The CSI reference resource for a serving cell is defined as follows:</w:t>
      </w:r>
    </w:p>
    <w:p w14:paraId="105D1AA9" w14:textId="77777777" w:rsidR="00B84A49" w:rsidRPr="0048482F" w:rsidRDefault="00B84A49" w:rsidP="00B84A49">
      <w:pPr>
        <w:pStyle w:val="B1"/>
        <w:rPr>
          <w:lang w:val="en-US"/>
        </w:rPr>
      </w:pPr>
      <w:r>
        <w:rPr>
          <w:lang w:val="en-US"/>
        </w:rPr>
        <w:t>-</w:t>
      </w:r>
      <w:r>
        <w:rPr>
          <w:lang w:val="en-US"/>
        </w:rPr>
        <w:tab/>
      </w:r>
      <w:r w:rsidRPr="0048482F">
        <w:rPr>
          <w:lang w:val="en-US"/>
        </w:rPr>
        <w:t xml:space="preserve">In the frequency domain, the CSI reference resource is defined by the group of downlink physical resource blocks corresponding to the band to which the derived </w:t>
      </w:r>
      <w:r>
        <w:rPr>
          <w:lang w:val="en-US"/>
        </w:rPr>
        <w:t>CSI</w:t>
      </w:r>
      <w:r w:rsidRPr="0048482F">
        <w:rPr>
          <w:lang w:val="en-US"/>
        </w:rPr>
        <w:t xml:space="preserve"> relates.</w:t>
      </w:r>
    </w:p>
    <w:p w14:paraId="5ED47426" w14:textId="77777777" w:rsidR="00B84A49" w:rsidRPr="00B84A49" w:rsidRDefault="00B84A49" w:rsidP="00B84A49">
      <w:pPr>
        <w:pStyle w:val="B1"/>
        <w:rPr>
          <w:color w:val="000000" w:themeColor="text1"/>
          <w:lang w:val="en-US"/>
        </w:rPr>
      </w:pPr>
      <w:r>
        <w:rPr>
          <w:lang w:val="en-US"/>
        </w:rPr>
        <w:t>-</w:t>
      </w:r>
      <w:r>
        <w:rPr>
          <w:lang w:val="en-US"/>
        </w:rPr>
        <w:tab/>
      </w:r>
      <w:r w:rsidRPr="0048482F">
        <w:rPr>
          <w:lang w:val="en-US"/>
        </w:rPr>
        <w:t xml:space="preserve">In the time domain, the CSI reference resource </w:t>
      </w:r>
      <w:r>
        <w:rPr>
          <w:lang w:val="en-US"/>
        </w:rPr>
        <w:t xml:space="preserve">for a CSI reporting in uplink slot </w:t>
      </w:r>
      <w:r w:rsidRPr="0048763C">
        <w:rPr>
          <w:i/>
          <w:lang w:val="en-US"/>
        </w:rPr>
        <w:t>n</w:t>
      </w:r>
      <w:r>
        <w:rPr>
          <w:i/>
          <w:lang w:val="en-US"/>
        </w:rPr>
        <w:t>'</w:t>
      </w:r>
      <w:r>
        <w:rPr>
          <w:lang w:val="en-US"/>
        </w:rPr>
        <w:t xml:space="preserve"> </w:t>
      </w:r>
      <w:r w:rsidRPr="0048482F">
        <w:rPr>
          <w:lang w:val="en-US"/>
        </w:rPr>
        <w:t>is defined by a single downlink slot</w:t>
      </w:r>
      <w:r w:rsidRPr="008532A5">
        <w:rPr>
          <w:i/>
          <w:lang w:val="en-US"/>
        </w:rPr>
        <w:t xml:space="preserve"> </w:t>
      </w:r>
      <m:oMath>
        <m:r>
          <w:rPr>
            <w:rFonts w:ascii="Cambria Math" w:hAnsi="Cambria Math"/>
            <w:color w:val="000000" w:themeColor="text1"/>
          </w:rPr>
          <m:t>n</m:t>
        </m:r>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n</m:t>
            </m:r>
          </m:e>
          <m:sub>
            <m:r>
              <w:rPr>
                <w:rFonts w:ascii="Cambria Math" w:hAnsi="Cambria Math"/>
                <w:color w:val="000000" w:themeColor="text1"/>
              </w:rPr>
              <m:t>CSI</m:t>
            </m:r>
            <m:r>
              <w:rPr>
                <w:rFonts w:ascii="Cambria Math" w:hAnsi="Cambria Math"/>
                <w:color w:val="000000" w:themeColor="text1"/>
                <w:lang w:val="en-US"/>
              </w:rPr>
              <m:t>_</m:t>
            </m:r>
            <m:r>
              <w:rPr>
                <w:rFonts w:ascii="Cambria Math" w:hAnsi="Cambria Math"/>
                <w:color w:val="000000" w:themeColor="text1"/>
              </w:rPr>
              <m:t>ref</m:t>
            </m:r>
          </m:sub>
        </m:sSub>
        <m:r>
          <w:rPr>
            <w:rFonts w:ascii="Cambria Math" w:hAnsi="Cambria Math"/>
            <w:color w:val="000000" w:themeColor="text1"/>
            <w:lang w:val="en-US"/>
          </w:rPr>
          <m:t>-</m:t>
        </m:r>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r>
          <w:rPr>
            <w:rFonts w:ascii="Cambria Math" w:hAnsi="Cambria Math"/>
            <w:color w:val="000000" w:themeColor="text1"/>
            <w:lang w:val="en-US"/>
          </w:rPr>
          <m:t>⋅</m:t>
        </m:r>
        <m:f>
          <m:fPr>
            <m:ctrlPr>
              <w:rPr>
                <w:rFonts w:ascii="Cambria Math" w:eastAsiaTheme="minorHAnsi" w:hAnsi="Cambria Math"/>
                <w:i/>
                <w:iCs/>
                <w:color w:val="000000" w:themeColor="text1"/>
                <w:sz w:val="22"/>
                <w:szCs w:val="22"/>
              </w:rPr>
            </m:ctrlPr>
          </m:fPr>
          <m:num>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r>
                      <w:rPr>
                        <w:rFonts w:ascii="Cambria Math" w:hAnsi="Cambria Math"/>
                        <w:color w:val="000000" w:themeColor="text1"/>
                      </w:rPr>
                      <m:t>DL</m:t>
                    </m:r>
                  </m:sub>
                </m:sSub>
              </m:sup>
            </m:sSup>
          </m:num>
          <m:den>
            <m:sSup>
              <m:sSupPr>
                <m:ctrlPr>
                  <w:rPr>
                    <w:rFonts w:ascii="Cambria Math" w:eastAsiaTheme="minorHAnsi" w:hAnsi="Cambria Math"/>
                    <w:i/>
                    <w:iCs/>
                    <w:color w:val="000000" w:themeColor="text1"/>
                    <w:sz w:val="22"/>
                    <w:szCs w:val="22"/>
                  </w:rPr>
                </m:ctrlPr>
              </m:sSupPr>
              <m:e>
                <m:r>
                  <w:rPr>
                    <w:rFonts w:ascii="Cambria Math" w:hAnsi="Cambria Math"/>
                    <w:color w:val="000000" w:themeColor="text1"/>
                    <w:lang w:val="en-US"/>
                  </w:rPr>
                  <m:t>2</m:t>
                </m:r>
              </m:e>
              <m:sup>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μ</m:t>
                    </m:r>
                  </m:e>
                  <m:sub>
                    <m:sSub>
                      <m:sSubPr>
                        <m:ctrlPr>
                          <w:rPr>
                            <w:rFonts w:ascii="Cambria Math" w:eastAsiaTheme="minorHAnsi" w:hAnsi="Cambria Math"/>
                            <w:i/>
                            <w:iCs/>
                            <w:color w:val="000000" w:themeColor="text1"/>
                            <w:sz w:val="22"/>
                            <w:szCs w:val="22"/>
                          </w:rPr>
                        </m:ctrlPr>
                      </m:sSubPr>
                      <m:e>
                        <m:r>
                          <w:rPr>
                            <w:rFonts w:ascii="Cambria Math" w:hAnsi="Cambria Math"/>
                            <w:color w:val="000000" w:themeColor="text1"/>
                          </w:rPr>
                          <m:t>K</m:t>
                        </m:r>
                      </m:e>
                      <m:sub>
                        <m:r>
                          <w:rPr>
                            <w:rFonts w:ascii="Cambria Math" w:hAnsi="Cambria Math"/>
                            <w:color w:val="000000" w:themeColor="text1"/>
                          </w:rPr>
                          <m:t>offset</m:t>
                        </m:r>
                      </m:sub>
                    </m:sSub>
                  </m:sub>
                </m:sSub>
              </m:sup>
            </m:sSup>
          </m:den>
        </m:f>
      </m:oMath>
      <w:r w:rsidRPr="00B84A49">
        <w:rPr>
          <w:i/>
          <w:iCs/>
          <w:color w:val="000000" w:themeColor="text1"/>
          <w:lang w:val="en-US"/>
        </w:rPr>
        <w:t>,</w:t>
      </w:r>
      <w:r w:rsidRPr="00B84A49">
        <w:rPr>
          <w:color w:val="000000" w:themeColor="text1"/>
          <w:lang w:val="en-US"/>
        </w:rPr>
        <w:t xml:space="preserve"> </w:t>
      </w:r>
      <w:r w:rsidRPr="00B84A49">
        <w:rPr>
          <w:lang w:val="en-US"/>
        </w:rPr>
        <w:t xml:space="preserve">where </w:t>
      </w:r>
      <m:oMath>
        <m:sSub>
          <m:sSubPr>
            <m:ctrlPr>
              <w:rPr>
                <w:rFonts w:ascii="Cambria Math" w:hAnsi="Cambria Math" w:cs="Calibri"/>
                <w:i/>
                <w:iCs/>
                <w:sz w:val="22"/>
                <w:szCs w:val="22"/>
              </w:rPr>
            </m:ctrlPr>
          </m:sSubPr>
          <m:e>
            <m:r>
              <w:rPr>
                <w:rFonts w:ascii="Cambria Math" w:hAnsi="Cambria Math"/>
              </w:rPr>
              <m:t>K</m:t>
            </m:r>
          </m:e>
          <m:sub>
            <m:r>
              <w:rPr>
                <w:rFonts w:ascii="Cambria Math" w:hAnsi="Cambria Math"/>
              </w:rPr>
              <m:t>offset</m:t>
            </m:r>
          </m:sub>
        </m:sSub>
      </m:oMath>
      <w:r w:rsidRPr="00B84A49">
        <w:rPr>
          <w:lang w:val="en-US"/>
        </w:rPr>
        <w:t xml:space="preserve"> is a parameter configured by higher layer as specified in clause 4.2 of [6 TS 38.213],</w:t>
      </w:r>
      <w:r w:rsidRPr="00B84A49">
        <w:rPr>
          <w:color w:val="000000" w:themeColor="text1"/>
          <w:lang w:val="en-US"/>
        </w:rPr>
        <w:t xml:space="preserve"> and where </w:t>
      </w:r>
      <m:oMath>
        <m:sSub>
          <m:sSubPr>
            <m:ctrlPr>
              <w:rPr>
                <w:rFonts w:ascii="Cambria Math" w:hAnsi="Cambria Math"/>
                <w:i/>
                <w:color w:val="000000" w:themeColor="text1"/>
              </w:rPr>
            </m:ctrlPr>
          </m:sSubPr>
          <m:e>
            <m:r>
              <w:rPr>
                <w:rFonts w:ascii="Cambria Math" w:hAnsi="Cambria Math"/>
                <w:color w:val="000000" w:themeColor="text1"/>
              </w:rPr>
              <m:t>μ</m:t>
            </m:r>
          </m:e>
          <m:sub>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sub>
        </m:sSub>
      </m:oMath>
      <w:r w:rsidRPr="00B84A49">
        <w:rPr>
          <w:color w:val="000000" w:themeColor="text1"/>
          <w:lang w:val="en-US"/>
        </w:rPr>
        <w:t xml:space="preserve">is the subcarrier spacing configuration for </w:t>
      </w:r>
      <m:oMath>
        <m:sSub>
          <m:sSubPr>
            <m:ctrlPr>
              <w:rPr>
                <w:rFonts w:ascii="Cambria Math" w:hAnsi="Cambria Math"/>
                <w:i/>
                <w:color w:val="000000" w:themeColor="text1"/>
              </w:rPr>
            </m:ctrlPr>
          </m:sSubPr>
          <m:e>
            <m:r>
              <w:rPr>
                <w:rFonts w:ascii="Cambria Math" w:hAnsi="Cambria Math"/>
                <w:color w:val="000000" w:themeColor="text1"/>
              </w:rPr>
              <m:t>K</m:t>
            </m:r>
          </m:e>
          <m:sub>
            <m:r>
              <w:rPr>
                <w:rFonts w:ascii="Cambria Math" w:hAnsi="Cambria Math"/>
                <w:color w:val="000000" w:themeColor="text1"/>
              </w:rPr>
              <m:t>offset</m:t>
            </m:r>
          </m:sub>
        </m:sSub>
      </m:oMath>
      <w:r w:rsidRPr="00B84A49">
        <w:rPr>
          <w:color w:val="000000" w:themeColor="text1"/>
          <w:lang w:val="en-US"/>
        </w:rPr>
        <w:t xml:space="preserve"> with a value of 0 for frequency range 1,</w:t>
      </w:r>
    </w:p>
    <w:p w14:paraId="1778BCD5" w14:textId="77777777" w:rsidR="00B84A49" w:rsidRPr="00B84A49" w:rsidRDefault="00B84A49" w:rsidP="00B84A49">
      <w:pPr>
        <w:pStyle w:val="B2"/>
        <w:rPr>
          <w:rFonts w:cstheme="minorBidi"/>
          <w:lang w:val="en-US"/>
        </w:rPr>
      </w:pPr>
      <w:r w:rsidRPr="00B84A49">
        <w:rPr>
          <w:lang w:val="en-US"/>
        </w:rPr>
        <w:t>-</w:t>
      </w:r>
      <w:r w:rsidRPr="00B84A49">
        <w:rPr>
          <w:lang w:val="en-US"/>
        </w:rPr>
        <w:tab/>
        <w:t xml:space="preserve">where </w:t>
      </w:r>
      <w:r w:rsidRPr="006B3A26">
        <w:rPr>
          <w:position w:val="-28"/>
        </w:rPr>
        <w:object w:dxaOrig="1160" w:dyaOrig="660" w14:anchorId="0338B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85pt;height:36pt" o:ole="">
            <v:imagedata r:id="rId16" o:title=""/>
          </v:shape>
          <o:OLEObject Type="Embed" ProgID="Equation.DSMT4" ShapeID="_x0000_i1025" DrawAspect="Content" ObjectID="_1757417506" r:id="rId17"/>
        </w:object>
      </w:r>
      <w:r w:rsidRPr="00B84A49">
        <w:rPr>
          <w:lang w:val="en-US"/>
        </w:rPr>
        <w:t xml:space="preserve"> </w:t>
      </w:r>
      <m:oMath>
        <m:r>
          <m:rPr>
            <m:sty m:val="p"/>
          </m:rPr>
          <w:rPr>
            <w:rFonts w:ascii="Cambria Math" w:hAnsi="Cambria Math"/>
            <w:lang w:val="en-US" w:eastAsia="zh-TW"/>
          </w:rPr>
          <m:t>+</m:t>
        </m:r>
        <m:d>
          <m:dPr>
            <m:begChr m:val="⌊"/>
            <m:endChr m:val="⌋"/>
            <m:ctrlPr>
              <w:rPr>
                <w:rFonts w:ascii="Cambria Math" w:hAnsi="Cambria Math"/>
                <w:bCs/>
              </w:rPr>
            </m:ctrlPr>
          </m:dPr>
          <m:e>
            <m:d>
              <m:dPr>
                <m:ctrlPr>
                  <w:rPr>
                    <w:rFonts w:ascii="Cambria Math" w:hAnsi="Cambria Math"/>
                    <w:bCs/>
                    <w:iCs/>
                  </w:rPr>
                </m:ctrlPr>
              </m:dPr>
              <m:e>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lang w:val="en-US"/>
                          </w:rPr>
                          <m:t>,</m:t>
                        </m:r>
                        <m:r>
                          <w:rPr>
                            <w:rFonts w:ascii="Cambria Math" w:hAnsi="Cambria Math"/>
                          </w:rPr>
                          <m:t>offset</m:t>
                        </m:r>
                        <m:r>
                          <m:rPr>
                            <m:sty m:val="p"/>
                          </m:rPr>
                          <w:rPr>
                            <w:rFonts w:ascii="Cambria Math" w:hAnsi="Cambria Math"/>
                            <w:lang w:val="en-US"/>
                          </w:rPr>
                          <m:t>,</m:t>
                        </m:r>
                        <m:r>
                          <w:rPr>
                            <w:rFonts w:ascii="Cambria Math" w:hAnsi="Cambria Math"/>
                          </w:rPr>
                          <m:t>UL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lang w:val="en-US"/>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lang w:val="en-US"/>
                              </w:rPr>
                              <m:t>,</m:t>
                            </m:r>
                            <m:r>
                              <w:rPr>
                                <w:rFonts w:ascii="Cambria Math" w:hAnsi="Cambria Math"/>
                              </w:rPr>
                              <m:t>UL</m:t>
                            </m:r>
                          </m:sub>
                        </m:sSub>
                      </m:sup>
                    </m:sSup>
                  </m:den>
                </m:f>
                <m:r>
                  <m:rPr>
                    <m:sty m:val="p"/>
                  </m:rPr>
                  <w:rPr>
                    <w:rFonts w:ascii="Cambria Math" w:hAnsi="Cambria Math"/>
                    <w:lang w:val="en-US"/>
                  </w:rPr>
                  <m:t>-</m:t>
                </m:r>
                <m:f>
                  <m:fPr>
                    <m:ctrlPr>
                      <w:rPr>
                        <w:rFonts w:ascii="Cambria Math" w:hAnsi="Cambria Math"/>
                        <w:bCs/>
                        <w:iCs/>
                      </w:rPr>
                    </m:ctrlPr>
                  </m:fPr>
                  <m:num>
                    <m:sSubSup>
                      <m:sSubSupPr>
                        <m:ctrlPr>
                          <w:rPr>
                            <w:rFonts w:ascii="Cambria Math" w:hAnsi="Cambria Math"/>
                            <w:bCs/>
                            <w:iCs/>
                          </w:rPr>
                        </m:ctrlPr>
                      </m:sSubSupPr>
                      <m:e>
                        <m:r>
                          <w:rPr>
                            <w:rFonts w:ascii="Cambria Math" w:hAnsi="Cambria Math"/>
                          </w:rPr>
                          <m:t>N</m:t>
                        </m:r>
                      </m:e>
                      <m:sub>
                        <m:r>
                          <w:rPr>
                            <w:rFonts w:ascii="Cambria Math" w:hAnsi="Cambria Math"/>
                          </w:rPr>
                          <m:t>slot</m:t>
                        </m:r>
                        <m:r>
                          <m:rPr>
                            <m:sty m:val="p"/>
                          </m:rPr>
                          <w:rPr>
                            <w:rFonts w:ascii="Cambria Math" w:hAnsi="Cambria Math"/>
                            <w:lang w:val="en-US"/>
                          </w:rPr>
                          <m:t>,</m:t>
                        </m:r>
                        <m:r>
                          <w:rPr>
                            <w:rFonts w:ascii="Cambria Math" w:hAnsi="Cambria Math"/>
                          </w:rPr>
                          <m:t>offset</m:t>
                        </m:r>
                        <m:r>
                          <m:rPr>
                            <m:sty m:val="p"/>
                          </m:rPr>
                          <w:rPr>
                            <w:rFonts w:ascii="Cambria Math" w:hAnsi="Cambria Math"/>
                            <w:lang w:val="en-US"/>
                          </w:rPr>
                          <m:t>,</m:t>
                        </m:r>
                        <m:r>
                          <w:rPr>
                            <w:rFonts w:ascii="Cambria Math" w:hAnsi="Cambria Math"/>
                          </w:rPr>
                          <m:t>DL</m:t>
                        </m:r>
                      </m:sub>
                      <m:sup>
                        <m:r>
                          <w:rPr>
                            <w:rFonts w:ascii="Cambria Math" w:hAnsi="Cambria Math"/>
                          </w:rPr>
                          <m:t>CA</m:t>
                        </m:r>
                      </m:sup>
                    </m:sSubSup>
                  </m:num>
                  <m:den>
                    <m:sSup>
                      <m:sSupPr>
                        <m:ctrlPr>
                          <w:rPr>
                            <w:rFonts w:ascii="Cambria Math" w:hAnsi="Cambria Math"/>
                            <w:bCs/>
                            <w:iCs/>
                          </w:rPr>
                        </m:ctrlPr>
                      </m:sSupPr>
                      <m:e>
                        <m:r>
                          <m:rPr>
                            <m:sty m:val="p"/>
                          </m:rPr>
                          <w:rPr>
                            <w:rFonts w:ascii="Cambria Math" w:hAnsi="Cambria Math"/>
                            <w:lang w:val="en-US"/>
                          </w:rPr>
                          <m:t>2</m:t>
                        </m:r>
                      </m:e>
                      <m:sup>
                        <m:sSub>
                          <m:sSubPr>
                            <m:ctrlPr>
                              <w:rPr>
                                <w:rFonts w:ascii="Cambria Math" w:hAnsi="Cambria Math"/>
                                <w:bCs/>
                                <w:iCs/>
                              </w:rPr>
                            </m:ctrlPr>
                          </m:sSubPr>
                          <m:e>
                            <m:r>
                              <w:rPr>
                                <w:rFonts w:ascii="Cambria Math" w:hAnsi="Cambria Math"/>
                              </w:rPr>
                              <m:t>μ</m:t>
                            </m:r>
                          </m:e>
                          <m:sub>
                            <m:r>
                              <w:rPr>
                                <w:rFonts w:ascii="Cambria Math" w:hAnsi="Cambria Math"/>
                              </w:rPr>
                              <m:t>offset</m:t>
                            </m:r>
                            <m:r>
                              <m:rPr>
                                <m:sty m:val="p"/>
                              </m:rPr>
                              <w:rPr>
                                <w:rFonts w:ascii="Cambria Math" w:hAnsi="Cambria Math"/>
                                <w:lang w:val="en-US"/>
                              </w:rPr>
                              <m:t>,</m:t>
                            </m:r>
                            <m:r>
                              <w:rPr>
                                <w:rFonts w:ascii="Cambria Math" w:hAnsi="Cambria Math"/>
                              </w:rPr>
                              <m:t>DL</m:t>
                            </m:r>
                          </m:sub>
                        </m:sSub>
                      </m:sup>
                    </m:sSup>
                  </m:den>
                </m:f>
              </m:e>
            </m:d>
            <m:r>
              <m:rPr>
                <m:sty m:val="p"/>
              </m:rPr>
              <w:rPr>
                <w:rFonts w:ascii="Cambria Math" w:hAnsi="Cambria Math"/>
                <w:lang w:val="en-US"/>
              </w:rPr>
              <m:t>∙</m:t>
            </m:r>
            <m:sSup>
              <m:sSupPr>
                <m:ctrlPr>
                  <w:rPr>
                    <w:rFonts w:ascii="Cambria Math" w:hAnsi="Cambria Math"/>
                    <w:bCs/>
                    <w:iCs/>
                  </w:rPr>
                </m:ctrlPr>
              </m:sSupPr>
              <m:e>
                <m:r>
                  <m:rPr>
                    <m:sty m:val="p"/>
                  </m:rPr>
                  <w:rPr>
                    <w:rFonts w:ascii="Cambria Math" w:hAnsi="Cambria Math"/>
                    <w:lang w:val="en-US"/>
                  </w:rPr>
                  <m:t>2</m:t>
                </m:r>
              </m:e>
              <m:sup>
                <m:sSub>
                  <m:sSubPr>
                    <m:ctrlPr>
                      <w:rPr>
                        <w:rFonts w:ascii="Cambria Math" w:hAnsi="Cambria Math"/>
                        <w:bCs/>
                        <w:iCs/>
                      </w:rPr>
                    </m:ctrlPr>
                  </m:sSubPr>
                  <m:e>
                    <m:r>
                      <w:rPr>
                        <w:rFonts w:ascii="Cambria Math" w:hAnsi="Cambria Math"/>
                      </w:rPr>
                      <m:t>μ</m:t>
                    </m:r>
                  </m:e>
                  <m:sub>
                    <m:r>
                      <w:rPr>
                        <w:rFonts w:ascii="Cambria Math" w:hAnsi="Cambria Math"/>
                      </w:rPr>
                      <m:t>DL</m:t>
                    </m:r>
                  </m:sub>
                </m:sSub>
              </m:sup>
            </m:sSup>
          </m:e>
        </m:d>
        <m:r>
          <m:rPr>
            <m:sty m:val="p"/>
          </m:rPr>
          <w:rPr>
            <w:rFonts w:ascii="Cambria Math" w:hAnsi="Cambria Math"/>
            <w:lang w:val="en-US"/>
          </w:rPr>
          <m:t xml:space="preserve"> </m:t>
        </m:r>
      </m:oMath>
      <w:r w:rsidRPr="00B84A49">
        <w:rPr>
          <w:lang w:val="en-US"/>
        </w:rPr>
        <w:t xml:space="preserve">and </w:t>
      </w:r>
      <w:r w:rsidRPr="00E738E0">
        <w:rPr>
          <w:position w:val="-10"/>
        </w:rPr>
        <w:object w:dxaOrig="360" w:dyaOrig="300" w14:anchorId="31FF78D6">
          <v:shape id="_x0000_i1026" type="#_x0000_t75" style="width:13.5pt;height:13.5pt" o:ole="">
            <v:imagedata r:id="rId18" o:title=""/>
          </v:shape>
          <o:OLEObject Type="Embed" ProgID="Equation.DSMT4" ShapeID="_x0000_i1026" DrawAspect="Content" ObjectID="_1757417507" r:id="rId19"/>
        </w:object>
      </w:r>
      <w:proofErr w:type="spellStart"/>
      <w:r w:rsidRPr="00B84A49">
        <w:rPr>
          <w:lang w:val="en-US"/>
        </w:rPr>
        <w:t>and</w:t>
      </w:r>
      <w:proofErr w:type="spellEnd"/>
      <w:r w:rsidRPr="00B84A49">
        <w:rPr>
          <w:lang w:val="en-US"/>
        </w:rPr>
        <w:t xml:space="preserve"> </w:t>
      </w:r>
      <w:r w:rsidRPr="00E738E0">
        <w:rPr>
          <w:position w:val="-10"/>
        </w:rPr>
        <w:object w:dxaOrig="340" w:dyaOrig="300" w14:anchorId="30CB6A55">
          <v:shape id="_x0000_i1027" type="#_x0000_t75" style="width:13.5pt;height:13.5pt" o:ole="">
            <v:imagedata r:id="rId20" o:title=""/>
          </v:shape>
          <o:OLEObject Type="Embed" ProgID="Equation.DSMT4" ShapeID="_x0000_i1027" DrawAspect="Content" ObjectID="_1757417508" r:id="rId21"/>
        </w:object>
      </w:r>
      <w:r w:rsidRPr="00B84A49">
        <w:rPr>
          <w:lang w:val="en-US"/>
        </w:rPr>
        <w:t xml:space="preserve"> are the subcarrier spacing configurations for DL and UL, respectively, and</w:t>
      </w:r>
      <w:r w:rsidRPr="00B84A49">
        <w:rPr>
          <w:bCs/>
          <w:color w:val="FF0000"/>
          <w:lang w:val="en-US"/>
        </w:rPr>
        <w:t xml:space="preserve"> </w:t>
      </w:r>
      <m:oMath>
        <m:sSubSup>
          <m:sSubSupPr>
            <m:ctrlPr>
              <w:rPr>
                <w:rFonts w:ascii="Cambria Math" w:hAnsi="Cambria Math"/>
                <w:noProof/>
                <w:color w:val="000000"/>
              </w:rPr>
            </m:ctrlPr>
          </m:sSubSupPr>
          <m:e>
            <m:r>
              <w:rPr>
                <w:rFonts w:ascii="Cambria Math" w:hAnsi="Cambria Math"/>
                <w:noProof/>
                <w:color w:val="000000"/>
              </w:rPr>
              <m:t>N</m:t>
            </m:r>
          </m:e>
          <m:sub>
            <m:r>
              <m:rPr>
                <m:nor/>
              </m:rPr>
              <w:rPr>
                <w:noProof/>
                <w:color w:val="000000"/>
                <w:lang w:val="en-US"/>
              </w:rPr>
              <m:t>slot, offset</m:t>
            </m:r>
          </m:sub>
          <m:sup>
            <m:r>
              <m:rPr>
                <m:nor/>
              </m:rPr>
              <w:rPr>
                <w:noProof/>
                <w:color w:val="000000"/>
                <w:lang w:val="en-US"/>
              </w:rPr>
              <m:t>CA</m:t>
            </m:r>
          </m:sup>
        </m:sSubSup>
      </m:oMath>
      <w:r w:rsidRPr="00B84A49">
        <w:rPr>
          <w:color w:val="000000"/>
          <w:lang w:val="en-US"/>
        </w:rPr>
        <w:t xml:space="preserve"> and </w:t>
      </w:r>
      <w:r w:rsidRPr="008F636A">
        <w:rPr>
          <w:noProof/>
          <w:color w:val="000000"/>
          <w:position w:val="-10"/>
          <w:lang w:eastAsia="ja-JP"/>
        </w:rPr>
        <w:object w:dxaOrig="460" w:dyaOrig="300" w14:anchorId="06BB1F64">
          <v:shape id="_x0000_i1028" type="#_x0000_t75" style="width:23.8pt;height:13.5pt" o:ole="">
            <v:imagedata r:id="rId22" o:title=""/>
          </v:shape>
          <o:OLEObject Type="Embed" ProgID="Equation.DSMT4" ShapeID="_x0000_i1028" DrawAspect="Content" ObjectID="_1757417509" r:id="rId23"/>
        </w:object>
      </w:r>
      <w:r w:rsidRPr="00B84A49">
        <w:rPr>
          <w:color w:val="000000"/>
          <w:lang w:val="en-US" w:eastAsia="ja-JP"/>
        </w:rPr>
        <w:t xml:space="preserve"> are determined by higher-layer configured </w:t>
      </w:r>
      <w:r w:rsidRPr="00B84A49">
        <w:rPr>
          <w:rFonts w:ascii="Times" w:hAnsi="Times"/>
          <w:iCs/>
          <w:lang w:val="en-US"/>
        </w:rPr>
        <w:t>ca-</w:t>
      </w:r>
      <w:proofErr w:type="spellStart"/>
      <w:r w:rsidRPr="00B84A49">
        <w:rPr>
          <w:rFonts w:ascii="Times" w:hAnsi="Times"/>
          <w:iCs/>
          <w:lang w:val="en-US"/>
        </w:rPr>
        <w:t>SlotOffset</w:t>
      </w:r>
      <w:proofErr w:type="spellEnd"/>
      <w:r w:rsidRPr="00B84A49">
        <w:rPr>
          <w:color w:val="000000"/>
          <w:lang w:val="en-US" w:eastAsia="ja-JP"/>
        </w:rPr>
        <w:t xml:space="preserve"> for the cells transmitting the uplink and downlink, as</w:t>
      </w:r>
      <w:r w:rsidRPr="00B84A49">
        <w:rPr>
          <w:lang w:val="en-US"/>
        </w:rPr>
        <w:t xml:space="preserve"> defined in clause 4.5 of [4, TS 38.211]</w:t>
      </w:r>
    </w:p>
    <w:p w14:paraId="0DF107DB" w14:textId="77777777" w:rsidR="00B84A49" w:rsidRDefault="00B84A49" w:rsidP="00B84A49">
      <w:pPr>
        <w:pStyle w:val="B2"/>
        <w:rPr>
          <w:lang w:val="en-US"/>
        </w:rPr>
      </w:pPr>
      <w:r>
        <w:rPr>
          <w:lang w:val="en-US"/>
        </w:rPr>
        <w:t>-</w:t>
      </w:r>
      <w:r>
        <w:rPr>
          <w:lang w:val="en-US"/>
        </w:rPr>
        <w:tab/>
      </w:r>
      <w:r w:rsidRPr="0048482F">
        <w:rPr>
          <w:lang w:val="en-US"/>
        </w:rPr>
        <w:t>where for periodic and semi-persistent CSI reporting</w:t>
      </w:r>
    </w:p>
    <w:p w14:paraId="72C7132E" w14:textId="77777777" w:rsidR="00B84A49" w:rsidRPr="00B84A49" w:rsidRDefault="00B84A49" w:rsidP="00B84A49">
      <w:pPr>
        <w:pStyle w:val="B3"/>
        <w:rPr>
          <w:lang w:val="en-US"/>
        </w:rPr>
      </w:pPr>
      <w:r w:rsidRPr="00B84A49">
        <w:rPr>
          <w:lang w:val="en-US"/>
        </w:rPr>
        <w:t>-</w:t>
      </w:r>
      <w:r w:rsidRPr="00B84A49">
        <w:rPr>
          <w:lang w:val="en-US"/>
        </w:rPr>
        <w:tab/>
        <w:t xml:space="preserve">if a single CSI-RS/SSB resource is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B84A49">
        <w:rPr>
          <w:lang w:val="en-US"/>
        </w:rPr>
        <w:t xml:space="preserve"> is the smallest value greater than or equal to </w:t>
      </w:r>
      <m:oMath>
        <m:r>
          <w:rPr>
            <w:rFonts w:ascii="Cambria Math" w:hAnsi="Cambria Math"/>
            <w:color w:val="000000" w:themeColor="text1"/>
            <w:lang w:val="en-US"/>
          </w:rPr>
          <m:t>4⋅</m:t>
        </m:r>
        <m:sSup>
          <m:sSupPr>
            <m:ctrlPr>
              <w:rPr>
                <w:rFonts w:ascii="Cambria Math" w:hAnsi="Cambria Math"/>
                <w:i/>
                <w:iCs/>
                <w:color w:val="000000" w:themeColor="text1"/>
                <w:sz w:val="24"/>
                <w:szCs w:val="24"/>
              </w:rPr>
            </m:ctrlPr>
          </m:sSupPr>
          <m:e>
            <m:r>
              <w:rPr>
                <w:rFonts w:ascii="Cambria Math" w:hAnsi="Cambria Math"/>
                <w:color w:val="000000" w:themeColor="text1"/>
                <w:lang w:val="en-US"/>
              </w:rPr>
              <m:t>2</m:t>
            </m:r>
          </m:e>
          <m:sup>
            <m:sSub>
              <m:sSubPr>
                <m:ctrlPr>
                  <w:rPr>
                    <w:rFonts w:ascii="Cambria Math" w:hAnsi="Cambria Math"/>
                    <w:i/>
                    <w:iCs/>
                    <w:color w:val="000000" w:themeColor="text1"/>
                    <w:sz w:val="24"/>
                    <w:szCs w:val="24"/>
                  </w:rPr>
                </m:ctrlPr>
              </m:sSubPr>
              <m:e>
                <m:r>
                  <w:rPr>
                    <w:rFonts w:ascii="Cambria Math" w:hAnsi="Cambria Math"/>
                    <w:color w:val="000000" w:themeColor="text1"/>
                    <w:lang w:val="en-AU"/>
                  </w:rPr>
                  <m:t>µ</m:t>
                </m:r>
              </m:e>
              <m:sub>
                <m:r>
                  <w:rPr>
                    <w:rFonts w:ascii="Cambria Math" w:hAnsi="Cambria Math"/>
                    <w:color w:val="000000" w:themeColor="text1"/>
                    <w:lang w:val="en-AU"/>
                  </w:rPr>
                  <m:t>DL</m:t>
                </m:r>
              </m:sub>
            </m:sSub>
          </m:sup>
        </m:sSup>
      </m:oMath>
      <w:r w:rsidRPr="00B84A49">
        <w:rPr>
          <w:color w:val="000000" w:themeColor="text1"/>
          <w:lang w:val="en-US"/>
        </w:rPr>
        <w:t xml:space="preserve">, </w:t>
      </w:r>
      <w:r w:rsidRPr="00B84A49">
        <w:rPr>
          <w:lang w:val="en-US"/>
        </w:rPr>
        <w:t>such that it corresponds to a valid downlink slot, or</w:t>
      </w:r>
    </w:p>
    <w:p w14:paraId="5A37B582" w14:textId="77777777" w:rsidR="00B84A49" w:rsidRPr="00B84A49" w:rsidRDefault="00B84A49" w:rsidP="00B84A49">
      <w:pPr>
        <w:pStyle w:val="B3"/>
        <w:rPr>
          <w:lang w:val="en-US"/>
        </w:rPr>
      </w:pPr>
      <w:r w:rsidRPr="00B84A49">
        <w:rPr>
          <w:lang w:val="en-US"/>
        </w:rPr>
        <w:t>-</w:t>
      </w:r>
      <w:r w:rsidRPr="00B84A49">
        <w:rPr>
          <w:lang w:val="en-US"/>
        </w:rPr>
        <w:tab/>
        <w:t xml:space="preserve">if multiple CSI-RS/SSB resources are configured for channel measurement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B84A49">
        <w:rPr>
          <w:lang w:val="en-US"/>
        </w:rPr>
        <w:t xml:space="preserve"> is the smallest value greater than or equal to </w:t>
      </w:r>
      <w:r w:rsidRPr="00D00260">
        <w:rPr>
          <w:iCs/>
          <w:color w:val="000000" w:themeColor="text1"/>
          <w:position w:val="-6"/>
          <w:sz w:val="24"/>
          <w:szCs w:val="24"/>
          <w:lang w:val="fi-FI"/>
        </w:rPr>
        <w:object w:dxaOrig="580" w:dyaOrig="279" w14:anchorId="53AFF101">
          <v:shape id="_x0000_i1029" type="#_x0000_t75" style="width:28.3pt;height:13.5pt" o:ole="">
            <v:imagedata r:id="rId24" o:title=""/>
          </v:shape>
          <o:OLEObject Type="Embed" ProgID="Equation.DSMT4" ShapeID="_x0000_i1029" DrawAspect="Content" ObjectID="_1757417510" r:id="rId25"/>
        </w:object>
      </w:r>
      <w:r w:rsidRPr="00B84A49">
        <w:rPr>
          <w:color w:val="000000" w:themeColor="text1"/>
          <w:lang w:val="en-US"/>
        </w:rPr>
        <w:t xml:space="preserve">, </w:t>
      </w:r>
      <w:r w:rsidRPr="00B84A49">
        <w:rPr>
          <w:lang w:val="en-US"/>
        </w:rPr>
        <w:t>such that it corresponds to a valid downlink slot.</w:t>
      </w:r>
    </w:p>
    <w:p w14:paraId="263B285A" w14:textId="77777777" w:rsidR="00B84A49" w:rsidRPr="0048482F" w:rsidRDefault="00B84A49" w:rsidP="00B84A49">
      <w:pPr>
        <w:pStyle w:val="B2"/>
        <w:rPr>
          <w:lang w:val="en-US"/>
        </w:rPr>
      </w:pPr>
      <w:r>
        <w:rPr>
          <w:lang w:val="en-US"/>
        </w:rPr>
        <w:t>-</w:t>
      </w:r>
      <w:r>
        <w:rPr>
          <w:lang w:val="en-US"/>
        </w:rPr>
        <w:tab/>
      </w:r>
      <w:r w:rsidRPr="0048482F">
        <w:rPr>
          <w:lang w:val="en-US"/>
        </w:rPr>
        <w:t xml:space="preserve">where for aperiodic CSI reporting, if the UE is indicated by the DCI to report CSI in the same slot as the CSI request,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such that the reference resource is in the same valid downlink slot as the corresponding CSI request, otherwise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is the smallest value greater than or equal to </w:t>
      </w:r>
      <w:r w:rsidRPr="00425345">
        <w:rPr>
          <w:position w:val="-14"/>
          <w:lang w:val="en-US"/>
        </w:rPr>
        <w:object w:dxaOrig="999" w:dyaOrig="380" w14:anchorId="1FBD9D9D">
          <v:shape id="_x0000_i1030" type="#_x0000_t75" style="width:50.15pt;height:21.85pt" o:ole="">
            <v:imagedata r:id="rId26" o:title=""/>
          </v:shape>
          <o:OLEObject Type="Embed" ProgID="Equation.3" ShapeID="_x0000_i1030" DrawAspect="Content" ObjectID="_1757417511" r:id="rId27"/>
        </w:object>
      </w:r>
      <w:r w:rsidRPr="0048482F">
        <w:rPr>
          <w:lang w:val="en-US"/>
        </w:rPr>
        <w:t xml:space="preserve">, such that slot </w:t>
      </w:r>
      <w:r w:rsidRPr="0048482F">
        <w:rPr>
          <w:i/>
          <w:lang w:val="en-US"/>
        </w:rPr>
        <w:t>n</w:t>
      </w:r>
      <w:r w:rsidRPr="0048482F">
        <w:rPr>
          <w:lang w:val="en-US"/>
        </w:rPr>
        <w:t>-</w:t>
      </w:r>
      <w:r w:rsidRPr="008532A5">
        <w:rPr>
          <w:i/>
          <w:lang w:val="en-US"/>
        </w:rPr>
        <w:t xml:space="preserve"> </w:t>
      </w:r>
      <w:proofErr w:type="spellStart"/>
      <w:r w:rsidRPr="0048482F">
        <w:rPr>
          <w:i/>
          <w:lang w:val="en-US"/>
        </w:rPr>
        <w:t>n</w:t>
      </w:r>
      <w:r w:rsidRPr="0048482F">
        <w:rPr>
          <w:i/>
          <w:vertAlign w:val="subscript"/>
          <w:lang w:val="en-US"/>
        </w:rPr>
        <w:t>C</w:t>
      </w:r>
      <w:r>
        <w:rPr>
          <w:i/>
          <w:vertAlign w:val="subscript"/>
          <w:lang w:val="en-US"/>
        </w:rPr>
        <w:t>S</w:t>
      </w:r>
      <w:r w:rsidRPr="0048482F">
        <w:rPr>
          <w:i/>
          <w:vertAlign w:val="subscript"/>
          <w:lang w:val="en-US"/>
        </w:rPr>
        <w:t>I_ref</w:t>
      </w:r>
      <w:proofErr w:type="spellEnd"/>
      <w:r w:rsidRPr="0048482F">
        <w:rPr>
          <w:lang w:val="en-US"/>
        </w:rPr>
        <w:t xml:space="preserve"> corresponds to a valid downlink slot</w:t>
      </w:r>
      <w:r>
        <w:rPr>
          <w:lang w:val="en-US"/>
        </w:rPr>
        <w:t xml:space="preserve">, where </w:t>
      </w:r>
      <w:r w:rsidRPr="00C326D0">
        <w:rPr>
          <w:i/>
          <w:lang w:val="en-US"/>
        </w:rPr>
        <w:t>Z</w:t>
      </w:r>
      <w:r>
        <w:rPr>
          <w:i/>
          <w:lang w:val="en-US"/>
        </w:rPr>
        <w:t>'</w:t>
      </w:r>
      <w:r>
        <w:rPr>
          <w:lang w:val="en-US"/>
        </w:rPr>
        <w:t xml:space="preserve"> corresponds to the delay requirement as defined in Clause 5.4</w:t>
      </w:r>
      <w:r w:rsidRPr="0048482F">
        <w:rPr>
          <w:lang w:val="en-US"/>
        </w:rPr>
        <w:t>.</w:t>
      </w:r>
    </w:p>
    <w:p w14:paraId="4687BC4B" w14:textId="77777777" w:rsidR="00B84A49" w:rsidRPr="0048482F" w:rsidRDefault="00B84A49" w:rsidP="00B84A49">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Pr>
          <w:i/>
          <w:lang w:val="en-US"/>
        </w:rPr>
        <w:t xml:space="preserve">' </w:t>
      </w:r>
      <w:r>
        <w:rPr>
          <w:lang w:val="en-US"/>
        </w:rPr>
        <w:t>symbols before transmission time of the first OFDM symbol of the aperiodic CSI reporting.</w:t>
      </w:r>
    </w:p>
    <w:p w14:paraId="604F5A8B" w14:textId="77777777" w:rsidR="00B84A49" w:rsidRPr="0048482F" w:rsidRDefault="00B84A49" w:rsidP="00B84A49">
      <w:pPr>
        <w:rPr>
          <w:lang w:val="en-US"/>
        </w:rPr>
      </w:pPr>
      <w:r w:rsidRPr="0048482F">
        <w:rPr>
          <w:lang w:val="en-US"/>
        </w:rPr>
        <w:t>A slot in a serving cell shall be considered to be a valid downlink slot if:</w:t>
      </w:r>
    </w:p>
    <w:p w14:paraId="5F516368" w14:textId="77777777" w:rsidR="00B84A49" w:rsidRPr="0048482F" w:rsidRDefault="00B84A49" w:rsidP="00B84A49">
      <w:pPr>
        <w:pStyle w:val="B1"/>
        <w:rPr>
          <w:lang w:val="en-US"/>
        </w:rPr>
      </w:pPr>
      <w:r w:rsidRPr="0048482F">
        <w:rPr>
          <w:lang w:val="en-US"/>
        </w:rPr>
        <w:t>-</w:t>
      </w:r>
      <w:r w:rsidRPr="0048482F">
        <w:rPr>
          <w:lang w:val="en-US"/>
        </w:rPr>
        <w:tab/>
        <w:t xml:space="preserve">it </w:t>
      </w:r>
      <w:r>
        <w:rPr>
          <w:lang w:val="en-US"/>
        </w:rPr>
        <w:t>comprises at least one higher layer configured downlink or flexible symbol</w:t>
      </w:r>
      <w:r w:rsidRPr="0048482F">
        <w:rPr>
          <w:lang w:val="en-US"/>
        </w:rPr>
        <w:t>, and</w:t>
      </w:r>
    </w:p>
    <w:p w14:paraId="505F6F9C" w14:textId="77777777" w:rsidR="00B84A49" w:rsidRPr="0048482F" w:rsidRDefault="00B84A49" w:rsidP="00B84A49">
      <w:pPr>
        <w:pStyle w:val="B1"/>
        <w:rPr>
          <w:lang w:val="en-US"/>
        </w:rPr>
      </w:pPr>
      <w:r w:rsidRPr="0048482F">
        <w:rPr>
          <w:lang w:val="en-US"/>
        </w:rPr>
        <w:t>-</w:t>
      </w:r>
      <w:r w:rsidRPr="0048482F">
        <w:rPr>
          <w:lang w:val="en-US"/>
        </w:rPr>
        <w:tab/>
        <w:t>it does not fall within a configured measurement gap for that UE</w:t>
      </w:r>
      <w:r>
        <w:rPr>
          <w:lang w:val="en-US"/>
        </w:rPr>
        <w:t xml:space="preserve"> </w:t>
      </w:r>
    </w:p>
    <w:p w14:paraId="7849A3E9" w14:textId="77777777" w:rsidR="00B84A49" w:rsidRPr="0048482F" w:rsidRDefault="00B84A49" w:rsidP="00B84A49">
      <w:pPr>
        <w:rPr>
          <w:lang w:val="en-US"/>
        </w:rPr>
      </w:pPr>
      <w:r w:rsidRPr="0048482F">
        <w:rPr>
          <w:lang w:val="en-US"/>
        </w:rPr>
        <w:t xml:space="preserve">If there is no valid downlink slot for the CSI reference resource </w:t>
      </w:r>
      <w:r>
        <w:rPr>
          <w:lang w:val="en-US"/>
        </w:rPr>
        <w:t xml:space="preserve">corresponding to a CSI Report Setting </w:t>
      </w:r>
      <w:r w:rsidRPr="0048482F">
        <w:rPr>
          <w:lang w:val="en-US"/>
        </w:rPr>
        <w:t xml:space="preserve">in a serving cell, CSI reporting is omitted for the serving cell in uplink slot </w:t>
      </w:r>
      <w:r w:rsidRPr="0048482F">
        <w:rPr>
          <w:i/>
          <w:lang w:val="en-US"/>
        </w:rPr>
        <w:t>n</w:t>
      </w:r>
      <w:r>
        <w:rPr>
          <w:i/>
          <w:lang w:val="en-US"/>
        </w:rPr>
        <w:t>'</w:t>
      </w:r>
      <w:r w:rsidRPr="0048482F">
        <w:rPr>
          <w:lang w:val="en-US"/>
        </w:rPr>
        <w:t>.</w:t>
      </w:r>
    </w:p>
    <w:p w14:paraId="3C222598" w14:textId="77777777" w:rsidR="00B84A49" w:rsidRPr="00DC0A87" w:rsidRDefault="00B84A49" w:rsidP="00B84A49">
      <w:pPr>
        <w:rPr>
          <w:color w:val="000000"/>
        </w:rPr>
      </w:pPr>
      <w:r>
        <w:rPr>
          <w:color w:val="000000"/>
        </w:rPr>
        <w:t xml:space="preserve">After the CSI report (re)configuration, serving </w:t>
      </w:r>
      <w:r w:rsidRPr="00DC0A87">
        <w:rPr>
          <w:color w:val="000000"/>
        </w:rPr>
        <w:t>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090D1E" w14:textId="1C094F54" w:rsidR="00B84A49" w:rsidRPr="00121717" w:rsidRDefault="00B84A49" w:rsidP="00B84A49">
      <w:pPr>
        <w:rPr>
          <w:lang w:eastAsia="zh-CN"/>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w:t>
      </w:r>
      <w:r w:rsidRPr="0049243E">
        <w:t xml:space="preserve">the UE reports a CSI report only if receiving at least one CSI-RS transmission occasion for </w:t>
      </w:r>
      <w:r w:rsidR="0049243E" w:rsidRPr="003F125D">
        <w:rPr>
          <w:noProof/>
          <w:color w:val="FF0000"/>
          <w:lang w:eastAsia="zh-CN"/>
        </w:rPr>
        <w:t>channel measurement</w:t>
      </w:r>
      <w:r w:rsidR="0049243E">
        <w:rPr>
          <w:noProof/>
          <w:color w:val="FF0000"/>
          <w:lang w:eastAsia="zh-CN"/>
        </w:rPr>
        <w:t xml:space="preserve">, </w:t>
      </w:r>
      <w:r w:rsidR="0049243E" w:rsidRPr="003F125D">
        <w:rPr>
          <w:noProof/>
          <w:color w:val="FF0000"/>
          <w:lang w:eastAsia="zh-CN"/>
        </w:rPr>
        <w:t>where</w:t>
      </w:r>
      <w:r w:rsidR="0049243E" w:rsidRPr="0049243E">
        <w:t xml:space="preserve"> </w:t>
      </w:r>
      <w:r w:rsidRPr="003F125D">
        <w:rPr>
          <w:strike/>
          <w:color w:val="FF0000"/>
        </w:rPr>
        <w:t>each</w:t>
      </w:r>
      <w:r w:rsidRPr="0049243E">
        <w:rPr>
          <w:color w:val="FF0000"/>
        </w:rPr>
        <w:t xml:space="preserve"> </w:t>
      </w:r>
      <w:r w:rsidRPr="0049243E">
        <w:t>CSI-RS resource</w:t>
      </w:r>
      <w:r w:rsidR="0049243E" w:rsidRPr="0049243E">
        <w:rPr>
          <w:color w:val="FF0000"/>
        </w:rPr>
        <w:t>s</w:t>
      </w:r>
      <w:r w:rsidRPr="0049243E">
        <w:t xml:space="preserve"> in a Resource Pair</w:t>
      </w:r>
      <w:r>
        <w:t xml:space="preserve"> </w:t>
      </w:r>
      <w:r w:rsidR="0049243E" w:rsidRPr="0049243E">
        <w:rPr>
          <w:color w:val="FF0000"/>
        </w:rPr>
        <w:t>are</w:t>
      </w:r>
      <w:r w:rsidRPr="0049243E">
        <w:rPr>
          <w:color w:val="FF0000"/>
        </w:rPr>
        <w:t xml:space="preserve"> </w:t>
      </w:r>
      <w:r w:rsidRPr="0049243E">
        <w:t>within the same DRX Active Time</w:t>
      </w:r>
      <w:r w:rsidR="003F125D" w:rsidRPr="003F125D">
        <w:rPr>
          <w:noProof/>
          <w:color w:val="FF0000"/>
          <w:lang w:eastAsia="zh-CN"/>
        </w:rPr>
        <w:t>, and one CSI-IM transmission occasion for interference measurement in DRX Active Time</w:t>
      </w:r>
      <w:r w:rsidR="00121717" w:rsidRPr="00121717">
        <w:rPr>
          <w:rFonts w:hint="eastAsia"/>
          <w:color w:val="FF0000"/>
          <w:lang w:eastAsia="zh-CN"/>
        </w:rPr>
        <w:t>,</w:t>
      </w:r>
      <w:r w:rsidR="003F125D" w:rsidRPr="0049243E">
        <w:t xml:space="preserve"> no later than CSI reference resource and drops the report otherwise.</w:t>
      </w:r>
      <w:r w:rsidRPr="0049243E">
        <w:rPr>
          <w:lang w:eastAsia="zh-CN"/>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cri-RSRP</w:t>
      </w:r>
      <w:r>
        <w:t>',</w:t>
      </w:r>
      <w:r w:rsidRPr="004150D8">
        <w:t xml:space="preserve"> </w:t>
      </w:r>
      <w:r>
        <w:t>'</w:t>
      </w:r>
      <w:proofErr w:type="spellStart"/>
      <w:r w:rsidRPr="004150D8">
        <w:t>ssb</w:t>
      </w:r>
      <w:proofErr w:type="spellEnd"/>
      <w:r w:rsidRPr="004150D8">
        <w:t>-Index-RSRP</w:t>
      </w:r>
      <w:r>
        <w:t>', '</w:t>
      </w:r>
      <w:r w:rsidRPr="004150D8">
        <w:t>cri-RSRP</w:t>
      </w:r>
      <w:r>
        <w:t>- Index',</w:t>
      </w:r>
      <w:r w:rsidRPr="004150D8">
        <w:t xml:space="preserve"> and </w:t>
      </w:r>
      <w:r>
        <w:t>'</w:t>
      </w:r>
      <w:proofErr w:type="spellStart"/>
      <w:r w:rsidRPr="004150D8">
        <w:t>ssb</w:t>
      </w:r>
      <w:proofErr w:type="spellEnd"/>
      <w:r w:rsidRPr="004150D8">
        <w:t>-Index-RSRP</w:t>
      </w:r>
      <w:r>
        <w:t xml:space="preserve">- Index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DRX-Config</w:t>
      </w:r>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if receiving at least one CSI-RS transmission occasion for channel measurement and CSI-</w:t>
      </w:r>
      <w:r w:rsidRPr="00262194">
        <w:rPr>
          <w:color w:val="000000" w:themeColor="text1"/>
        </w:rPr>
        <w:lastRenderedPageBreak/>
        <w:t xml:space="preserve">RS and/or CSI-IM occasion for interference measurement during the time duration indicated by </w:t>
      </w:r>
      <w:proofErr w:type="spellStart"/>
      <w:r w:rsidRPr="00262194">
        <w:rPr>
          <w:rStyle w:val="affd"/>
          <w:color w:val="000000" w:themeColor="text1"/>
        </w:rPr>
        <w:t>drx-onDurationTimer</w:t>
      </w:r>
      <w:proofErr w:type="spellEnd"/>
      <w:r w:rsidRPr="00262194">
        <w:rPr>
          <w:rStyle w:val="affd"/>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r w:rsidRPr="004150D8">
        <w:rPr>
          <w:i/>
          <w:iCs/>
        </w:rPr>
        <w:t>ps-TransmitPeriodicL1-RSRP</w:t>
      </w:r>
      <w:r w:rsidRPr="00D137B5">
        <w:rPr>
          <w:color w:val="000000" w:themeColor="text1"/>
        </w:rPr>
        <w:t xml:space="preserve"> to report </w:t>
      </w:r>
      <w:r>
        <w:rPr>
          <w:color w:val="000000" w:themeColor="text1"/>
        </w:rPr>
        <w:t xml:space="preserve">L1-RSRP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'cri-RSRP', '</w:t>
      </w:r>
      <w:proofErr w:type="spellStart"/>
      <w:r>
        <w:rPr>
          <w:color w:val="000000" w:themeColor="text1"/>
        </w:rPr>
        <w:t>ssb</w:t>
      </w:r>
      <w:proofErr w:type="spellEnd"/>
      <w:r>
        <w:rPr>
          <w:color w:val="000000" w:themeColor="text1"/>
        </w:rPr>
        <w:t xml:space="preserve">-Index-RSRP', </w:t>
      </w:r>
      <w:r>
        <w:t>'</w:t>
      </w:r>
      <w:r w:rsidRPr="004150D8">
        <w:t>cri-RSRP</w:t>
      </w:r>
      <w:r>
        <w:t>- Index',</w:t>
      </w:r>
      <w:r w:rsidRPr="004150D8">
        <w:t xml:space="preserve"> </w:t>
      </w:r>
      <w:r>
        <w:t>or</w:t>
      </w:r>
      <w:r w:rsidRPr="004150D8">
        <w:t xml:space="preserve"> </w:t>
      </w:r>
      <w:r>
        <w:t>'</w:t>
      </w:r>
      <w:proofErr w:type="spellStart"/>
      <w:r w:rsidRPr="004150D8">
        <w:t>ssb</w:t>
      </w:r>
      <w:proofErr w:type="spellEnd"/>
      <w:r w:rsidRPr="004150D8">
        <w:t>-Index-RSRP</w:t>
      </w:r>
      <w:r>
        <w:t>- Index'</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affd"/>
          <w:color w:val="000000" w:themeColor="text1"/>
        </w:rPr>
        <w:t>reportQuantity</w:t>
      </w:r>
      <w:proofErr w:type="spellEnd"/>
      <w:r w:rsidRPr="00262194">
        <w:rPr>
          <w:color w:val="000000" w:themeColor="text1"/>
        </w:rPr>
        <w:t xml:space="preserve"> set to </w:t>
      </w:r>
      <w:r>
        <w:rPr>
          <w:color w:val="000000" w:themeColor="text1"/>
        </w:rPr>
        <w:t>'</w:t>
      </w:r>
      <w:r w:rsidRPr="00262194">
        <w:rPr>
          <w:rStyle w:val="affd"/>
          <w:color w:val="000000" w:themeColor="text1"/>
        </w:rPr>
        <w:t>cri-RSRP</w:t>
      </w:r>
      <w:r>
        <w:rPr>
          <w:rStyle w:val="affd"/>
          <w:color w:val="000000" w:themeColor="text1"/>
        </w:rPr>
        <w:t>'</w:t>
      </w:r>
      <w:r w:rsidRPr="00C41C2B">
        <w:rPr>
          <w:rStyle w:val="affd"/>
          <w:color w:val="000000" w:themeColor="text1"/>
        </w:rPr>
        <w:t xml:space="preserve"> </w:t>
      </w:r>
      <w:r w:rsidRPr="00C41C2B">
        <w:rPr>
          <w:rStyle w:val="affd"/>
          <w:rFonts w:eastAsia="MS Mincho"/>
          <w:color w:val="000000" w:themeColor="text1"/>
        </w:rPr>
        <w:t xml:space="preserve">or </w:t>
      </w:r>
      <w:r w:rsidRPr="00C41C2B">
        <w:rPr>
          <w:i/>
          <w:iCs/>
          <w:color w:val="000000" w:themeColor="text1"/>
        </w:rPr>
        <w:t>'</w:t>
      </w:r>
      <w:r w:rsidRPr="00262194">
        <w:rPr>
          <w:rStyle w:val="affd"/>
          <w:rFonts w:eastAsia="MS Mincho"/>
          <w:color w:val="000000" w:themeColor="text1"/>
        </w:rPr>
        <w:t>cri-RSRP</w:t>
      </w:r>
      <w:r>
        <w:t xml:space="preserve">- </w:t>
      </w:r>
      <w:r w:rsidRPr="00EC74E7">
        <w:rPr>
          <w:i/>
          <w:iCs/>
        </w:rPr>
        <w:t>Index</w:t>
      </w:r>
      <w:r>
        <w:rPr>
          <w:rStyle w:val="affd"/>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affd"/>
          <w:color w:val="000000" w:themeColor="text1"/>
        </w:rPr>
        <w:t>drx-onDurationTimer</w:t>
      </w:r>
      <w:proofErr w:type="spellEnd"/>
      <w:r w:rsidRPr="00262194">
        <w:rPr>
          <w:rStyle w:val="affd"/>
          <w:color w:val="000000" w:themeColor="text1"/>
        </w:rPr>
        <w:t xml:space="preserve"> </w:t>
      </w:r>
      <w:r w:rsidRPr="00DF4436">
        <w:rPr>
          <w:color w:val="000000" w:themeColor="text1"/>
        </w:rPr>
        <w:t>in</w:t>
      </w:r>
      <w:r>
        <w:rPr>
          <w:i/>
          <w:iCs/>
          <w:color w:val="000000" w:themeColor="text1"/>
        </w:rPr>
        <w:t xml:space="preserve"> DRX-Config</w:t>
      </w:r>
      <w:r w:rsidRPr="00262194">
        <w:rPr>
          <w:color w:val="000000" w:themeColor="text1"/>
        </w:rPr>
        <w:t xml:space="preserve"> outside DRX active time or in DRX Active Time no later than CSI reference resource and drops the report otherwise</w:t>
      </w:r>
      <w:r w:rsidRPr="002C19D5">
        <w:rPr>
          <w:color w:val="000000" w:themeColor="text1"/>
          <w:lang w:val="en-US"/>
        </w:rPr>
        <w:t>.</w:t>
      </w:r>
    </w:p>
    <w:p w14:paraId="4748E3A8" w14:textId="77777777" w:rsidR="00B84A49" w:rsidRPr="0048482F" w:rsidRDefault="00B84A49" w:rsidP="00B84A49">
      <w:pPr>
        <w:rPr>
          <w:color w:val="000000"/>
        </w:rPr>
      </w:pPr>
      <w:r w:rsidRPr="0048482F">
        <w:rPr>
          <w:color w:val="000000"/>
        </w:rPr>
        <w:t xml:space="preserve">When deriving CSI feedback, the UE is not expected that </w:t>
      </w:r>
      <w:proofErr w:type="gramStart"/>
      <w:r w:rsidRPr="0048482F">
        <w:rPr>
          <w:color w:val="000000"/>
        </w:rPr>
        <w:t>a</w:t>
      </w:r>
      <w:proofErr w:type="gramEnd"/>
      <w:r w:rsidRPr="0048482F">
        <w:rPr>
          <w:color w:val="000000"/>
        </w:rPr>
        <w:t xml:space="preserve"> </w:t>
      </w:r>
      <w:r>
        <w:rPr>
          <w:color w:val="000000"/>
        </w:rPr>
        <w:t>NZP</w:t>
      </w:r>
      <w:r w:rsidRPr="0048482F">
        <w:rPr>
          <w:color w:val="000000"/>
        </w:rPr>
        <w:t xml:space="preserve"> CSI -RS resource for channel measurement overlaps with CSI-IM resource for interference measurement or </w:t>
      </w:r>
      <w:r>
        <w:rPr>
          <w:color w:val="000000"/>
        </w:rPr>
        <w:t>NZP</w:t>
      </w:r>
      <w:r w:rsidRPr="0048482F">
        <w:rPr>
          <w:color w:val="000000"/>
        </w:rPr>
        <w:t xml:space="preserve"> CSI -RS resource for interference measurement.</w:t>
      </w:r>
    </w:p>
    <w:p w14:paraId="525280DE" w14:textId="77777777" w:rsidR="00B84A49" w:rsidRPr="0048482F" w:rsidRDefault="00B84A49" w:rsidP="00B84A49">
      <w:pPr>
        <w:rPr>
          <w:color w:val="000000"/>
          <w:lang w:val="en-US"/>
        </w:rPr>
      </w:pPr>
      <w:r>
        <w:rPr>
          <w:color w:val="000000"/>
          <w:lang w:val="en-US"/>
        </w:rPr>
        <w:t>If configured to report CQI index, in</w:t>
      </w:r>
      <w:r w:rsidRPr="0048482F">
        <w:rPr>
          <w:color w:val="000000"/>
          <w:lang w:val="en-US"/>
        </w:rPr>
        <w:t xml:space="preserve"> the CSI reference resource, the UE shall assume the following for the purpose of deriving the CQI index</w:t>
      </w:r>
      <w:r w:rsidRPr="0048482F">
        <w:rPr>
          <w:color w:val="000000"/>
        </w:rPr>
        <w:t xml:space="preserve">, and if also configured, </w:t>
      </w:r>
      <w:r>
        <w:rPr>
          <w:color w:val="000000"/>
        </w:rPr>
        <w:t xml:space="preserve">for deriving </w:t>
      </w:r>
      <w:r w:rsidRPr="0048482F">
        <w:rPr>
          <w:color w:val="000000"/>
        </w:rPr>
        <w:t>PMI and RI</w:t>
      </w:r>
      <w:r w:rsidRPr="0048482F">
        <w:rPr>
          <w:color w:val="000000"/>
          <w:lang w:val="en-US"/>
        </w:rPr>
        <w:t>:</w:t>
      </w:r>
    </w:p>
    <w:p w14:paraId="4226A083"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The first 2 OFDM symbols are occupied by control signaling</w:t>
      </w:r>
      <w:r>
        <w:rPr>
          <w:color w:val="000000"/>
          <w:lang w:val="en-US"/>
        </w:rPr>
        <w:t>.</w:t>
      </w:r>
    </w:p>
    <w:p w14:paraId="5EE88F97"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 xml:space="preserve">The number of PDSCH </w:t>
      </w:r>
      <w:r>
        <w:rPr>
          <w:color w:val="000000"/>
          <w:lang w:val="en-US"/>
        </w:rPr>
        <w:t xml:space="preserve">and DM-RS </w:t>
      </w:r>
      <w:r w:rsidRPr="0048482F">
        <w:rPr>
          <w:color w:val="000000"/>
          <w:lang w:val="en-US"/>
        </w:rPr>
        <w:t>symbols is equal to 12.</w:t>
      </w:r>
    </w:p>
    <w:p w14:paraId="1AD97112"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 xml:space="preserve">The </w:t>
      </w:r>
      <w:r>
        <w:rPr>
          <w:color w:val="000000"/>
          <w:lang w:val="en-US"/>
        </w:rPr>
        <w:t xml:space="preserve">same </w:t>
      </w:r>
      <w:r w:rsidRPr="0048482F">
        <w:rPr>
          <w:color w:val="000000"/>
          <w:lang w:val="en-US"/>
        </w:rPr>
        <w:t xml:space="preserve">bandwidth part subcarrier spacing configured </w:t>
      </w:r>
      <w:r>
        <w:rPr>
          <w:color w:val="000000"/>
          <w:lang w:val="en-US"/>
        </w:rPr>
        <w:t xml:space="preserve">as </w:t>
      </w:r>
      <w:r w:rsidRPr="0048482F">
        <w:rPr>
          <w:color w:val="000000"/>
          <w:lang w:val="en-US"/>
        </w:rPr>
        <w:t>for the PDSCH reception</w:t>
      </w:r>
    </w:p>
    <w:p w14:paraId="22D37185" w14:textId="77777777" w:rsidR="00B84A49" w:rsidRPr="003E62A2" w:rsidRDefault="00B84A49" w:rsidP="00B84A49">
      <w:pPr>
        <w:pStyle w:val="B1"/>
        <w:rPr>
          <w:rFonts w:eastAsia="Malgun Gothic"/>
          <w:color w:val="000000"/>
          <w:lang w:val="en-US"/>
        </w:rPr>
      </w:pPr>
      <w:r w:rsidRPr="0048482F">
        <w:rPr>
          <w:color w:val="000000"/>
          <w:lang w:val="en-US"/>
        </w:rPr>
        <w:t>-</w:t>
      </w:r>
      <w:r w:rsidRPr="0048482F">
        <w:rPr>
          <w:color w:val="000000"/>
          <w:lang w:val="en-US"/>
        </w:rPr>
        <w:tab/>
        <w:t xml:space="preserve">The bandwidth as configured for the </w:t>
      </w:r>
      <w:r>
        <w:rPr>
          <w:color w:val="000000"/>
          <w:lang w:val="en-US"/>
        </w:rPr>
        <w:t>corresponding CQI report.</w:t>
      </w:r>
    </w:p>
    <w:p w14:paraId="24B6B4B7" w14:textId="77777777" w:rsidR="00B84A49" w:rsidRPr="0048482F" w:rsidRDefault="00B84A49" w:rsidP="00B84A49">
      <w:pPr>
        <w:pStyle w:val="B2"/>
        <w:rPr>
          <w:lang w:val="en-US"/>
        </w:rPr>
      </w:pPr>
      <w:r w:rsidRPr="003E62A2">
        <w:rPr>
          <w:lang w:val="en-US"/>
        </w:rPr>
        <w:t>-</w:t>
      </w:r>
      <w:r w:rsidRPr="003E62A2">
        <w:rPr>
          <w:lang w:val="en-US"/>
        </w:rPr>
        <w:tab/>
      </w:r>
      <w:r w:rsidRPr="00B84A49">
        <w:rPr>
          <w:lang w:val="en-US"/>
        </w:rPr>
        <w:t>The IAB-MT shall only assume the frequency resources as indicated by the DL TX power adjustment MAC CE, if indicated for the slot of the CSI reference resource by DL Tx Power Adjustment MAC CE as described in [10, TS 38.321].</w:t>
      </w:r>
    </w:p>
    <w:p w14:paraId="103F8934"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 xml:space="preserve">The reference resource uses the CP length and subcarrier spacing configured for PDSCH reception </w:t>
      </w:r>
    </w:p>
    <w:p w14:paraId="707F569F"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No resource elements used by primary or secondary synchronization signals or PBCH.</w:t>
      </w:r>
    </w:p>
    <w:p w14:paraId="602AFD95"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Redundancy Version 0</w:t>
      </w:r>
      <w:r>
        <w:rPr>
          <w:color w:val="000000"/>
          <w:lang w:val="en-US"/>
        </w:rPr>
        <w:t>.</w:t>
      </w:r>
    </w:p>
    <w:p w14:paraId="6C4F25A7" w14:textId="77777777" w:rsidR="00B84A49" w:rsidRDefault="00B84A49" w:rsidP="00B84A49">
      <w:pPr>
        <w:pStyle w:val="B1"/>
        <w:rPr>
          <w:color w:val="000000"/>
          <w:lang w:val="en-US"/>
        </w:rPr>
      </w:pPr>
      <w:r w:rsidRPr="0048482F">
        <w:rPr>
          <w:color w:val="000000"/>
          <w:lang w:val="en-US"/>
        </w:rPr>
        <w:t>-</w:t>
      </w:r>
      <w:r w:rsidRPr="0048482F">
        <w:rPr>
          <w:color w:val="000000"/>
          <w:lang w:val="en-US"/>
        </w:rPr>
        <w:tab/>
        <w:t xml:space="preserve">The ratio of PDSCH EPRE to CSI-RS EPRE is as given in </w:t>
      </w:r>
      <w:r>
        <w:rPr>
          <w:color w:val="000000"/>
          <w:lang w:val="en-US"/>
        </w:rPr>
        <w:t>Clause</w:t>
      </w:r>
      <w:r w:rsidRPr="0048482F">
        <w:rPr>
          <w:color w:val="000000"/>
          <w:lang w:val="en-US"/>
        </w:rPr>
        <w:t xml:space="preserve"> </w:t>
      </w:r>
      <w:r>
        <w:rPr>
          <w:color w:val="000000"/>
          <w:lang w:val="en-US"/>
        </w:rPr>
        <w:t>5.2.2.3.1</w:t>
      </w:r>
      <w:r w:rsidRPr="0048482F">
        <w:rPr>
          <w:color w:val="000000"/>
          <w:lang w:val="en-US"/>
        </w:rPr>
        <w:t>.</w:t>
      </w:r>
    </w:p>
    <w:p w14:paraId="3364606B" w14:textId="77777777" w:rsidR="00B84A49" w:rsidRPr="0048482F" w:rsidRDefault="00B84A49" w:rsidP="00B84A49">
      <w:pPr>
        <w:pStyle w:val="B2"/>
        <w:rPr>
          <w:lang w:val="en-US"/>
        </w:rPr>
      </w:pPr>
      <w:r w:rsidRPr="0048482F">
        <w:rPr>
          <w:lang w:val="en-US"/>
        </w:rPr>
        <w:t>-</w:t>
      </w:r>
      <w:r w:rsidRPr="0048482F">
        <w:rPr>
          <w:lang w:val="en-US"/>
        </w:rPr>
        <w:tab/>
      </w:r>
      <w:r w:rsidRPr="00B84A49">
        <w:rPr>
          <w:lang w:val="en-US"/>
        </w:rPr>
        <w:t>In addition, the IAB-MT shall apply the provided DL TX power adjustment, if indicated for the slot of the CSI reference resource by DL Tx Power Adjustment MAC CE as described in [10, TS 38.321].</w:t>
      </w:r>
    </w:p>
    <w:p w14:paraId="2CD3C050"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 xml:space="preserve">Assume no REs allocated for </w:t>
      </w:r>
      <w:r>
        <w:rPr>
          <w:color w:val="000000"/>
          <w:lang w:val="en-US"/>
        </w:rPr>
        <w:t xml:space="preserve">NZP </w:t>
      </w:r>
      <w:r w:rsidRPr="0048482F">
        <w:rPr>
          <w:color w:val="000000"/>
          <w:lang w:val="en-US"/>
        </w:rPr>
        <w:t xml:space="preserve">CSI-RS and </w:t>
      </w:r>
      <w:r>
        <w:rPr>
          <w:color w:val="000000"/>
          <w:lang w:val="en-US"/>
        </w:rPr>
        <w:t>ZP</w:t>
      </w:r>
      <w:r w:rsidRPr="0048482F">
        <w:rPr>
          <w:color w:val="000000"/>
          <w:lang w:val="en-US"/>
        </w:rPr>
        <w:t xml:space="preserve"> CSI-RS</w:t>
      </w:r>
      <w:r>
        <w:rPr>
          <w:color w:val="000000"/>
          <w:lang w:val="en-US"/>
        </w:rPr>
        <w:t>.</w:t>
      </w:r>
    </w:p>
    <w:p w14:paraId="528595ED"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Assume the same number of front-loaded DM-RS symbols as the maximum front-loaded symbols configured by the higher layer parameter</w:t>
      </w:r>
      <w:r w:rsidRPr="0048482F">
        <w:rPr>
          <w:i/>
          <w:color w:val="000000"/>
          <w:lang w:val="en-US"/>
        </w:rPr>
        <w:t xml:space="preserve"> </w:t>
      </w:r>
      <w:proofErr w:type="spellStart"/>
      <w:r w:rsidRPr="00B84A49">
        <w:rPr>
          <w:i/>
          <w:lang w:val="en-US"/>
        </w:rPr>
        <w:t>maxLength</w:t>
      </w:r>
      <w:proofErr w:type="spellEnd"/>
      <w:r w:rsidRPr="00641575">
        <w:rPr>
          <w:i/>
          <w:lang w:val="en-GB"/>
        </w:rPr>
        <w:t xml:space="preserve"> </w:t>
      </w:r>
      <w:r w:rsidRPr="00641575">
        <w:rPr>
          <w:lang w:val="en-GB"/>
        </w:rPr>
        <w:t>in</w:t>
      </w:r>
      <w:r w:rsidRPr="00641575">
        <w:rPr>
          <w:i/>
          <w:lang w:val="en-GB"/>
        </w:rPr>
        <w:t xml:space="preserve"> </w:t>
      </w:r>
      <w:r w:rsidRPr="00B84A49">
        <w:rPr>
          <w:i/>
          <w:lang w:val="en-US"/>
        </w:rPr>
        <w:t>DMRS-</w:t>
      </w:r>
      <w:proofErr w:type="spellStart"/>
      <w:r w:rsidRPr="00B84A49">
        <w:rPr>
          <w:i/>
          <w:lang w:val="en-US"/>
        </w:rPr>
        <w:t>DownlinkConfig</w:t>
      </w:r>
      <w:proofErr w:type="spellEnd"/>
      <w:r w:rsidRPr="0048482F">
        <w:rPr>
          <w:i/>
          <w:color w:val="000000"/>
          <w:lang w:val="en-US"/>
        </w:rPr>
        <w:t>.</w:t>
      </w:r>
      <w:r w:rsidRPr="0048482F">
        <w:rPr>
          <w:color w:val="000000"/>
          <w:lang w:val="en-US"/>
        </w:rPr>
        <w:t xml:space="preserve"> </w:t>
      </w:r>
    </w:p>
    <w:p w14:paraId="69D58F45"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 xml:space="preserve">Assume the same number of additional DM-RS symbols as the additional symbols configured by the higher layer parameter </w:t>
      </w:r>
      <w:proofErr w:type="spellStart"/>
      <w:r w:rsidRPr="00B84A49">
        <w:rPr>
          <w:i/>
          <w:color w:val="000000"/>
          <w:lang w:val="en-US"/>
        </w:rPr>
        <w:t>dmrs-AdditionalPosition</w:t>
      </w:r>
      <w:proofErr w:type="spellEnd"/>
      <w:r w:rsidRPr="0048482F">
        <w:rPr>
          <w:color w:val="000000"/>
          <w:lang w:val="en-US"/>
        </w:rPr>
        <w:t>.</w:t>
      </w:r>
    </w:p>
    <w:p w14:paraId="40E632AB" w14:textId="77777777" w:rsidR="00B84A49" w:rsidRPr="0048482F" w:rsidRDefault="00B84A49" w:rsidP="00B84A49">
      <w:pPr>
        <w:pStyle w:val="B1"/>
        <w:rPr>
          <w:color w:val="000000"/>
          <w:lang w:val="en-US"/>
        </w:rPr>
      </w:pPr>
      <w:r w:rsidRPr="0048482F">
        <w:rPr>
          <w:color w:val="000000"/>
          <w:lang w:val="en-US"/>
        </w:rPr>
        <w:t>-</w:t>
      </w:r>
      <w:r w:rsidRPr="0048482F">
        <w:rPr>
          <w:color w:val="000000"/>
          <w:lang w:val="en-US"/>
        </w:rPr>
        <w:tab/>
        <w:t>Assume the PDSCH symbols are not containing DM-RS.</w:t>
      </w:r>
    </w:p>
    <w:p w14:paraId="5A32937A" w14:textId="77777777" w:rsidR="00B84A49" w:rsidRDefault="00B84A49" w:rsidP="00B84A49">
      <w:pPr>
        <w:pStyle w:val="B1"/>
        <w:rPr>
          <w:color w:val="000000"/>
          <w:lang w:val="en-US"/>
        </w:rPr>
      </w:pPr>
      <w:r w:rsidRPr="0048482F">
        <w:rPr>
          <w:color w:val="000000"/>
          <w:lang w:val="en-US"/>
        </w:rPr>
        <w:t>-</w:t>
      </w:r>
      <w:r w:rsidRPr="0048482F">
        <w:rPr>
          <w:color w:val="000000"/>
          <w:lang w:val="en-US"/>
        </w:rPr>
        <w:tab/>
        <w:t xml:space="preserve">Assume </w:t>
      </w:r>
      <w:r>
        <w:rPr>
          <w:color w:val="000000"/>
          <w:lang w:val="en-US"/>
        </w:rPr>
        <w:t>PRB bundling size of 2 PRBs</w:t>
      </w:r>
      <w:r w:rsidRPr="0048482F">
        <w:rPr>
          <w:color w:val="000000"/>
          <w:lang w:val="en-US"/>
        </w:rPr>
        <w:t>.</w:t>
      </w:r>
    </w:p>
    <w:p w14:paraId="6150827D" w14:textId="77777777" w:rsidR="00B84A49" w:rsidRDefault="00B84A49" w:rsidP="00B84A49">
      <w:pPr>
        <w:pStyle w:val="B1"/>
        <w:rPr>
          <w:lang w:val="en-US" w:eastAsia="zh-CN"/>
        </w:rPr>
      </w:pPr>
      <w:r w:rsidRPr="0048482F">
        <w:rPr>
          <w:lang w:val="en-US"/>
        </w:rPr>
        <w:t>-</w:t>
      </w:r>
      <w:r w:rsidRPr="0048482F">
        <w:rPr>
          <w:lang w:val="en-US"/>
        </w:rPr>
        <w:tab/>
        <w:t xml:space="preserve">The PDSCH transmission scheme where the UE may assume that PDSCH </w:t>
      </w:r>
      <w:r>
        <w:rPr>
          <w:lang w:val="en-US"/>
        </w:rPr>
        <w:t xml:space="preserve">transmission </w:t>
      </w:r>
      <w:r w:rsidRPr="0048482F">
        <w:rPr>
          <w:lang w:val="en-US"/>
        </w:rPr>
        <w:t xml:space="preserve">would be performed with up to 8 transmission layers as defined in </w:t>
      </w:r>
      <w:r>
        <w:rPr>
          <w:lang w:val="en-US"/>
        </w:rPr>
        <w:t>Clause</w:t>
      </w:r>
      <w:r w:rsidRPr="0048482F">
        <w:rPr>
          <w:lang w:val="en-US"/>
        </w:rPr>
        <w:t xml:space="preserve"> 7.3.1.4 of [4, TS 38.211].</w:t>
      </w:r>
      <w:r>
        <w:rPr>
          <w:rFonts w:hint="eastAsia"/>
          <w:lang w:val="en-US" w:eastAsia="zh-CN"/>
        </w:rPr>
        <w:t xml:space="preserve"> </w:t>
      </w:r>
      <w:r>
        <w:rPr>
          <w:lang w:val="en-US" w:eastAsia="zh-CN"/>
        </w:rPr>
        <w:t>For CQI calculation, the UE should assume that PDSCH signals on antenna ports in the set [</w:t>
      </w:r>
      <w:proofErr w:type="gramStart"/>
      <w:r>
        <w:rPr>
          <w:lang w:val="en-US" w:eastAsia="zh-CN"/>
        </w:rPr>
        <w:t>1000,…</w:t>
      </w:r>
      <w:proofErr w:type="gramEnd"/>
      <w:r>
        <w:rPr>
          <w:lang w:val="en-US" w:eastAsia="zh-CN"/>
        </w:rPr>
        <w:t>, 1000+ν-1] for ν layers would result in signals equivalent to corresponding symbols transmitted on antenna ports [3000,…, 3000+</w:t>
      </w:r>
      <w:r w:rsidRPr="00B90FA2">
        <w:rPr>
          <w:i/>
          <w:lang w:val="en-US" w:eastAsia="zh-CN"/>
        </w:rPr>
        <w:t>P</w:t>
      </w:r>
      <w:r>
        <w:rPr>
          <w:lang w:val="en-US" w:eastAsia="zh-CN"/>
        </w:rPr>
        <w:t>-1], as given by</w:t>
      </w:r>
    </w:p>
    <w:p w14:paraId="68AAE713" w14:textId="77777777" w:rsidR="00B84A49" w:rsidRPr="001E5E30" w:rsidRDefault="00B84A49" w:rsidP="00B84A49">
      <w:pPr>
        <w:pStyle w:val="EQ"/>
        <w:rPr>
          <w:lang w:val="en-US"/>
        </w:rPr>
      </w:pPr>
      <w:r>
        <w:rPr>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r>
          <w:rPr>
            <w:rFonts w:ascii="Cambria Math" w:hAnsi="Cambria Math"/>
            <w:lang w:val="en-US"/>
          </w:rPr>
          <m:t>W</m:t>
        </m:r>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oMath>
    </w:p>
    <w:p w14:paraId="7F6FB2CB" w14:textId="77777777" w:rsidR="00B84A49" w:rsidRDefault="00B84A49" w:rsidP="00B84A49">
      <w:pPr>
        <w:pStyle w:val="B1"/>
        <w:rPr>
          <w:lang w:val="en-US" w:eastAsia="zh-CN"/>
        </w:rPr>
      </w:pPr>
      <w:r>
        <w:tab/>
      </w:r>
      <w:r w:rsidRPr="00B84A49">
        <w:rPr>
          <w:lang w:val="en-US"/>
        </w:rPr>
        <w:t xml:space="preserve">where </w:t>
      </w:r>
      <w:r w:rsidRPr="00B90FA2">
        <w:rPr>
          <w:position w:val="-10"/>
        </w:rPr>
        <w:object w:dxaOrig="2079" w:dyaOrig="400" w14:anchorId="4854593D">
          <v:shape id="_x0000_i1031" type="#_x0000_t75" style="width:101.55pt;height:21.85pt" o:ole="">
            <v:imagedata r:id="rId28" o:title=""/>
          </v:shape>
          <o:OLEObject Type="Embed" ProgID="Equation.3" ShapeID="_x0000_i1031" DrawAspect="Content" ObjectID="_1757417512" r:id="rId29"/>
        </w:object>
      </w:r>
      <w:r w:rsidRPr="00B84A49">
        <w:rPr>
          <w:lang w:val="en-US"/>
        </w:rPr>
        <w:t xml:space="preserve"> is a vector of PDSCH symbols from the layer mapping defined in Clause 7.3.1.4 of [4, TS 38.211], </w:t>
      </w:r>
      <w:r w:rsidRPr="009C779E">
        <w:rPr>
          <w:position w:val="-8"/>
        </w:rPr>
        <w:object w:dxaOrig="1960" w:dyaOrig="279" w14:anchorId="66F064C1">
          <v:shape id="_x0000_i1032" type="#_x0000_t75" style="width:101.55pt;height:13.5pt" o:ole="">
            <v:imagedata r:id="rId30" o:title=""/>
          </v:shape>
          <o:OLEObject Type="Embed" ProgID="Equation.3" ShapeID="_x0000_i1032" DrawAspect="Content" ObjectID="_1757417513" r:id="rId31"/>
        </w:object>
      </w:r>
      <w:r w:rsidRPr="00B84A49">
        <w:rPr>
          <w:lang w:val="en-US"/>
        </w:rPr>
        <w:t xml:space="preserve"> is the number of CSI-RS ports. If only one CSI-RS port is configured, </w:t>
      </w:r>
      <w:r w:rsidRPr="00B84A49">
        <w:rPr>
          <w:i/>
          <w:lang w:val="en-US"/>
        </w:rPr>
        <w:t>W(</w:t>
      </w:r>
      <w:proofErr w:type="spellStart"/>
      <w:r w:rsidRPr="00B84A49">
        <w:rPr>
          <w:i/>
          <w:lang w:val="en-US"/>
        </w:rPr>
        <w:t>i</w:t>
      </w:r>
      <w:proofErr w:type="spellEnd"/>
      <w:r w:rsidRPr="00B84A49">
        <w:rPr>
          <w:i/>
          <w:lang w:val="en-US"/>
        </w:rPr>
        <w:t>)</w:t>
      </w:r>
      <w:r w:rsidRPr="00B84A49">
        <w:rPr>
          <w:lang w:val="en-US"/>
        </w:rPr>
        <w:t xml:space="preserve"> is 1</w:t>
      </w:r>
      <w:r w:rsidRPr="000C516B">
        <w:rPr>
          <w:lang w:val="en-GB"/>
        </w:rPr>
        <w:t>.</w:t>
      </w:r>
      <w:r w:rsidRPr="00B84A49">
        <w:rPr>
          <w:lang w:val="en-US"/>
        </w:rPr>
        <w:t xml:space="preserve"> </w:t>
      </w:r>
      <w:r w:rsidRPr="00B84A49">
        <w:rPr>
          <w:color w:val="000000" w:themeColor="text1"/>
          <w:lang w:val="en-US"/>
        </w:rPr>
        <w:t xml:space="preserve">If the higher layer parameter </w:t>
      </w:r>
      <w:proofErr w:type="spellStart"/>
      <w:r w:rsidRPr="00B84A49">
        <w:rPr>
          <w:i/>
          <w:color w:val="000000" w:themeColor="text1"/>
          <w:lang w:val="en-US"/>
        </w:rPr>
        <w:t>reportQuantity</w:t>
      </w:r>
      <w:proofErr w:type="spellEnd"/>
      <w:r w:rsidRPr="00B84A49">
        <w:rPr>
          <w:color w:val="000000" w:themeColor="text1"/>
          <w:lang w:val="en-US"/>
        </w:rPr>
        <w:t xml:space="preserve"> </w:t>
      </w:r>
      <w:r w:rsidRPr="007D29DE">
        <w:rPr>
          <w:color w:val="000000" w:themeColor="text1"/>
          <w:lang w:val="en-GB"/>
        </w:rPr>
        <w:t>in</w:t>
      </w:r>
      <w:r w:rsidRPr="00B84A49">
        <w:rPr>
          <w:color w:val="000000" w:themeColor="text1"/>
          <w:lang w:val="en-US"/>
        </w:rPr>
        <w:t xml:space="preserve"> </w:t>
      </w:r>
      <w:r w:rsidRPr="00B84A49">
        <w:rPr>
          <w:i/>
          <w:color w:val="000000" w:themeColor="text1"/>
          <w:lang w:val="en-US"/>
        </w:rPr>
        <w:t>CSI-</w:t>
      </w:r>
      <w:proofErr w:type="spellStart"/>
      <w:r w:rsidRPr="00B84A49">
        <w:rPr>
          <w:i/>
          <w:color w:val="000000" w:themeColor="text1"/>
          <w:lang w:val="en-US"/>
        </w:rPr>
        <w:t>ReportConfig</w:t>
      </w:r>
      <w:proofErr w:type="spellEnd"/>
      <w:r w:rsidRPr="00B84A49">
        <w:rPr>
          <w:color w:val="000000" w:themeColor="text1"/>
          <w:lang w:val="en-US"/>
        </w:rPr>
        <w:t xml:space="preserve"> for which the CQI is reported is set to either </w:t>
      </w:r>
      <w:r w:rsidRPr="00B84A49">
        <w:rPr>
          <w:rFonts w:eastAsia="MS Mincho"/>
          <w:color w:val="000000" w:themeColor="text1"/>
          <w:lang w:val="en-US"/>
        </w:rPr>
        <w:t>'</w:t>
      </w:r>
      <w:r w:rsidRPr="007D29DE">
        <w:rPr>
          <w:rFonts w:eastAsia="MS Mincho"/>
          <w:color w:val="000000" w:themeColor="text1"/>
          <w:lang w:val="en-GB"/>
        </w:rPr>
        <w:t>cri-RI-PMI-CQI</w:t>
      </w:r>
      <w:r w:rsidRPr="00B84A49">
        <w:rPr>
          <w:rFonts w:eastAsia="MS Mincho"/>
          <w:color w:val="000000" w:themeColor="text1"/>
          <w:lang w:val="en-US"/>
        </w:rPr>
        <w:t>' or '</w:t>
      </w:r>
      <w:r w:rsidRPr="007D29DE">
        <w:rPr>
          <w:rFonts w:eastAsia="MS Mincho"/>
          <w:color w:val="000000" w:themeColor="text1"/>
          <w:lang w:val="en-GB"/>
        </w:rPr>
        <w:t>cri-RI-LI-PMI-CQI</w:t>
      </w:r>
      <w:r w:rsidRPr="00B84A49">
        <w:rPr>
          <w:rFonts w:eastAsia="MS Mincho"/>
          <w:color w:val="000000" w:themeColor="text1"/>
          <w:lang w:val="en-US"/>
        </w:rPr>
        <w:t>'</w:t>
      </w:r>
      <w:r w:rsidRPr="007D29DE">
        <w:rPr>
          <w:rFonts w:eastAsia="MS Mincho"/>
          <w:color w:val="000000" w:themeColor="text1"/>
          <w:lang w:val="en-GB"/>
        </w:rPr>
        <w:t xml:space="preserve">, </w:t>
      </w:r>
      <w:r w:rsidRPr="00B84A49">
        <w:rPr>
          <w:i/>
          <w:color w:val="000000" w:themeColor="text1"/>
          <w:lang w:val="en-US"/>
        </w:rPr>
        <w:t>W(</w:t>
      </w:r>
      <w:proofErr w:type="spellStart"/>
      <w:r w:rsidRPr="00B84A49">
        <w:rPr>
          <w:i/>
          <w:color w:val="000000" w:themeColor="text1"/>
          <w:lang w:val="en-US"/>
        </w:rPr>
        <w:t>i</w:t>
      </w:r>
      <w:proofErr w:type="spellEnd"/>
      <w:r w:rsidRPr="00B84A49">
        <w:rPr>
          <w:i/>
          <w:color w:val="000000" w:themeColor="text1"/>
          <w:lang w:val="en-US"/>
        </w:rPr>
        <w:t xml:space="preserve">) </w:t>
      </w:r>
      <w:r w:rsidRPr="00B84A49">
        <w:rPr>
          <w:color w:val="000000" w:themeColor="text1"/>
          <w:lang w:val="en-US"/>
        </w:rPr>
        <w:t xml:space="preserve">is the precoding matrix corresponding to </w:t>
      </w:r>
      <w:r w:rsidRPr="00B84A49">
        <w:rPr>
          <w:color w:val="000000" w:themeColor="text1"/>
          <w:lang w:val="en-US"/>
        </w:rPr>
        <w:lastRenderedPageBreak/>
        <w:t xml:space="preserve">the reported PMI applicable to </w:t>
      </w:r>
      <w:r w:rsidRPr="00B84A49">
        <w:rPr>
          <w:i/>
          <w:color w:val="000000" w:themeColor="text1"/>
          <w:lang w:val="en-US"/>
        </w:rPr>
        <w:t>x(</w:t>
      </w:r>
      <w:proofErr w:type="spellStart"/>
      <w:r w:rsidRPr="00B84A49">
        <w:rPr>
          <w:i/>
          <w:color w:val="000000" w:themeColor="text1"/>
          <w:lang w:val="en-US"/>
        </w:rPr>
        <w:t>i</w:t>
      </w:r>
      <w:proofErr w:type="spellEnd"/>
      <w:r w:rsidRPr="00B84A49">
        <w:rPr>
          <w:i/>
          <w:color w:val="000000" w:themeColor="text1"/>
          <w:lang w:val="en-US"/>
        </w:rPr>
        <w:t>)</w:t>
      </w:r>
      <w:r w:rsidRPr="00B84A49">
        <w:rPr>
          <w:color w:val="000000" w:themeColor="text1"/>
          <w:lang w:val="en-US"/>
        </w:rPr>
        <w:t xml:space="preserve">. If the higher layer parameter </w:t>
      </w:r>
      <w:proofErr w:type="spellStart"/>
      <w:r w:rsidRPr="00B84A49">
        <w:rPr>
          <w:i/>
          <w:color w:val="000000" w:themeColor="text1"/>
          <w:lang w:val="en-US"/>
        </w:rPr>
        <w:t>reportQuantity</w:t>
      </w:r>
      <w:proofErr w:type="spellEnd"/>
      <w:r w:rsidRPr="00B84A49">
        <w:rPr>
          <w:color w:val="000000" w:themeColor="text1"/>
          <w:lang w:val="en-US"/>
        </w:rPr>
        <w:t xml:space="preserve"> </w:t>
      </w:r>
      <w:r w:rsidRPr="007D29DE">
        <w:rPr>
          <w:color w:val="000000" w:themeColor="text1"/>
          <w:lang w:val="en-GB"/>
        </w:rPr>
        <w:t>in</w:t>
      </w:r>
      <w:r w:rsidRPr="00B84A49">
        <w:rPr>
          <w:color w:val="000000" w:themeColor="text1"/>
          <w:lang w:val="en-US"/>
        </w:rPr>
        <w:t xml:space="preserve"> </w:t>
      </w:r>
      <w:r w:rsidRPr="00B84A49">
        <w:rPr>
          <w:i/>
          <w:color w:val="000000" w:themeColor="text1"/>
          <w:lang w:val="en-US"/>
        </w:rPr>
        <w:t>CSI-</w:t>
      </w:r>
      <w:proofErr w:type="spellStart"/>
      <w:r w:rsidRPr="00B84A49">
        <w:rPr>
          <w:i/>
          <w:color w:val="000000" w:themeColor="text1"/>
          <w:lang w:val="en-US"/>
        </w:rPr>
        <w:t>ReportConfig</w:t>
      </w:r>
      <w:proofErr w:type="spellEnd"/>
      <w:r w:rsidRPr="00B84A49">
        <w:rPr>
          <w:color w:val="000000" w:themeColor="text1"/>
          <w:lang w:val="en-US"/>
        </w:rPr>
        <w:t xml:space="preserve"> for which the CQI is reported is set to '</w:t>
      </w:r>
      <w:r w:rsidRPr="007D29DE">
        <w:rPr>
          <w:color w:val="000000" w:themeColor="text1"/>
          <w:lang w:val="en-GB"/>
        </w:rPr>
        <w:t>cri-RI-CQI</w:t>
      </w:r>
      <w:r w:rsidRPr="00B84A49">
        <w:rPr>
          <w:color w:val="000000" w:themeColor="text1"/>
          <w:lang w:val="en-US"/>
        </w:rPr>
        <w:t>',</w:t>
      </w:r>
      <w:r w:rsidRPr="007D29DE">
        <w:rPr>
          <w:color w:val="000000" w:themeColor="text1"/>
          <w:lang w:val="en-GB"/>
        </w:rPr>
        <w:t xml:space="preserve"> </w:t>
      </w:r>
      <w:r w:rsidRPr="00B84A49">
        <w:rPr>
          <w:i/>
          <w:color w:val="000000" w:themeColor="text1"/>
          <w:lang w:val="en-US"/>
        </w:rPr>
        <w:t>W(</w:t>
      </w:r>
      <w:proofErr w:type="spellStart"/>
      <w:r w:rsidRPr="00B84A49">
        <w:rPr>
          <w:i/>
          <w:color w:val="000000" w:themeColor="text1"/>
          <w:lang w:val="en-US"/>
        </w:rPr>
        <w:t>i</w:t>
      </w:r>
      <w:proofErr w:type="spellEnd"/>
      <w:r w:rsidRPr="00B84A49">
        <w:rPr>
          <w:i/>
          <w:color w:val="000000" w:themeColor="text1"/>
          <w:lang w:val="en-US"/>
        </w:rPr>
        <w:t xml:space="preserve">) </w:t>
      </w:r>
      <w:r w:rsidRPr="00B84A49">
        <w:rPr>
          <w:color w:val="000000" w:themeColor="text1"/>
          <w:lang w:val="en-US"/>
        </w:rPr>
        <w:t xml:space="preserve">is the precoding matrix corresponding to the procedure described in Clause 5.2.1.4.2. If the higher layer parameter </w:t>
      </w:r>
      <w:proofErr w:type="spellStart"/>
      <w:r w:rsidRPr="00B84A49">
        <w:rPr>
          <w:i/>
          <w:color w:val="000000" w:themeColor="text1"/>
          <w:lang w:val="en-US"/>
        </w:rPr>
        <w:t>reportQuantity</w:t>
      </w:r>
      <w:proofErr w:type="spellEnd"/>
      <w:r w:rsidRPr="00B84A49">
        <w:rPr>
          <w:color w:val="000000" w:themeColor="text1"/>
          <w:lang w:val="en-US"/>
        </w:rPr>
        <w:t xml:space="preserve"> </w:t>
      </w:r>
      <w:r w:rsidRPr="00D03FC4">
        <w:rPr>
          <w:color w:val="000000" w:themeColor="text1"/>
          <w:lang w:val="en-GB"/>
        </w:rPr>
        <w:t>in</w:t>
      </w:r>
      <w:r w:rsidRPr="00B84A49">
        <w:rPr>
          <w:color w:val="000000" w:themeColor="text1"/>
          <w:lang w:val="en-US"/>
        </w:rPr>
        <w:t xml:space="preserve"> </w:t>
      </w:r>
      <w:r w:rsidRPr="00B84A49">
        <w:rPr>
          <w:i/>
          <w:color w:val="000000" w:themeColor="text1"/>
          <w:lang w:val="en-US"/>
        </w:rPr>
        <w:t>CSI-</w:t>
      </w:r>
      <w:proofErr w:type="spellStart"/>
      <w:r w:rsidRPr="00B84A49">
        <w:rPr>
          <w:i/>
          <w:color w:val="000000" w:themeColor="text1"/>
          <w:lang w:val="en-US"/>
        </w:rPr>
        <w:t>ReportConfig</w:t>
      </w:r>
      <w:proofErr w:type="spellEnd"/>
      <w:r w:rsidRPr="00B84A49">
        <w:rPr>
          <w:color w:val="000000" w:themeColor="text1"/>
          <w:lang w:val="en-US"/>
        </w:rPr>
        <w:t xml:space="preserve"> for which the CQI is reported is set to '</w:t>
      </w:r>
      <w:r w:rsidRPr="00D03FC4">
        <w:rPr>
          <w:color w:val="000000" w:themeColor="text1"/>
          <w:lang w:val="en-GB"/>
        </w:rPr>
        <w:t>cri-RI-i1-CQI</w:t>
      </w:r>
      <w:r w:rsidRPr="00B84A49">
        <w:rPr>
          <w:color w:val="000000" w:themeColor="text1"/>
          <w:lang w:val="en-US"/>
        </w:rPr>
        <w:t xml:space="preserve">', </w:t>
      </w:r>
      <w:r w:rsidRPr="00B84A49">
        <w:rPr>
          <w:i/>
          <w:color w:val="000000" w:themeColor="text1"/>
          <w:lang w:val="en-US"/>
        </w:rPr>
        <w:t>W(</w:t>
      </w:r>
      <w:proofErr w:type="spellStart"/>
      <w:r w:rsidRPr="00B84A49">
        <w:rPr>
          <w:i/>
          <w:color w:val="000000" w:themeColor="text1"/>
          <w:lang w:val="en-US"/>
        </w:rPr>
        <w:t>i</w:t>
      </w:r>
      <w:proofErr w:type="spellEnd"/>
      <w:r w:rsidRPr="00B84A49">
        <w:rPr>
          <w:i/>
          <w:color w:val="000000" w:themeColor="text1"/>
          <w:lang w:val="en-US"/>
        </w:rPr>
        <w:t xml:space="preserve">) </w:t>
      </w:r>
      <w:r w:rsidRPr="00B84A49">
        <w:rPr>
          <w:color w:val="000000" w:themeColor="text1"/>
          <w:lang w:val="en-US"/>
        </w:rPr>
        <w:t>is the precoding matrix corresponding to the reported i1 according to the procedure described in Clause 5.2.1.4</w:t>
      </w:r>
      <w:r>
        <w:rPr>
          <w:color w:val="000000" w:themeColor="text1"/>
          <w:lang w:val="en-US"/>
        </w:rPr>
        <w:t>.2</w:t>
      </w:r>
      <w:r w:rsidRPr="00B84A49">
        <w:rPr>
          <w:iCs/>
          <w:lang w:val="en-US"/>
        </w:rPr>
        <w:t>.</w:t>
      </w:r>
      <w:r w:rsidRPr="00E60903">
        <w:rPr>
          <w:iCs/>
          <w:lang w:val="en-GB"/>
        </w:rPr>
        <w:t xml:space="preserve"> </w:t>
      </w:r>
      <w:r w:rsidRPr="00B84A49">
        <w:rPr>
          <w:lang w:val="en-US"/>
        </w:rPr>
        <w:t>The corresponding PDSCH signals transmitted on antenna ports [</w:t>
      </w:r>
      <w:proofErr w:type="gramStart"/>
      <w:r w:rsidRPr="00B84A49">
        <w:rPr>
          <w:lang w:val="en-US"/>
        </w:rPr>
        <w:t>3000,</w:t>
      </w:r>
      <w:r w:rsidRPr="003056E3">
        <w:rPr>
          <w:lang w:val="en-GB"/>
        </w:rPr>
        <w:t>…</w:t>
      </w:r>
      <w:proofErr w:type="gramEnd"/>
      <w:r w:rsidRPr="003056E3">
        <w:rPr>
          <w:lang w:val="en-GB"/>
        </w:rPr>
        <w:t>,</w:t>
      </w:r>
      <w:r w:rsidRPr="00B84A49">
        <w:rPr>
          <w:lang w:val="en-US"/>
        </w:rPr>
        <w:t xml:space="preserve">3000 + </w:t>
      </w:r>
      <w:r w:rsidRPr="00B84A49">
        <w:rPr>
          <w:i/>
          <w:lang w:val="en-US"/>
        </w:rPr>
        <w:t>P</w:t>
      </w:r>
      <w:r w:rsidRPr="00B84A49">
        <w:rPr>
          <w:lang w:val="en-US"/>
        </w:rPr>
        <w:t xml:space="preserve"> - 1] would have a ratio of EPRE to CSI-RS EPRE equal to the ratio given in Clause 5.2.2.3.1.</w:t>
      </w:r>
      <w:r>
        <w:rPr>
          <w:lang w:val="en-GB"/>
        </w:rPr>
        <w:t xml:space="preserve"> </w:t>
      </w:r>
      <w:r w:rsidRPr="00B84A49">
        <w:rPr>
          <w:lang w:val="en-US"/>
        </w:rPr>
        <w:t xml:space="preserve">If the higher layer parameter </w:t>
      </w:r>
      <w:proofErr w:type="spellStart"/>
      <w:r w:rsidRPr="00B84A49">
        <w:rPr>
          <w:i/>
          <w:lang w:val="en-US"/>
        </w:rPr>
        <w:t>reportQuantity</w:t>
      </w:r>
      <w:proofErr w:type="spellEnd"/>
      <w:r w:rsidRPr="00B84A49">
        <w:rPr>
          <w:lang w:val="en-US"/>
        </w:rPr>
        <w:t xml:space="preserve"> in </w:t>
      </w:r>
      <w:r w:rsidRPr="00B84A49">
        <w:rPr>
          <w:i/>
          <w:lang w:val="en-US"/>
        </w:rPr>
        <w:t>CSI-</w:t>
      </w:r>
      <w:proofErr w:type="spellStart"/>
      <w:r w:rsidRPr="00B84A49">
        <w:rPr>
          <w:i/>
          <w:lang w:val="en-US"/>
        </w:rPr>
        <w:t>ReportConfig</w:t>
      </w:r>
      <w:proofErr w:type="spellEnd"/>
      <w:r w:rsidRPr="00B84A49">
        <w:rPr>
          <w:lang w:val="en-US"/>
        </w:rPr>
        <w:t xml:space="preserve"> for which the CQI is reported is set to either </w:t>
      </w:r>
      <w:r w:rsidRPr="00B84A49">
        <w:rPr>
          <w:rFonts w:eastAsia="MS Mincho"/>
          <w:lang w:val="en-US"/>
        </w:rPr>
        <w:t xml:space="preserve">'cri-RI-PMI-CQI' or 'cri-RI-LI-PMI-CQI', the corresponding CSI-RS Resource Set for channel measurement is configured with two Resource Groups and </w:t>
      </w:r>
      <m:oMath>
        <m:r>
          <w:rPr>
            <w:rFonts w:ascii="Cambria Math" w:eastAsia="MS Mincho" w:hAnsi="Cambria Math"/>
          </w:rPr>
          <m:t>N</m:t>
        </m:r>
      </m:oMath>
      <w:r w:rsidRPr="00B84A49">
        <w:rPr>
          <w:rFonts w:eastAsia="MS Mincho"/>
          <w:lang w:val="en-US"/>
        </w:rPr>
        <w:t xml:space="preserve"> Resource Pairs, as described in clause 5.2.1.4.1, the reported CRI corresponds to an entry of the </w:t>
      </w:r>
      <m:oMath>
        <m:r>
          <w:rPr>
            <w:rFonts w:ascii="Cambria Math" w:eastAsia="MS Mincho" w:hAnsi="Cambria Math"/>
          </w:rPr>
          <m:t>N</m:t>
        </m:r>
      </m:oMath>
      <w:r w:rsidRPr="00B84A49">
        <w:rPr>
          <w:rFonts w:eastAsia="MS Mincho"/>
          <w:lang w:val="en-US"/>
        </w:rPr>
        <w:t xml:space="preserve"> Resource Pairs, and the reported rank combination is </w:t>
      </w:r>
      <m:oMath>
        <m:r>
          <w:rPr>
            <w:rFonts w:ascii="Cambria Math" w:eastAsia="MS Mincho" w:hAnsi="Cambria Math"/>
            <w:lang w:val="en-US"/>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lang w:val="en-US"/>
              </w:rPr>
              <m:t>1</m:t>
            </m:r>
          </m:sub>
        </m:sSub>
        <m:r>
          <w:rPr>
            <w:rFonts w:ascii="Cambria Math" w:eastAsia="MS Mincho" w:hAnsi="Cambria Math"/>
            <w:lang w:val="en-US"/>
          </w:rPr>
          <m:t>,</m:t>
        </m:r>
        <m:sSub>
          <m:sSubPr>
            <m:ctrlPr>
              <w:rPr>
                <w:rFonts w:ascii="Cambria Math" w:eastAsia="MS Mincho" w:hAnsi="Cambria Math"/>
                <w:i/>
              </w:rPr>
            </m:ctrlPr>
          </m:sSubPr>
          <m:e>
            <m:r>
              <w:rPr>
                <w:rFonts w:ascii="Cambria Math" w:eastAsia="MS Mincho" w:hAnsi="Cambria Math"/>
              </w:rPr>
              <m:t>ν</m:t>
            </m:r>
          </m:e>
          <m:sub>
            <m:r>
              <w:rPr>
                <w:rFonts w:ascii="Cambria Math" w:eastAsia="MS Mincho" w:hAnsi="Cambria Math"/>
                <w:lang w:val="en-US"/>
              </w:rPr>
              <m:t>2</m:t>
            </m:r>
          </m:sub>
        </m:sSub>
        <m:r>
          <w:rPr>
            <w:rFonts w:ascii="Cambria Math" w:eastAsia="MS Mincho" w:hAnsi="Cambria Math"/>
            <w:lang w:val="en-US"/>
          </w:rPr>
          <m:t>}</m:t>
        </m:r>
      </m:oMath>
      <w:r w:rsidRPr="00B84A49">
        <w:rPr>
          <w:rFonts w:eastAsia="MS Mincho"/>
          <w:lang w:val="en-US"/>
        </w:rPr>
        <w:t xml:space="preserve">, as described in clause 5.2.1.4.2, for CQI calculation, </w:t>
      </w:r>
      <w:r>
        <w:rPr>
          <w:lang w:val="en-US" w:eastAsia="zh-CN"/>
        </w:rPr>
        <w:t>the UE should assume that</w:t>
      </w:r>
    </w:p>
    <w:p w14:paraId="7B2B0F5A" w14:textId="77777777" w:rsidR="00B84A49" w:rsidRPr="00B84A49" w:rsidRDefault="00B84A49" w:rsidP="00B84A49">
      <w:pPr>
        <w:pStyle w:val="B2"/>
        <w:rPr>
          <w:rFonts w:eastAsia="MS Mincho"/>
          <w:lang w:val="en-US"/>
        </w:rPr>
      </w:pPr>
      <w:r w:rsidRPr="00B84A49">
        <w:rPr>
          <w:lang w:val="en-US" w:eastAsia="zh-CN"/>
        </w:rPr>
        <w:t>-</w:t>
      </w:r>
      <w:r w:rsidRPr="00B84A49">
        <w:rPr>
          <w:lang w:val="en-US" w:eastAsia="zh-CN"/>
        </w:rPr>
        <w:tab/>
        <w:t xml:space="preserve">PDSCH signals on antenna ports in the set </w:t>
      </w:r>
      <m:oMath>
        <m:r>
          <w:rPr>
            <w:rFonts w:ascii="Cambria Math" w:hAnsi="Cambria Math"/>
            <w:lang w:val="en-US" w:eastAsia="zh-CN"/>
          </w:rPr>
          <m:t>[1000,…,1000+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val="en-US" w:eastAsia="zh-CN"/>
              </w:rPr>
              <m:t>1</m:t>
            </m:r>
          </m:sub>
        </m:sSub>
        <m:r>
          <w:rPr>
            <w:rFonts w:ascii="Cambria Math" w:hAnsi="Cambria Math"/>
            <w:lang w:val="en-US" w:eastAsia="zh-CN"/>
          </w:rPr>
          <m:t>-1]</m:t>
        </m:r>
      </m:oMath>
      <w:r w:rsidRPr="00B84A49">
        <w:rPr>
          <w:lang w:val="en-US"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val="en-US" w:eastAsia="zh-CN"/>
              </w:rPr>
              <m:t>1</m:t>
            </m:r>
          </m:sub>
        </m:sSub>
      </m:oMath>
      <w:r w:rsidRPr="00B84A49">
        <w:rPr>
          <w:lang w:val="en-US" w:eastAsia="zh-CN"/>
        </w:rPr>
        <w:t xml:space="preserve"> layers would result in signals equivalent to corresponding symbols transmitted on antenna ports </w:t>
      </w:r>
      <m:oMath>
        <m:r>
          <w:rPr>
            <w:rFonts w:ascii="Cambria Math" w:hAnsi="Cambria Math"/>
            <w:lang w:val="en-US" w:eastAsia="zh-CN"/>
          </w:rPr>
          <m:t>[3000,…,3000+</m:t>
        </m:r>
        <m:r>
          <w:rPr>
            <w:rFonts w:ascii="Cambria Math" w:hAnsi="Cambria Math"/>
            <w:lang w:eastAsia="zh-CN"/>
          </w:rPr>
          <m:t>P</m:t>
        </m:r>
        <m:r>
          <w:rPr>
            <w:rFonts w:ascii="Cambria Math" w:hAnsi="Cambria Math"/>
            <w:lang w:val="en-US" w:eastAsia="zh-CN"/>
          </w:rPr>
          <m:t>-1]</m:t>
        </m:r>
      </m:oMath>
      <w:r w:rsidRPr="00B84A49">
        <w:rPr>
          <w:lang w:val="en-US" w:eastAsia="zh-CN"/>
        </w:rPr>
        <w:t xml:space="preserve"> of the Group 1 CSI-RS resource in the Resource Pair indicated by the CRI, and</w:t>
      </w:r>
      <w:r w:rsidRPr="00B84A49">
        <w:rPr>
          <w:rFonts w:eastAsia="MS Mincho"/>
          <w:lang w:val="en-US"/>
        </w:rPr>
        <w:t xml:space="preserve"> </w:t>
      </w:r>
      <w:r w:rsidRPr="00B84A49">
        <w:rPr>
          <w:lang w:val="en-US" w:eastAsia="zh-CN"/>
        </w:rPr>
        <w:t xml:space="preserve">PDSCH signals on antenna ports in the set </w:t>
      </w:r>
      <m:oMath>
        <m:r>
          <w:rPr>
            <w:rFonts w:ascii="Cambria Math" w:hAnsi="Cambria Math"/>
            <w:lang w:val="en-US"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val="en-US" w:eastAsia="zh-CN"/>
              </w:rPr>
              <m:t>1</m:t>
            </m:r>
          </m:sub>
        </m:sSub>
        <m:r>
          <w:rPr>
            <w:rFonts w:ascii="Cambria Math" w:hAnsi="Cambria Math"/>
            <w:lang w:val="en-US" w:eastAsia="zh-CN"/>
          </w:rPr>
          <m:t>,…,1000+</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val="en-US" w:eastAsia="zh-CN"/>
              </w:rPr>
              <m:t>1</m:t>
            </m:r>
          </m:sub>
        </m:sSub>
        <m:r>
          <w:rPr>
            <w:rFonts w:ascii="Cambria Math" w:hAnsi="Cambria Math"/>
            <w:lang w:val="en-US" w:eastAsia="zh-CN"/>
          </w:rPr>
          <m:t>+</m:t>
        </m:r>
        <m:sSub>
          <m:sSubPr>
            <m:ctrlPr>
              <w:rPr>
                <w:rFonts w:ascii="Cambria Math" w:hAnsi="Cambria Math"/>
                <w:i/>
                <w:lang w:eastAsia="zh-CN"/>
              </w:rPr>
            </m:ctrlPr>
          </m:sSubPr>
          <m:e>
            <m:r>
              <w:rPr>
                <w:rFonts w:ascii="Cambria Math" w:hAnsi="Cambria Math"/>
                <w:lang w:eastAsia="zh-CN"/>
              </w:rPr>
              <m:t>ν</m:t>
            </m:r>
          </m:e>
          <m:sub>
            <m:r>
              <w:rPr>
                <w:rFonts w:ascii="Cambria Math" w:hAnsi="Cambria Math"/>
                <w:lang w:val="en-US" w:eastAsia="zh-CN"/>
              </w:rPr>
              <m:t>2</m:t>
            </m:r>
          </m:sub>
        </m:sSub>
        <m:r>
          <w:rPr>
            <w:rFonts w:ascii="Cambria Math" w:hAnsi="Cambria Math"/>
            <w:lang w:val="en-US" w:eastAsia="zh-CN"/>
          </w:rPr>
          <m:t>-1]</m:t>
        </m:r>
      </m:oMath>
      <w:r w:rsidRPr="00B84A49">
        <w:rPr>
          <w:lang w:val="en-US" w:eastAsia="zh-CN"/>
        </w:rPr>
        <w:t xml:space="preserve"> for </w:t>
      </w:r>
      <m:oMath>
        <m:sSub>
          <m:sSubPr>
            <m:ctrlPr>
              <w:rPr>
                <w:rFonts w:ascii="Cambria Math" w:hAnsi="Cambria Math"/>
                <w:i/>
                <w:lang w:eastAsia="zh-CN"/>
              </w:rPr>
            </m:ctrlPr>
          </m:sSubPr>
          <m:e>
            <m:r>
              <w:rPr>
                <w:rFonts w:ascii="Cambria Math" w:hAnsi="Cambria Math"/>
                <w:lang w:eastAsia="zh-CN"/>
              </w:rPr>
              <m:t>ν</m:t>
            </m:r>
          </m:e>
          <m:sub>
            <m:r>
              <w:rPr>
                <w:rFonts w:ascii="Cambria Math" w:hAnsi="Cambria Math"/>
                <w:lang w:val="en-US" w:eastAsia="zh-CN"/>
              </w:rPr>
              <m:t>2</m:t>
            </m:r>
          </m:sub>
        </m:sSub>
      </m:oMath>
      <w:r w:rsidRPr="00B84A49">
        <w:rPr>
          <w:lang w:val="en-US" w:eastAsia="zh-CN"/>
        </w:rPr>
        <w:t xml:space="preserve"> layers would result in signals equivalent to corresponding symbols transmitted on antenna ports </w:t>
      </w:r>
      <m:oMath>
        <m:r>
          <w:rPr>
            <w:rFonts w:ascii="Cambria Math" w:hAnsi="Cambria Math"/>
            <w:lang w:val="en-US" w:eastAsia="zh-CN"/>
          </w:rPr>
          <m:t>[3000,…,3000+</m:t>
        </m:r>
        <m:r>
          <w:rPr>
            <w:rFonts w:ascii="Cambria Math" w:hAnsi="Cambria Math"/>
            <w:lang w:eastAsia="zh-CN"/>
          </w:rPr>
          <m:t>P</m:t>
        </m:r>
        <m:r>
          <w:rPr>
            <w:rFonts w:ascii="Cambria Math" w:hAnsi="Cambria Math"/>
            <w:lang w:val="en-US" w:eastAsia="zh-CN"/>
          </w:rPr>
          <m:t>-1]</m:t>
        </m:r>
      </m:oMath>
      <w:r w:rsidRPr="00B84A49">
        <w:rPr>
          <w:lang w:val="en-US" w:eastAsia="zh-CN"/>
        </w:rPr>
        <w:t xml:space="preserve"> of the Group 2 CSI-RS resource in the Resource Pair indicated by the CRI, as given by</w:t>
      </w:r>
    </w:p>
    <w:p w14:paraId="3DF8E868" w14:textId="77777777" w:rsidR="00B84A49" w:rsidRDefault="00B84A49" w:rsidP="00B84A49">
      <w:pPr>
        <w:pStyle w:val="EQ"/>
        <w:rPr>
          <w:lang w:val="en-US" w:eastAsia="zh-CN"/>
        </w:rPr>
      </w:pPr>
      <w:r>
        <w:rPr>
          <w:rFonts w:eastAsia="MS Mincho"/>
          <w:lang w:val="en-US"/>
        </w:rPr>
        <w:tab/>
      </w:r>
      <m:oMath>
        <m:d>
          <m:dPr>
            <m:begChr m:val="["/>
            <m:endChr m:val="]"/>
            <m:ctrlPr>
              <w:rPr>
                <w:rFonts w:ascii="Cambria Math" w:hAnsi="Cambria Math"/>
                <w:lang w:val="en-US"/>
              </w:rPr>
            </m:ctrlPr>
          </m:dPr>
          <m:e>
            <m:eqArr>
              <m:eqArrPr>
                <m:ctrlPr>
                  <w:rPr>
                    <w:rFonts w:ascii="Cambria Math" w:hAnsi="Cambria Math"/>
                    <w:lang w:val="en-US"/>
                  </w:rPr>
                </m:ctrlPr>
              </m:eqArrPr>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
                <m:r>
                  <m:rPr>
                    <m:sty m:val="p"/>
                  </m:rPr>
                  <w:rPr>
                    <w:rFonts w:ascii="Cambria Math" w:hAnsi="Cambria Math"/>
                    <w:lang w:val="en-US"/>
                  </w:rPr>
                  <m:t>⋯</m:t>
                </m:r>
                <m:ctrlPr>
                  <w:rPr>
                    <w:rFonts w:ascii="Cambria Math" w:eastAsia="Cambria Math" w:hAnsi="Cambria Math" w:cs="Cambria Math"/>
                    <w:lang w:val="en-US"/>
                  </w:rPr>
                </m:ctrlPr>
              </m:e>
              <m:e>
                <m:sSubSup>
                  <m:sSubSupPr>
                    <m:ctrlPr>
                      <w:rPr>
                        <w:rFonts w:ascii="Cambria Math" w:hAnsi="Cambria Math"/>
                        <w:i/>
                        <w:lang w:val="en-US"/>
                      </w:rPr>
                    </m:ctrlPr>
                  </m:sSubSupPr>
                  <m:e>
                    <m:r>
                      <w:rPr>
                        <w:rFonts w:ascii="Cambria Math" w:hAnsi="Cambria Math"/>
                        <w:lang w:val="en-US"/>
                      </w:rPr>
                      <m:t>y</m:t>
                    </m:r>
                  </m:e>
                  <m:sub>
                    <m:r>
                      <w:rPr>
                        <w:rFonts w:ascii="Cambria Math" w:hAnsi="Cambria Math"/>
                        <w:lang w:val="en-US"/>
                      </w:rPr>
                      <m:t>j</m:t>
                    </m:r>
                  </m:sub>
                  <m:sup>
                    <m:d>
                      <m:dPr>
                        <m:ctrlPr>
                          <w:rPr>
                            <w:rFonts w:ascii="Cambria Math" w:hAnsi="Cambria Math"/>
                            <w:lang w:val="en-US"/>
                          </w:rPr>
                        </m:ctrlPr>
                      </m:dPr>
                      <m:e>
                        <m:r>
                          <m:rPr>
                            <m:sty m:val="p"/>
                          </m:rPr>
                          <w:rPr>
                            <w:rFonts w:ascii="Cambria Math" w:hAnsi="Cambria Math"/>
                            <w:lang w:val="en-US"/>
                          </w:rPr>
                          <m:t>3000+</m:t>
                        </m:r>
                        <m:r>
                          <w:rPr>
                            <w:rFonts w:ascii="Cambria Math" w:hAnsi="Cambria Math"/>
                            <w:lang w:val="en-US"/>
                          </w:rPr>
                          <m:t>P</m:t>
                        </m:r>
                        <m:r>
                          <m:rPr>
                            <m:sty m:val="p"/>
                          </m:rPr>
                          <w:rPr>
                            <w:rFonts w:ascii="Cambria Math" w:hAnsi="Cambria Math"/>
                            <w:lang w:val="en-US"/>
                          </w:rPr>
                          <m:t>-1</m:t>
                        </m:r>
                      </m:e>
                    </m:d>
                  </m:sup>
                </m:sSubSup>
                <m:r>
                  <m:rPr>
                    <m:sty m:val="p"/>
                  </m:rPr>
                  <w:rPr>
                    <w:rFonts w:ascii="Cambria Math" w:hAnsi="Cambria Math"/>
                    <w:lang w:val="en-US"/>
                  </w:rPr>
                  <m:t>(</m:t>
                </m:r>
                <m:r>
                  <w:rPr>
                    <w:rFonts w:ascii="Cambria Math" w:hAnsi="Cambria Math"/>
                    <w:lang w:val="en-US"/>
                  </w:rPr>
                  <m:t>i</m:t>
                </m:r>
                <m:r>
                  <m:rPr>
                    <m:sty m:val="p"/>
                  </m:rPr>
                  <w:rPr>
                    <w:rFonts w:ascii="Cambria Math" w:hAnsi="Cambria Math"/>
                    <w:lang w:val="en-US"/>
                  </w:rPr>
                  <m:t>)</m:t>
                </m:r>
              </m:e>
            </m:eqArr>
          </m:e>
        </m:d>
        <m:r>
          <m:rPr>
            <m:sty m:val="p"/>
          </m:rP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j</m:t>
            </m:r>
          </m:sub>
        </m:sSub>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1</m:t>
                            </m:r>
                          </m:sub>
                        </m:sSub>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ctrlPr>
                  <w:rPr>
                    <w:rFonts w:ascii="Cambria Math" w:eastAsia="Cambria Math" w:hAnsi="Cambria Math" w:cs="Cambria Math"/>
                    <w:lang w:val="en-US"/>
                  </w:rPr>
                </m:ctrlP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sSub>
                          <m:sSubPr>
                            <m:ctrlPr>
                              <w:rPr>
                                <w:rFonts w:ascii="Cambria Math" w:hAnsi="Cambria Math"/>
                                <w:i/>
                                <w:lang w:val="en-US"/>
                              </w:rPr>
                            </m:ctrlPr>
                          </m:sSubPr>
                          <m:e>
                            <m:r>
                              <w:rPr>
                                <w:rFonts w:ascii="Cambria Math" w:hAnsi="Cambria Math"/>
                                <w:lang w:val="en-US"/>
                              </w:rPr>
                              <m:t>ν</m:t>
                            </m:r>
                          </m:e>
                          <m:sub>
                            <m:r>
                              <w:rPr>
                                <w:rFonts w:ascii="Cambria Math" w:hAnsi="Cambria Math"/>
                                <w:lang w:val="en-US"/>
                              </w:rPr>
                              <m:t>1</m:t>
                            </m:r>
                          </m:sub>
                        </m:sSub>
                        <m:r>
                          <m:rPr>
                            <m:sty m:val="p"/>
                          </m:rPr>
                          <w:rPr>
                            <w:rFonts w:ascii="Cambria Math" w:hAnsi="Cambria Math"/>
                            <w:lang w:val="en-US"/>
                          </w:rPr>
                          <m:t>+(j-1)⋅</m:t>
                        </m:r>
                        <m:sSub>
                          <m:sSubPr>
                            <m:ctrlPr>
                              <w:rPr>
                                <w:rFonts w:ascii="Cambria Math" w:hAnsi="Cambria Math"/>
                                <w:lang w:val="en-US"/>
                              </w:rPr>
                            </m:ctrlPr>
                          </m:sSubPr>
                          <m:e>
                            <m:r>
                              <m:rPr>
                                <m:sty m:val="p"/>
                              </m:rPr>
                              <w:rPr>
                                <w:rFonts w:ascii="Cambria Math" w:hAnsi="Cambria Math"/>
                                <w:lang w:val="en-US"/>
                              </w:rPr>
                              <m:t>ν</m:t>
                            </m:r>
                          </m:e>
                          <m:sub>
                            <m:r>
                              <m:rPr>
                                <m:sty m:val="p"/>
                              </m:rPr>
                              <w:rPr>
                                <w:rFonts w:ascii="Cambria Math" w:hAnsi="Cambria Math"/>
                                <w:lang w:val="en-US"/>
                              </w:rPr>
                              <m:t>2</m:t>
                            </m:r>
                          </m:sub>
                        </m:sSub>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w:p>
    <w:p w14:paraId="10F8A93D" w14:textId="77777777" w:rsidR="00B84A49" w:rsidRPr="00B84A49" w:rsidRDefault="00B84A49" w:rsidP="00B84A49">
      <w:pPr>
        <w:pStyle w:val="B2"/>
        <w:rPr>
          <w:lang w:val="en-US"/>
        </w:rPr>
      </w:pPr>
      <w:r>
        <w:tab/>
      </w:r>
      <w:r w:rsidRPr="00B84A49">
        <w:rPr>
          <w:lang w:val="en-US"/>
        </w:rPr>
        <w:t xml:space="preserve">where </w:t>
      </w:r>
      <m:oMath>
        <m:sSub>
          <m:sSubPr>
            <m:ctrlPr>
              <w:rPr>
                <w:rFonts w:ascii="Cambria Math" w:hAnsi="Cambria Math"/>
                <w:i/>
              </w:rPr>
            </m:ctrlPr>
          </m:sSubPr>
          <m:e>
            <m:r>
              <w:rPr>
                <w:rFonts w:ascii="Cambria Math" w:hAnsi="Cambria Math"/>
              </w:rPr>
              <m:t>W</m:t>
            </m:r>
          </m:e>
          <m:sub>
            <m:r>
              <w:rPr>
                <w:rFonts w:ascii="Cambria Math" w:hAnsi="Cambria Math"/>
              </w:rPr>
              <m:t>j</m:t>
            </m:r>
          </m:sub>
        </m:sSub>
        <m:r>
          <w:rPr>
            <w:rFonts w:ascii="Cambria Math" w:hAnsi="Cambria Math"/>
            <w:lang w:val="en-US"/>
          </w:rPr>
          <m:t>(</m:t>
        </m:r>
        <m:r>
          <w:rPr>
            <w:rFonts w:ascii="Cambria Math" w:hAnsi="Cambria Math"/>
          </w:rPr>
          <m:t>i</m:t>
        </m:r>
        <m:r>
          <w:rPr>
            <w:rFonts w:ascii="Cambria Math" w:hAnsi="Cambria Math"/>
            <w:lang w:val="en-US"/>
          </w:rPr>
          <m:t>)</m:t>
        </m:r>
      </m:oMath>
      <w:r w:rsidRPr="00B84A49">
        <w:rPr>
          <w:lang w:val="en-US"/>
        </w:rPr>
        <w:t xml:space="preserve">, </w:t>
      </w:r>
      <m:oMath>
        <m:r>
          <w:rPr>
            <w:rFonts w:ascii="Cambria Math" w:hAnsi="Cambria Math"/>
          </w:rPr>
          <m:t>j</m:t>
        </m:r>
        <m:r>
          <w:rPr>
            <w:rFonts w:ascii="Cambria Math" w:hAnsi="Cambria Math"/>
            <w:lang w:val="en-US"/>
          </w:rPr>
          <m:t>=1,2</m:t>
        </m:r>
      </m:oMath>
      <w:r w:rsidRPr="00B84A49">
        <w:rPr>
          <w:lang w:val="en-US"/>
        </w:rPr>
        <w:t xml:space="preserve"> are the two precoding matrices corresponding to the two reported PMIs applicable to </w:t>
      </w:r>
      <m:oMath>
        <m:r>
          <w:rPr>
            <w:rFonts w:ascii="Cambria Math" w:hAnsi="Cambria Math"/>
          </w:rPr>
          <m:t>x</m:t>
        </m:r>
        <m:r>
          <w:rPr>
            <w:rFonts w:ascii="Cambria Math" w:hAnsi="Cambria Math"/>
            <w:lang w:val="en-US"/>
          </w:rPr>
          <m:t>(</m:t>
        </m:r>
        <m:r>
          <w:rPr>
            <w:rFonts w:ascii="Cambria Math" w:hAnsi="Cambria Math"/>
          </w:rPr>
          <m:t>i</m:t>
        </m:r>
        <m:r>
          <w:rPr>
            <w:rFonts w:ascii="Cambria Math" w:hAnsi="Cambria Math"/>
            <w:lang w:val="en-US"/>
          </w:rPr>
          <m:t>)</m:t>
        </m:r>
      </m:oMath>
      <w:r w:rsidRPr="00B84A49">
        <w:rPr>
          <w:lang w:val="en-US"/>
        </w:rPr>
        <w:t xml:space="preserve">, as described in clause 5.2.1.4.2; </w:t>
      </w:r>
      <w:r w:rsidRPr="00B84A49">
        <w:rPr>
          <w:color w:val="000000" w:themeColor="text1"/>
          <w:lang w:val="en-US"/>
        </w:rPr>
        <w:t xml:space="preserve">and the indices </w:t>
      </w:r>
      <m:oMath>
        <m:r>
          <w:rPr>
            <w:rFonts w:ascii="Cambria Math" w:hAnsi="Cambria Math"/>
            <w:color w:val="000000" w:themeColor="text1"/>
          </w:rPr>
          <m:t>j</m:t>
        </m:r>
        <m:r>
          <w:rPr>
            <w:rFonts w:ascii="Cambria Math" w:hAnsi="Cambria Math"/>
            <w:color w:val="000000" w:themeColor="text1"/>
            <w:lang w:val="en-US"/>
          </w:rPr>
          <m:t>=1,2</m:t>
        </m:r>
      </m:oMath>
      <w:r w:rsidRPr="00B84A49">
        <w:rPr>
          <w:color w:val="000000" w:themeColor="text1"/>
          <w:lang w:val="en-US"/>
        </w:rPr>
        <w:t xml:space="preserve"> are associated to the two Resource Groups configured in the corresponding CSI-RS Resource Set for channel measurement</w:t>
      </w:r>
      <w:r w:rsidRPr="00666811">
        <w:rPr>
          <w:color w:val="000000" w:themeColor="text1"/>
          <w:lang w:val="en-US"/>
        </w:rPr>
        <w:t xml:space="preserve">; </w:t>
      </w:r>
      <w:r w:rsidRPr="00F60429">
        <w:rPr>
          <w:lang w:val="en-US" w:eastAsia="zh-CN"/>
        </w:rPr>
        <w:t>that</w:t>
      </w:r>
      <w:r w:rsidRPr="00B84A49">
        <w:rPr>
          <w:lang w:val="en-US" w:eastAsia="zh-CN"/>
        </w:rPr>
        <w:t xml:space="preserve"> </w:t>
      </w:r>
      <w:r w:rsidRPr="00F60429">
        <w:rPr>
          <w:lang w:val="en-US" w:eastAsia="zh-CN"/>
        </w:rPr>
        <w:t xml:space="preserve">the signals </w:t>
      </w:r>
      <m:oMath>
        <m:sSub>
          <m:sSubPr>
            <m:ctrlPr>
              <w:rPr>
                <w:rFonts w:ascii="Cambria Math" w:hAnsi="Cambria Math"/>
                <w:i/>
                <w:lang w:val="en-US" w:eastAsia="zh-CN"/>
              </w:rPr>
            </m:ctrlPr>
          </m:sSubPr>
          <m:e>
            <m:r>
              <w:rPr>
                <w:rFonts w:ascii="Cambria Math" w:hAnsi="Cambria Math"/>
                <w:lang w:val="en-US" w:eastAsia="zh-CN"/>
              </w:rPr>
              <m:t>y</m:t>
            </m:r>
          </m:e>
          <m:sub>
            <m:r>
              <w:rPr>
                <w:rFonts w:ascii="Cambria Math" w:hAnsi="Cambria Math"/>
                <w:lang w:val="en-US" w:eastAsia="zh-CN"/>
              </w:rPr>
              <m:t>j</m:t>
            </m:r>
          </m:sub>
        </m:sSub>
      </m:oMath>
      <w:r w:rsidRPr="00F60429">
        <w:rPr>
          <w:lang w:val="en-US" w:eastAsia="zh-CN"/>
        </w:rPr>
        <w:t xml:space="preserve">, </w:t>
      </w:r>
      <m:oMath>
        <m:r>
          <w:rPr>
            <w:rFonts w:ascii="Cambria Math" w:hAnsi="Cambria Math"/>
            <w:lang w:val="en-US" w:eastAsia="zh-CN"/>
          </w:rPr>
          <m:t>j=1,2</m:t>
        </m:r>
      </m:oMath>
      <w:r w:rsidRPr="00F60429">
        <w:rPr>
          <w:lang w:val="en-US" w:eastAsia="zh-CN"/>
        </w:rPr>
        <w:t xml:space="preserve">, fully overlap in time and frequency, and that, for the calculation of RI, PMI and LI (if configured) of </w:t>
      </w:r>
      <m:oMath>
        <m:sSub>
          <m:sSubPr>
            <m:ctrlPr>
              <w:rPr>
                <w:rFonts w:ascii="Cambria Math" w:hAnsi="Cambria Math"/>
                <w:i/>
                <w:lang w:val="en-US" w:eastAsia="zh-CN"/>
              </w:rPr>
            </m:ctrlPr>
          </m:sSubPr>
          <m:e>
            <m:r>
              <w:rPr>
                <w:rFonts w:ascii="Cambria Math" w:hAnsi="Cambria Math"/>
                <w:lang w:val="en-US" w:eastAsia="zh-CN"/>
              </w:rPr>
              <m:t>ν</m:t>
            </m:r>
          </m:e>
          <m:sub>
            <m:r>
              <w:rPr>
                <w:rFonts w:ascii="Cambria Math" w:hAnsi="Cambria Math"/>
                <w:lang w:val="en-US" w:eastAsia="zh-CN"/>
              </w:rPr>
              <m:t>j</m:t>
            </m:r>
          </m:sub>
        </m:sSub>
      </m:oMath>
      <w:r w:rsidRPr="00F60429">
        <w:rPr>
          <w:lang w:val="en-US" w:eastAsia="zh-CN"/>
        </w:rPr>
        <w:t xml:space="preserve"> layers, </w:t>
      </w:r>
      <m:oMath>
        <m:r>
          <w:rPr>
            <w:rFonts w:ascii="Cambria Math" w:hAnsi="Cambria Math"/>
            <w:lang w:val="en-US" w:eastAsia="zh-CN"/>
          </w:rPr>
          <m:t>j=1,2</m:t>
        </m:r>
      </m:oMath>
      <w:r w:rsidRPr="00F60429">
        <w:rPr>
          <w:lang w:val="en-US" w:eastAsia="zh-CN"/>
        </w:rPr>
        <w:t xml:space="preserve">, the interference from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 is derived from channel measurement and precoding matrix corresponding</w:t>
      </w:r>
      <w:r>
        <w:rPr>
          <w:lang w:val="en-US" w:eastAsia="zh-CN"/>
        </w:rPr>
        <w:t xml:space="preserve"> </w:t>
      </w:r>
      <w:r w:rsidRPr="00F60429">
        <w:rPr>
          <w:lang w:val="en-US" w:eastAsia="zh-CN"/>
        </w:rPr>
        <w:t xml:space="preserve">to the other </w:t>
      </w:r>
      <m:oMath>
        <m:sSub>
          <m:sSubPr>
            <m:ctrlPr>
              <w:rPr>
                <w:rFonts w:ascii="Cambria Math" w:hAnsi="Cambria Math"/>
                <w:i/>
                <w:lang w:val="en-US" w:eastAsia="zh-CN"/>
              </w:rPr>
            </m:ctrlPr>
          </m:sSubPr>
          <m:e>
            <m:r>
              <w:rPr>
                <w:rFonts w:ascii="Cambria Math" w:hAnsi="Cambria Math"/>
                <w:lang w:val="en-US" w:eastAsia="zh-CN"/>
              </w:rPr>
              <m:t>ν</m:t>
            </m:r>
          </m:e>
          <m:sub>
            <m:d>
              <m:dPr>
                <m:ctrlPr>
                  <w:rPr>
                    <w:rFonts w:ascii="Cambria Math" w:hAnsi="Cambria Math"/>
                    <w:i/>
                    <w:lang w:val="en-US" w:eastAsia="zh-CN"/>
                  </w:rPr>
                </m:ctrlPr>
              </m:dPr>
              <m:e>
                <m:r>
                  <w:rPr>
                    <w:rFonts w:ascii="Cambria Math" w:hAnsi="Cambria Math"/>
                    <w:lang w:val="en-US" w:eastAsia="zh-CN"/>
                  </w:rPr>
                  <m:t xml:space="preserve">j </m:t>
                </m:r>
                <m:r>
                  <m:rPr>
                    <m:sty m:val="p"/>
                  </m:rPr>
                  <w:rPr>
                    <w:rFonts w:ascii="Cambria Math" w:hAnsi="Cambria Math"/>
                    <w:lang w:val="en-US" w:eastAsia="zh-CN"/>
                  </w:rPr>
                  <m:t>mod</m:t>
                </m:r>
                <m:r>
                  <w:rPr>
                    <w:rFonts w:ascii="Cambria Math" w:hAnsi="Cambria Math"/>
                    <w:lang w:val="en-US" w:eastAsia="zh-CN"/>
                  </w:rPr>
                  <m:t xml:space="preserve"> 2</m:t>
                </m:r>
              </m:e>
            </m:d>
            <m:r>
              <w:rPr>
                <w:rFonts w:ascii="Cambria Math" w:hAnsi="Cambria Math"/>
                <w:lang w:val="en-US" w:eastAsia="zh-CN"/>
              </w:rPr>
              <m:t>+1</m:t>
            </m:r>
          </m:sub>
        </m:sSub>
      </m:oMath>
      <w:r w:rsidRPr="00F60429">
        <w:rPr>
          <w:lang w:val="en-US" w:eastAsia="zh-CN"/>
        </w:rPr>
        <w:t xml:space="preserve"> layers.</w:t>
      </w:r>
    </w:p>
    <w:p w14:paraId="596F4AE4" w14:textId="43672E63" w:rsidR="005C788D" w:rsidRPr="00440010" w:rsidRDefault="00B84A49" w:rsidP="00440010">
      <w:pPr>
        <w:pStyle w:val="B2"/>
        <w:rPr>
          <w:lang w:val="en-GB"/>
        </w:rPr>
      </w:pPr>
      <w:r w:rsidRPr="00B84A49">
        <w:rPr>
          <w:lang w:val="en-US"/>
        </w:rPr>
        <w:t>-</w:t>
      </w:r>
      <w:r w:rsidRPr="00B84A49">
        <w:rPr>
          <w:lang w:val="en-US"/>
        </w:rPr>
        <w:tab/>
        <w:t xml:space="preserve">The UE shall assume that the corresponding PDSCH signals for </w:t>
      </w:r>
      <m:oMath>
        <m:sSub>
          <m:sSubPr>
            <m:ctrlPr>
              <w:rPr>
                <w:rFonts w:ascii="Cambria Math" w:hAnsi="Cambria Math"/>
                <w:i/>
              </w:rPr>
            </m:ctrlPr>
          </m:sSubPr>
          <m:e>
            <m:r>
              <w:rPr>
                <w:rFonts w:ascii="Cambria Math" w:hAnsi="Cambria Math"/>
              </w:rPr>
              <m:t>ν</m:t>
            </m:r>
          </m:e>
          <m:sub>
            <m:r>
              <w:rPr>
                <w:rFonts w:ascii="Cambria Math" w:hAnsi="Cambria Math"/>
              </w:rPr>
              <m:t>j</m:t>
            </m:r>
          </m:sub>
        </m:sSub>
      </m:oMath>
      <w:r w:rsidRPr="00B84A49">
        <w:rPr>
          <w:lang w:val="en-US"/>
        </w:rPr>
        <w:t xml:space="preserve"> layers transmitted on the </w:t>
      </w:r>
      <m:oMath>
        <m:r>
          <w:rPr>
            <w:rFonts w:ascii="Cambria Math" w:hAnsi="Cambria Math"/>
          </w:rPr>
          <m:t>P</m:t>
        </m:r>
      </m:oMath>
      <w:r w:rsidRPr="00B84A49">
        <w:rPr>
          <w:lang w:val="en-US"/>
        </w:rPr>
        <w:t xml:space="preserve"> antenna ports of the CSI-RS resource in Group </w:t>
      </w:r>
      <m:oMath>
        <m:r>
          <w:rPr>
            <w:rFonts w:ascii="Cambria Math" w:hAnsi="Cambria Math"/>
          </w:rPr>
          <m:t>j</m:t>
        </m:r>
      </m:oMath>
      <w:r w:rsidRPr="00B84A49">
        <w:rPr>
          <w:lang w:val="en-US"/>
        </w:rPr>
        <w:t xml:space="preserve"> would have a ratio of EPRE to CSI-RS EPRE equal to the </w:t>
      </w:r>
      <w:proofErr w:type="spellStart"/>
      <w:r w:rsidRPr="00B84A49">
        <w:rPr>
          <w:i/>
          <w:color w:val="000000"/>
          <w:lang w:val="en-US"/>
        </w:rPr>
        <w:t>powerControlOffset</w:t>
      </w:r>
      <w:proofErr w:type="spellEnd"/>
      <w:r w:rsidRPr="00B84A49">
        <w:rPr>
          <w:lang w:val="en-US"/>
        </w:rPr>
        <w:t xml:space="preserve"> of the respective CSI-RS resource, for </w:t>
      </w:r>
      <m:oMath>
        <m:r>
          <w:rPr>
            <w:rFonts w:ascii="Cambria Math" w:hAnsi="Cambria Math"/>
          </w:rPr>
          <m:t>j</m:t>
        </m:r>
        <m:r>
          <w:rPr>
            <w:rFonts w:ascii="Cambria Math" w:hAnsi="Cambria Math"/>
            <w:lang w:val="en-US"/>
          </w:rPr>
          <m:t>=1,2</m:t>
        </m:r>
      </m:oMath>
      <w:r w:rsidRPr="00B84A49">
        <w:rPr>
          <w:lang w:val="en-US"/>
        </w:rPr>
        <w:t>.</w:t>
      </w:r>
    </w:p>
    <w:sectPr w:rsidR="005C788D" w:rsidRPr="00440010">
      <w:headerReference w:type="even" r:id="rId32"/>
      <w:headerReference w:type="default" r:id="rId33"/>
      <w:footerReference w:type="even" r:id="rId34"/>
      <w:footerReference w:type="default" r:id="rId35"/>
      <w:headerReference w:type="first" r:id="rId36"/>
      <w:footerReference w:type="first" r:id="rId3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7E723" w14:textId="77777777" w:rsidR="001D39DB" w:rsidRDefault="001D39DB">
      <w:pPr>
        <w:spacing w:after="0"/>
      </w:pPr>
      <w:r>
        <w:separator/>
      </w:r>
    </w:p>
  </w:endnote>
  <w:endnote w:type="continuationSeparator" w:id="0">
    <w:p w14:paraId="365C72C6" w14:textId="77777777" w:rsidR="001D39DB" w:rsidRDefault="001D39DB">
      <w:pPr>
        <w:spacing w:after="0"/>
      </w:pPr>
      <w:r>
        <w:continuationSeparator/>
      </w:r>
    </w:p>
  </w:endnote>
  <w:endnote w:type="continuationNotice" w:id="1">
    <w:p w14:paraId="4650C7C8" w14:textId="77777777" w:rsidR="0035166B" w:rsidRDefault="003516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Helvetica">
    <w:panose1 w:val="020B05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2E2D9B" w14:textId="77777777" w:rsidR="001D39DB" w:rsidRDefault="001D39DB">
    <w:pPr>
      <w:pStyle w:val="af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5AC75" w14:textId="77777777" w:rsidR="001D39DB" w:rsidRDefault="001D39DB">
    <w:pPr>
      <w:pStyle w:val="af9"/>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41F2E6" w14:textId="77777777" w:rsidR="001D39DB" w:rsidRDefault="001D39DB">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7AD113" w14:textId="77777777" w:rsidR="001D39DB" w:rsidRDefault="001D39DB">
      <w:pPr>
        <w:spacing w:after="0"/>
      </w:pPr>
      <w:r>
        <w:separator/>
      </w:r>
    </w:p>
  </w:footnote>
  <w:footnote w:type="continuationSeparator" w:id="0">
    <w:p w14:paraId="0257C0F8" w14:textId="77777777" w:rsidR="001D39DB" w:rsidRDefault="001D39DB">
      <w:pPr>
        <w:spacing w:after="0"/>
      </w:pPr>
      <w:r>
        <w:continuationSeparator/>
      </w:r>
    </w:p>
  </w:footnote>
  <w:footnote w:type="continuationNotice" w:id="1">
    <w:p w14:paraId="42AB1C1A" w14:textId="77777777" w:rsidR="0035166B" w:rsidRDefault="003516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2B20E" w14:textId="77777777" w:rsidR="001D39DB" w:rsidRDefault="001D39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863F6" w14:textId="77777777" w:rsidR="001D39DB" w:rsidRDefault="001D39DB">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8800A0" w14:textId="77777777" w:rsidR="001D39DB" w:rsidRDefault="001D39DB">
    <w:pPr>
      <w:pStyle w:val="af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6D21E" w14:textId="77777777" w:rsidR="001D39DB" w:rsidRDefault="001D39DB">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FFFFFFFE"/>
    <w:multiLevelType w:val="singleLevel"/>
    <w:tmpl w:val="FFFFFFFE"/>
    <w:lvl w:ilvl="0">
      <w:numFmt w:val="decimal"/>
      <w:pStyle w:val="textintend1"/>
      <w:lvlText w:val="*"/>
      <w:lvlJc w:val="left"/>
    </w:lvl>
  </w:abstractNum>
  <w:abstractNum w:abstractNumId="2"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8" w15:restartNumberingAfterBreak="0">
    <w:nsid w:val="0D4A76AA"/>
    <w:multiLevelType w:val="hybridMultilevel"/>
    <w:tmpl w:val="A2BEE37C"/>
    <w:lvl w:ilvl="0" w:tplc="CE8EDE2E">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9"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0"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2" w15:restartNumberingAfterBreak="0">
    <w:nsid w:val="2980551B"/>
    <w:multiLevelType w:val="hybridMultilevel"/>
    <w:tmpl w:val="887EB55C"/>
    <w:lvl w:ilvl="0" w:tplc="04090001">
      <w:start w:val="1"/>
      <w:numFmt w:val="bullet"/>
      <w:lvlText w:val=""/>
      <w:lvlJc w:val="left"/>
      <w:pPr>
        <w:ind w:left="699" w:hanging="420"/>
      </w:pPr>
      <w:rPr>
        <w:rFonts w:ascii="Symbol" w:hAnsi="Symbol" w:hint="default"/>
      </w:rPr>
    </w:lvl>
    <w:lvl w:ilvl="1" w:tplc="04090003" w:tentative="1">
      <w:start w:val="1"/>
      <w:numFmt w:val="bullet"/>
      <w:lvlText w:val=""/>
      <w:lvlJc w:val="left"/>
      <w:pPr>
        <w:ind w:left="1119" w:hanging="420"/>
      </w:pPr>
      <w:rPr>
        <w:rFonts w:ascii="Wingdings" w:hAnsi="Wingdings" w:hint="default"/>
      </w:rPr>
    </w:lvl>
    <w:lvl w:ilvl="2" w:tplc="04090005" w:tentative="1">
      <w:start w:val="1"/>
      <w:numFmt w:val="bullet"/>
      <w:lvlText w:val=""/>
      <w:lvlJc w:val="left"/>
      <w:pPr>
        <w:ind w:left="1539" w:hanging="420"/>
      </w:pPr>
      <w:rPr>
        <w:rFonts w:ascii="Wingdings" w:hAnsi="Wingdings" w:hint="default"/>
      </w:rPr>
    </w:lvl>
    <w:lvl w:ilvl="3" w:tplc="04090001" w:tentative="1">
      <w:start w:val="1"/>
      <w:numFmt w:val="bullet"/>
      <w:lvlText w:val=""/>
      <w:lvlJc w:val="left"/>
      <w:pPr>
        <w:ind w:left="1959" w:hanging="420"/>
      </w:pPr>
      <w:rPr>
        <w:rFonts w:ascii="Wingdings" w:hAnsi="Wingdings" w:hint="default"/>
      </w:rPr>
    </w:lvl>
    <w:lvl w:ilvl="4" w:tplc="04090003" w:tentative="1">
      <w:start w:val="1"/>
      <w:numFmt w:val="bullet"/>
      <w:lvlText w:val=""/>
      <w:lvlJc w:val="left"/>
      <w:pPr>
        <w:ind w:left="2379" w:hanging="420"/>
      </w:pPr>
      <w:rPr>
        <w:rFonts w:ascii="Wingdings" w:hAnsi="Wingdings" w:hint="default"/>
      </w:rPr>
    </w:lvl>
    <w:lvl w:ilvl="5" w:tplc="04090005" w:tentative="1">
      <w:start w:val="1"/>
      <w:numFmt w:val="bullet"/>
      <w:lvlText w:val=""/>
      <w:lvlJc w:val="left"/>
      <w:pPr>
        <w:ind w:left="2799" w:hanging="420"/>
      </w:pPr>
      <w:rPr>
        <w:rFonts w:ascii="Wingdings" w:hAnsi="Wingdings" w:hint="default"/>
      </w:rPr>
    </w:lvl>
    <w:lvl w:ilvl="6" w:tplc="04090001" w:tentative="1">
      <w:start w:val="1"/>
      <w:numFmt w:val="bullet"/>
      <w:lvlText w:val=""/>
      <w:lvlJc w:val="left"/>
      <w:pPr>
        <w:ind w:left="3219" w:hanging="420"/>
      </w:pPr>
      <w:rPr>
        <w:rFonts w:ascii="Wingdings" w:hAnsi="Wingdings" w:hint="default"/>
      </w:rPr>
    </w:lvl>
    <w:lvl w:ilvl="7" w:tplc="04090003" w:tentative="1">
      <w:start w:val="1"/>
      <w:numFmt w:val="bullet"/>
      <w:lvlText w:val=""/>
      <w:lvlJc w:val="left"/>
      <w:pPr>
        <w:ind w:left="3639" w:hanging="420"/>
      </w:pPr>
      <w:rPr>
        <w:rFonts w:ascii="Wingdings" w:hAnsi="Wingdings" w:hint="default"/>
      </w:rPr>
    </w:lvl>
    <w:lvl w:ilvl="8" w:tplc="04090005" w:tentative="1">
      <w:start w:val="1"/>
      <w:numFmt w:val="bullet"/>
      <w:lvlText w:val=""/>
      <w:lvlJc w:val="left"/>
      <w:pPr>
        <w:ind w:left="4059" w:hanging="42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61322"/>
    <w:multiLevelType w:val="hybridMultilevel"/>
    <w:tmpl w:val="72246676"/>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15C5DC0"/>
    <w:multiLevelType w:val="multilevel"/>
    <w:tmpl w:val="315C5DC0"/>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 w15:restartNumberingAfterBreak="0">
    <w:nsid w:val="33A62865"/>
    <w:multiLevelType w:val="multilevel"/>
    <w:tmpl w:val="33A62865"/>
    <w:lvl w:ilvl="0">
      <w:start w:val="8"/>
      <w:numFmt w:val="bullet"/>
      <w:lvlText w:val="-"/>
      <w:lvlJc w:val="left"/>
      <w:pPr>
        <w:ind w:left="840" w:hanging="420"/>
      </w:pPr>
      <w:rPr>
        <w:rFonts w:ascii="Times New Roman" w:eastAsia="Times New Roman" w:hAnsi="Times New Roman" w:cs="Times New Roman" w:hint="default"/>
      </w:rPr>
    </w:lvl>
    <w:lvl w:ilvl="1">
      <w:start w:val="8"/>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33BC795B"/>
    <w:multiLevelType w:val="multilevel"/>
    <w:tmpl w:val="33BC795B"/>
    <w:lvl w:ilvl="0">
      <w:numFmt w:val="bullet"/>
      <w:lvlText w:val="-"/>
      <w:lvlJc w:val="left"/>
      <w:pPr>
        <w:ind w:left="764" w:hanging="360"/>
      </w:pPr>
      <w:rPr>
        <w:rFonts w:ascii="Times New Roman" w:eastAsia="MS Mincho" w:hAnsi="Times New Roman" w:cs="Times New Roman" w:hint="default"/>
      </w:rPr>
    </w:lvl>
    <w:lvl w:ilvl="1">
      <w:start w:val="1"/>
      <w:numFmt w:val="bullet"/>
      <w:lvlText w:val="o"/>
      <w:lvlJc w:val="left"/>
      <w:pPr>
        <w:ind w:left="1484" w:hanging="360"/>
      </w:pPr>
      <w:rPr>
        <w:rFonts w:ascii="Courier New" w:hAnsi="Courier New" w:cs="Courier New" w:hint="default"/>
        <w:color w:val="auto"/>
      </w:rPr>
    </w:lvl>
    <w:lvl w:ilvl="2">
      <w:start w:val="1"/>
      <w:numFmt w:val="bullet"/>
      <w:lvlText w:val=""/>
      <w:lvlJc w:val="left"/>
      <w:pPr>
        <w:ind w:left="2204" w:hanging="360"/>
      </w:pPr>
      <w:rPr>
        <w:rFonts w:ascii="Wingdings" w:hAnsi="Wingdings" w:hint="default"/>
      </w:rPr>
    </w:lvl>
    <w:lvl w:ilvl="3">
      <w:start w:val="1"/>
      <w:numFmt w:val="bullet"/>
      <w:lvlText w:val=""/>
      <w:lvlJc w:val="left"/>
      <w:pPr>
        <w:ind w:left="2924" w:hanging="360"/>
      </w:pPr>
      <w:rPr>
        <w:rFonts w:ascii="Symbol" w:hAnsi="Symbol" w:hint="default"/>
      </w:rPr>
    </w:lvl>
    <w:lvl w:ilvl="4">
      <w:start w:val="1"/>
      <w:numFmt w:val="bullet"/>
      <w:lvlText w:val="o"/>
      <w:lvlJc w:val="left"/>
      <w:pPr>
        <w:ind w:left="3644" w:hanging="360"/>
      </w:pPr>
      <w:rPr>
        <w:rFonts w:ascii="Courier New" w:hAnsi="Courier New" w:cs="Courier New" w:hint="default"/>
      </w:rPr>
    </w:lvl>
    <w:lvl w:ilvl="5">
      <w:start w:val="1"/>
      <w:numFmt w:val="bullet"/>
      <w:lvlText w:val=""/>
      <w:lvlJc w:val="left"/>
      <w:pPr>
        <w:ind w:left="4364" w:hanging="360"/>
      </w:pPr>
      <w:rPr>
        <w:rFonts w:ascii="Wingdings" w:hAnsi="Wingdings" w:hint="default"/>
      </w:rPr>
    </w:lvl>
    <w:lvl w:ilvl="6">
      <w:start w:val="1"/>
      <w:numFmt w:val="bullet"/>
      <w:lvlText w:val=""/>
      <w:lvlJc w:val="left"/>
      <w:pPr>
        <w:ind w:left="5084" w:hanging="360"/>
      </w:pPr>
      <w:rPr>
        <w:rFonts w:ascii="Symbol" w:hAnsi="Symbol" w:hint="default"/>
      </w:rPr>
    </w:lvl>
    <w:lvl w:ilvl="7">
      <w:start w:val="1"/>
      <w:numFmt w:val="bullet"/>
      <w:lvlText w:val="o"/>
      <w:lvlJc w:val="left"/>
      <w:pPr>
        <w:ind w:left="5804" w:hanging="360"/>
      </w:pPr>
      <w:rPr>
        <w:rFonts w:ascii="Courier New" w:hAnsi="Courier New" w:cs="Courier New" w:hint="default"/>
      </w:rPr>
    </w:lvl>
    <w:lvl w:ilvl="8">
      <w:start w:val="1"/>
      <w:numFmt w:val="bullet"/>
      <w:lvlText w:val=""/>
      <w:lvlJc w:val="left"/>
      <w:pPr>
        <w:ind w:left="6524" w:hanging="360"/>
      </w:pPr>
      <w:rPr>
        <w:rFonts w:ascii="Wingdings" w:hAnsi="Wingdings" w:hint="default"/>
      </w:rPr>
    </w:lvl>
  </w:abstractNum>
  <w:abstractNum w:abstractNumId="20"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1"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3C024F81"/>
    <w:multiLevelType w:val="hybridMultilevel"/>
    <w:tmpl w:val="C6B210C4"/>
    <w:lvl w:ilvl="0" w:tplc="04090001">
      <w:start w:val="1"/>
      <w:numFmt w:val="bullet"/>
      <w:lvlText w:val=""/>
      <w:lvlJc w:val="left"/>
      <w:pPr>
        <w:ind w:left="420" w:hanging="420"/>
      </w:pPr>
      <w:rPr>
        <w:rFonts w:ascii="Wingdings" w:hAnsi="Wingdings" w:hint="default"/>
      </w:rPr>
    </w:lvl>
    <w:lvl w:ilvl="1" w:tplc="20000003">
      <w:start w:val="1"/>
      <w:numFmt w:val="bullet"/>
      <w:lvlText w:val="o"/>
      <w:lvlJc w:val="left"/>
      <w:pPr>
        <w:ind w:left="840" w:hanging="420"/>
      </w:pPr>
      <w:rPr>
        <w:rFonts w:ascii="Courier New" w:hAnsi="Courier New" w:cs="Courier New" w:hint="default"/>
      </w:rPr>
    </w:lvl>
    <w:lvl w:ilvl="2" w:tplc="A61CF6A2">
      <w:start w:val="1"/>
      <w:numFmt w:val="bullet"/>
      <w:lvlText w:val="-"/>
      <w:lvlJc w:val="left"/>
      <w:pPr>
        <w:ind w:left="1260" w:hanging="420"/>
      </w:pPr>
      <w:rPr>
        <w:rFonts w:ascii="宋体" w:eastAsia="宋体" w:hAnsi="宋体" w:cs="Times New Roman"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8" w15:restartNumberingAfterBreak="0">
    <w:nsid w:val="4CF80FB9"/>
    <w:multiLevelType w:val="hybridMultilevel"/>
    <w:tmpl w:val="C5D879F4"/>
    <w:lvl w:ilvl="0" w:tplc="CE8EDE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52E1934"/>
    <w:multiLevelType w:val="multilevel"/>
    <w:tmpl w:val="552E1934"/>
    <w:lvl w:ilvl="0">
      <w:start w:val="8"/>
      <w:numFmt w:val="bullet"/>
      <w:lvlText w:val="-"/>
      <w:lvlJc w:val="left"/>
      <w:pPr>
        <w:ind w:left="704" w:hanging="420"/>
      </w:pPr>
      <w:rPr>
        <w:rFonts w:ascii="Times New Roman" w:eastAsia="Times New Roman" w:hAnsi="Times New Roman" w:cs="Times New Roman" w:hint="default"/>
      </w:rPr>
    </w:lvl>
    <w:lvl w:ilvl="1">
      <w:start w:val="8"/>
      <w:numFmt w:val="bullet"/>
      <w:lvlText w:val="-"/>
      <w:lvlJc w:val="left"/>
      <w:pPr>
        <w:ind w:left="1124" w:hanging="420"/>
      </w:pPr>
      <w:rPr>
        <w:rFonts w:ascii="Times New Roman" w:eastAsia="Times New Roman" w:hAnsi="Times New Roman" w:cs="Times New Roman" w:hint="default"/>
      </w:rPr>
    </w:lvl>
    <w:lvl w:ilvl="2">
      <w:start w:val="8"/>
      <w:numFmt w:val="bullet"/>
      <w:lvlText w:val="-"/>
      <w:lvlJc w:val="left"/>
      <w:pPr>
        <w:ind w:left="1544" w:hanging="420"/>
      </w:pPr>
      <w:rPr>
        <w:rFonts w:ascii="Times New Roman" w:eastAsia="Times New Roman"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22623D4"/>
    <w:multiLevelType w:val="multilevel"/>
    <w:tmpl w:val="622623D4"/>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23F6588"/>
    <w:multiLevelType w:val="hybridMultilevel"/>
    <w:tmpl w:val="E3480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5"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7" w15:restartNumberingAfterBreak="0">
    <w:nsid w:val="700426B5"/>
    <w:multiLevelType w:val="hybridMultilevel"/>
    <w:tmpl w:val="6DC471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0"/>
  </w:num>
  <w:num w:numId="3">
    <w:abstractNumId w:val="27"/>
  </w:num>
  <w:num w:numId="4">
    <w:abstractNumId w:val="40"/>
  </w:num>
  <w:num w:numId="5">
    <w:abstractNumId w:val="7"/>
  </w:num>
  <w:num w:numId="6">
    <w:abstractNumId w:val="26"/>
  </w:num>
  <w:num w:numId="7">
    <w:abstractNumId w:val="24"/>
  </w:num>
  <w:num w:numId="8">
    <w:abstractNumId w:val="36"/>
  </w:num>
  <w:num w:numId="9">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
  </w:num>
  <w:num w:numId="11">
    <w:abstractNumId w:val="10"/>
  </w:num>
  <w:num w:numId="12">
    <w:abstractNumId w:val="6"/>
  </w:num>
  <w:num w:numId="13">
    <w:abstractNumId w:val="5"/>
  </w:num>
  <w:num w:numId="14">
    <w:abstractNumId w:val="3"/>
  </w:num>
  <w:num w:numId="15">
    <w:abstractNumId w:val="32"/>
  </w:num>
  <w:num w:numId="16">
    <w:abstractNumId w:val="30"/>
  </w:num>
  <w:num w:numId="17">
    <w:abstractNumId w:val="39"/>
  </w:num>
  <w:num w:numId="18">
    <w:abstractNumId w:val="14"/>
  </w:num>
  <w:num w:numId="19">
    <w:abstractNumId w:val="29"/>
  </w:num>
  <w:num w:numId="20">
    <w:abstractNumId w:val="41"/>
  </w:num>
  <w:num w:numId="21">
    <w:abstractNumId w:val="25"/>
  </w:num>
  <w:num w:numId="22">
    <w:abstractNumId w:val="16"/>
  </w:num>
  <w:num w:numId="23">
    <w:abstractNumId w:val="21"/>
  </w:num>
  <w:num w:numId="24">
    <w:abstractNumId w:val="20"/>
  </w:num>
  <w:num w:numId="25">
    <w:abstractNumId w:val="13"/>
  </w:num>
  <w:num w:numId="26">
    <w:abstractNumId w:val="4"/>
  </w:num>
  <w:num w:numId="27">
    <w:abstractNumId w:val="42"/>
  </w:num>
  <w:num w:numId="28">
    <w:abstractNumId w:val="38"/>
  </w:num>
  <w:num w:numId="29">
    <w:abstractNumId w:val="11"/>
  </w:num>
  <w:num w:numId="30">
    <w:abstractNumId w:val="35"/>
  </w:num>
  <w:num w:numId="31">
    <w:abstractNumId w:val="23"/>
  </w:num>
  <w:num w:numId="32">
    <w:abstractNumId w:val="33"/>
  </w:num>
  <w:num w:numId="33">
    <w:abstractNumId w:val="18"/>
  </w:num>
  <w:num w:numId="34">
    <w:abstractNumId w:val="17"/>
  </w:num>
  <w:num w:numId="35">
    <w:abstractNumId w:val="31"/>
  </w:num>
  <w:num w:numId="36">
    <w:abstractNumId w:val="15"/>
  </w:num>
  <w:num w:numId="37">
    <w:abstractNumId w:val="28"/>
  </w:num>
  <w:num w:numId="38">
    <w:abstractNumId w:val="37"/>
  </w:num>
  <w:num w:numId="39">
    <w:abstractNumId w:val="8"/>
  </w:num>
  <w:num w:numId="40">
    <w:abstractNumId w:val="22"/>
  </w:num>
  <w:num w:numId="41">
    <w:abstractNumId w:val="19"/>
  </w:num>
  <w:num w:numId="42">
    <w:abstractNumId w:val="12"/>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E3MzewMDY1NjEwMLJU0lEKTi0uzszPAykwNKsFADMGflstAAAA"/>
    <w:docVar w:name="commondata" w:val="eyJoZGlkIjoiZTEwN2NkYzMwMzc5NTgxYTY2NTZmNjAzMzczYjI2ZTIifQ=="/>
  </w:docVars>
  <w:rsids>
    <w:rsidRoot w:val="004E213A"/>
    <w:rsid w:val="0000020F"/>
    <w:rsid w:val="0000038D"/>
    <w:rsid w:val="000005B1"/>
    <w:rsid w:val="00001DF1"/>
    <w:rsid w:val="00001E11"/>
    <w:rsid w:val="00001FC6"/>
    <w:rsid w:val="00002831"/>
    <w:rsid w:val="000033FB"/>
    <w:rsid w:val="00004330"/>
    <w:rsid w:val="000044A9"/>
    <w:rsid w:val="00004572"/>
    <w:rsid w:val="00004712"/>
    <w:rsid w:val="00004D5D"/>
    <w:rsid w:val="00004FCE"/>
    <w:rsid w:val="0000577E"/>
    <w:rsid w:val="00006365"/>
    <w:rsid w:val="00006C57"/>
    <w:rsid w:val="0000732F"/>
    <w:rsid w:val="00007606"/>
    <w:rsid w:val="00007690"/>
    <w:rsid w:val="00010208"/>
    <w:rsid w:val="00010225"/>
    <w:rsid w:val="00010803"/>
    <w:rsid w:val="00010CA5"/>
    <w:rsid w:val="000124E4"/>
    <w:rsid w:val="00012832"/>
    <w:rsid w:val="00016ABF"/>
    <w:rsid w:val="00016E18"/>
    <w:rsid w:val="000174D2"/>
    <w:rsid w:val="000177CF"/>
    <w:rsid w:val="000218BC"/>
    <w:rsid w:val="00022101"/>
    <w:rsid w:val="00023A26"/>
    <w:rsid w:val="00024699"/>
    <w:rsid w:val="00024AA4"/>
    <w:rsid w:val="000250C5"/>
    <w:rsid w:val="000252F6"/>
    <w:rsid w:val="000259DE"/>
    <w:rsid w:val="00026BD6"/>
    <w:rsid w:val="0002796B"/>
    <w:rsid w:val="00027C4D"/>
    <w:rsid w:val="00027C5A"/>
    <w:rsid w:val="0003018F"/>
    <w:rsid w:val="00030703"/>
    <w:rsid w:val="00030F3C"/>
    <w:rsid w:val="00030F65"/>
    <w:rsid w:val="00031E58"/>
    <w:rsid w:val="00032F43"/>
    <w:rsid w:val="00033079"/>
    <w:rsid w:val="00033397"/>
    <w:rsid w:val="00033E0C"/>
    <w:rsid w:val="0003424C"/>
    <w:rsid w:val="0003457C"/>
    <w:rsid w:val="00034916"/>
    <w:rsid w:val="0003503D"/>
    <w:rsid w:val="00036040"/>
    <w:rsid w:val="000373C3"/>
    <w:rsid w:val="00037F27"/>
    <w:rsid w:val="00040095"/>
    <w:rsid w:val="000406D3"/>
    <w:rsid w:val="00040FB6"/>
    <w:rsid w:val="00041538"/>
    <w:rsid w:val="000420AD"/>
    <w:rsid w:val="00043ADE"/>
    <w:rsid w:val="0004416A"/>
    <w:rsid w:val="00044181"/>
    <w:rsid w:val="00044A78"/>
    <w:rsid w:val="00044E3F"/>
    <w:rsid w:val="00044FA9"/>
    <w:rsid w:val="00046F2E"/>
    <w:rsid w:val="0004783F"/>
    <w:rsid w:val="00047B39"/>
    <w:rsid w:val="00047CD9"/>
    <w:rsid w:val="00051834"/>
    <w:rsid w:val="00051E44"/>
    <w:rsid w:val="0005262A"/>
    <w:rsid w:val="00052AB8"/>
    <w:rsid w:val="00053849"/>
    <w:rsid w:val="00054A22"/>
    <w:rsid w:val="00055737"/>
    <w:rsid w:val="00055AB8"/>
    <w:rsid w:val="00055B33"/>
    <w:rsid w:val="00057114"/>
    <w:rsid w:val="000578CE"/>
    <w:rsid w:val="00057B5B"/>
    <w:rsid w:val="00060078"/>
    <w:rsid w:val="00060FFF"/>
    <w:rsid w:val="00061227"/>
    <w:rsid w:val="000615AB"/>
    <w:rsid w:val="00061C70"/>
    <w:rsid w:val="0006282D"/>
    <w:rsid w:val="0006328B"/>
    <w:rsid w:val="0006419B"/>
    <w:rsid w:val="0006466D"/>
    <w:rsid w:val="000655A6"/>
    <w:rsid w:val="00065E83"/>
    <w:rsid w:val="00066873"/>
    <w:rsid w:val="00066975"/>
    <w:rsid w:val="00066BB5"/>
    <w:rsid w:val="00067696"/>
    <w:rsid w:val="000704B7"/>
    <w:rsid w:val="00072204"/>
    <w:rsid w:val="00072C59"/>
    <w:rsid w:val="000735D8"/>
    <w:rsid w:val="00073C08"/>
    <w:rsid w:val="00073D9F"/>
    <w:rsid w:val="00074461"/>
    <w:rsid w:val="00074A7D"/>
    <w:rsid w:val="0007517B"/>
    <w:rsid w:val="00075A7F"/>
    <w:rsid w:val="00076242"/>
    <w:rsid w:val="00076BAC"/>
    <w:rsid w:val="00076F06"/>
    <w:rsid w:val="000776BB"/>
    <w:rsid w:val="00077C8B"/>
    <w:rsid w:val="0008004D"/>
    <w:rsid w:val="00080512"/>
    <w:rsid w:val="00080AAA"/>
    <w:rsid w:val="000812F7"/>
    <w:rsid w:val="00081A33"/>
    <w:rsid w:val="00081A4A"/>
    <w:rsid w:val="00081CB9"/>
    <w:rsid w:val="00082512"/>
    <w:rsid w:val="000827BF"/>
    <w:rsid w:val="00082B79"/>
    <w:rsid w:val="00083485"/>
    <w:rsid w:val="00083B44"/>
    <w:rsid w:val="00083EB6"/>
    <w:rsid w:val="00084405"/>
    <w:rsid w:val="00084E42"/>
    <w:rsid w:val="00085D84"/>
    <w:rsid w:val="00086B72"/>
    <w:rsid w:val="0008780F"/>
    <w:rsid w:val="00087A54"/>
    <w:rsid w:val="00087D44"/>
    <w:rsid w:val="0009022C"/>
    <w:rsid w:val="00091945"/>
    <w:rsid w:val="00092377"/>
    <w:rsid w:val="0009287E"/>
    <w:rsid w:val="00092EA7"/>
    <w:rsid w:val="000932A5"/>
    <w:rsid w:val="000933D0"/>
    <w:rsid w:val="00093A6D"/>
    <w:rsid w:val="00093FC0"/>
    <w:rsid w:val="00095242"/>
    <w:rsid w:val="00096F7D"/>
    <w:rsid w:val="0009765F"/>
    <w:rsid w:val="000A0D63"/>
    <w:rsid w:val="000A1129"/>
    <w:rsid w:val="000A122A"/>
    <w:rsid w:val="000A1241"/>
    <w:rsid w:val="000A209D"/>
    <w:rsid w:val="000A3152"/>
    <w:rsid w:val="000A3433"/>
    <w:rsid w:val="000A423F"/>
    <w:rsid w:val="000A430B"/>
    <w:rsid w:val="000A4AF5"/>
    <w:rsid w:val="000A54EB"/>
    <w:rsid w:val="000A57D9"/>
    <w:rsid w:val="000A6543"/>
    <w:rsid w:val="000A6EC7"/>
    <w:rsid w:val="000A7023"/>
    <w:rsid w:val="000A723A"/>
    <w:rsid w:val="000A7DE8"/>
    <w:rsid w:val="000B0182"/>
    <w:rsid w:val="000B03BB"/>
    <w:rsid w:val="000B1536"/>
    <w:rsid w:val="000B1615"/>
    <w:rsid w:val="000B1689"/>
    <w:rsid w:val="000B20A3"/>
    <w:rsid w:val="000B2CB0"/>
    <w:rsid w:val="000B2EC1"/>
    <w:rsid w:val="000B2FB4"/>
    <w:rsid w:val="000B3861"/>
    <w:rsid w:val="000B44EE"/>
    <w:rsid w:val="000B491D"/>
    <w:rsid w:val="000B63EE"/>
    <w:rsid w:val="000B669E"/>
    <w:rsid w:val="000B682F"/>
    <w:rsid w:val="000B6BF1"/>
    <w:rsid w:val="000B79D5"/>
    <w:rsid w:val="000C0F70"/>
    <w:rsid w:val="000C13EC"/>
    <w:rsid w:val="000C17DD"/>
    <w:rsid w:val="000C2199"/>
    <w:rsid w:val="000C29A7"/>
    <w:rsid w:val="000C3094"/>
    <w:rsid w:val="000C319E"/>
    <w:rsid w:val="000C3A5A"/>
    <w:rsid w:val="000C66B0"/>
    <w:rsid w:val="000C75AC"/>
    <w:rsid w:val="000D04FA"/>
    <w:rsid w:val="000D0512"/>
    <w:rsid w:val="000D0898"/>
    <w:rsid w:val="000D0DF7"/>
    <w:rsid w:val="000D162A"/>
    <w:rsid w:val="000D4205"/>
    <w:rsid w:val="000D445C"/>
    <w:rsid w:val="000D58AB"/>
    <w:rsid w:val="000D590E"/>
    <w:rsid w:val="000D5FCC"/>
    <w:rsid w:val="000D6EE9"/>
    <w:rsid w:val="000D7114"/>
    <w:rsid w:val="000D72E0"/>
    <w:rsid w:val="000D73E7"/>
    <w:rsid w:val="000D745F"/>
    <w:rsid w:val="000E08E4"/>
    <w:rsid w:val="000E218C"/>
    <w:rsid w:val="000E2285"/>
    <w:rsid w:val="000E23E3"/>
    <w:rsid w:val="000E312E"/>
    <w:rsid w:val="000E3D7D"/>
    <w:rsid w:val="000E44A1"/>
    <w:rsid w:val="000E4F12"/>
    <w:rsid w:val="000E5C43"/>
    <w:rsid w:val="000E6089"/>
    <w:rsid w:val="000E70D4"/>
    <w:rsid w:val="000E7979"/>
    <w:rsid w:val="000F0B1B"/>
    <w:rsid w:val="000F0BA6"/>
    <w:rsid w:val="000F0DB8"/>
    <w:rsid w:val="000F1839"/>
    <w:rsid w:val="000F184F"/>
    <w:rsid w:val="000F1D21"/>
    <w:rsid w:val="000F20CD"/>
    <w:rsid w:val="000F280E"/>
    <w:rsid w:val="000F3AF1"/>
    <w:rsid w:val="000F3F49"/>
    <w:rsid w:val="000F5285"/>
    <w:rsid w:val="000F56D0"/>
    <w:rsid w:val="000F66E3"/>
    <w:rsid w:val="000F693A"/>
    <w:rsid w:val="000F6AA2"/>
    <w:rsid w:val="000F70ED"/>
    <w:rsid w:val="000F7555"/>
    <w:rsid w:val="000F7843"/>
    <w:rsid w:val="000F79EF"/>
    <w:rsid w:val="000F7A7A"/>
    <w:rsid w:val="0010053A"/>
    <w:rsid w:val="0010081C"/>
    <w:rsid w:val="001009A0"/>
    <w:rsid w:val="00100D0A"/>
    <w:rsid w:val="001010AE"/>
    <w:rsid w:val="0010187A"/>
    <w:rsid w:val="00101BD2"/>
    <w:rsid w:val="001021E4"/>
    <w:rsid w:val="00102C64"/>
    <w:rsid w:val="00103B1A"/>
    <w:rsid w:val="00103BD0"/>
    <w:rsid w:val="00103D10"/>
    <w:rsid w:val="00104B23"/>
    <w:rsid w:val="00104F56"/>
    <w:rsid w:val="00105180"/>
    <w:rsid w:val="0010672C"/>
    <w:rsid w:val="00106814"/>
    <w:rsid w:val="001069CF"/>
    <w:rsid w:val="00106E44"/>
    <w:rsid w:val="001078C7"/>
    <w:rsid w:val="0010798A"/>
    <w:rsid w:val="00111237"/>
    <w:rsid w:val="00111DB4"/>
    <w:rsid w:val="00112C3C"/>
    <w:rsid w:val="00113442"/>
    <w:rsid w:val="00114343"/>
    <w:rsid w:val="00115B14"/>
    <w:rsid w:val="00115F4D"/>
    <w:rsid w:val="0011619B"/>
    <w:rsid w:val="001162FB"/>
    <w:rsid w:val="001165D9"/>
    <w:rsid w:val="0011676D"/>
    <w:rsid w:val="0011687E"/>
    <w:rsid w:val="00117890"/>
    <w:rsid w:val="001200D6"/>
    <w:rsid w:val="00121717"/>
    <w:rsid w:val="001230B1"/>
    <w:rsid w:val="00123371"/>
    <w:rsid w:val="00123493"/>
    <w:rsid w:val="001247B3"/>
    <w:rsid w:val="001248CE"/>
    <w:rsid w:val="00124928"/>
    <w:rsid w:val="0012499D"/>
    <w:rsid w:val="00124B23"/>
    <w:rsid w:val="0012539B"/>
    <w:rsid w:val="001253AC"/>
    <w:rsid w:val="00126EAB"/>
    <w:rsid w:val="00127532"/>
    <w:rsid w:val="00127BEA"/>
    <w:rsid w:val="00127F6E"/>
    <w:rsid w:val="00130F15"/>
    <w:rsid w:val="00132764"/>
    <w:rsid w:val="00132E44"/>
    <w:rsid w:val="00133311"/>
    <w:rsid w:val="0013337A"/>
    <w:rsid w:val="00133850"/>
    <w:rsid w:val="00134C13"/>
    <w:rsid w:val="0013537E"/>
    <w:rsid w:val="00136D40"/>
    <w:rsid w:val="00136FBF"/>
    <w:rsid w:val="00137E3D"/>
    <w:rsid w:val="001400F1"/>
    <w:rsid w:val="001403E4"/>
    <w:rsid w:val="00140E6E"/>
    <w:rsid w:val="001411F4"/>
    <w:rsid w:val="00141413"/>
    <w:rsid w:val="00141DB8"/>
    <w:rsid w:val="00141E26"/>
    <w:rsid w:val="00142013"/>
    <w:rsid w:val="001422D2"/>
    <w:rsid w:val="00142805"/>
    <w:rsid w:val="00143151"/>
    <w:rsid w:val="00143A90"/>
    <w:rsid w:val="00144255"/>
    <w:rsid w:val="00145176"/>
    <w:rsid w:val="00145377"/>
    <w:rsid w:val="001456FB"/>
    <w:rsid w:val="00145886"/>
    <w:rsid w:val="00145C38"/>
    <w:rsid w:val="001477E7"/>
    <w:rsid w:val="00150560"/>
    <w:rsid w:val="0015079E"/>
    <w:rsid w:val="00151854"/>
    <w:rsid w:val="00151BF9"/>
    <w:rsid w:val="00152743"/>
    <w:rsid w:val="00152B7E"/>
    <w:rsid w:val="00154566"/>
    <w:rsid w:val="001546B8"/>
    <w:rsid w:val="0015479F"/>
    <w:rsid w:val="001554C3"/>
    <w:rsid w:val="00156337"/>
    <w:rsid w:val="00156AA0"/>
    <w:rsid w:val="00156D64"/>
    <w:rsid w:val="0015719F"/>
    <w:rsid w:val="001578B9"/>
    <w:rsid w:val="00157E4F"/>
    <w:rsid w:val="00157E7A"/>
    <w:rsid w:val="001605A1"/>
    <w:rsid w:val="00160D2D"/>
    <w:rsid w:val="00160D72"/>
    <w:rsid w:val="0016125F"/>
    <w:rsid w:val="001615B2"/>
    <w:rsid w:val="00161664"/>
    <w:rsid w:val="0016302B"/>
    <w:rsid w:val="0016312B"/>
    <w:rsid w:val="001633C0"/>
    <w:rsid w:val="00165256"/>
    <w:rsid w:val="00166014"/>
    <w:rsid w:val="00166A39"/>
    <w:rsid w:val="00166A66"/>
    <w:rsid w:val="001671F6"/>
    <w:rsid w:val="0016747E"/>
    <w:rsid w:val="0016773F"/>
    <w:rsid w:val="00167D17"/>
    <w:rsid w:val="001700E4"/>
    <w:rsid w:val="00170291"/>
    <w:rsid w:val="0017078E"/>
    <w:rsid w:val="00170ED9"/>
    <w:rsid w:val="00171E19"/>
    <w:rsid w:val="001721F0"/>
    <w:rsid w:val="00173201"/>
    <w:rsid w:val="001737CE"/>
    <w:rsid w:val="00173E80"/>
    <w:rsid w:val="00174B62"/>
    <w:rsid w:val="00176360"/>
    <w:rsid w:val="00176A4C"/>
    <w:rsid w:val="00176BF3"/>
    <w:rsid w:val="001774AE"/>
    <w:rsid w:val="0018012C"/>
    <w:rsid w:val="00180B21"/>
    <w:rsid w:val="001815F3"/>
    <w:rsid w:val="001824FB"/>
    <w:rsid w:val="001826E1"/>
    <w:rsid w:val="00182AD9"/>
    <w:rsid w:val="00182B90"/>
    <w:rsid w:val="00183149"/>
    <w:rsid w:val="00183240"/>
    <w:rsid w:val="001833D4"/>
    <w:rsid w:val="00184782"/>
    <w:rsid w:val="001853F9"/>
    <w:rsid w:val="00185E87"/>
    <w:rsid w:val="00185FB3"/>
    <w:rsid w:val="00186518"/>
    <w:rsid w:val="00187FEA"/>
    <w:rsid w:val="0019046B"/>
    <w:rsid w:val="00190CC8"/>
    <w:rsid w:val="00191B08"/>
    <w:rsid w:val="00191FC4"/>
    <w:rsid w:val="001920F1"/>
    <w:rsid w:val="001924E6"/>
    <w:rsid w:val="00192A76"/>
    <w:rsid w:val="00192DF5"/>
    <w:rsid w:val="001932EF"/>
    <w:rsid w:val="001941D7"/>
    <w:rsid w:val="00194316"/>
    <w:rsid w:val="00196AC2"/>
    <w:rsid w:val="00197631"/>
    <w:rsid w:val="001A085F"/>
    <w:rsid w:val="001A1014"/>
    <w:rsid w:val="001A1397"/>
    <w:rsid w:val="001A15F4"/>
    <w:rsid w:val="001A171E"/>
    <w:rsid w:val="001A1855"/>
    <w:rsid w:val="001A1880"/>
    <w:rsid w:val="001A24BB"/>
    <w:rsid w:val="001A27F8"/>
    <w:rsid w:val="001A2A16"/>
    <w:rsid w:val="001A54C8"/>
    <w:rsid w:val="001A582A"/>
    <w:rsid w:val="001A5E8E"/>
    <w:rsid w:val="001A780C"/>
    <w:rsid w:val="001B016F"/>
    <w:rsid w:val="001B0D8E"/>
    <w:rsid w:val="001B1E31"/>
    <w:rsid w:val="001B2335"/>
    <w:rsid w:val="001B3178"/>
    <w:rsid w:val="001B31ED"/>
    <w:rsid w:val="001B328D"/>
    <w:rsid w:val="001B35D6"/>
    <w:rsid w:val="001B3976"/>
    <w:rsid w:val="001B449D"/>
    <w:rsid w:val="001B4A55"/>
    <w:rsid w:val="001B4D59"/>
    <w:rsid w:val="001B4EE1"/>
    <w:rsid w:val="001B5AC4"/>
    <w:rsid w:val="001B5FB6"/>
    <w:rsid w:val="001B65BD"/>
    <w:rsid w:val="001B6B39"/>
    <w:rsid w:val="001B7431"/>
    <w:rsid w:val="001B75AA"/>
    <w:rsid w:val="001B7A33"/>
    <w:rsid w:val="001C0346"/>
    <w:rsid w:val="001C03F2"/>
    <w:rsid w:val="001C0AEF"/>
    <w:rsid w:val="001C10CF"/>
    <w:rsid w:val="001C1442"/>
    <w:rsid w:val="001C148D"/>
    <w:rsid w:val="001C1560"/>
    <w:rsid w:val="001C39A9"/>
    <w:rsid w:val="001C4082"/>
    <w:rsid w:val="001C4E10"/>
    <w:rsid w:val="001C4F5F"/>
    <w:rsid w:val="001C54B9"/>
    <w:rsid w:val="001C5BE6"/>
    <w:rsid w:val="001C62B8"/>
    <w:rsid w:val="001C6E8C"/>
    <w:rsid w:val="001C6F56"/>
    <w:rsid w:val="001C70FD"/>
    <w:rsid w:val="001C73E2"/>
    <w:rsid w:val="001C751A"/>
    <w:rsid w:val="001C79C9"/>
    <w:rsid w:val="001C7B67"/>
    <w:rsid w:val="001D02C2"/>
    <w:rsid w:val="001D0605"/>
    <w:rsid w:val="001D1160"/>
    <w:rsid w:val="001D11EC"/>
    <w:rsid w:val="001D1789"/>
    <w:rsid w:val="001D20A1"/>
    <w:rsid w:val="001D39DB"/>
    <w:rsid w:val="001D3BF0"/>
    <w:rsid w:val="001D4DCC"/>
    <w:rsid w:val="001D4F90"/>
    <w:rsid w:val="001D7169"/>
    <w:rsid w:val="001D770E"/>
    <w:rsid w:val="001D7766"/>
    <w:rsid w:val="001D7BB7"/>
    <w:rsid w:val="001E0107"/>
    <w:rsid w:val="001E0211"/>
    <w:rsid w:val="001E3B69"/>
    <w:rsid w:val="001E55B9"/>
    <w:rsid w:val="001E60E8"/>
    <w:rsid w:val="001E6A98"/>
    <w:rsid w:val="001E7353"/>
    <w:rsid w:val="001E7DFB"/>
    <w:rsid w:val="001F109D"/>
    <w:rsid w:val="001F126D"/>
    <w:rsid w:val="001F168B"/>
    <w:rsid w:val="001F23D8"/>
    <w:rsid w:val="001F2433"/>
    <w:rsid w:val="001F2A8E"/>
    <w:rsid w:val="001F2D1C"/>
    <w:rsid w:val="001F2FE1"/>
    <w:rsid w:val="001F4073"/>
    <w:rsid w:val="001F426B"/>
    <w:rsid w:val="001F4A4C"/>
    <w:rsid w:val="001F5A2F"/>
    <w:rsid w:val="001F6B5E"/>
    <w:rsid w:val="00200ADC"/>
    <w:rsid w:val="00201E92"/>
    <w:rsid w:val="00202F2D"/>
    <w:rsid w:val="00204B86"/>
    <w:rsid w:val="00204C95"/>
    <w:rsid w:val="00204EEB"/>
    <w:rsid w:val="002050B6"/>
    <w:rsid w:val="0020555F"/>
    <w:rsid w:val="002055BD"/>
    <w:rsid w:val="00205D0B"/>
    <w:rsid w:val="0020600C"/>
    <w:rsid w:val="00206A32"/>
    <w:rsid w:val="00210074"/>
    <w:rsid w:val="00210128"/>
    <w:rsid w:val="002119C4"/>
    <w:rsid w:val="002121E4"/>
    <w:rsid w:val="0021308D"/>
    <w:rsid w:val="00213176"/>
    <w:rsid w:val="0021444A"/>
    <w:rsid w:val="00214BA6"/>
    <w:rsid w:val="002154C1"/>
    <w:rsid w:val="00215A01"/>
    <w:rsid w:val="002161C2"/>
    <w:rsid w:val="00216C60"/>
    <w:rsid w:val="00216F08"/>
    <w:rsid w:val="00216F9D"/>
    <w:rsid w:val="00217B06"/>
    <w:rsid w:val="00220D24"/>
    <w:rsid w:val="00221DC5"/>
    <w:rsid w:val="00221FB2"/>
    <w:rsid w:val="0022221B"/>
    <w:rsid w:val="00222C2A"/>
    <w:rsid w:val="00224088"/>
    <w:rsid w:val="00224A62"/>
    <w:rsid w:val="002267F5"/>
    <w:rsid w:val="00226824"/>
    <w:rsid w:val="002309BA"/>
    <w:rsid w:val="00230B08"/>
    <w:rsid w:val="00230B7B"/>
    <w:rsid w:val="00230F5A"/>
    <w:rsid w:val="002317C5"/>
    <w:rsid w:val="002324E1"/>
    <w:rsid w:val="0023285C"/>
    <w:rsid w:val="00232CFA"/>
    <w:rsid w:val="002332A2"/>
    <w:rsid w:val="00233504"/>
    <w:rsid w:val="0023417B"/>
    <w:rsid w:val="002347A2"/>
    <w:rsid w:val="00234B11"/>
    <w:rsid w:val="002357CA"/>
    <w:rsid w:val="00236E1C"/>
    <w:rsid w:val="002373D6"/>
    <w:rsid w:val="0023761E"/>
    <w:rsid w:val="00240A64"/>
    <w:rsid w:val="00240A95"/>
    <w:rsid w:val="00240E20"/>
    <w:rsid w:val="00241F6A"/>
    <w:rsid w:val="00242AA6"/>
    <w:rsid w:val="00242B32"/>
    <w:rsid w:val="00243419"/>
    <w:rsid w:val="00243DC8"/>
    <w:rsid w:val="00244F83"/>
    <w:rsid w:val="00245479"/>
    <w:rsid w:val="002457E6"/>
    <w:rsid w:val="002459AB"/>
    <w:rsid w:val="00246236"/>
    <w:rsid w:val="00246431"/>
    <w:rsid w:val="002474B2"/>
    <w:rsid w:val="002476A4"/>
    <w:rsid w:val="00247909"/>
    <w:rsid w:val="00247E5B"/>
    <w:rsid w:val="00250101"/>
    <w:rsid w:val="00250385"/>
    <w:rsid w:val="00250E78"/>
    <w:rsid w:val="002510A7"/>
    <w:rsid w:val="00251A23"/>
    <w:rsid w:val="00252D1C"/>
    <w:rsid w:val="002530D9"/>
    <w:rsid w:val="002537AF"/>
    <w:rsid w:val="002539B6"/>
    <w:rsid w:val="00254D28"/>
    <w:rsid w:val="00256EC7"/>
    <w:rsid w:val="002574AE"/>
    <w:rsid w:val="00257CFE"/>
    <w:rsid w:val="00260937"/>
    <w:rsid w:val="00260B22"/>
    <w:rsid w:val="00260D20"/>
    <w:rsid w:val="002618A7"/>
    <w:rsid w:val="00261F23"/>
    <w:rsid w:val="00262AC1"/>
    <w:rsid w:val="00262BC4"/>
    <w:rsid w:val="00262F4A"/>
    <w:rsid w:val="00263382"/>
    <w:rsid w:val="002637F6"/>
    <w:rsid w:val="002649B1"/>
    <w:rsid w:val="00264BCA"/>
    <w:rsid w:val="00264CA4"/>
    <w:rsid w:val="00264CD0"/>
    <w:rsid w:val="002651FF"/>
    <w:rsid w:val="002657A7"/>
    <w:rsid w:val="002660FE"/>
    <w:rsid w:val="00266218"/>
    <w:rsid w:val="0026648A"/>
    <w:rsid w:val="0026673B"/>
    <w:rsid w:val="00270124"/>
    <w:rsid w:val="00271093"/>
    <w:rsid w:val="00271D34"/>
    <w:rsid w:val="00272D93"/>
    <w:rsid w:val="00274334"/>
    <w:rsid w:val="0027464F"/>
    <w:rsid w:val="002746BF"/>
    <w:rsid w:val="00274CB3"/>
    <w:rsid w:val="00274FB6"/>
    <w:rsid w:val="002758A3"/>
    <w:rsid w:val="00276ABE"/>
    <w:rsid w:val="00277781"/>
    <w:rsid w:val="002778EA"/>
    <w:rsid w:val="002802A4"/>
    <w:rsid w:val="0028035F"/>
    <w:rsid w:val="00280556"/>
    <w:rsid w:val="00280B9E"/>
    <w:rsid w:val="00281317"/>
    <w:rsid w:val="0028237E"/>
    <w:rsid w:val="00283181"/>
    <w:rsid w:val="00283C1D"/>
    <w:rsid w:val="00284723"/>
    <w:rsid w:val="00284935"/>
    <w:rsid w:val="00284B67"/>
    <w:rsid w:val="0028780C"/>
    <w:rsid w:val="00287CE5"/>
    <w:rsid w:val="0029054B"/>
    <w:rsid w:val="0029063E"/>
    <w:rsid w:val="00290C10"/>
    <w:rsid w:val="00291079"/>
    <w:rsid w:val="00291568"/>
    <w:rsid w:val="00291D8C"/>
    <w:rsid w:val="00291DB0"/>
    <w:rsid w:val="002922F3"/>
    <w:rsid w:val="002924B1"/>
    <w:rsid w:val="00293C1C"/>
    <w:rsid w:val="00294A44"/>
    <w:rsid w:val="00294AE7"/>
    <w:rsid w:val="00294C3A"/>
    <w:rsid w:val="00295C7D"/>
    <w:rsid w:val="002961B3"/>
    <w:rsid w:val="0029640A"/>
    <w:rsid w:val="00296897"/>
    <w:rsid w:val="0029726E"/>
    <w:rsid w:val="0029754E"/>
    <w:rsid w:val="002A0D87"/>
    <w:rsid w:val="002A160A"/>
    <w:rsid w:val="002A361E"/>
    <w:rsid w:val="002A4688"/>
    <w:rsid w:val="002A50D8"/>
    <w:rsid w:val="002A79B4"/>
    <w:rsid w:val="002B03E5"/>
    <w:rsid w:val="002B0592"/>
    <w:rsid w:val="002B06EB"/>
    <w:rsid w:val="002B074B"/>
    <w:rsid w:val="002B0C41"/>
    <w:rsid w:val="002B1272"/>
    <w:rsid w:val="002B15DE"/>
    <w:rsid w:val="002B1B8A"/>
    <w:rsid w:val="002B315A"/>
    <w:rsid w:val="002B3E8E"/>
    <w:rsid w:val="002B4F69"/>
    <w:rsid w:val="002B555B"/>
    <w:rsid w:val="002B568F"/>
    <w:rsid w:val="002B618E"/>
    <w:rsid w:val="002B651C"/>
    <w:rsid w:val="002B679A"/>
    <w:rsid w:val="002B6B80"/>
    <w:rsid w:val="002B6D11"/>
    <w:rsid w:val="002B73A0"/>
    <w:rsid w:val="002B7B24"/>
    <w:rsid w:val="002B7E75"/>
    <w:rsid w:val="002B7F70"/>
    <w:rsid w:val="002C02D8"/>
    <w:rsid w:val="002C05E9"/>
    <w:rsid w:val="002C0D23"/>
    <w:rsid w:val="002C167A"/>
    <w:rsid w:val="002C17FD"/>
    <w:rsid w:val="002C1977"/>
    <w:rsid w:val="002C1B6A"/>
    <w:rsid w:val="002C213D"/>
    <w:rsid w:val="002C220F"/>
    <w:rsid w:val="002C28C5"/>
    <w:rsid w:val="002C40DF"/>
    <w:rsid w:val="002C4166"/>
    <w:rsid w:val="002C6F4B"/>
    <w:rsid w:val="002C7168"/>
    <w:rsid w:val="002D245B"/>
    <w:rsid w:val="002D2561"/>
    <w:rsid w:val="002D289A"/>
    <w:rsid w:val="002D2FB2"/>
    <w:rsid w:val="002D348A"/>
    <w:rsid w:val="002D35AE"/>
    <w:rsid w:val="002D48EA"/>
    <w:rsid w:val="002D58B6"/>
    <w:rsid w:val="002D683D"/>
    <w:rsid w:val="002D7F32"/>
    <w:rsid w:val="002E0299"/>
    <w:rsid w:val="002E12F1"/>
    <w:rsid w:val="002E1324"/>
    <w:rsid w:val="002E14F4"/>
    <w:rsid w:val="002E1B74"/>
    <w:rsid w:val="002E1D14"/>
    <w:rsid w:val="002E3E0B"/>
    <w:rsid w:val="002E57E8"/>
    <w:rsid w:val="002E6882"/>
    <w:rsid w:val="002E6A4D"/>
    <w:rsid w:val="002F09CC"/>
    <w:rsid w:val="002F1416"/>
    <w:rsid w:val="002F1D74"/>
    <w:rsid w:val="002F221B"/>
    <w:rsid w:val="002F28AF"/>
    <w:rsid w:val="002F2BA6"/>
    <w:rsid w:val="002F3A2B"/>
    <w:rsid w:val="002F476E"/>
    <w:rsid w:val="002F5079"/>
    <w:rsid w:val="002F553D"/>
    <w:rsid w:val="002F6727"/>
    <w:rsid w:val="002F688F"/>
    <w:rsid w:val="002F6A6B"/>
    <w:rsid w:val="002F7444"/>
    <w:rsid w:val="002F78FC"/>
    <w:rsid w:val="00301696"/>
    <w:rsid w:val="00301FC2"/>
    <w:rsid w:val="00302777"/>
    <w:rsid w:val="003028C8"/>
    <w:rsid w:val="003031AE"/>
    <w:rsid w:val="003059A2"/>
    <w:rsid w:val="00305D77"/>
    <w:rsid w:val="00307484"/>
    <w:rsid w:val="0031004F"/>
    <w:rsid w:val="0031095B"/>
    <w:rsid w:val="00310D9C"/>
    <w:rsid w:val="00310E99"/>
    <w:rsid w:val="00311858"/>
    <w:rsid w:val="003122E8"/>
    <w:rsid w:val="003130C2"/>
    <w:rsid w:val="00313501"/>
    <w:rsid w:val="00314CB8"/>
    <w:rsid w:val="00315508"/>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D89"/>
    <w:rsid w:val="00322F2C"/>
    <w:rsid w:val="00323519"/>
    <w:rsid w:val="003235A8"/>
    <w:rsid w:val="00323CA7"/>
    <w:rsid w:val="0032438A"/>
    <w:rsid w:val="00325FB4"/>
    <w:rsid w:val="0032614A"/>
    <w:rsid w:val="00326F15"/>
    <w:rsid w:val="00326F79"/>
    <w:rsid w:val="00327013"/>
    <w:rsid w:val="003276D6"/>
    <w:rsid w:val="00327B5A"/>
    <w:rsid w:val="003308C8"/>
    <w:rsid w:val="00331329"/>
    <w:rsid w:val="003317CE"/>
    <w:rsid w:val="00332681"/>
    <w:rsid w:val="00333119"/>
    <w:rsid w:val="00333521"/>
    <w:rsid w:val="00333BA7"/>
    <w:rsid w:val="0033462C"/>
    <w:rsid w:val="003348B8"/>
    <w:rsid w:val="003358C1"/>
    <w:rsid w:val="00335D96"/>
    <w:rsid w:val="00336932"/>
    <w:rsid w:val="00336CC1"/>
    <w:rsid w:val="00336EA5"/>
    <w:rsid w:val="00341CA6"/>
    <w:rsid w:val="003427E5"/>
    <w:rsid w:val="00342A06"/>
    <w:rsid w:val="00343D45"/>
    <w:rsid w:val="0034431F"/>
    <w:rsid w:val="003443CC"/>
    <w:rsid w:val="0034478D"/>
    <w:rsid w:val="0034526E"/>
    <w:rsid w:val="00345888"/>
    <w:rsid w:val="003477F1"/>
    <w:rsid w:val="0035166B"/>
    <w:rsid w:val="0035184D"/>
    <w:rsid w:val="00351C01"/>
    <w:rsid w:val="00352474"/>
    <w:rsid w:val="00352580"/>
    <w:rsid w:val="00352A9C"/>
    <w:rsid w:val="00352DF5"/>
    <w:rsid w:val="00353F51"/>
    <w:rsid w:val="00354100"/>
    <w:rsid w:val="003541A0"/>
    <w:rsid w:val="0035462D"/>
    <w:rsid w:val="00354B23"/>
    <w:rsid w:val="00354E2E"/>
    <w:rsid w:val="00355223"/>
    <w:rsid w:val="00356B6D"/>
    <w:rsid w:val="003628C5"/>
    <w:rsid w:val="00362B3D"/>
    <w:rsid w:val="0036305D"/>
    <w:rsid w:val="00363A56"/>
    <w:rsid w:val="00364A43"/>
    <w:rsid w:val="00364EB0"/>
    <w:rsid w:val="0036518F"/>
    <w:rsid w:val="00365332"/>
    <w:rsid w:val="003657DE"/>
    <w:rsid w:val="00365E07"/>
    <w:rsid w:val="003660F8"/>
    <w:rsid w:val="00366337"/>
    <w:rsid w:val="003673F1"/>
    <w:rsid w:val="003676DD"/>
    <w:rsid w:val="00367CA1"/>
    <w:rsid w:val="003711FC"/>
    <w:rsid w:val="003715B9"/>
    <w:rsid w:val="00371E36"/>
    <w:rsid w:val="0037272D"/>
    <w:rsid w:val="00372C0F"/>
    <w:rsid w:val="003736D8"/>
    <w:rsid w:val="00373EAB"/>
    <w:rsid w:val="003744FC"/>
    <w:rsid w:val="0037555F"/>
    <w:rsid w:val="00376A95"/>
    <w:rsid w:val="00376CC7"/>
    <w:rsid w:val="00376D1A"/>
    <w:rsid w:val="003771D7"/>
    <w:rsid w:val="003777A5"/>
    <w:rsid w:val="00377A42"/>
    <w:rsid w:val="00380292"/>
    <w:rsid w:val="00381594"/>
    <w:rsid w:val="003823DF"/>
    <w:rsid w:val="00382673"/>
    <w:rsid w:val="00382AC2"/>
    <w:rsid w:val="00383C00"/>
    <w:rsid w:val="00383C04"/>
    <w:rsid w:val="0038411E"/>
    <w:rsid w:val="003864ED"/>
    <w:rsid w:val="003867EC"/>
    <w:rsid w:val="00386A9E"/>
    <w:rsid w:val="003872C6"/>
    <w:rsid w:val="003900EF"/>
    <w:rsid w:val="00390213"/>
    <w:rsid w:val="0039225E"/>
    <w:rsid w:val="00392A4B"/>
    <w:rsid w:val="00392D07"/>
    <w:rsid w:val="003938F5"/>
    <w:rsid w:val="0039458A"/>
    <w:rsid w:val="00394601"/>
    <w:rsid w:val="003949A8"/>
    <w:rsid w:val="00394C0C"/>
    <w:rsid w:val="00394CF4"/>
    <w:rsid w:val="003959C8"/>
    <w:rsid w:val="00395BA3"/>
    <w:rsid w:val="00396520"/>
    <w:rsid w:val="00397529"/>
    <w:rsid w:val="00397628"/>
    <w:rsid w:val="003A035D"/>
    <w:rsid w:val="003A09B8"/>
    <w:rsid w:val="003A1A11"/>
    <w:rsid w:val="003A1BEE"/>
    <w:rsid w:val="003A1D5C"/>
    <w:rsid w:val="003A3143"/>
    <w:rsid w:val="003A40C1"/>
    <w:rsid w:val="003A5B87"/>
    <w:rsid w:val="003A7BD7"/>
    <w:rsid w:val="003A7C89"/>
    <w:rsid w:val="003A7EC8"/>
    <w:rsid w:val="003B07DC"/>
    <w:rsid w:val="003B0C08"/>
    <w:rsid w:val="003B0D47"/>
    <w:rsid w:val="003B1261"/>
    <w:rsid w:val="003B16D8"/>
    <w:rsid w:val="003B2180"/>
    <w:rsid w:val="003B31F8"/>
    <w:rsid w:val="003B4585"/>
    <w:rsid w:val="003B481A"/>
    <w:rsid w:val="003B4849"/>
    <w:rsid w:val="003B5C52"/>
    <w:rsid w:val="003B7EBC"/>
    <w:rsid w:val="003C0327"/>
    <w:rsid w:val="003C088C"/>
    <w:rsid w:val="003C15B3"/>
    <w:rsid w:val="003C177C"/>
    <w:rsid w:val="003C1964"/>
    <w:rsid w:val="003C1FE0"/>
    <w:rsid w:val="003C25AD"/>
    <w:rsid w:val="003C3232"/>
    <w:rsid w:val="003C361E"/>
    <w:rsid w:val="003C3971"/>
    <w:rsid w:val="003C456F"/>
    <w:rsid w:val="003C48C3"/>
    <w:rsid w:val="003C4B56"/>
    <w:rsid w:val="003C4BC5"/>
    <w:rsid w:val="003C55E1"/>
    <w:rsid w:val="003C5F6F"/>
    <w:rsid w:val="003C672E"/>
    <w:rsid w:val="003C730B"/>
    <w:rsid w:val="003D0156"/>
    <w:rsid w:val="003D0C8E"/>
    <w:rsid w:val="003D0D27"/>
    <w:rsid w:val="003D2256"/>
    <w:rsid w:val="003D2702"/>
    <w:rsid w:val="003D280A"/>
    <w:rsid w:val="003D3FEB"/>
    <w:rsid w:val="003D471A"/>
    <w:rsid w:val="003D49DB"/>
    <w:rsid w:val="003D4B6C"/>
    <w:rsid w:val="003D4F80"/>
    <w:rsid w:val="003D55E2"/>
    <w:rsid w:val="003D55FD"/>
    <w:rsid w:val="003D65E7"/>
    <w:rsid w:val="003D6BFA"/>
    <w:rsid w:val="003E0592"/>
    <w:rsid w:val="003E0F88"/>
    <w:rsid w:val="003E0FDE"/>
    <w:rsid w:val="003E218A"/>
    <w:rsid w:val="003E2642"/>
    <w:rsid w:val="003E2E81"/>
    <w:rsid w:val="003E5438"/>
    <w:rsid w:val="003E5AE8"/>
    <w:rsid w:val="003E6097"/>
    <w:rsid w:val="003E6D07"/>
    <w:rsid w:val="003E729E"/>
    <w:rsid w:val="003E7613"/>
    <w:rsid w:val="003E7BD7"/>
    <w:rsid w:val="003F07DD"/>
    <w:rsid w:val="003F125D"/>
    <w:rsid w:val="003F12FE"/>
    <w:rsid w:val="003F161E"/>
    <w:rsid w:val="003F165E"/>
    <w:rsid w:val="003F1AAE"/>
    <w:rsid w:val="003F345C"/>
    <w:rsid w:val="003F3DBA"/>
    <w:rsid w:val="003F405D"/>
    <w:rsid w:val="003F4EA8"/>
    <w:rsid w:val="003F6363"/>
    <w:rsid w:val="003F740A"/>
    <w:rsid w:val="003F76B0"/>
    <w:rsid w:val="003F7CB0"/>
    <w:rsid w:val="003F7F5B"/>
    <w:rsid w:val="004005B5"/>
    <w:rsid w:val="00401DED"/>
    <w:rsid w:val="004030C2"/>
    <w:rsid w:val="00403E8F"/>
    <w:rsid w:val="00404AA7"/>
    <w:rsid w:val="004053FA"/>
    <w:rsid w:val="004059BC"/>
    <w:rsid w:val="00405A10"/>
    <w:rsid w:val="00406F1B"/>
    <w:rsid w:val="00407356"/>
    <w:rsid w:val="00407433"/>
    <w:rsid w:val="00407759"/>
    <w:rsid w:val="00410571"/>
    <w:rsid w:val="00411280"/>
    <w:rsid w:val="00411D32"/>
    <w:rsid w:val="0041268D"/>
    <w:rsid w:val="00412CDF"/>
    <w:rsid w:val="004133AF"/>
    <w:rsid w:val="00413721"/>
    <w:rsid w:val="00413BB8"/>
    <w:rsid w:val="00414255"/>
    <w:rsid w:val="00414AAD"/>
    <w:rsid w:val="00414B4D"/>
    <w:rsid w:val="00414BA5"/>
    <w:rsid w:val="0041504A"/>
    <w:rsid w:val="00415319"/>
    <w:rsid w:val="004164E6"/>
    <w:rsid w:val="00416AF8"/>
    <w:rsid w:val="004174BC"/>
    <w:rsid w:val="004179AB"/>
    <w:rsid w:val="00417D34"/>
    <w:rsid w:val="00417D79"/>
    <w:rsid w:val="00420CDF"/>
    <w:rsid w:val="0042112F"/>
    <w:rsid w:val="00421BD4"/>
    <w:rsid w:val="004225D3"/>
    <w:rsid w:val="00423C36"/>
    <w:rsid w:val="00425C97"/>
    <w:rsid w:val="00425EBF"/>
    <w:rsid w:val="004260F3"/>
    <w:rsid w:val="00426904"/>
    <w:rsid w:val="00426EC7"/>
    <w:rsid w:val="0042740B"/>
    <w:rsid w:val="004275DE"/>
    <w:rsid w:val="00430B98"/>
    <w:rsid w:val="00431182"/>
    <w:rsid w:val="00431349"/>
    <w:rsid w:val="004314AF"/>
    <w:rsid w:val="00431624"/>
    <w:rsid w:val="004322E1"/>
    <w:rsid w:val="004323DA"/>
    <w:rsid w:val="004331DA"/>
    <w:rsid w:val="004332CD"/>
    <w:rsid w:val="00433371"/>
    <w:rsid w:val="00433D9F"/>
    <w:rsid w:val="00433FF8"/>
    <w:rsid w:val="00434C01"/>
    <w:rsid w:val="00435DD2"/>
    <w:rsid w:val="0043638B"/>
    <w:rsid w:val="00436F54"/>
    <w:rsid w:val="00437401"/>
    <w:rsid w:val="004378E5"/>
    <w:rsid w:val="00437F72"/>
    <w:rsid w:val="00440010"/>
    <w:rsid w:val="00440692"/>
    <w:rsid w:val="00440E4F"/>
    <w:rsid w:val="00440F32"/>
    <w:rsid w:val="0044123F"/>
    <w:rsid w:val="004419F3"/>
    <w:rsid w:val="00441FA8"/>
    <w:rsid w:val="00442E48"/>
    <w:rsid w:val="0044313F"/>
    <w:rsid w:val="004432F6"/>
    <w:rsid w:val="00443DFA"/>
    <w:rsid w:val="004440D8"/>
    <w:rsid w:val="00444B19"/>
    <w:rsid w:val="00444E5F"/>
    <w:rsid w:val="0044502D"/>
    <w:rsid w:val="004459CA"/>
    <w:rsid w:val="00445D75"/>
    <w:rsid w:val="00447366"/>
    <w:rsid w:val="0044778B"/>
    <w:rsid w:val="004479EC"/>
    <w:rsid w:val="004503D9"/>
    <w:rsid w:val="00451AB8"/>
    <w:rsid w:val="00452C01"/>
    <w:rsid w:val="00452E10"/>
    <w:rsid w:val="004538ED"/>
    <w:rsid w:val="00453943"/>
    <w:rsid w:val="00453CC8"/>
    <w:rsid w:val="00455268"/>
    <w:rsid w:val="00455C4A"/>
    <w:rsid w:val="004563E6"/>
    <w:rsid w:val="00456BE1"/>
    <w:rsid w:val="004570E6"/>
    <w:rsid w:val="00457569"/>
    <w:rsid w:val="00460DD5"/>
    <w:rsid w:val="004611A8"/>
    <w:rsid w:val="00461BEE"/>
    <w:rsid w:val="00461F75"/>
    <w:rsid w:val="00461FB0"/>
    <w:rsid w:val="0046206D"/>
    <w:rsid w:val="00462564"/>
    <w:rsid w:val="00462631"/>
    <w:rsid w:val="004626BA"/>
    <w:rsid w:val="00462A1B"/>
    <w:rsid w:val="00462EAC"/>
    <w:rsid w:val="00462F2F"/>
    <w:rsid w:val="0046307E"/>
    <w:rsid w:val="00463B8C"/>
    <w:rsid w:val="0046420B"/>
    <w:rsid w:val="00465CC1"/>
    <w:rsid w:val="00466125"/>
    <w:rsid w:val="00466CF2"/>
    <w:rsid w:val="004671A4"/>
    <w:rsid w:val="00470BBC"/>
    <w:rsid w:val="00471A3B"/>
    <w:rsid w:val="00471D3B"/>
    <w:rsid w:val="00472209"/>
    <w:rsid w:val="004742B2"/>
    <w:rsid w:val="00474448"/>
    <w:rsid w:val="00474A3C"/>
    <w:rsid w:val="004753AB"/>
    <w:rsid w:val="0047590E"/>
    <w:rsid w:val="00476428"/>
    <w:rsid w:val="00477899"/>
    <w:rsid w:val="00477B6F"/>
    <w:rsid w:val="00480B1C"/>
    <w:rsid w:val="00480D8A"/>
    <w:rsid w:val="00480DE3"/>
    <w:rsid w:val="00481F2D"/>
    <w:rsid w:val="004822E5"/>
    <w:rsid w:val="00483023"/>
    <w:rsid w:val="00483804"/>
    <w:rsid w:val="004843F1"/>
    <w:rsid w:val="00484772"/>
    <w:rsid w:val="00484826"/>
    <w:rsid w:val="0048482F"/>
    <w:rsid w:val="00484D75"/>
    <w:rsid w:val="0048575E"/>
    <w:rsid w:val="004858AB"/>
    <w:rsid w:val="004867A3"/>
    <w:rsid w:val="00486D29"/>
    <w:rsid w:val="004870A5"/>
    <w:rsid w:val="0048735A"/>
    <w:rsid w:val="004901A3"/>
    <w:rsid w:val="00490B8E"/>
    <w:rsid w:val="00490E4D"/>
    <w:rsid w:val="004913E8"/>
    <w:rsid w:val="004917AB"/>
    <w:rsid w:val="004919B7"/>
    <w:rsid w:val="00492285"/>
    <w:rsid w:val="0049243E"/>
    <w:rsid w:val="004928E6"/>
    <w:rsid w:val="00492FD9"/>
    <w:rsid w:val="0049433F"/>
    <w:rsid w:val="00494588"/>
    <w:rsid w:val="004949E0"/>
    <w:rsid w:val="00494BDF"/>
    <w:rsid w:val="00495460"/>
    <w:rsid w:val="004A01C4"/>
    <w:rsid w:val="004A0453"/>
    <w:rsid w:val="004A0AD6"/>
    <w:rsid w:val="004A0B3A"/>
    <w:rsid w:val="004A1743"/>
    <w:rsid w:val="004A1C35"/>
    <w:rsid w:val="004A1DDD"/>
    <w:rsid w:val="004A22E9"/>
    <w:rsid w:val="004A34FF"/>
    <w:rsid w:val="004A43DB"/>
    <w:rsid w:val="004A5876"/>
    <w:rsid w:val="004A5C32"/>
    <w:rsid w:val="004A671E"/>
    <w:rsid w:val="004A6977"/>
    <w:rsid w:val="004A69D5"/>
    <w:rsid w:val="004B08CA"/>
    <w:rsid w:val="004B107E"/>
    <w:rsid w:val="004B1765"/>
    <w:rsid w:val="004B1BE0"/>
    <w:rsid w:val="004B2033"/>
    <w:rsid w:val="004B22AF"/>
    <w:rsid w:val="004B22F3"/>
    <w:rsid w:val="004B260E"/>
    <w:rsid w:val="004B2D3E"/>
    <w:rsid w:val="004B3B80"/>
    <w:rsid w:val="004B3BFC"/>
    <w:rsid w:val="004B3DAF"/>
    <w:rsid w:val="004B461C"/>
    <w:rsid w:val="004B4AF1"/>
    <w:rsid w:val="004B70E0"/>
    <w:rsid w:val="004C0483"/>
    <w:rsid w:val="004C0B9B"/>
    <w:rsid w:val="004C2797"/>
    <w:rsid w:val="004C5D2B"/>
    <w:rsid w:val="004C6D2F"/>
    <w:rsid w:val="004C7F1A"/>
    <w:rsid w:val="004D019F"/>
    <w:rsid w:val="004D0808"/>
    <w:rsid w:val="004D0B09"/>
    <w:rsid w:val="004D1452"/>
    <w:rsid w:val="004D1A1E"/>
    <w:rsid w:val="004D212C"/>
    <w:rsid w:val="004D21CE"/>
    <w:rsid w:val="004D2316"/>
    <w:rsid w:val="004D252B"/>
    <w:rsid w:val="004D29AD"/>
    <w:rsid w:val="004D2A4C"/>
    <w:rsid w:val="004D3578"/>
    <w:rsid w:val="004D3A3F"/>
    <w:rsid w:val="004D3D21"/>
    <w:rsid w:val="004D55E4"/>
    <w:rsid w:val="004D573A"/>
    <w:rsid w:val="004D6EBF"/>
    <w:rsid w:val="004D75FD"/>
    <w:rsid w:val="004D7D39"/>
    <w:rsid w:val="004E04BE"/>
    <w:rsid w:val="004E08FC"/>
    <w:rsid w:val="004E0F26"/>
    <w:rsid w:val="004E0FE2"/>
    <w:rsid w:val="004E10AC"/>
    <w:rsid w:val="004E15ED"/>
    <w:rsid w:val="004E18F3"/>
    <w:rsid w:val="004E213A"/>
    <w:rsid w:val="004E288D"/>
    <w:rsid w:val="004E31E0"/>
    <w:rsid w:val="004E34E9"/>
    <w:rsid w:val="004E38D4"/>
    <w:rsid w:val="004E3A1D"/>
    <w:rsid w:val="004E530B"/>
    <w:rsid w:val="004E5414"/>
    <w:rsid w:val="004E5AF2"/>
    <w:rsid w:val="004E5F51"/>
    <w:rsid w:val="004E7218"/>
    <w:rsid w:val="004E725D"/>
    <w:rsid w:val="004F0543"/>
    <w:rsid w:val="004F06F8"/>
    <w:rsid w:val="004F0B98"/>
    <w:rsid w:val="004F13A1"/>
    <w:rsid w:val="004F1A2C"/>
    <w:rsid w:val="004F1E88"/>
    <w:rsid w:val="004F270B"/>
    <w:rsid w:val="004F3130"/>
    <w:rsid w:val="004F5057"/>
    <w:rsid w:val="004F67F5"/>
    <w:rsid w:val="004F7025"/>
    <w:rsid w:val="004F7213"/>
    <w:rsid w:val="004F7B16"/>
    <w:rsid w:val="00500AEB"/>
    <w:rsid w:val="00500E39"/>
    <w:rsid w:val="00501396"/>
    <w:rsid w:val="00501FFC"/>
    <w:rsid w:val="00502C96"/>
    <w:rsid w:val="00503247"/>
    <w:rsid w:val="00503507"/>
    <w:rsid w:val="00503DE5"/>
    <w:rsid w:val="00504E49"/>
    <w:rsid w:val="0050621D"/>
    <w:rsid w:val="005066C0"/>
    <w:rsid w:val="00506778"/>
    <w:rsid w:val="00506E90"/>
    <w:rsid w:val="00507AD1"/>
    <w:rsid w:val="00507F75"/>
    <w:rsid w:val="005100E1"/>
    <w:rsid w:val="00510275"/>
    <w:rsid w:val="00510B05"/>
    <w:rsid w:val="00510C3E"/>
    <w:rsid w:val="00510F88"/>
    <w:rsid w:val="00511BAB"/>
    <w:rsid w:val="0051239C"/>
    <w:rsid w:val="00513353"/>
    <w:rsid w:val="005140FC"/>
    <w:rsid w:val="005143FD"/>
    <w:rsid w:val="005164A5"/>
    <w:rsid w:val="0051663C"/>
    <w:rsid w:val="0051791B"/>
    <w:rsid w:val="00517F56"/>
    <w:rsid w:val="005206E1"/>
    <w:rsid w:val="00520FFA"/>
    <w:rsid w:val="00521B04"/>
    <w:rsid w:val="00521D46"/>
    <w:rsid w:val="00522854"/>
    <w:rsid w:val="00522A70"/>
    <w:rsid w:val="00523573"/>
    <w:rsid w:val="005237DD"/>
    <w:rsid w:val="00523F7D"/>
    <w:rsid w:val="005243FA"/>
    <w:rsid w:val="00524465"/>
    <w:rsid w:val="005250B7"/>
    <w:rsid w:val="00525439"/>
    <w:rsid w:val="0052551D"/>
    <w:rsid w:val="005257A9"/>
    <w:rsid w:val="0052656E"/>
    <w:rsid w:val="00527095"/>
    <w:rsid w:val="0052720E"/>
    <w:rsid w:val="005275EB"/>
    <w:rsid w:val="0052786E"/>
    <w:rsid w:val="005301AD"/>
    <w:rsid w:val="005306A7"/>
    <w:rsid w:val="00530D7B"/>
    <w:rsid w:val="0053116E"/>
    <w:rsid w:val="00531BA6"/>
    <w:rsid w:val="00531C49"/>
    <w:rsid w:val="005322AF"/>
    <w:rsid w:val="005327FE"/>
    <w:rsid w:val="00532AB7"/>
    <w:rsid w:val="005331CF"/>
    <w:rsid w:val="005345F8"/>
    <w:rsid w:val="00534A4C"/>
    <w:rsid w:val="00535DEE"/>
    <w:rsid w:val="00535EE2"/>
    <w:rsid w:val="00536708"/>
    <w:rsid w:val="005367DE"/>
    <w:rsid w:val="00536F4F"/>
    <w:rsid w:val="00540B57"/>
    <w:rsid w:val="00541038"/>
    <w:rsid w:val="00542063"/>
    <w:rsid w:val="00543D57"/>
    <w:rsid w:val="00543E6C"/>
    <w:rsid w:val="00544642"/>
    <w:rsid w:val="005449BE"/>
    <w:rsid w:val="005454FF"/>
    <w:rsid w:val="00545939"/>
    <w:rsid w:val="00545C60"/>
    <w:rsid w:val="00545E1E"/>
    <w:rsid w:val="00546085"/>
    <w:rsid w:val="005463CE"/>
    <w:rsid w:val="00546EE9"/>
    <w:rsid w:val="00546FF8"/>
    <w:rsid w:val="005478D2"/>
    <w:rsid w:val="00547FDC"/>
    <w:rsid w:val="00550BDB"/>
    <w:rsid w:val="005518D2"/>
    <w:rsid w:val="00551C8C"/>
    <w:rsid w:val="00551D0B"/>
    <w:rsid w:val="00551E65"/>
    <w:rsid w:val="0055245E"/>
    <w:rsid w:val="00553F10"/>
    <w:rsid w:val="00554087"/>
    <w:rsid w:val="005544C1"/>
    <w:rsid w:val="0055668A"/>
    <w:rsid w:val="00557677"/>
    <w:rsid w:val="00557E87"/>
    <w:rsid w:val="00561AF7"/>
    <w:rsid w:val="00561B88"/>
    <w:rsid w:val="00561C23"/>
    <w:rsid w:val="00561C9A"/>
    <w:rsid w:val="0056214C"/>
    <w:rsid w:val="0056272B"/>
    <w:rsid w:val="005637D5"/>
    <w:rsid w:val="00563D6C"/>
    <w:rsid w:val="0056403E"/>
    <w:rsid w:val="0056425D"/>
    <w:rsid w:val="0056430A"/>
    <w:rsid w:val="00564AC9"/>
    <w:rsid w:val="00564C18"/>
    <w:rsid w:val="00565087"/>
    <w:rsid w:val="005660F5"/>
    <w:rsid w:val="0056657C"/>
    <w:rsid w:val="00566EB7"/>
    <w:rsid w:val="00567867"/>
    <w:rsid w:val="005678F2"/>
    <w:rsid w:val="00567D89"/>
    <w:rsid w:val="00570EB9"/>
    <w:rsid w:val="00570ECE"/>
    <w:rsid w:val="00570F50"/>
    <w:rsid w:val="005718DF"/>
    <w:rsid w:val="00571C4D"/>
    <w:rsid w:val="0057302E"/>
    <w:rsid w:val="00573F8E"/>
    <w:rsid w:val="00574A6A"/>
    <w:rsid w:val="00574BB6"/>
    <w:rsid w:val="005755EA"/>
    <w:rsid w:val="005763E6"/>
    <w:rsid w:val="00576CFB"/>
    <w:rsid w:val="00576EDE"/>
    <w:rsid w:val="00577168"/>
    <w:rsid w:val="005773DF"/>
    <w:rsid w:val="0057765C"/>
    <w:rsid w:val="00577793"/>
    <w:rsid w:val="005777BA"/>
    <w:rsid w:val="00581D07"/>
    <w:rsid w:val="005838D5"/>
    <w:rsid w:val="00584B0E"/>
    <w:rsid w:val="0058503A"/>
    <w:rsid w:val="005863D2"/>
    <w:rsid w:val="00586710"/>
    <w:rsid w:val="005867BD"/>
    <w:rsid w:val="00586E27"/>
    <w:rsid w:val="00587643"/>
    <w:rsid w:val="00587894"/>
    <w:rsid w:val="00590697"/>
    <w:rsid w:val="005918B0"/>
    <w:rsid w:val="00591B89"/>
    <w:rsid w:val="00591F51"/>
    <w:rsid w:val="0059305F"/>
    <w:rsid w:val="0059343D"/>
    <w:rsid w:val="005934C5"/>
    <w:rsid w:val="00593B09"/>
    <w:rsid w:val="00594799"/>
    <w:rsid w:val="005955C5"/>
    <w:rsid w:val="00596965"/>
    <w:rsid w:val="00597391"/>
    <w:rsid w:val="00597CDD"/>
    <w:rsid w:val="005A039F"/>
    <w:rsid w:val="005A058D"/>
    <w:rsid w:val="005A0BE4"/>
    <w:rsid w:val="005A0EA3"/>
    <w:rsid w:val="005A23A4"/>
    <w:rsid w:val="005A28BF"/>
    <w:rsid w:val="005A28D6"/>
    <w:rsid w:val="005A2E9F"/>
    <w:rsid w:val="005A3CE7"/>
    <w:rsid w:val="005A3EA8"/>
    <w:rsid w:val="005A4D31"/>
    <w:rsid w:val="005A50B6"/>
    <w:rsid w:val="005A5CD6"/>
    <w:rsid w:val="005A60B8"/>
    <w:rsid w:val="005A6EDA"/>
    <w:rsid w:val="005A71D2"/>
    <w:rsid w:val="005A7565"/>
    <w:rsid w:val="005A7C47"/>
    <w:rsid w:val="005B0C38"/>
    <w:rsid w:val="005B15B6"/>
    <w:rsid w:val="005B177B"/>
    <w:rsid w:val="005B18DB"/>
    <w:rsid w:val="005B379D"/>
    <w:rsid w:val="005B4D40"/>
    <w:rsid w:val="005B5584"/>
    <w:rsid w:val="005B6234"/>
    <w:rsid w:val="005B65DF"/>
    <w:rsid w:val="005B7666"/>
    <w:rsid w:val="005B7929"/>
    <w:rsid w:val="005C037C"/>
    <w:rsid w:val="005C165E"/>
    <w:rsid w:val="005C2268"/>
    <w:rsid w:val="005C2800"/>
    <w:rsid w:val="005C2832"/>
    <w:rsid w:val="005C3735"/>
    <w:rsid w:val="005C3CFC"/>
    <w:rsid w:val="005C55A1"/>
    <w:rsid w:val="005C56A0"/>
    <w:rsid w:val="005C5BAE"/>
    <w:rsid w:val="005C60DC"/>
    <w:rsid w:val="005C674B"/>
    <w:rsid w:val="005C6A36"/>
    <w:rsid w:val="005C71E4"/>
    <w:rsid w:val="005C788D"/>
    <w:rsid w:val="005C7C74"/>
    <w:rsid w:val="005C7E24"/>
    <w:rsid w:val="005D1156"/>
    <w:rsid w:val="005D1FD4"/>
    <w:rsid w:val="005D2C68"/>
    <w:rsid w:val="005D2E01"/>
    <w:rsid w:val="005D3AA8"/>
    <w:rsid w:val="005D3C44"/>
    <w:rsid w:val="005D3D35"/>
    <w:rsid w:val="005D45E9"/>
    <w:rsid w:val="005D468B"/>
    <w:rsid w:val="005D502B"/>
    <w:rsid w:val="005D5042"/>
    <w:rsid w:val="005D552D"/>
    <w:rsid w:val="005D575E"/>
    <w:rsid w:val="005D5E73"/>
    <w:rsid w:val="005D63D8"/>
    <w:rsid w:val="005D662C"/>
    <w:rsid w:val="005D6996"/>
    <w:rsid w:val="005D6A61"/>
    <w:rsid w:val="005D7171"/>
    <w:rsid w:val="005D7605"/>
    <w:rsid w:val="005E028B"/>
    <w:rsid w:val="005E069B"/>
    <w:rsid w:val="005E0730"/>
    <w:rsid w:val="005E1AEF"/>
    <w:rsid w:val="005E3032"/>
    <w:rsid w:val="005E32CA"/>
    <w:rsid w:val="005E3506"/>
    <w:rsid w:val="005E3F22"/>
    <w:rsid w:val="005E4615"/>
    <w:rsid w:val="005E59A8"/>
    <w:rsid w:val="005E609B"/>
    <w:rsid w:val="005E6557"/>
    <w:rsid w:val="005E7333"/>
    <w:rsid w:val="005E7821"/>
    <w:rsid w:val="005E7FAA"/>
    <w:rsid w:val="005F01B7"/>
    <w:rsid w:val="005F1316"/>
    <w:rsid w:val="005F2252"/>
    <w:rsid w:val="005F244B"/>
    <w:rsid w:val="005F2D7E"/>
    <w:rsid w:val="005F35CC"/>
    <w:rsid w:val="005F4563"/>
    <w:rsid w:val="005F4D5D"/>
    <w:rsid w:val="005F5CFC"/>
    <w:rsid w:val="005F5F52"/>
    <w:rsid w:val="005F6339"/>
    <w:rsid w:val="005F6580"/>
    <w:rsid w:val="005F6FC9"/>
    <w:rsid w:val="005F705A"/>
    <w:rsid w:val="005F72F5"/>
    <w:rsid w:val="005F7326"/>
    <w:rsid w:val="005F743F"/>
    <w:rsid w:val="005F7665"/>
    <w:rsid w:val="005F76E3"/>
    <w:rsid w:val="005F7B12"/>
    <w:rsid w:val="00600F02"/>
    <w:rsid w:val="00600FE1"/>
    <w:rsid w:val="00601005"/>
    <w:rsid w:val="0060260A"/>
    <w:rsid w:val="006029A0"/>
    <w:rsid w:val="00602D62"/>
    <w:rsid w:val="00603AD8"/>
    <w:rsid w:val="00603FA8"/>
    <w:rsid w:val="006046BD"/>
    <w:rsid w:val="0060589B"/>
    <w:rsid w:val="00605BFF"/>
    <w:rsid w:val="00606A4C"/>
    <w:rsid w:val="00606AE0"/>
    <w:rsid w:val="00606BA4"/>
    <w:rsid w:val="00606F82"/>
    <w:rsid w:val="006074EA"/>
    <w:rsid w:val="00610648"/>
    <w:rsid w:val="00610715"/>
    <w:rsid w:val="00611594"/>
    <w:rsid w:val="00611612"/>
    <w:rsid w:val="00611A23"/>
    <w:rsid w:val="00612470"/>
    <w:rsid w:val="006125A5"/>
    <w:rsid w:val="00612938"/>
    <w:rsid w:val="00612FFD"/>
    <w:rsid w:val="00613C42"/>
    <w:rsid w:val="00613D9E"/>
    <w:rsid w:val="006143D3"/>
    <w:rsid w:val="00614471"/>
    <w:rsid w:val="00614643"/>
    <w:rsid w:val="00614916"/>
    <w:rsid w:val="00614A0C"/>
    <w:rsid w:val="00614FDF"/>
    <w:rsid w:val="00615130"/>
    <w:rsid w:val="006152B4"/>
    <w:rsid w:val="006164AD"/>
    <w:rsid w:val="0061673C"/>
    <w:rsid w:val="00616769"/>
    <w:rsid w:val="006176BF"/>
    <w:rsid w:val="006178FB"/>
    <w:rsid w:val="00617EAC"/>
    <w:rsid w:val="0062041A"/>
    <w:rsid w:val="00620745"/>
    <w:rsid w:val="00620757"/>
    <w:rsid w:val="00620875"/>
    <w:rsid w:val="006209F2"/>
    <w:rsid w:val="00620E1E"/>
    <w:rsid w:val="006226CA"/>
    <w:rsid w:val="006228D5"/>
    <w:rsid w:val="00623147"/>
    <w:rsid w:val="0062319F"/>
    <w:rsid w:val="00623833"/>
    <w:rsid w:val="0062401C"/>
    <w:rsid w:val="006251D6"/>
    <w:rsid w:val="00625645"/>
    <w:rsid w:val="006265C1"/>
    <w:rsid w:val="00626BCB"/>
    <w:rsid w:val="00627194"/>
    <w:rsid w:val="00627419"/>
    <w:rsid w:val="00627C97"/>
    <w:rsid w:val="0063109E"/>
    <w:rsid w:val="00632985"/>
    <w:rsid w:val="00632ADD"/>
    <w:rsid w:val="00632D85"/>
    <w:rsid w:val="00632DCF"/>
    <w:rsid w:val="00633CD7"/>
    <w:rsid w:val="00634F34"/>
    <w:rsid w:val="00635239"/>
    <w:rsid w:val="00636BB0"/>
    <w:rsid w:val="00642406"/>
    <w:rsid w:val="00643F7D"/>
    <w:rsid w:val="0064507F"/>
    <w:rsid w:val="00645F93"/>
    <w:rsid w:val="00646751"/>
    <w:rsid w:val="00650478"/>
    <w:rsid w:val="00650B32"/>
    <w:rsid w:val="00651BB7"/>
    <w:rsid w:val="006546B5"/>
    <w:rsid w:val="00654714"/>
    <w:rsid w:val="00654C0E"/>
    <w:rsid w:val="00654D21"/>
    <w:rsid w:val="00654D85"/>
    <w:rsid w:val="00654FF0"/>
    <w:rsid w:val="00655151"/>
    <w:rsid w:val="0065645E"/>
    <w:rsid w:val="0065696C"/>
    <w:rsid w:val="00656E19"/>
    <w:rsid w:val="00656E94"/>
    <w:rsid w:val="00657233"/>
    <w:rsid w:val="00657FDD"/>
    <w:rsid w:val="006614DE"/>
    <w:rsid w:val="00662899"/>
    <w:rsid w:val="00663231"/>
    <w:rsid w:val="00663272"/>
    <w:rsid w:val="0066399B"/>
    <w:rsid w:val="00663D92"/>
    <w:rsid w:val="00664ED0"/>
    <w:rsid w:val="00666368"/>
    <w:rsid w:val="00666F7C"/>
    <w:rsid w:val="00667533"/>
    <w:rsid w:val="006679EC"/>
    <w:rsid w:val="0067046D"/>
    <w:rsid w:val="00670B72"/>
    <w:rsid w:val="0067106A"/>
    <w:rsid w:val="0067214B"/>
    <w:rsid w:val="00672538"/>
    <w:rsid w:val="00672A28"/>
    <w:rsid w:val="00674161"/>
    <w:rsid w:val="00674B0E"/>
    <w:rsid w:val="00675CBA"/>
    <w:rsid w:val="00676585"/>
    <w:rsid w:val="00676C14"/>
    <w:rsid w:val="00676D2F"/>
    <w:rsid w:val="00676E43"/>
    <w:rsid w:val="006770BD"/>
    <w:rsid w:val="006775D4"/>
    <w:rsid w:val="006776D0"/>
    <w:rsid w:val="00677843"/>
    <w:rsid w:val="00677BC1"/>
    <w:rsid w:val="00677D1B"/>
    <w:rsid w:val="006805DE"/>
    <w:rsid w:val="00681445"/>
    <w:rsid w:val="00682222"/>
    <w:rsid w:val="00682FE0"/>
    <w:rsid w:val="00683741"/>
    <w:rsid w:val="006839E7"/>
    <w:rsid w:val="006850EF"/>
    <w:rsid w:val="00685EBE"/>
    <w:rsid w:val="00686A60"/>
    <w:rsid w:val="00687DE1"/>
    <w:rsid w:val="00690BD3"/>
    <w:rsid w:val="006912AB"/>
    <w:rsid w:val="00691930"/>
    <w:rsid w:val="00691DFE"/>
    <w:rsid w:val="00692210"/>
    <w:rsid w:val="006930B2"/>
    <w:rsid w:val="00693472"/>
    <w:rsid w:val="0069409B"/>
    <w:rsid w:val="0069582E"/>
    <w:rsid w:val="00696DE0"/>
    <w:rsid w:val="00697C85"/>
    <w:rsid w:val="006A0604"/>
    <w:rsid w:val="006A09F7"/>
    <w:rsid w:val="006A0A7E"/>
    <w:rsid w:val="006A0AA9"/>
    <w:rsid w:val="006A1CC6"/>
    <w:rsid w:val="006A3296"/>
    <w:rsid w:val="006A3A21"/>
    <w:rsid w:val="006A53A9"/>
    <w:rsid w:val="006A5D98"/>
    <w:rsid w:val="006A63C1"/>
    <w:rsid w:val="006A691B"/>
    <w:rsid w:val="006A781F"/>
    <w:rsid w:val="006B0E03"/>
    <w:rsid w:val="006B11D0"/>
    <w:rsid w:val="006B1626"/>
    <w:rsid w:val="006B1CAD"/>
    <w:rsid w:val="006B1F56"/>
    <w:rsid w:val="006B29F3"/>
    <w:rsid w:val="006B2F3D"/>
    <w:rsid w:val="006B4319"/>
    <w:rsid w:val="006B4A9C"/>
    <w:rsid w:val="006B7BB8"/>
    <w:rsid w:val="006C09AD"/>
    <w:rsid w:val="006C1EA9"/>
    <w:rsid w:val="006C2A26"/>
    <w:rsid w:val="006C2BA7"/>
    <w:rsid w:val="006C310C"/>
    <w:rsid w:val="006C3200"/>
    <w:rsid w:val="006C32A6"/>
    <w:rsid w:val="006C35B1"/>
    <w:rsid w:val="006C3ED9"/>
    <w:rsid w:val="006C40B4"/>
    <w:rsid w:val="006C415C"/>
    <w:rsid w:val="006C4707"/>
    <w:rsid w:val="006C5752"/>
    <w:rsid w:val="006C58EC"/>
    <w:rsid w:val="006C5918"/>
    <w:rsid w:val="006C5AAD"/>
    <w:rsid w:val="006C663C"/>
    <w:rsid w:val="006C7E10"/>
    <w:rsid w:val="006D009D"/>
    <w:rsid w:val="006D108C"/>
    <w:rsid w:val="006D2D6C"/>
    <w:rsid w:val="006D30CD"/>
    <w:rsid w:val="006D3540"/>
    <w:rsid w:val="006D358B"/>
    <w:rsid w:val="006D3F07"/>
    <w:rsid w:val="006D52EB"/>
    <w:rsid w:val="006D6A18"/>
    <w:rsid w:val="006D79D9"/>
    <w:rsid w:val="006E061E"/>
    <w:rsid w:val="006E11AD"/>
    <w:rsid w:val="006E1E87"/>
    <w:rsid w:val="006E20F2"/>
    <w:rsid w:val="006E28F6"/>
    <w:rsid w:val="006E2CDF"/>
    <w:rsid w:val="006E4C2E"/>
    <w:rsid w:val="006E5B82"/>
    <w:rsid w:val="006E73F1"/>
    <w:rsid w:val="006E744A"/>
    <w:rsid w:val="006E7903"/>
    <w:rsid w:val="006F24C1"/>
    <w:rsid w:val="006F250D"/>
    <w:rsid w:val="006F2518"/>
    <w:rsid w:val="006F2D1A"/>
    <w:rsid w:val="006F3E14"/>
    <w:rsid w:val="006F493B"/>
    <w:rsid w:val="006F51DF"/>
    <w:rsid w:val="006F5684"/>
    <w:rsid w:val="006F57B7"/>
    <w:rsid w:val="006F5A45"/>
    <w:rsid w:val="006F5EDD"/>
    <w:rsid w:val="006F707C"/>
    <w:rsid w:val="006F7652"/>
    <w:rsid w:val="006F7BEC"/>
    <w:rsid w:val="0070033A"/>
    <w:rsid w:val="00700942"/>
    <w:rsid w:val="00701CC5"/>
    <w:rsid w:val="00701D11"/>
    <w:rsid w:val="0070250D"/>
    <w:rsid w:val="00702E8D"/>
    <w:rsid w:val="00703048"/>
    <w:rsid w:val="00703C9B"/>
    <w:rsid w:val="00703DAF"/>
    <w:rsid w:val="00704313"/>
    <w:rsid w:val="00704481"/>
    <w:rsid w:val="0070461C"/>
    <w:rsid w:val="0070465D"/>
    <w:rsid w:val="00704F68"/>
    <w:rsid w:val="00705147"/>
    <w:rsid w:val="007054EB"/>
    <w:rsid w:val="00705FF4"/>
    <w:rsid w:val="007060D5"/>
    <w:rsid w:val="00706984"/>
    <w:rsid w:val="00707025"/>
    <w:rsid w:val="007075DE"/>
    <w:rsid w:val="007078DE"/>
    <w:rsid w:val="00707D8C"/>
    <w:rsid w:val="00707E41"/>
    <w:rsid w:val="00710065"/>
    <w:rsid w:val="007109E7"/>
    <w:rsid w:val="00710F1F"/>
    <w:rsid w:val="00711B02"/>
    <w:rsid w:val="0071221D"/>
    <w:rsid w:val="0071324A"/>
    <w:rsid w:val="0071379B"/>
    <w:rsid w:val="00713DF1"/>
    <w:rsid w:val="007143E1"/>
    <w:rsid w:val="00715C4B"/>
    <w:rsid w:val="007167F6"/>
    <w:rsid w:val="0071799C"/>
    <w:rsid w:val="00720BA7"/>
    <w:rsid w:val="00721444"/>
    <w:rsid w:val="00721677"/>
    <w:rsid w:val="00721722"/>
    <w:rsid w:val="0072201A"/>
    <w:rsid w:val="0072275B"/>
    <w:rsid w:val="007227F5"/>
    <w:rsid w:val="00722DE6"/>
    <w:rsid w:val="00723589"/>
    <w:rsid w:val="00724A32"/>
    <w:rsid w:val="0072509C"/>
    <w:rsid w:val="00726691"/>
    <w:rsid w:val="00726AC9"/>
    <w:rsid w:val="007270A8"/>
    <w:rsid w:val="007273E7"/>
    <w:rsid w:val="00727718"/>
    <w:rsid w:val="00730475"/>
    <w:rsid w:val="00730571"/>
    <w:rsid w:val="007307DD"/>
    <w:rsid w:val="00730E26"/>
    <w:rsid w:val="007317FC"/>
    <w:rsid w:val="00732091"/>
    <w:rsid w:val="00732114"/>
    <w:rsid w:val="00732435"/>
    <w:rsid w:val="007332E7"/>
    <w:rsid w:val="0073416C"/>
    <w:rsid w:val="007348E4"/>
    <w:rsid w:val="007349C7"/>
    <w:rsid w:val="00734A5B"/>
    <w:rsid w:val="00734D1D"/>
    <w:rsid w:val="007358E5"/>
    <w:rsid w:val="00735929"/>
    <w:rsid w:val="0074001B"/>
    <w:rsid w:val="0074147C"/>
    <w:rsid w:val="0074193D"/>
    <w:rsid w:val="00742E1B"/>
    <w:rsid w:val="00743492"/>
    <w:rsid w:val="00743619"/>
    <w:rsid w:val="00744029"/>
    <w:rsid w:val="00744222"/>
    <w:rsid w:val="00744E1E"/>
    <w:rsid w:val="00744E76"/>
    <w:rsid w:val="00745867"/>
    <w:rsid w:val="00746FC8"/>
    <w:rsid w:val="0075020E"/>
    <w:rsid w:val="00750220"/>
    <w:rsid w:val="007502CD"/>
    <w:rsid w:val="007506A8"/>
    <w:rsid w:val="007509E8"/>
    <w:rsid w:val="00750D14"/>
    <w:rsid w:val="00751BCB"/>
    <w:rsid w:val="007525AD"/>
    <w:rsid w:val="00752DAB"/>
    <w:rsid w:val="007534BA"/>
    <w:rsid w:val="0075379D"/>
    <w:rsid w:val="007540BC"/>
    <w:rsid w:val="0075432A"/>
    <w:rsid w:val="00754966"/>
    <w:rsid w:val="00754B80"/>
    <w:rsid w:val="00755395"/>
    <w:rsid w:val="00755EB8"/>
    <w:rsid w:val="00756E80"/>
    <w:rsid w:val="0075751A"/>
    <w:rsid w:val="00757904"/>
    <w:rsid w:val="007604CD"/>
    <w:rsid w:val="00760A7F"/>
    <w:rsid w:val="00760EB0"/>
    <w:rsid w:val="00761700"/>
    <w:rsid w:val="0076272A"/>
    <w:rsid w:val="00763375"/>
    <w:rsid w:val="007634C4"/>
    <w:rsid w:val="00764095"/>
    <w:rsid w:val="007644C2"/>
    <w:rsid w:val="0076473B"/>
    <w:rsid w:val="00764A16"/>
    <w:rsid w:val="0076518B"/>
    <w:rsid w:val="00766BD3"/>
    <w:rsid w:val="00767DC2"/>
    <w:rsid w:val="00770248"/>
    <w:rsid w:val="00771234"/>
    <w:rsid w:val="0077168E"/>
    <w:rsid w:val="007721F7"/>
    <w:rsid w:val="00772272"/>
    <w:rsid w:val="00773B37"/>
    <w:rsid w:val="00773C5B"/>
    <w:rsid w:val="00774752"/>
    <w:rsid w:val="00774F96"/>
    <w:rsid w:val="007752CE"/>
    <w:rsid w:val="00776584"/>
    <w:rsid w:val="00777419"/>
    <w:rsid w:val="0077767A"/>
    <w:rsid w:val="00777945"/>
    <w:rsid w:val="00777D0C"/>
    <w:rsid w:val="00780E3A"/>
    <w:rsid w:val="00781F0F"/>
    <w:rsid w:val="007820EB"/>
    <w:rsid w:val="00782975"/>
    <w:rsid w:val="00782BC2"/>
    <w:rsid w:val="007834BD"/>
    <w:rsid w:val="00784A89"/>
    <w:rsid w:val="0078523C"/>
    <w:rsid w:val="007855D9"/>
    <w:rsid w:val="007868F8"/>
    <w:rsid w:val="0078695F"/>
    <w:rsid w:val="00786D35"/>
    <w:rsid w:val="007873CB"/>
    <w:rsid w:val="0078743D"/>
    <w:rsid w:val="007875CC"/>
    <w:rsid w:val="0078792E"/>
    <w:rsid w:val="00787E92"/>
    <w:rsid w:val="00790D13"/>
    <w:rsid w:val="00792A4D"/>
    <w:rsid w:val="00794495"/>
    <w:rsid w:val="00794DAD"/>
    <w:rsid w:val="00795D71"/>
    <w:rsid w:val="00795F37"/>
    <w:rsid w:val="0079671A"/>
    <w:rsid w:val="00796CD9"/>
    <w:rsid w:val="007A0339"/>
    <w:rsid w:val="007A159F"/>
    <w:rsid w:val="007A15A2"/>
    <w:rsid w:val="007A2886"/>
    <w:rsid w:val="007A3CF4"/>
    <w:rsid w:val="007A4040"/>
    <w:rsid w:val="007A4310"/>
    <w:rsid w:val="007A4C3D"/>
    <w:rsid w:val="007A58C2"/>
    <w:rsid w:val="007A739C"/>
    <w:rsid w:val="007A7854"/>
    <w:rsid w:val="007B00A1"/>
    <w:rsid w:val="007B0517"/>
    <w:rsid w:val="007B0B2C"/>
    <w:rsid w:val="007B146E"/>
    <w:rsid w:val="007B1785"/>
    <w:rsid w:val="007B2F64"/>
    <w:rsid w:val="007B32EE"/>
    <w:rsid w:val="007B36C1"/>
    <w:rsid w:val="007B41E6"/>
    <w:rsid w:val="007B443D"/>
    <w:rsid w:val="007B4577"/>
    <w:rsid w:val="007C18FA"/>
    <w:rsid w:val="007C2C39"/>
    <w:rsid w:val="007C3C69"/>
    <w:rsid w:val="007C3D88"/>
    <w:rsid w:val="007C42B3"/>
    <w:rsid w:val="007C42EF"/>
    <w:rsid w:val="007C473C"/>
    <w:rsid w:val="007C519A"/>
    <w:rsid w:val="007C590D"/>
    <w:rsid w:val="007C6636"/>
    <w:rsid w:val="007C68C2"/>
    <w:rsid w:val="007C774F"/>
    <w:rsid w:val="007C7981"/>
    <w:rsid w:val="007C7CD3"/>
    <w:rsid w:val="007D0A5A"/>
    <w:rsid w:val="007D2675"/>
    <w:rsid w:val="007D2D0A"/>
    <w:rsid w:val="007D40F0"/>
    <w:rsid w:val="007D448F"/>
    <w:rsid w:val="007D501C"/>
    <w:rsid w:val="007D525B"/>
    <w:rsid w:val="007D5639"/>
    <w:rsid w:val="007D58A2"/>
    <w:rsid w:val="007D6B80"/>
    <w:rsid w:val="007D6BD2"/>
    <w:rsid w:val="007E06F4"/>
    <w:rsid w:val="007E14A6"/>
    <w:rsid w:val="007E31B4"/>
    <w:rsid w:val="007E3F55"/>
    <w:rsid w:val="007E438C"/>
    <w:rsid w:val="007E43F2"/>
    <w:rsid w:val="007E46DC"/>
    <w:rsid w:val="007E4937"/>
    <w:rsid w:val="007E4C06"/>
    <w:rsid w:val="007E4DED"/>
    <w:rsid w:val="007E6132"/>
    <w:rsid w:val="007E7BF6"/>
    <w:rsid w:val="007E7EB4"/>
    <w:rsid w:val="007F0724"/>
    <w:rsid w:val="007F0EF1"/>
    <w:rsid w:val="007F0F7C"/>
    <w:rsid w:val="007F1660"/>
    <w:rsid w:val="007F2F40"/>
    <w:rsid w:val="007F335B"/>
    <w:rsid w:val="007F4352"/>
    <w:rsid w:val="007F4434"/>
    <w:rsid w:val="007F4CD1"/>
    <w:rsid w:val="007F4E99"/>
    <w:rsid w:val="007F506C"/>
    <w:rsid w:val="007F5D38"/>
    <w:rsid w:val="007F638E"/>
    <w:rsid w:val="007F6F73"/>
    <w:rsid w:val="00800DF7"/>
    <w:rsid w:val="00800EC4"/>
    <w:rsid w:val="0080167A"/>
    <w:rsid w:val="0080279B"/>
    <w:rsid w:val="008028A4"/>
    <w:rsid w:val="008039E7"/>
    <w:rsid w:val="00803FC5"/>
    <w:rsid w:val="00804275"/>
    <w:rsid w:val="0080530D"/>
    <w:rsid w:val="0080603A"/>
    <w:rsid w:val="00806289"/>
    <w:rsid w:val="00806398"/>
    <w:rsid w:val="00807200"/>
    <w:rsid w:val="00807313"/>
    <w:rsid w:val="00807B11"/>
    <w:rsid w:val="008101AE"/>
    <w:rsid w:val="00810D8F"/>
    <w:rsid w:val="008114E3"/>
    <w:rsid w:val="008115B1"/>
    <w:rsid w:val="008133D0"/>
    <w:rsid w:val="008140A9"/>
    <w:rsid w:val="00814BF9"/>
    <w:rsid w:val="00815717"/>
    <w:rsid w:val="00820DDF"/>
    <w:rsid w:val="00820F0C"/>
    <w:rsid w:val="0082226E"/>
    <w:rsid w:val="00822ABB"/>
    <w:rsid w:val="00823BD7"/>
    <w:rsid w:val="00823EE1"/>
    <w:rsid w:val="008240CA"/>
    <w:rsid w:val="008244CE"/>
    <w:rsid w:val="008256B5"/>
    <w:rsid w:val="0082582A"/>
    <w:rsid w:val="00827AC8"/>
    <w:rsid w:val="0083019C"/>
    <w:rsid w:val="0083039B"/>
    <w:rsid w:val="00830EB1"/>
    <w:rsid w:val="00831226"/>
    <w:rsid w:val="00831C82"/>
    <w:rsid w:val="00831FDB"/>
    <w:rsid w:val="00832069"/>
    <w:rsid w:val="00832136"/>
    <w:rsid w:val="00832198"/>
    <w:rsid w:val="0083246E"/>
    <w:rsid w:val="0083261D"/>
    <w:rsid w:val="00832BF6"/>
    <w:rsid w:val="00833F9A"/>
    <w:rsid w:val="00833FB6"/>
    <w:rsid w:val="00835808"/>
    <w:rsid w:val="008364EE"/>
    <w:rsid w:val="00836621"/>
    <w:rsid w:val="00836690"/>
    <w:rsid w:val="008366A7"/>
    <w:rsid w:val="00836710"/>
    <w:rsid w:val="00836DE2"/>
    <w:rsid w:val="00836E12"/>
    <w:rsid w:val="00836E78"/>
    <w:rsid w:val="00837138"/>
    <w:rsid w:val="008371A0"/>
    <w:rsid w:val="00837866"/>
    <w:rsid w:val="008402A1"/>
    <w:rsid w:val="00840FD4"/>
    <w:rsid w:val="0084156C"/>
    <w:rsid w:val="008429E9"/>
    <w:rsid w:val="00842CC2"/>
    <w:rsid w:val="0084366F"/>
    <w:rsid w:val="008437A3"/>
    <w:rsid w:val="00843E48"/>
    <w:rsid w:val="008443F6"/>
    <w:rsid w:val="00844A52"/>
    <w:rsid w:val="008459CB"/>
    <w:rsid w:val="00846ABE"/>
    <w:rsid w:val="008503C9"/>
    <w:rsid w:val="008504BB"/>
    <w:rsid w:val="0085086E"/>
    <w:rsid w:val="00851E64"/>
    <w:rsid w:val="008524FD"/>
    <w:rsid w:val="008554D2"/>
    <w:rsid w:val="00856C20"/>
    <w:rsid w:val="00856E7E"/>
    <w:rsid w:val="0085719D"/>
    <w:rsid w:val="008576BB"/>
    <w:rsid w:val="0085777E"/>
    <w:rsid w:val="00857909"/>
    <w:rsid w:val="00857BAF"/>
    <w:rsid w:val="00857BE0"/>
    <w:rsid w:val="00860E3E"/>
    <w:rsid w:val="00861997"/>
    <w:rsid w:val="008624C8"/>
    <w:rsid w:val="0086363A"/>
    <w:rsid w:val="00863E1C"/>
    <w:rsid w:val="00864064"/>
    <w:rsid w:val="00864203"/>
    <w:rsid w:val="008643C0"/>
    <w:rsid w:val="008645F6"/>
    <w:rsid w:val="008653B9"/>
    <w:rsid w:val="00866B88"/>
    <w:rsid w:val="00866DC1"/>
    <w:rsid w:val="008678C6"/>
    <w:rsid w:val="0087055F"/>
    <w:rsid w:val="00871343"/>
    <w:rsid w:val="008729C3"/>
    <w:rsid w:val="00874B21"/>
    <w:rsid w:val="00874E11"/>
    <w:rsid w:val="00875689"/>
    <w:rsid w:val="0087571D"/>
    <w:rsid w:val="008766D4"/>
    <w:rsid w:val="008768CA"/>
    <w:rsid w:val="00876CB6"/>
    <w:rsid w:val="00876D46"/>
    <w:rsid w:val="00877041"/>
    <w:rsid w:val="00877D85"/>
    <w:rsid w:val="00880AF2"/>
    <w:rsid w:val="00880CBD"/>
    <w:rsid w:val="00881A09"/>
    <w:rsid w:val="0088206C"/>
    <w:rsid w:val="00882390"/>
    <w:rsid w:val="008828E8"/>
    <w:rsid w:val="00882988"/>
    <w:rsid w:val="008843FF"/>
    <w:rsid w:val="00884EF3"/>
    <w:rsid w:val="00885C75"/>
    <w:rsid w:val="00885F82"/>
    <w:rsid w:val="00886912"/>
    <w:rsid w:val="00886D53"/>
    <w:rsid w:val="00887443"/>
    <w:rsid w:val="008876FA"/>
    <w:rsid w:val="0088794E"/>
    <w:rsid w:val="00887FF3"/>
    <w:rsid w:val="00890620"/>
    <w:rsid w:val="008907EB"/>
    <w:rsid w:val="008919BA"/>
    <w:rsid w:val="008928F9"/>
    <w:rsid w:val="00892A42"/>
    <w:rsid w:val="0089368A"/>
    <w:rsid w:val="008946D2"/>
    <w:rsid w:val="008947C2"/>
    <w:rsid w:val="00894B39"/>
    <w:rsid w:val="00894F5C"/>
    <w:rsid w:val="00896242"/>
    <w:rsid w:val="0089639E"/>
    <w:rsid w:val="00896AB7"/>
    <w:rsid w:val="00896FFC"/>
    <w:rsid w:val="00897228"/>
    <w:rsid w:val="0089742B"/>
    <w:rsid w:val="008A1286"/>
    <w:rsid w:val="008A13CA"/>
    <w:rsid w:val="008A3A68"/>
    <w:rsid w:val="008A4239"/>
    <w:rsid w:val="008A55F9"/>
    <w:rsid w:val="008A6EEC"/>
    <w:rsid w:val="008A7D11"/>
    <w:rsid w:val="008B0566"/>
    <w:rsid w:val="008B1180"/>
    <w:rsid w:val="008B14D5"/>
    <w:rsid w:val="008B1B4A"/>
    <w:rsid w:val="008B1D7D"/>
    <w:rsid w:val="008B225B"/>
    <w:rsid w:val="008B26A6"/>
    <w:rsid w:val="008B3809"/>
    <w:rsid w:val="008B3E80"/>
    <w:rsid w:val="008B485B"/>
    <w:rsid w:val="008B4E9C"/>
    <w:rsid w:val="008B53EB"/>
    <w:rsid w:val="008B5C15"/>
    <w:rsid w:val="008B6C35"/>
    <w:rsid w:val="008B7368"/>
    <w:rsid w:val="008B7B92"/>
    <w:rsid w:val="008C0C51"/>
    <w:rsid w:val="008C1021"/>
    <w:rsid w:val="008C16C5"/>
    <w:rsid w:val="008C1C11"/>
    <w:rsid w:val="008C1DC4"/>
    <w:rsid w:val="008C20F7"/>
    <w:rsid w:val="008C2323"/>
    <w:rsid w:val="008C239C"/>
    <w:rsid w:val="008C24BD"/>
    <w:rsid w:val="008C3335"/>
    <w:rsid w:val="008C3A51"/>
    <w:rsid w:val="008C48E2"/>
    <w:rsid w:val="008C5182"/>
    <w:rsid w:val="008C5ADA"/>
    <w:rsid w:val="008C60BF"/>
    <w:rsid w:val="008C706E"/>
    <w:rsid w:val="008C72F5"/>
    <w:rsid w:val="008C7411"/>
    <w:rsid w:val="008C74D6"/>
    <w:rsid w:val="008C7A21"/>
    <w:rsid w:val="008D028E"/>
    <w:rsid w:val="008D06D3"/>
    <w:rsid w:val="008D1852"/>
    <w:rsid w:val="008D1C26"/>
    <w:rsid w:val="008D1F70"/>
    <w:rsid w:val="008D25EF"/>
    <w:rsid w:val="008D3226"/>
    <w:rsid w:val="008D32E6"/>
    <w:rsid w:val="008D3FA4"/>
    <w:rsid w:val="008D4B0F"/>
    <w:rsid w:val="008D4B2E"/>
    <w:rsid w:val="008D5448"/>
    <w:rsid w:val="008D5B88"/>
    <w:rsid w:val="008D6B17"/>
    <w:rsid w:val="008D7DDC"/>
    <w:rsid w:val="008E0079"/>
    <w:rsid w:val="008E0A0A"/>
    <w:rsid w:val="008E1441"/>
    <w:rsid w:val="008E296A"/>
    <w:rsid w:val="008E2C75"/>
    <w:rsid w:val="008E3066"/>
    <w:rsid w:val="008E3B9C"/>
    <w:rsid w:val="008E3D2E"/>
    <w:rsid w:val="008E3E0E"/>
    <w:rsid w:val="008E4429"/>
    <w:rsid w:val="008E478F"/>
    <w:rsid w:val="008E4BE5"/>
    <w:rsid w:val="008E5384"/>
    <w:rsid w:val="008E5858"/>
    <w:rsid w:val="008E5AA1"/>
    <w:rsid w:val="008E5DEA"/>
    <w:rsid w:val="008E6AE4"/>
    <w:rsid w:val="008E6EE0"/>
    <w:rsid w:val="008E6FB8"/>
    <w:rsid w:val="008E74EA"/>
    <w:rsid w:val="008E7826"/>
    <w:rsid w:val="008F0B1D"/>
    <w:rsid w:val="008F1C19"/>
    <w:rsid w:val="008F1F35"/>
    <w:rsid w:val="008F2759"/>
    <w:rsid w:val="008F3F0D"/>
    <w:rsid w:val="008F3FE0"/>
    <w:rsid w:val="008F4215"/>
    <w:rsid w:val="008F441F"/>
    <w:rsid w:val="008F47E4"/>
    <w:rsid w:val="008F5D94"/>
    <w:rsid w:val="008F6BD8"/>
    <w:rsid w:val="008F6F16"/>
    <w:rsid w:val="008F7361"/>
    <w:rsid w:val="008F7474"/>
    <w:rsid w:val="008F755D"/>
    <w:rsid w:val="00901A98"/>
    <w:rsid w:val="0090271F"/>
    <w:rsid w:val="00902920"/>
    <w:rsid w:val="00902BEE"/>
    <w:rsid w:val="00902DAA"/>
    <w:rsid w:val="00902E23"/>
    <w:rsid w:val="00903105"/>
    <w:rsid w:val="00903456"/>
    <w:rsid w:val="0090361F"/>
    <w:rsid w:val="00903FB5"/>
    <w:rsid w:val="00904010"/>
    <w:rsid w:val="00904B3A"/>
    <w:rsid w:val="00904E62"/>
    <w:rsid w:val="0090557E"/>
    <w:rsid w:val="00905BEE"/>
    <w:rsid w:val="00906069"/>
    <w:rsid w:val="009063C3"/>
    <w:rsid w:val="0090684B"/>
    <w:rsid w:val="00906ACB"/>
    <w:rsid w:val="009105B5"/>
    <w:rsid w:val="0091104E"/>
    <w:rsid w:val="00911C72"/>
    <w:rsid w:val="00913427"/>
    <w:rsid w:val="0091348E"/>
    <w:rsid w:val="00913C1B"/>
    <w:rsid w:val="009147CA"/>
    <w:rsid w:val="00914829"/>
    <w:rsid w:val="009150C0"/>
    <w:rsid w:val="00915AE0"/>
    <w:rsid w:val="00915E81"/>
    <w:rsid w:val="00915F97"/>
    <w:rsid w:val="009161CE"/>
    <w:rsid w:val="00916D48"/>
    <w:rsid w:val="0092001C"/>
    <w:rsid w:val="009201E5"/>
    <w:rsid w:val="009205E1"/>
    <w:rsid w:val="0092084B"/>
    <w:rsid w:val="00920CB0"/>
    <w:rsid w:val="00921548"/>
    <w:rsid w:val="00921821"/>
    <w:rsid w:val="00921A04"/>
    <w:rsid w:val="00921F80"/>
    <w:rsid w:val="009224CC"/>
    <w:rsid w:val="0092299C"/>
    <w:rsid w:val="0092300B"/>
    <w:rsid w:val="0092382C"/>
    <w:rsid w:val="00923E84"/>
    <w:rsid w:val="009241FF"/>
    <w:rsid w:val="00924323"/>
    <w:rsid w:val="00924CC1"/>
    <w:rsid w:val="009252AE"/>
    <w:rsid w:val="00925469"/>
    <w:rsid w:val="0092562F"/>
    <w:rsid w:val="00925F6A"/>
    <w:rsid w:val="00926260"/>
    <w:rsid w:val="0092679D"/>
    <w:rsid w:val="00927B3A"/>
    <w:rsid w:val="009301FE"/>
    <w:rsid w:val="00931133"/>
    <w:rsid w:val="00931F61"/>
    <w:rsid w:val="0093220E"/>
    <w:rsid w:val="0093254E"/>
    <w:rsid w:val="00932C03"/>
    <w:rsid w:val="00932C63"/>
    <w:rsid w:val="009339DF"/>
    <w:rsid w:val="009340DA"/>
    <w:rsid w:val="009342C8"/>
    <w:rsid w:val="00934A5E"/>
    <w:rsid w:val="00934E71"/>
    <w:rsid w:val="009356F8"/>
    <w:rsid w:val="00935931"/>
    <w:rsid w:val="00936C02"/>
    <w:rsid w:val="00937507"/>
    <w:rsid w:val="00937C77"/>
    <w:rsid w:val="00937E15"/>
    <w:rsid w:val="00940DF7"/>
    <w:rsid w:val="0094174D"/>
    <w:rsid w:val="0094221F"/>
    <w:rsid w:val="00942BE7"/>
    <w:rsid w:val="00942EC2"/>
    <w:rsid w:val="00942ED5"/>
    <w:rsid w:val="00943493"/>
    <w:rsid w:val="00943DCD"/>
    <w:rsid w:val="00943E2B"/>
    <w:rsid w:val="00944687"/>
    <w:rsid w:val="00944F04"/>
    <w:rsid w:val="00945706"/>
    <w:rsid w:val="00946957"/>
    <w:rsid w:val="00947515"/>
    <w:rsid w:val="00947581"/>
    <w:rsid w:val="00947DCB"/>
    <w:rsid w:val="00947E87"/>
    <w:rsid w:val="00950109"/>
    <w:rsid w:val="009505B0"/>
    <w:rsid w:val="00950F79"/>
    <w:rsid w:val="009511A1"/>
    <w:rsid w:val="0095140B"/>
    <w:rsid w:val="00951A6F"/>
    <w:rsid w:val="00951BE5"/>
    <w:rsid w:val="00951D13"/>
    <w:rsid w:val="00952CC9"/>
    <w:rsid w:val="00952D86"/>
    <w:rsid w:val="00953A53"/>
    <w:rsid w:val="00954873"/>
    <w:rsid w:val="00955553"/>
    <w:rsid w:val="0095591D"/>
    <w:rsid w:val="00955D84"/>
    <w:rsid w:val="00956DD1"/>
    <w:rsid w:val="00956F34"/>
    <w:rsid w:val="0095729B"/>
    <w:rsid w:val="009574E2"/>
    <w:rsid w:val="00957A86"/>
    <w:rsid w:val="0096041D"/>
    <w:rsid w:val="00960D6D"/>
    <w:rsid w:val="009613C7"/>
    <w:rsid w:val="009616E1"/>
    <w:rsid w:val="009619CA"/>
    <w:rsid w:val="009622D5"/>
    <w:rsid w:val="009628C8"/>
    <w:rsid w:val="00963A38"/>
    <w:rsid w:val="00963D24"/>
    <w:rsid w:val="00963EB0"/>
    <w:rsid w:val="0096451A"/>
    <w:rsid w:val="00965399"/>
    <w:rsid w:val="009656B5"/>
    <w:rsid w:val="00966B5B"/>
    <w:rsid w:val="00970129"/>
    <w:rsid w:val="00970793"/>
    <w:rsid w:val="00970810"/>
    <w:rsid w:val="00970963"/>
    <w:rsid w:val="009712D2"/>
    <w:rsid w:val="009714D8"/>
    <w:rsid w:val="0097186C"/>
    <w:rsid w:val="0097310A"/>
    <w:rsid w:val="0097341B"/>
    <w:rsid w:val="00973EF7"/>
    <w:rsid w:val="0097417C"/>
    <w:rsid w:val="009754D4"/>
    <w:rsid w:val="009769C9"/>
    <w:rsid w:val="0097720E"/>
    <w:rsid w:val="009777E1"/>
    <w:rsid w:val="009778E5"/>
    <w:rsid w:val="009811A6"/>
    <w:rsid w:val="009812B1"/>
    <w:rsid w:val="009820EB"/>
    <w:rsid w:val="00982D5C"/>
    <w:rsid w:val="00983A3B"/>
    <w:rsid w:val="0098500C"/>
    <w:rsid w:val="0098572F"/>
    <w:rsid w:val="00986338"/>
    <w:rsid w:val="009865C4"/>
    <w:rsid w:val="00986659"/>
    <w:rsid w:val="00986E54"/>
    <w:rsid w:val="009904B1"/>
    <w:rsid w:val="0099057B"/>
    <w:rsid w:val="00990F2D"/>
    <w:rsid w:val="00991134"/>
    <w:rsid w:val="00992B31"/>
    <w:rsid w:val="009932EB"/>
    <w:rsid w:val="009944B9"/>
    <w:rsid w:val="0099487F"/>
    <w:rsid w:val="00994C48"/>
    <w:rsid w:val="00994D54"/>
    <w:rsid w:val="00997141"/>
    <w:rsid w:val="00997560"/>
    <w:rsid w:val="00997966"/>
    <w:rsid w:val="00997D95"/>
    <w:rsid w:val="009A188F"/>
    <w:rsid w:val="009A1923"/>
    <w:rsid w:val="009A1EBE"/>
    <w:rsid w:val="009A2696"/>
    <w:rsid w:val="009A2E51"/>
    <w:rsid w:val="009A3218"/>
    <w:rsid w:val="009A38F9"/>
    <w:rsid w:val="009A4661"/>
    <w:rsid w:val="009A4A80"/>
    <w:rsid w:val="009A5BDA"/>
    <w:rsid w:val="009A5C10"/>
    <w:rsid w:val="009A6162"/>
    <w:rsid w:val="009B0244"/>
    <w:rsid w:val="009B03DF"/>
    <w:rsid w:val="009B0BB1"/>
    <w:rsid w:val="009B0E7F"/>
    <w:rsid w:val="009B17C6"/>
    <w:rsid w:val="009B18F9"/>
    <w:rsid w:val="009B1D47"/>
    <w:rsid w:val="009B26A2"/>
    <w:rsid w:val="009B295A"/>
    <w:rsid w:val="009B2F61"/>
    <w:rsid w:val="009B357A"/>
    <w:rsid w:val="009B4CBE"/>
    <w:rsid w:val="009B4EB2"/>
    <w:rsid w:val="009B54C1"/>
    <w:rsid w:val="009B69BA"/>
    <w:rsid w:val="009B71D0"/>
    <w:rsid w:val="009B742B"/>
    <w:rsid w:val="009C1DF5"/>
    <w:rsid w:val="009C1F5D"/>
    <w:rsid w:val="009C2416"/>
    <w:rsid w:val="009C29F3"/>
    <w:rsid w:val="009C3101"/>
    <w:rsid w:val="009C3223"/>
    <w:rsid w:val="009C3D69"/>
    <w:rsid w:val="009C400D"/>
    <w:rsid w:val="009C4201"/>
    <w:rsid w:val="009C4BF8"/>
    <w:rsid w:val="009C4CE8"/>
    <w:rsid w:val="009C4ECF"/>
    <w:rsid w:val="009C4F91"/>
    <w:rsid w:val="009C5825"/>
    <w:rsid w:val="009C5C1C"/>
    <w:rsid w:val="009C6789"/>
    <w:rsid w:val="009C6ACA"/>
    <w:rsid w:val="009C6F01"/>
    <w:rsid w:val="009C786C"/>
    <w:rsid w:val="009D1508"/>
    <w:rsid w:val="009D2059"/>
    <w:rsid w:val="009D22FF"/>
    <w:rsid w:val="009D249E"/>
    <w:rsid w:val="009D2646"/>
    <w:rsid w:val="009D270F"/>
    <w:rsid w:val="009D3696"/>
    <w:rsid w:val="009D3C2A"/>
    <w:rsid w:val="009D5B66"/>
    <w:rsid w:val="009D5F8B"/>
    <w:rsid w:val="009D7312"/>
    <w:rsid w:val="009D760A"/>
    <w:rsid w:val="009E19E4"/>
    <w:rsid w:val="009E1BCA"/>
    <w:rsid w:val="009E2E69"/>
    <w:rsid w:val="009E32AB"/>
    <w:rsid w:val="009E4B02"/>
    <w:rsid w:val="009E53A6"/>
    <w:rsid w:val="009E7BBD"/>
    <w:rsid w:val="009F0B08"/>
    <w:rsid w:val="009F0FBB"/>
    <w:rsid w:val="009F22D6"/>
    <w:rsid w:val="009F2F67"/>
    <w:rsid w:val="009F336E"/>
    <w:rsid w:val="009F3764"/>
    <w:rsid w:val="009F37B7"/>
    <w:rsid w:val="009F4DCF"/>
    <w:rsid w:val="009F55A7"/>
    <w:rsid w:val="009F67C4"/>
    <w:rsid w:val="009F73F5"/>
    <w:rsid w:val="00A00883"/>
    <w:rsid w:val="00A00A41"/>
    <w:rsid w:val="00A00C07"/>
    <w:rsid w:val="00A012A4"/>
    <w:rsid w:val="00A013A5"/>
    <w:rsid w:val="00A0147D"/>
    <w:rsid w:val="00A01769"/>
    <w:rsid w:val="00A0248F"/>
    <w:rsid w:val="00A02FE6"/>
    <w:rsid w:val="00A03340"/>
    <w:rsid w:val="00A03E39"/>
    <w:rsid w:val="00A04047"/>
    <w:rsid w:val="00A0431E"/>
    <w:rsid w:val="00A0578C"/>
    <w:rsid w:val="00A06043"/>
    <w:rsid w:val="00A06384"/>
    <w:rsid w:val="00A0711B"/>
    <w:rsid w:val="00A10761"/>
    <w:rsid w:val="00A10F02"/>
    <w:rsid w:val="00A12B83"/>
    <w:rsid w:val="00A1341F"/>
    <w:rsid w:val="00A135D5"/>
    <w:rsid w:val="00A13D15"/>
    <w:rsid w:val="00A1431D"/>
    <w:rsid w:val="00A147E5"/>
    <w:rsid w:val="00A15D36"/>
    <w:rsid w:val="00A164B4"/>
    <w:rsid w:val="00A169A0"/>
    <w:rsid w:val="00A169F5"/>
    <w:rsid w:val="00A16FED"/>
    <w:rsid w:val="00A1727D"/>
    <w:rsid w:val="00A17515"/>
    <w:rsid w:val="00A17C63"/>
    <w:rsid w:val="00A17DE4"/>
    <w:rsid w:val="00A20324"/>
    <w:rsid w:val="00A2195D"/>
    <w:rsid w:val="00A224AF"/>
    <w:rsid w:val="00A22897"/>
    <w:rsid w:val="00A23AC4"/>
    <w:rsid w:val="00A23EE0"/>
    <w:rsid w:val="00A24197"/>
    <w:rsid w:val="00A24532"/>
    <w:rsid w:val="00A2476E"/>
    <w:rsid w:val="00A24C45"/>
    <w:rsid w:val="00A25385"/>
    <w:rsid w:val="00A25AFF"/>
    <w:rsid w:val="00A25B97"/>
    <w:rsid w:val="00A25D72"/>
    <w:rsid w:val="00A2652B"/>
    <w:rsid w:val="00A265E9"/>
    <w:rsid w:val="00A26AA5"/>
    <w:rsid w:val="00A26BBF"/>
    <w:rsid w:val="00A26E26"/>
    <w:rsid w:val="00A30104"/>
    <w:rsid w:val="00A31060"/>
    <w:rsid w:val="00A31D4B"/>
    <w:rsid w:val="00A33BD9"/>
    <w:rsid w:val="00A34243"/>
    <w:rsid w:val="00A342B3"/>
    <w:rsid w:val="00A3479F"/>
    <w:rsid w:val="00A34AF0"/>
    <w:rsid w:val="00A34CF7"/>
    <w:rsid w:val="00A356D3"/>
    <w:rsid w:val="00A367BA"/>
    <w:rsid w:val="00A3688E"/>
    <w:rsid w:val="00A36DF5"/>
    <w:rsid w:val="00A36E01"/>
    <w:rsid w:val="00A3704F"/>
    <w:rsid w:val="00A377E0"/>
    <w:rsid w:val="00A40303"/>
    <w:rsid w:val="00A414C8"/>
    <w:rsid w:val="00A41506"/>
    <w:rsid w:val="00A41FAE"/>
    <w:rsid w:val="00A43F99"/>
    <w:rsid w:val="00A443FA"/>
    <w:rsid w:val="00A44483"/>
    <w:rsid w:val="00A44633"/>
    <w:rsid w:val="00A455F7"/>
    <w:rsid w:val="00A4573F"/>
    <w:rsid w:val="00A469FC"/>
    <w:rsid w:val="00A51A0C"/>
    <w:rsid w:val="00A51CD5"/>
    <w:rsid w:val="00A51F3C"/>
    <w:rsid w:val="00A51FB8"/>
    <w:rsid w:val="00A52198"/>
    <w:rsid w:val="00A52D04"/>
    <w:rsid w:val="00A53724"/>
    <w:rsid w:val="00A53DE1"/>
    <w:rsid w:val="00A54072"/>
    <w:rsid w:val="00A560FF"/>
    <w:rsid w:val="00A563C0"/>
    <w:rsid w:val="00A575CC"/>
    <w:rsid w:val="00A576B7"/>
    <w:rsid w:val="00A57AAA"/>
    <w:rsid w:val="00A57FCC"/>
    <w:rsid w:val="00A6096A"/>
    <w:rsid w:val="00A60A08"/>
    <w:rsid w:val="00A60A0E"/>
    <w:rsid w:val="00A61CFA"/>
    <w:rsid w:val="00A61F49"/>
    <w:rsid w:val="00A6252B"/>
    <w:rsid w:val="00A633D7"/>
    <w:rsid w:val="00A64B16"/>
    <w:rsid w:val="00A65C1C"/>
    <w:rsid w:val="00A66786"/>
    <w:rsid w:val="00A668DB"/>
    <w:rsid w:val="00A66F0F"/>
    <w:rsid w:val="00A6761C"/>
    <w:rsid w:val="00A67DE9"/>
    <w:rsid w:val="00A70191"/>
    <w:rsid w:val="00A70665"/>
    <w:rsid w:val="00A715E1"/>
    <w:rsid w:val="00A71E0E"/>
    <w:rsid w:val="00A72EAC"/>
    <w:rsid w:val="00A73EFD"/>
    <w:rsid w:val="00A73F62"/>
    <w:rsid w:val="00A7419C"/>
    <w:rsid w:val="00A744BB"/>
    <w:rsid w:val="00A75375"/>
    <w:rsid w:val="00A776D4"/>
    <w:rsid w:val="00A77D1A"/>
    <w:rsid w:val="00A8039D"/>
    <w:rsid w:val="00A81519"/>
    <w:rsid w:val="00A81E61"/>
    <w:rsid w:val="00A82346"/>
    <w:rsid w:val="00A825AC"/>
    <w:rsid w:val="00A82985"/>
    <w:rsid w:val="00A829D3"/>
    <w:rsid w:val="00A82B64"/>
    <w:rsid w:val="00A82E63"/>
    <w:rsid w:val="00A836EB"/>
    <w:rsid w:val="00A83D86"/>
    <w:rsid w:val="00A84867"/>
    <w:rsid w:val="00A84BFD"/>
    <w:rsid w:val="00A853C3"/>
    <w:rsid w:val="00A863CB"/>
    <w:rsid w:val="00A86AE6"/>
    <w:rsid w:val="00A870EB"/>
    <w:rsid w:val="00A87B28"/>
    <w:rsid w:val="00A87DFD"/>
    <w:rsid w:val="00A90374"/>
    <w:rsid w:val="00A9126D"/>
    <w:rsid w:val="00A91974"/>
    <w:rsid w:val="00A91983"/>
    <w:rsid w:val="00A91CE4"/>
    <w:rsid w:val="00A92106"/>
    <w:rsid w:val="00A923DB"/>
    <w:rsid w:val="00A935EA"/>
    <w:rsid w:val="00A93FC5"/>
    <w:rsid w:val="00A9483A"/>
    <w:rsid w:val="00A957F3"/>
    <w:rsid w:val="00A96972"/>
    <w:rsid w:val="00A96F9D"/>
    <w:rsid w:val="00A973AE"/>
    <w:rsid w:val="00A977EE"/>
    <w:rsid w:val="00AA0B9C"/>
    <w:rsid w:val="00AA2432"/>
    <w:rsid w:val="00AA25F4"/>
    <w:rsid w:val="00AA2EAD"/>
    <w:rsid w:val="00AA369A"/>
    <w:rsid w:val="00AA36BD"/>
    <w:rsid w:val="00AA4366"/>
    <w:rsid w:val="00AA46C1"/>
    <w:rsid w:val="00AA4825"/>
    <w:rsid w:val="00AA53CB"/>
    <w:rsid w:val="00AA6CF1"/>
    <w:rsid w:val="00AA6E28"/>
    <w:rsid w:val="00AB0D09"/>
    <w:rsid w:val="00AB0F10"/>
    <w:rsid w:val="00AB1447"/>
    <w:rsid w:val="00AB16F8"/>
    <w:rsid w:val="00AB2519"/>
    <w:rsid w:val="00AB29F9"/>
    <w:rsid w:val="00AB3250"/>
    <w:rsid w:val="00AB3B05"/>
    <w:rsid w:val="00AB40E6"/>
    <w:rsid w:val="00AB439A"/>
    <w:rsid w:val="00AB4A77"/>
    <w:rsid w:val="00AB59CC"/>
    <w:rsid w:val="00AB5E5F"/>
    <w:rsid w:val="00AB61AB"/>
    <w:rsid w:val="00AB61C1"/>
    <w:rsid w:val="00AB6995"/>
    <w:rsid w:val="00AB6F15"/>
    <w:rsid w:val="00AB6F1D"/>
    <w:rsid w:val="00AB75E5"/>
    <w:rsid w:val="00AB7720"/>
    <w:rsid w:val="00AB7BBA"/>
    <w:rsid w:val="00AC140C"/>
    <w:rsid w:val="00AC173A"/>
    <w:rsid w:val="00AC2659"/>
    <w:rsid w:val="00AC2E8D"/>
    <w:rsid w:val="00AC2F19"/>
    <w:rsid w:val="00AC34A7"/>
    <w:rsid w:val="00AC41D0"/>
    <w:rsid w:val="00AC43D9"/>
    <w:rsid w:val="00AC45B1"/>
    <w:rsid w:val="00AC4FE6"/>
    <w:rsid w:val="00AC52E2"/>
    <w:rsid w:val="00AC5CA0"/>
    <w:rsid w:val="00AC5FBC"/>
    <w:rsid w:val="00AC7737"/>
    <w:rsid w:val="00AC7974"/>
    <w:rsid w:val="00AC7CEA"/>
    <w:rsid w:val="00AC7D1A"/>
    <w:rsid w:val="00AD00AE"/>
    <w:rsid w:val="00AD06F6"/>
    <w:rsid w:val="00AD08A4"/>
    <w:rsid w:val="00AD0A76"/>
    <w:rsid w:val="00AD0C85"/>
    <w:rsid w:val="00AD0F86"/>
    <w:rsid w:val="00AD10D0"/>
    <w:rsid w:val="00AD157C"/>
    <w:rsid w:val="00AD1A78"/>
    <w:rsid w:val="00AD2092"/>
    <w:rsid w:val="00AD24A5"/>
    <w:rsid w:val="00AD2BA6"/>
    <w:rsid w:val="00AD2E57"/>
    <w:rsid w:val="00AD3584"/>
    <w:rsid w:val="00AD3E2E"/>
    <w:rsid w:val="00AD3F2C"/>
    <w:rsid w:val="00AD60F9"/>
    <w:rsid w:val="00AD6521"/>
    <w:rsid w:val="00AD73BD"/>
    <w:rsid w:val="00AD7892"/>
    <w:rsid w:val="00AD78C7"/>
    <w:rsid w:val="00AE0AE2"/>
    <w:rsid w:val="00AE0BF7"/>
    <w:rsid w:val="00AE15E8"/>
    <w:rsid w:val="00AE1939"/>
    <w:rsid w:val="00AE1ECE"/>
    <w:rsid w:val="00AE25C5"/>
    <w:rsid w:val="00AE27A3"/>
    <w:rsid w:val="00AE5F9B"/>
    <w:rsid w:val="00AE708B"/>
    <w:rsid w:val="00AF020B"/>
    <w:rsid w:val="00AF101E"/>
    <w:rsid w:val="00AF137B"/>
    <w:rsid w:val="00AF1803"/>
    <w:rsid w:val="00AF1BDE"/>
    <w:rsid w:val="00AF1CB9"/>
    <w:rsid w:val="00AF2F47"/>
    <w:rsid w:val="00AF3E4D"/>
    <w:rsid w:val="00AF3E75"/>
    <w:rsid w:val="00AF3F83"/>
    <w:rsid w:val="00AF464B"/>
    <w:rsid w:val="00AF5D22"/>
    <w:rsid w:val="00AF6F59"/>
    <w:rsid w:val="00AF746B"/>
    <w:rsid w:val="00AF7541"/>
    <w:rsid w:val="00AF79AA"/>
    <w:rsid w:val="00B004A0"/>
    <w:rsid w:val="00B01F1E"/>
    <w:rsid w:val="00B02FE5"/>
    <w:rsid w:val="00B03569"/>
    <w:rsid w:val="00B0450F"/>
    <w:rsid w:val="00B047F8"/>
    <w:rsid w:val="00B04B51"/>
    <w:rsid w:val="00B05104"/>
    <w:rsid w:val="00B06F07"/>
    <w:rsid w:val="00B07004"/>
    <w:rsid w:val="00B07BA1"/>
    <w:rsid w:val="00B10CD1"/>
    <w:rsid w:val="00B10FC3"/>
    <w:rsid w:val="00B1116D"/>
    <w:rsid w:val="00B11175"/>
    <w:rsid w:val="00B11205"/>
    <w:rsid w:val="00B11A66"/>
    <w:rsid w:val="00B11BAD"/>
    <w:rsid w:val="00B12629"/>
    <w:rsid w:val="00B15095"/>
    <w:rsid w:val="00B15449"/>
    <w:rsid w:val="00B1667C"/>
    <w:rsid w:val="00B16BC2"/>
    <w:rsid w:val="00B16CF7"/>
    <w:rsid w:val="00B171E5"/>
    <w:rsid w:val="00B17292"/>
    <w:rsid w:val="00B17B97"/>
    <w:rsid w:val="00B17FF3"/>
    <w:rsid w:val="00B2065B"/>
    <w:rsid w:val="00B210A3"/>
    <w:rsid w:val="00B21CAB"/>
    <w:rsid w:val="00B2203C"/>
    <w:rsid w:val="00B23453"/>
    <w:rsid w:val="00B23571"/>
    <w:rsid w:val="00B236DD"/>
    <w:rsid w:val="00B242D4"/>
    <w:rsid w:val="00B24673"/>
    <w:rsid w:val="00B25BF9"/>
    <w:rsid w:val="00B26058"/>
    <w:rsid w:val="00B264DC"/>
    <w:rsid w:val="00B26C84"/>
    <w:rsid w:val="00B27767"/>
    <w:rsid w:val="00B27A27"/>
    <w:rsid w:val="00B27A63"/>
    <w:rsid w:val="00B312AA"/>
    <w:rsid w:val="00B32224"/>
    <w:rsid w:val="00B32701"/>
    <w:rsid w:val="00B333A2"/>
    <w:rsid w:val="00B33DCE"/>
    <w:rsid w:val="00B34E14"/>
    <w:rsid w:val="00B34ED7"/>
    <w:rsid w:val="00B361AE"/>
    <w:rsid w:val="00B3745D"/>
    <w:rsid w:val="00B40273"/>
    <w:rsid w:val="00B404DA"/>
    <w:rsid w:val="00B41CC2"/>
    <w:rsid w:val="00B41D52"/>
    <w:rsid w:val="00B41F72"/>
    <w:rsid w:val="00B41FE4"/>
    <w:rsid w:val="00B4243B"/>
    <w:rsid w:val="00B42891"/>
    <w:rsid w:val="00B42FE6"/>
    <w:rsid w:val="00B4350A"/>
    <w:rsid w:val="00B4537F"/>
    <w:rsid w:val="00B45688"/>
    <w:rsid w:val="00B45F52"/>
    <w:rsid w:val="00B4749E"/>
    <w:rsid w:val="00B5198E"/>
    <w:rsid w:val="00B525A5"/>
    <w:rsid w:val="00B5269A"/>
    <w:rsid w:val="00B52CCA"/>
    <w:rsid w:val="00B53237"/>
    <w:rsid w:val="00B5475C"/>
    <w:rsid w:val="00B55DD9"/>
    <w:rsid w:val="00B560BF"/>
    <w:rsid w:val="00B56566"/>
    <w:rsid w:val="00B569B6"/>
    <w:rsid w:val="00B57165"/>
    <w:rsid w:val="00B578B8"/>
    <w:rsid w:val="00B603BE"/>
    <w:rsid w:val="00B60CA6"/>
    <w:rsid w:val="00B61476"/>
    <w:rsid w:val="00B62036"/>
    <w:rsid w:val="00B62A28"/>
    <w:rsid w:val="00B62F47"/>
    <w:rsid w:val="00B632FE"/>
    <w:rsid w:val="00B646D2"/>
    <w:rsid w:val="00B649A6"/>
    <w:rsid w:val="00B649C6"/>
    <w:rsid w:val="00B64CE7"/>
    <w:rsid w:val="00B64F35"/>
    <w:rsid w:val="00B6562C"/>
    <w:rsid w:val="00B65705"/>
    <w:rsid w:val="00B65836"/>
    <w:rsid w:val="00B65DD1"/>
    <w:rsid w:val="00B66256"/>
    <w:rsid w:val="00B67057"/>
    <w:rsid w:val="00B67A51"/>
    <w:rsid w:val="00B67FA3"/>
    <w:rsid w:val="00B7027B"/>
    <w:rsid w:val="00B70CEF"/>
    <w:rsid w:val="00B72584"/>
    <w:rsid w:val="00B72A68"/>
    <w:rsid w:val="00B72C11"/>
    <w:rsid w:val="00B7412D"/>
    <w:rsid w:val="00B742E8"/>
    <w:rsid w:val="00B7438D"/>
    <w:rsid w:val="00B744C3"/>
    <w:rsid w:val="00B7472D"/>
    <w:rsid w:val="00B757AD"/>
    <w:rsid w:val="00B76D92"/>
    <w:rsid w:val="00B77175"/>
    <w:rsid w:val="00B77230"/>
    <w:rsid w:val="00B77858"/>
    <w:rsid w:val="00B77892"/>
    <w:rsid w:val="00B80B8A"/>
    <w:rsid w:val="00B80E67"/>
    <w:rsid w:val="00B81E84"/>
    <w:rsid w:val="00B829F6"/>
    <w:rsid w:val="00B839BE"/>
    <w:rsid w:val="00B84848"/>
    <w:rsid w:val="00B84A49"/>
    <w:rsid w:val="00B84FDD"/>
    <w:rsid w:val="00B85525"/>
    <w:rsid w:val="00B856F7"/>
    <w:rsid w:val="00B8574A"/>
    <w:rsid w:val="00B86ED4"/>
    <w:rsid w:val="00B8744E"/>
    <w:rsid w:val="00B9087C"/>
    <w:rsid w:val="00B9095D"/>
    <w:rsid w:val="00B9194C"/>
    <w:rsid w:val="00B91E34"/>
    <w:rsid w:val="00B92064"/>
    <w:rsid w:val="00B923CB"/>
    <w:rsid w:val="00B92FB3"/>
    <w:rsid w:val="00B93AEF"/>
    <w:rsid w:val="00B94080"/>
    <w:rsid w:val="00B942CA"/>
    <w:rsid w:val="00B9558B"/>
    <w:rsid w:val="00B970D0"/>
    <w:rsid w:val="00B9723C"/>
    <w:rsid w:val="00B9749B"/>
    <w:rsid w:val="00BA03C6"/>
    <w:rsid w:val="00BA085B"/>
    <w:rsid w:val="00BA0CE6"/>
    <w:rsid w:val="00BA0E8E"/>
    <w:rsid w:val="00BA11A6"/>
    <w:rsid w:val="00BA20BC"/>
    <w:rsid w:val="00BA26D8"/>
    <w:rsid w:val="00BA2AA6"/>
    <w:rsid w:val="00BA3045"/>
    <w:rsid w:val="00BA382A"/>
    <w:rsid w:val="00BA426B"/>
    <w:rsid w:val="00BA49FE"/>
    <w:rsid w:val="00BA5799"/>
    <w:rsid w:val="00BA5CA2"/>
    <w:rsid w:val="00BA64AF"/>
    <w:rsid w:val="00BA6706"/>
    <w:rsid w:val="00BA6D7D"/>
    <w:rsid w:val="00BA7758"/>
    <w:rsid w:val="00BA7BD9"/>
    <w:rsid w:val="00BB0012"/>
    <w:rsid w:val="00BB059E"/>
    <w:rsid w:val="00BB0C67"/>
    <w:rsid w:val="00BB0FE0"/>
    <w:rsid w:val="00BB165C"/>
    <w:rsid w:val="00BB1ADA"/>
    <w:rsid w:val="00BB1BD9"/>
    <w:rsid w:val="00BB1E9D"/>
    <w:rsid w:val="00BB28E3"/>
    <w:rsid w:val="00BB296F"/>
    <w:rsid w:val="00BB2ACA"/>
    <w:rsid w:val="00BB2B8C"/>
    <w:rsid w:val="00BB332D"/>
    <w:rsid w:val="00BB3669"/>
    <w:rsid w:val="00BB3C2B"/>
    <w:rsid w:val="00BB4792"/>
    <w:rsid w:val="00BB5CC4"/>
    <w:rsid w:val="00BB5E4F"/>
    <w:rsid w:val="00BB6A0A"/>
    <w:rsid w:val="00BB6B10"/>
    <w:rsid w:val="00BB6B9F"/>
    <w:rsid w:val="00BB6C07"/>
    <w:rsid w:val="00BB74FB"/>
    <w:rsid w:val="00BB79CF"/>
    <w:rsid w:val="00BC054C"/>
    <w:rsid w:val="00BC0619"/>
    <w:rsid w:val="00BC07D7"/>
    <w:rsid w:val="00BC0F7D"/>
    <w:rsid w:val="00BC153A"/>
    <w:rsid w:val="00BC17ED"/>
    <w:rsid w:val="00BC2011"/>
    <w:rsid w:val="00BC3872"/>
    <w:rsid w:val="00BC4011"/>
    <w:rsid w:val="00BC4B30"/>
    <w:rsid w:val="00BC4F5C"/>
    <w:rsid w:val="00BC4F5D"/>
    <w:rsid w:val="00BC5B6F"/>
    <w:rsid w:val="00BC626A"/>
    <w:rsid w:val="00BC64BD"/>
    <w:rsid w:val="00BC6A0E"/>
    <w:rsid w:val="00BC6DB7"/>
    <w:rsid w:val="00BC6E04"/>
    <w:rsid w:val="00BC6E46"/>
    <w:rsid w:val="00BC7489"/>
    <w:rsid w:val="00BD0AA9"/>
    <w:rsid w:val="00BD0AAB"/>
    <w:rsid w:val="00BD1599"/>
    <w:rsid w:val="00BD191A"/>
    <w:rsid w:val="00BD29D0"/>
    <w:rsid w:val="00BD3056"/>
    <w:rsid w:val="00BD3B30"/>
    <w:rsid w:val="00BD4165"/>
    <w:rsid w:val="00BD4B33"/>
    <w:rsid w:val="00BD5220"/>
    <w:rsid w:val="00BD5B68"/>
    <w:rsid w:val="00BD7116"/>
    <w:rsid w:val="00BD7AC5"/>
    <w:rsid w:val="00BD7CA0"/>
    <w:rsid w:val="00BE1562"/>
    <w:rsid w:val="00BE1894"/>
    <w:rsid w:val="00BE1C24"/>
    <w:rsid w:val="00BE1F65"/>
    <w:rsid w:val="00BE22AA"/>
    <w:rsid w:val="00BE29CA"/>
    <w:rsid w:val="00BE2B57"/>
    <w:rsid w:val="00BE2BDE"/>
    <w:rsid w:val="00BE2EBF"/>
    <w:rsid w:val="00BE3B43"/>
    <w:rsid w:val="00BE3BEC"/>
    <w:rsid w:val="00BE47DA"/>
    <w:rsid w:val="00BE54F6"/>
    <w:rsid w:val="00BE551C"/>
    <w:rsid w:val="00BE6596"/>
    <w:rsid w:val="00BE67BD"/>
    <w:rsid w:val="00BE6BFF"/>
    <w:rsid w:val="00BE7422"/>
    <w:rsid w:val="00BE7548"/>
    <w:rsid w:val="00BE7ADF"/>
    <w:rsid w:val="00BF0039"/>
    <w:rsid w:val="00BF06F5"/>
    <w:rsid w:val="00BF0CE9"/>
    <w:rsid w:val="00BF151B"/>
    <w:rsid w:val="00BF1B45"/>
    <w:rsid w:val="00BF33C4"/>
    <w:rsid w:val="00BF3A07"/>
    <w:rsid w:val="00BF5F11"/>
    <w:rsid w:val="00BF5F7B"/>
    <w:rsid w:val="00BF6D01"/>
    <w:rsid w:val="00BF6E67"/>
    <w:rsid w:val="00BF7A8C"/>
    <w:rsid w:val="00C0108C"/>
    <w:rsid w:val="00C0402D"/>
    <w:rsid w:val="00C046FC"/>
    <w:rsid w:val="00C04B49"/>
    <w:rsid w:val="00C05119"/>
    <w:rsid w:val="00C05800"/>
    <w:rsid w:val="00C0589A"/>
    <w:rsid w:val="00C05A28"/>
    <w:rsid w:val="00C05A46"/>
    <w:rsid w:val="00C05A87"/>
    <w:rsid w:val="00C05F47"/>
    <w:rsid w:val="00C0617F"/>
    <w:rsid w:val="00C0620B"/>
    <w:rsid w:val="00C07A62"/>
    <w:rsid w:val="00C07B23"/>
    <w:rsid w:val="00C07B3F"/>
    <w:rsid w:val="00C07E24"/>
    <w:rsid w:val="00C1027F"/>
    <w:rsid w:val="00C1064C"/>
    <w:rsid w:val="00C106C8"/>
    <w:rsid w:val="00C10932"/>
    <w:rsid w:val="00C10A65"/>
    <w:rsid w:val="00C10B1A"/>
    <w:rsid w:val="00C1120E"/>
    <w:rsid w:val="00C1145A"/>
    <w:rsid w:val="00C1294A"/>
    <w:rsid w:val="00C1339B"/>
    <w:rsid w:val="00C13668"/>
    <w:rsid w:val="00C13E66"/>
    <w:rsid w:val="00C1439E"/>
    <w:rsid w:val="00C14A69"/>
    <w:rsid w:val="00C15B65"/>
    <w:rsid w:val="00C16BB7"/>
    <w:rsid w:val="00C17C44"/>
    <w:rsid w:val="00C209CC"/>
    <w:rsid w:val="00C21661"/>
    <w:rsid w:val="00C21C2A"/>
    <w:rsid w:val="00C223C0"/>
    <w:rsid w:val="00C2277C"/>
    <w:rsid w:val="00C22D00"/>
    <w:rsid w:val="00C23F2F"/>
    <w:rsid w:val="00C24461"/>
    <w:rsid w:val="00C26D3F"/>
    <w:rsid w:val="00C27502"/>
    <w:rsid w:val="00C2798D"/>
    <w:rsid w:val="00C279EC"/>
    <w:rsid w:val="00C27B05"/>
    <w:rsid w:val="00C3042D"/>
    <w:rsid w:val="00C310A4"/>
    <w:rsid w:val="00C317A9"/>
    <w:rsid w:val="00C318F4"/>
    <w:rsid w:val="00C319A6"/>
    <w:rsid w:val="00C33079"/>
    <w:rsid w:val="00C34A90"/>
    <w:rsid w:val="00C34C50"/>
    <w:rsid w:val="00C3575D"/>
    <w:rsid w:val="00C359FD"/>
    <w:rsid w:val="00C35D1F"/>
    <w:rsid w:val="00C3743F"/>
    <w:rsid w:val="00C37A19"/>
    <w:rsid w:val="00C37B88"/>
    <w:rsid w:val="00C40285"/>
    <w:rsid w:val="00C40B70"/>
    <w:rsid w:val="00C4103A"/>
    <w:rsid w:val="00C415A2"/>
    <w:rsid w:val="00C41C2B"/>
    <w:rsid w:val="00C435C1"/>
    <w:rsid w:val="00C43783"/>
    <w:rsid w:val="00C438B9"/>
    <w:rsid w:val="00C43DEF"/>
    <w:rsid w:val="00C440C2"/>
    <w:rsid w:val="00C4443F"/>
    <w:rsid w:val="00C44AD3"/>
    <w:rsid w:val="00C44D98"/>
    <w:rsid w:val="00C44F4D"/>
    <w:rsid w:val="00C45231"/>
    <w:rsid w:val="00C45B90"/>
    <w:rsid w:val="00C4631E"/>
    <w:rsid w:val="00C46597"/>
    <w:rsid w:val="00C46602"/>
    <w:rsid w:val="00C46DE3"/>
    <w:rsid w:val="00C46F24"/>
    <w:rsid w:val="00C4703D"/>
    <w:rsid w:val="00C501BB"/>
    <w:rsid w:val="00C5060C"/>
    <w:rsid w:val="00C50B57"/>
    <w:rsid w:val="00C50B84"/>
    <w:rsid w:val="00C510E6"/>
    <w:rsid w:val="00C51717"/>
    <w:rsid w:val="00C5242D"/>
    <w:rsid w:val="00C5280A"/>
    <w:rsid w:val="00C52D39"/>
    <w:rsid w:val="00C52DD7"/>
    <w:rsid w:val="00C52DE4"/>
    <w:rsid w:val="00C530A2"/>
    <w:rsid w:val="00C538E6"/>
    <w:rsid w:val="00C5430B"/>
    <w:rsid w:val="00C5466A"/>
    <w:rsid w:val="00C54A3B"/>
    <w:rsid w:val="00C55253"/>
    <w:rsid w:val="00C56ACB"/>
    <w:rsid w:val="00C56F5C"/>
    <w:rsid w:val="00C571E5"/>
    <w:rsid w:val="00C60621"/>
    <w:rsid w:val="00C61B79"/>
    <w:rsid w:val="00C625B4"/>
    <w:rsid w:val="00C62BE6"/>
    <w:rsid w:val="00C62F48"/>
    <w:rsid w:val="00C64250"/>
    <w:rsid w:val="00C643D0"/>
    <w:rsid w:val="00C64434"/>
    <w:rsid w:val="00C6461E"/>
    <w:rsid w:val="00C64F21"/>
    <w:rsid w:val="00C65741"/>
    <w:rsid w:val="00C65CB6"/>
    <w:rsid w:val="00C665E0"/>
    <w:rsid w:val="00C6682B"/>
    <w:rsid w:val="00C6784F"/>
    <w:rsid w:val="00C67A71"/>
    <w:rsid w:val="00C67BA8"/>
    <w:rsid w:val="00C70099"/>
    <w:rsid w:val="00C704B3"/>
    <w:rsid w:val="00C70B49"/>
    <w:rsid w:val="00C70B73"/>
    <w:rsid w:val="00C7280B"/>
    <w:rsid w:val="00C72833"/>
    <w:rsid w:val="00C72B6B"/>
    <w:rsid w:val="00C733A0"/>
    <w:rsid w:val="00C745EC"/>
    <w:rsid w:val="00C75D3D"/>
    <w:rsid w:val="00C763A7"/>
    <w:rsid w:val="00C767F9"/>
    <w:rsid w:val="00C76AF8"/>
    <w:rsid w:val="00C76F2D"/>
    <w:rsid w:val="00C77CB7"/>
    <w:rsid w:val="00C77DE6"/>
    <w:rsid w:val="00C8021E"/>
    <w:rsid w:val="00C806A9"/>
    <w:rsid w:val="00C8091B"/>
    <w:rsid w:val="00C810C8"/>
    <w:rsid w:val="00C8144F"/>
    <w:rsid w:val="00C81736"/>
    <w:rsid w:val="00C81F8E"/>
    <w:rsid w:val="00C824E1"/>
    <w:rsid w:val="00C8256F"/>
    <w:rsid w:val="00C849F1"/>
    <w:rsid w:val="00C8582C"/>
    <w:rsid w:val="00C8620F"/>
    <w:rsid w:val="00C862CD"/>
    <w:rsid w:val="00C871A2"/>
    <w:rsid w:val="00C87255"/>
    <w:rsid w:val="00C87AA3"/>
    <w:rsid w:val="00C90216"/>
    <w:rsid w:val="00C903C3"/>
    <w:rsid w:val="00C91229"/>
    <w:rsid w:val="00C912FB"/>
    <w:rsid w:val="00C9157F"/>
    <w:rsid w:val="00C91A8E"/>
    <w:rsid w:val="00C91C6C"/>
    <w:rsid w:val="00C91EE3"/>
    <w:rsid w:val="00C92096"/>
    <w:rsid w:val="00C926A7"/>
    <w:rsid w:val="00C936F5"/>
    <w:rsid w:val="00C93ED2"/>
    <w:rsid w:val="00C93F40"/>
    <w:rsid w:val="00C94165"/>
    <w:rsid w:val="00C9551D"/>
    <w:rsid w:val="00C95AFE"/>
    <w:rsid w:val="00C95B4A"/>
    <w:rsid w:val="00C95CB4"/>
    <w:rsid w:val="00C95F95"/>
    <w:rsid w:val="00C96085"/>
    <w:rsid w:val="00C9701C"/>
    <w:rsid w:val="00C97C05"/>
    <w:rsid w:val="00CA0480"/>
    <w:rsid w:val="00CA07FD"/>
    <w:rsid w:val="00CA0DAE"/>
    <w:rsid w:val="00CA10C6"/>
    <w:rsid w:val="00CA1114"/>
    <w:rsid w:val="00CA1525"/>
    <w:rsid w:val="00CA225B"/>
    <w:rsid w:val="00CA3D0C"/>
    <w:rsid w:val="00CA3FC8"/>
    <w:rsid w:val="00CA4F13"/>
    <w:rsid w:val="00CA51D3"/>
    <w:rsid w:val="00CA5C77"/>
    <w:rsid w:val="00CA6987"/>
    <w:rsid w:val="00CA6DFB"/>
    <w:rsid w:val="00CA7102"/>
    <w:rsid w:val="00CB0F0A"/>
    <w:rsid w:val="00CB10A4"/>
    <w:rsid w:val="00CB1208"/>
    <w:rsid w:val="00CB12E4"/>
    <w:rsid w:val="00CB13B5"/>
    <w:rsid w:val="00CB2932"/>
    <w:rsid w:val="00CB2999"/>
    <w:rsid w:val="00CB346C"/>
    <w:rsid w:val="00CB35F6"/>
    <w:rsid w:val="00CB3CC1"/>
    <w:rsid w:val="00CB4042"/>
    <w:rsid w:val="00CB40BE"/>
    <w:rsid w:val="00CB43BA"/>
    <w:rsid w:val="00CB47D7"/>
    <w:rsid w:val="00CB4980"/>
    <w:rsid w:val="00CB532A"/>
    <w:rsid w:val="00CB7024"/>
    <w:rsid w:val="00CB71C0"/>
    <w:rsid w:val="00CB780B"/>
    <w:rsid w:val="00CB7C12"/>
    <w:rsid w:val="00CC05FB"/>
    <w:rsid w:val="00CC1333"/>
    <w:rsid w:val="00CC1B41"/>
    <w:rsid w:val="00CC20E2"/>
    <w:rsid w:val="00CC299D"/>
    <w:rsid w:val="00CC2A7E"/>
    <w:rsid w:val="00CC2B21"/>
    <w:rsid w:val="00CC321D"/>
    <w:rsid w:val="00CC354D"/>
    <w:rsid w:val="00CC3B18"/>
    <w:rsid w:val="00CC3E3A"/>
    <w:rsid w:val="00CC412E"/>
    <w:rsid w:val="00CC4AEF"/>
    <w:rsid w:val="00CC5249"/>
    <w:rsid w:val="00CC5664"/>
    <w:rsid w:val="00CC57B7"/>
    <w:rsid w:val="00CC66AC"/>
    <w:rsid w:val="00CC7085"/>
    <w:rsid w:val="00CC7448"/>
    <w:rsid w:val="00CD034B"/>
    <w:rsid w:val="00CD0510"/>
    <w:rsid w:val="00CD077B"/>
    <w:rsid w:val="00CD0A0C"/>
    <w:rsid w:val="00CD0C0F"/>
    <w:rsid w:val="00CD0DF0"/>
    <w:rsid w:val="00CD198E"/>
    <w:rsid w:val="00CD19C7"/>
    <w:rsid w:val="00CD27CB"/>
    <w:rsid w:val="00CD35DA"/>
    <w:rsid w:val="00CD3BF2"/>
    <w:rsid w:val="00CD428F"/>
    <w:rsid w:val="00CD45BD"/>
    <w:rsid w:val="00CD4A7E"/>
    <w:rsid w:val="00CD4FC6"/>
    <w:rsid w:val="00CD52C2"/>
    <w:rsid w:val="00CD56A0"/>
    <w:rsid w:val="00CD65D8"/>
    <w:rsid w:val="00CD7361"/>
    <w:rsid w:val="00CD7408"/>
    <w:rsid w:val="00CD74AA"/>
    <w:rsid w:val="00CE09DA"/>
    <w:rsid w:val="00CE1AE5"/>
    <w:rsid w:val="00CE1B06"/>
    <w:rsid w:val="00CE2803"/>
    <w:rsid w:val="00CE42DE"/>
    <w:rsid w:val="00CE499A"/>
    <w:rsid w:val="00CE4DA4"/>
    <w:rsid w:val="00CE5B9C"/>
    <w:rsid w:val="00CE686E"/>
    <w:rsid w:val="00CE6C23"/>
    <w:rsid w:val="00CE74DD"/>
    <w:rsid w:val="00CE7DC7"/>
    <w:rsid w:val="00CE7F0E"/>
    <w:rsid w:val="00CF0F6F"/>
    <w:rsid w:val="00CF1299"/>
    <w:rsid w:val="00CF12D8"/>
    <w:rsid w:val="00CF1C61"/>
    <w:rsid w:val="00CF26E9"/>
    <w:rsid w:val="00CF2D15"/>
    <w:rsid w:val="00CF2F19"/>
    <w:rsid w:val="00CF37B1"/>
    <w:rsid w:val="00CF40FC"/>
    <w:rsid w:val="00CF4B7A"/>
    <w:rsid w:val="00CF5945"/>
    <w:rsid w:val="00CF60A9"/>
    <w:rsid w:val="00CF633A"/>
    <w:rsid w:val="00CF65A6"/>
    <w:rsid w:val="00CF68B4"/>
    <w:rsid w:val="00CF6CA8"/>
    <w:rsid w:val="00CF6CBA"/>
    <w:rsid w:val="00CF6FA1"/>
    <w:rsid w:val="00D00027"/>
    <w:rsid w:val="00D000F2"/>
    <w:rsid w:val="00D005D8"/>
    <w:rsid w:val="00D0159F"/>
    <w:rsid w:val="00D0298B"/>
    <w:rsid w:val="00D02AD2"/>
    <w:rsid w:val="00D02D03"/>
    <w:rsid w:val="00D034A6"/>
    <w:rsid w:val="00D038C2"/>
    <w:rsid w:val="00D03DAF"/>
    <w:rsid w:val="00D03FE5"/>
    <w:rsid w:val="00D04D1E"/>
    <w:rsid w:val="00D05904"/>
    <w:rsid w:val="00D06339"/>
    <w:rsid w:val="00D07916"/>
    <w:rsid w:val="00D07DE6"/>
    <w:rsid w:val="00D1011A"/>
    <w:rsid w:val="00D1127D"/>
    <w:rsid w:val="00D11293"/>
    <w:rsid w:val="00D11F23"/>
    <w:rsid w:val="00D124D4"/>
    <w:rsid w:val="00D12B5D"/>
    <w:rsid w:val="00D12C51"/>
    <w:rsid w:val="00D13DC9"/>
    <w:rsid w:val="00D13F2B"/>
    <w:rsid w:val="00D147C2"/>
    <w:rsid w:val="00D159F4"/>
    <w:rsid w:val="00D15A77"/>
    <w:rsid w:val="00D20620"/>
    <w:rsid w:val="00D20AC4"/>
    <w:rsid w:val="00D21D79"/>
    <w:rsid w:val="00D220FC"/>
    <w:rsid w:val="00D22A89"/>
    <w:rsid w:val="00D230E3"/>
    <w:rsid w:val="00D233BC"/>
    <w:rsid w:val="00D23406"/>
    <w:rsid w:val="00D238A4"/>
    <w:rsid w:val="00D23DD8"/>
    <w:rsid w:val="00D24CDD"/>
    <w:rsid w:val="00D2509D"/>
    <w:rsid w:val="00D25490"/>
    <w:rsid w:val="00D2590E"/>
    <w:rsid w:val="00D26DA9"/>
    <w:rsid w:val="00D2705E"/>
    <w:rsid w:val="00D273A1"/>
    <w:rsid w:val="00D31C15"/>
    <w:rsid w:val="00D3217F"/>
    <w:rsid w:val="00D32257"/>
    <w:rsid w:val="00D323BB"/>
    <w:rsid w:val="00D32C58"/>
    <w:rsid w:val="00D34F44"/>
    <w:rsid w:val="00D351E9"/>
    <w:rsid w:val="00D35FED"/>
    <w:rsid w:val="00D36B28"/>
    <w:rsid w:val="00D36D9E"/>
    <w:rsid w:val="00D375DE"/>
    <w:rsid w:val="00D4070F"/>
    <w:rsid w:val="00D41762"/>
    <w:rsid w:val="00D41AF1"/>
    <w:rsid w:val="00D41C4E"/>
    <w:rsid w:val="00D42135"/>
    <w:rsid w:val="00D42C06"/>
    <w:rsid w:val="00D44178"/>
    <w:rsid w:val="00D44329"/>
    <w:rsid w:val="00D4670E"/>
    <w:rsid w:val="00D46BAE"/>
    <w:rsid w:val="00D47A5A"/>
    <w:rsid w:val="00D47B2E"/>
    <w:rsid w:val="00D504F3"/>
    <w:rsid w:val="00D527FD"/>
    <w:rsid w:val="00D52878"/>
    <w:rsid w:val="00D5311E"/>
    <w:rsid w:val="00D535B8"/>
    <w:rsid w:val="00D53E10"/>
    <w:rsid w:val="00D549B4"/>
    <w:rsid w:val="00D55410"/>
    <w:rsid w:val="00D56C24"/>
    <w:rsid w:val="00D571E4"/>
    <w:rsid w:val="00D57691"/>
    <w:rsid w:val="00D60C46"/>
    <w:rsid w:val="00D6129C"/>
    <w:rsid w:val="00D61B89"/>
    <w:rsid w:val="00D62294"/>
    <w:rsid w:val="00D6247E"/>
    <w:rsid w:val="00D633D5"/>
    <w:rsid w:val="00D636DE"/>
    <w:rsid w:val="00D63815"/>
    <w:rsid w:val="00D64BE2"/>
    <w:rsid w:val="00D64E2A"/>
    <w:rsid w:val="00D6612D"/>
    <w:rsid w:val="00D67418"/>
    <w:rsid w:val="00D67ED7"/>
    <w:rsid w:val="00D708A4"/>
    <w:rsid w:val="00D71192"/>
    <w:rsid w:val="00D71390"/>
    <w:rsid w:val="00D71647"/>
    <w:rsid w:val="00D71ADC"/>
    <w:rsid w:val="00D71F0B"/>
    <w:rsid w:val="00D71FDF"/>
    <w:rsid w:val="00D723D9"/>
    <w:rsid w:val="00D72F3F"/>
    <w:rsid w:val="00D730B0"/>
    <w:rsid w:val="00D735B5"/>
    <w:rsid w:val="00D738D6"/>
    <w:rsid w:val="00D74414"/>
    <w:rsid w:val="00D74F59"/>
    <w:rsid w:val="00D7548F"/>
    <w:rsid w:val="00D755EB"/>
    <w:rsid w:val="00D762A2"/>
    <w:rsid w:val="00D763E9"/>
    <w:rsid w:val="00D76BDC"/>
    <w:rsid w:val="00D76D34"/>
    <w:rsid w:val="00D823A4"/>
    <w:rsid w:val="00D833BA"/>
    <w:rsid w:val="00D83707"/>
    <w:rsid w:val="00D841D8"/>
    <w:rsid w:val="00D8440D"/>
    <w:rsid w:val="00D84A9E"/>
    <w:rsid w:val="00D85880"/>
    <w:rsid w:val="00D87E00"/>
    <w:rsid w:val="00D9095E"/>
    <w:rsid w:val="00D91329"/>
    <w:rsid w:val="00D9134D"/>
    <w:rsid w:val="00D9149F"/>
    <w:rsid w:val="00D91939"/>
    <w:rsid w:val="00D91ACC"/>
    <w:rsid w:val="00D92714"/>
    <w:rsid w:val="00D92A18"/>
    <w:rsid w:val="00D92DCF"/>
    <w:rsid w:val="00D9317A"/>
    <w:rsid w:val="00D93A12"/>
    <w:rsid w:val="00D93BFB"/>
    <w:rsid w:val="00D95156"/>
    <w:rsid w:val="00D951D1"/>
    <w:rsid w:val="00D96E28"/>
    <w:rsid w:val="00D974C9"/>
    <w:rsid w:val="00DA0A40"/>
    <w:rsid w:val="00DA1788"/>
    <w:rsid w:val="00DA1BCD"/>
    <w:rsid w:val="00DA25EB"/>
    <w:rsid w:val="00DA3370"/>
    <w:rsid w:val="00DA3F0A"/>
    <w:rsid w:val="00DA49A1"/>
    <w:rsid w:val="00DA52BB"/>
    <w:rsid w:val="00DA6586"/>
    <w:rsid w:val="00DA7A03"/>
    <w:rsid w:val="00DA7AD5"/>
    <w:rsid w:val="00DB0C25"/>
    <w:rsid w:val="00DB1818"/>
    <w:rsid w:val="00DB1AC8"/>
    <w:rsid w:val="00DB231C"/>
    <w:rsid w:val="00DB2B2D"/>
    <w:rsid w:val="00DB2CB8"/>
    <w:rsid w:val="00DB3822"/>
    <w:rsid w:val="00DB4089"/>
    <w:rsid w:val="00DB5462"/>
    <w:rsid w:val="00DB638D"/>
    <w:rsid w:val="00DB6E8A"/>
    <w:rsid w:val="00DB7543"/>
    <w:rsid w:val="00DB7613"/>
    <w:rsid w:val="00DB7FE0"/>
    <w:rsid w:val="00DC0198"/>
    <w:rsid w:val="00DC0319"/>
    <w:rsid w:val="00DC05DB"/>
    <w:rsid w:val="00DC0BC7"/>
    <w:rsid w:val="00DC0FF9"/>
    <w:rsid w:val="00DC11C9"/>
    <w:rsid w:val="00DC20A3"/>
    <w:rsid w:val="00DC25E1"/>
    <w:rsid w:val="00DC2AA1"/>
    <w:rsid w:val="00DC309B"/>
    <w:rsid w:val="00DC30C9"/>
    <w:rsid w:val="00DC310B"/>
    <w:rsid w:val="00DC4064"/>
    <w:rsid w:val="00DC424D"/>
    <w:rsid w:val="00DC47F7"/>
    <w:rsid w:val="00DC48D1"/>
    <w:rsid w:val="00DC4D65"/>
    <w:rsid w:val="00DC4DA2"/>
    <w:rsid w:val="00DC56C9"/>
    <w:rsid w:val="00DC5A8F"/>
    <w:rsid w:val="00DC5B52"/>
    <w:rsid w:val="00DC6149"/>
    <w:rsid w:val="00DC6FA8"/>
    <w:rsid w:val="00DC7C81"/>
    <w:rsid w:val="00DC7C9E"/>
    <w:rsid w:val="00DC7E63"/>
    <w:rsid w:val="00DD0156"/>
    <w:rsid w:val="00DD051F"/>
    <w:rsid w:val="00DD0567"/>
    <w:rsid w:val="00DD05B1"/>
    <w:rsid w:val="00DD06EE"/>
    <w:rsid w:val="00DD0DF2"/>
    <w:rsid w:val="00DD130A"/>
    <w:rsid w:val="00DD15A0"/>
    <w:rsid w:val="00DD2E82"/>
    <w:rsid w:val="00DD32E2"/>
    <w:rsid w:val="00DD337F"/>
    <w:rsid w:val="00DD3AA8"/>
    <w:rsid w:val="00DD3F0F"/>
    <w:rsid w:val="00DD41CB"/>
    <w:rsid w:val="00DD6207"/>
    <w:rsid w:val="00DD6B2E"/>
    <w:rsid w:val="00DD6B8E"/>
    <w:rsid w:val="00DD6DAA"/>
    <w:rsid w:val="00DE03BD"/>
    <w:rsid w:val="00DE1344"/>
    <w:rsid w:val="00DE1BEB"/>
    <w:rsid w:val="00DE1C3D"/>
    <w:rsid w:val="00DE1E1E"/>
    <w:rsid w:val="00DE2AAE"/>
    <w:rsid w:val="00DE427B"/>
    <w:rsid w:val="00DE4A34"/>
    <w:rsid w:val="00DE4FD2"/>
    <w:rsid w:val="00DE54FE"/>
    <w:rsid w:val="00DE5E80"/>
    <w:rsid w:val="00DE65B6"/>
    <w:rsid w:val="00DE7845"/>
    <w:rsid w:val="00DE7EA3"/>
    <w:rsid w:val="00DF0B5E"/>
    <w:rsid w:val="00DF1C31"/>
    <w:rsid w:val="00DF2743"/>
    <w:rsid w:val="00DF2B1F"/>
    <w:rsid w:val="00DF2CB4"/>
    <w:rsid w:val="00DF2CB5"/>
    <w:rsid w:val="00DF41E8"/>
    <w:rsid w:val="00DF444F"/>
    <w:rsid w:val="00DF46AD"/>
    <w:rsid w:val="00DF4788"/>
    <w:rsid w:val="00DF4ACD"/>
    <w:rsid w:val="00DF61B1"/>
    <w:rsid w:val="00DF62CD"/>
    <w:rsid w:val="00DF6840"/>
    <w:rsid w:val="00E00C67"/>
    <w:rsid w:val="00E01322"/>
    <w:rsid w:val="00E0188C"/>
    <w:rsid w:val="00E01F1B"/>
    <w:rsid w:val="00E02834"/>
    <w:rsid w:val="00E035C4"/>
    <w:rsid w:val="00E03C19"/>
    <w:rsid w:val="00E03EAC"/>
    <w:rsid w:val="00E053E0"/>
    <w:rsid w:val="00E057DC"/>
    <w:rsid w:val="00E06804"/>
    <w:rsid w:val="00E0691F"/>
    <w:rsid w:val="00E06CBD"/>
    <w:rsid w:val="00E06DC9"/>
    <w:rsid w:val="00E07041"/>
    <w:rsid w:val="00E1073F"/>
    <w:rsid w:val="00E10786"/>
    <w:rsid w:val="00E10EE3"/>
    <w:rsid w:val="00E114F1"/>
    <w:rsid w:val="00E11EC0"/>
    <w:rsid w:val="00E12160"/>
    <w:rsid w:val="00E12746"/>
    <w:rsid w:val="00E12752"/>
    <w:rsid w:val="00E12878"/>
    <w:rsid w:val="00E12A62"/>
    <w:rsid w:val="00E12B9D"/>
    <w:rsid w:val="00E12ED3"/>
    <w:rsid w:val="00E14936"/>
    <w:rsid w:val="00E14AC5"/>
    <w:rsid w:val="00E1518B"/>
    <w:rsid w:val="00E15A81"/>
    <w:rsid w:val="00E15FD3"/>
    <w:rsid w:val="00E16509"/>
    <w:rsid w:val="00E16CFA"/>
    <w:rsid w:val="00E17C12"/>
    <w:rsid w:val="00E17FE7"/>
    <w:rsid w:val="00E20100"/>
    <w:rsid w:val="00E2133F"/>
    <w:rsid w:val="00E21741"/>
    <w:rsid w:val="00E21BF7"/>
    <w:rsid w:val="00E21D4E"/>
    <w:rsid w:val="00E22D8D"/>
    <w:rsid w:val="00E250B0"/>
    <w:rsid w:val="00E26C20"/>
    <w:rsid w:val="00E2754D"/>
    <w:rsid w:val="00E27BDC"/>
    <w:rsid w:val="00E306E7"/>
    <w:rsid w:val="00E30C19"/>
    <w:rsid w:val="00E31CA3"/>
    <w:rsid w:val="00E320B9"/>
    <w:rsid w:val="00E3243A"/>
    <w:rsid w:val="00E33927"/>
    <w:rsid w:val="00E363E1"/>
    <w:rsid w:val="00E36710"/>
    <w:rsid w:val="00E36890"/>
    <w:rsid w:val="00E37100"/>
    <w:rsid w:val="00E372CF"/>
    <w:rsid w:val="00E37373"/>
    <w:rsid w:val="00E37CEC"/>
    <w:rsid w:val="00E40669"/>
    <w:rsid w:val="00E41556"/>
    <w:rsid w:val="00E42254"/>
    <w:rsid w:val="00E42581"/>
    <w:rsid w:val="00E427C5"/>
    <w:rsid w:val="00E429C1"/>
    <w:rsid w:val="00E42D31"/>
    <w:rsid w:val="00E4358F"/>
    <w:rsid w:val="00E438C4"/>
    <w:rsid w:val="00E43D85"/>
    <w:rsid w:val="00E44090"/>
    <w:rsid w:val="00E44A49"/>
    <w:rsid w:val="00E452FB"/>
    <w:rsid w:val="00E460A0"/>
    <w:rsid w:val="00E4670D"/>
    <w:rsid w:val="00E47053"/>
    <w:rsid w:val="00E471F6"/>
    <w:rsid w:val="00E4747F"/>
    <w:rsid w:val="00E50352"/>
    <w:rsid w:val="00E50AAD"/>
    <w:rsid w:val="00E5134E"/>
    <w:rsid w:val="00E51807"/>
    <w:rsid w:val="00E51B1C"/>
    <w:rsid w:val="00E51C4C"/>
    <w:rsid w:val="00E5209F"/>
    <w:rsid w:val="00E52574"/>
    <w:rsid w:val="00E52F82"/>
    <w:rsid w:val="00E535C4"/>
    <w:rsid w:val="00E53C35"/>
    <w:rsid w:val="00E54FF5"/>
    <w:rsid w:val="00E55469"/>
    <w:rsid w:val="00E55890"/>
    <w:rsid w:val="00E5631E"/>
    <w:rsid w:val="00E5635C"/>
    <w:rsid w:val="00E56AAA"/>
    <w:rsid w:val="00E57469"/>
    <w:rsid w:val="00E57831"/>
    <w:rsid w:val="00E60903"/>
    <w:rsid w:val="00E60F37"/>
    <w:rsid w:val="00E61586"/>
    <w:rsid w:val="00E6160B"/>
    <w:rsid w:val="00E627A8"/>
    <w:rsid w:val="00E62868"/>
    <w:rsid w:val="00E64533"/>
    <w:rsid w:val="00E649FE"/>
    <w:rsid w:val="00E659DE"/>
    <w:rsid w:val="00E66DDC"/>
    <w:rsid w:val="00E6726B"/>
    <w:rsid w:val="00E67C21"/>
    <w:rsid w:val="00E67E70"/>
    <w:rsid w:val="00E67F5D"/>
    <w:rsid w:val="00E70732"/>
    <w:rsid w:val="00E70AF1"/>
    <w:rsid w:val="00E7120C"/>
    <w:rsid w:val="00E71CD6"/>
    <w:rsid w:val="00E71F94"/>
    <w:rsid w:val="00E72941"/>
    <w:rsid w:val="00E73E72"/>
    <w:rsid w:val="00E73FD5"/>
    <w:rsid w:val="00E75FD3"/>
    <w:rsid w:val="00E764AA"/>
    <w:rsid w:val="00E773E1"/>
    <w:rsid w:val="00E77645"/>
    <w:rsid w:val="00E779D3"/>
    <w:rsid w:val="00E81486"/>
    <w:rsid w:val="00E81DDE"/>
    <w:rsid w:val="00E81EA0"/>
    <w:rsid w:val="00E82AB3"/>
    <w:rsid w:val="00E83345"/>
    <w:rsid w:val="00E83669"/>
    <w:rsid w:val="00E83C8A"/>
    <w:rsid w:val="00E848F3"/>
    <w:rsid w:val="00E85779"/>
    <w:rsid w:val="00E860BB"/>
    <w:rsid w:val="00E875A4"/>
    <w:rsid w:val="00E90518"/>
    <w:rsid w:val="00E908D5"/>
    <w:rsid w:val="00E90BE2"/>
    <w:rsid w:val="00E916B5"/>
    <w:rsid w:val="00E93D4B"/>
    <w:rsid w:val="00E94D1B"/>
    <w:rsid w:val="00E95371"/>
    <w:rsid w:val="00E957DC"/>
    <w:rsid w:val="00E95A1B"/>
    <w:rsid w:val="00E96CFB"/>
    <w:rsid w:val="00E9754F"/>
    <w:rsid w:val="00E97C41"/>
    <w:rsid w:val="00EA1364"/>
    <w:rsid w:val="00EA14D6"/>
    <w:rsid w:val="00EA17CC"/>
    <w:rsid w:val="00EA35E0"/>
    <w:rsid w:val="00EA367E"/>
    <w:rsid w:val="00EA3A88"/>
    <w:rsid w:val="00EA3E97"/>
    <w:rsid w:val="00EA40ED"/>
    <w:rsid w:val="00EA41A9"/>
    <w:rsid w:val="00EA43BF"/>
    <w:rsid w:val="00EA4B1C"/>
    <w:rsid w:val="00EA5007"/>
    <w:rsid w:val="00EA5938"/>
    <w:rsid w:val="00EA5976"/>
    <w:rsid w:val="00EA67A1"/>
    <w:rsid w:val="00EA70CD"/>
    <w:rsid w:val="00EA7487"/>
    <w:rsid w:val="00EA7AD1"/>
    <w:rsid w:val="00EB12FE"/>
    <w:rsid w:val="00EB205F"/>
    <w:rsid w:val="00EB20E2"/>
    <w:rsid w:val="00EB2956"/>
    <w:rsid w:val="00EB3555"/>
    <w:rsid w:val="00EB3CD7"/>
    <w:rsid w:val="00EB415F"/>
    <w:rsid w:val="00EB4212"/>
    <w:rsid w:val="00EB492E"/>
    <w:rsid w:val="00EB556A"/>
    <w:rsid w:val="00EB5B83"/>
    <w:rsid w:val="00EB5E95"/>
    <w:rsid w:val="00EC140E"/>
    <w:rsid w:val="00EC22FD"/>
    <w:rsid w:val="00EC2659"/>
    <w:rsid w:val="00EC2744"/>
    <w:rsid w:val="00EC289D"/>
    <w:rsid w:val="00EC28B1"/>
    <w:rsid w:val="00EC292F"/>
    <w:rsid w:val="00EC3AB7"/>
    <w:rsid w:val="00EC3B09"/>
    <w:rsid w:val="00EC48DE"/>
    <w:rsid w:val="00EC4A25"/>
    <w:rsid w:val="00EC4FAB"/>
    <w:rsid w:val="00EC547D"/>
    <w:rsid w:val="00EC5BF1"/>
    <w:rsid w:val="00EC5E2A"/>
    <w:rsid w:val="00EC6604"/>
    <w:rsid w:val="00EC6950"/>
    <w:rsid w:val="00EC70F5"/>
    <w:rsid w:val="00EC760F"/>
    <w:rsid w:val="00EC768D"/>
    <w:rsid w:val="00EC799D"/>
    <w:rsid w:val="00EC7F63"/>
    <w:rsid w:val="00ED0061"/>
    <w:rsid w:val="00ED00A3"/>
    <w:rsid w:val="00ED0CEC"/>
    <w:rsid w:val="00ED12D1"/>
    <w:rsid w:val="00ED184E"/>
    <w:rsid w:val="00ED1D74"/>
    <w:rsid w:val="00ED1F4B"/>
    <w:rsid w:val="00ED227C"/>
    <w:rsid w:val="00ED2A65"/>
    <w:rsid w:val="00ED2B7B"/>
    <w:rsid w:val="00ED2D18"/>
    <w:rsid w:val="00ED34B3"/>
    <w:rsid w:val="00ED411E"/>
    <w:rsid w:val="00ED463D"/>
    <w:rsid w:val="00ED49FB"/>
    <w:rsid w:val="00ED60FB"/>
    <w:rsid w:val="00ED6159"/>
    <w:rsid w:val="00ED62D1"/>
    <w:rsid w:val="00ED66F9"/>
    <w:rsid w:val="00ED6969"/>
    <w:rsid w:val="00ED69EA"/>
    <w:rsid w:val="00ED74A1"/>
    <w:rsid w:val="00ED76E8"/>
    <w:rsid w:val="00ED77D3"/>
    <w:rsid w:val="00EE0C93"/>
    <w:rsid w:val="00EE1208"/>
    <w:rsid w:val="00EE1D38"/>
    <w:rsid w:val="00EE21D5"/>
    <w:rsid w:val="00EE24E8"/>
    <w:rsid w:val="00EE36A6"/>
    <w:rsid w:val="00EE3A76"/>
    <w:rsid w:val="00EE43E3"/>
    <w:rsid w:val="00EE5045"/>
    <w:rsid w:val="00EE53E3"/>
    <w:rsid w:val="00EE5BF1"/>
    <w:rsid w:val="00EE668D"/>
    <w:rsid w:val="00EE7837"/>
    <w:rsid w:val="00EF03BF"/>
    <w:rsid w:val="00EF03EB"/>
    <w:rsid w:val="00EF2366"/>
    <w:rsid w:val="00EF255E"/>
    <w:rsid w:val="00EF26B5"/>
    <w:rsid w:val="00EF3D55"/>
    <w:rsid w:val="00EF5881"/>
    <w:rsid w:val="00EF61D9"/>
    <w:rsid w:val="00EF6330"/>
    <w:rsid w:val="00EF6950"/>
    <w:rsid w:val="00EF6ABA"/>
    <w:rsid w:val="00EF6B5B"/>
    <w:rsid w:val="00EF72D8"/>
    <w:rsid w:val="00EF76DF"/>
    <w:rsid w:val="00EF76E0"/>
    <w:rsid w:val="00EF79F1"/>
    <w:rsid w:val="00F0090D"/>
    <w:rsid w:val="00F00C20"/>
    <w:rsid w:val="00F011CF"/>
    <w:rsid w:val="00F01C45"/>
    <w:rsid w:val="00F023A9"/>
    <w:rsid w:val="00F025A2"/>
    <w:rsid w:val="00F026D8"/>
    <w:rsid w:val="00F02710"/>
    <w:rsid w:val="00F02A22"/>
    <w:rsid w:val="00F02BE9"/>
    <w:rsid w:val="00F02EFE"/>
    <w:rsid w:val="00F03719"/>
    <w:rsid w:val="00F040B1"/>
    <w:rsid w:val="00F041E3"/>
    <w:rsid w:val="00F04287"/>
    <w:rsid w:val="00F04712"/>
    <w:rsid w:val="00F05175"/>
    <w:rsid w:val="00F058A1"/>
    <w:rsid w:val="00F06EBA"/>
    <w:rsid w:val="00F07407"/>
    <w:rsid w:val="00F113ED"/>
    <w:rsid w:val="00F1183D"/>
    <w:rsid w:val="00F11FFB"/>
    <w:rsid w:val="00F12248"/>
    <w:rsid w:val="00F124F2"/>
    <w:rsid w:val="00F12969"/>
    <w:rsid w:val="00F12F2A"/>
    <w:rsid w:val="00F15599"/>
    <w:rsid w:val="00F16E7B"/>
    <w:rsid w:val="00F16F5B"/>
    <w:rsid w:val="00F174BD"/>
    <w:rsid w:val="00F17A5E"/>
    <w:rsid w:val="00F2097E"/>
    <w:rsid w:val="00F210FB"/>
    <w:rsid w:val="00F2111C"/>
    <w:rsid w:val="00F216F8"/>
    <w:rsid w:val="00F2173E"/>
    <w:rsid w:val="00F21864"/>
    <w:rsid w:val="00F22B6B"/>
    <w:rsid w:val="00F22EC7"/>
    <w:rsid w:val="00F2378D"/>
    <w:rsid w:val="00F256E6"/>
    <w:rsid w:val="00F25B6D"/>
    <w:rsid w:val="00F25D80"/>
    <w:rsid w:val="00F2666B"/>
    <w:rsid w:val="00F27A07"/>
    <w:rsid w:val="00F3110D"/>
    <w:rsid w:val="00F3148E"/>
    <w:rsid w:val="00F323C4"/>
    <w:rsid w:val="00F32456"/>
    <w:rsid w:val="00F324AF"/>
    <w:rsid w:val="00F3270E"/>
    <w:rsid w:val="00F32EA0"/>
    <w:rsid w:val="00F33061"/>
    <w:rsid w:val="00F33CE1"/>
    <w:rsid w:val="00F33D52"/>
    <w:rsid w:val="00F3439F"/>
    <w:rsid w:val="00F34AC1"/>
    <w:rsid w:val="00F34C40"/>
    <w:rsid w:val="00F3567C"/>
    <w:rsid w:val="00F37168"/>
    <w:rsid w:val="00F37BB5"/>
    <w:rsid w:val="00F400A0"/>
    <w:rsid w:val="00F4168F"/>
    <w:rsid w:val="00F4216B"/>
    <w:rsid w:val="00F428C3"/>
    <w:rsid w:val="00F42EAC"/>
    <w:rsid w:val="00F43C77"/>
    <w:rsid w:val="00F441A2"/>
    <w:rsid w:val="00F44B5C"/>
    <w:rsid w:val="00F456B9"/>
    <w:rsid w:val="00F456CE"/>
    <w:rsid w:val="00F458D6"/>
    <w:rsid w:val="00F45B06"/>
    <w:rsid w:val="00F45D88"/>
    <w:rsid w:val="00F46062"/>
    <w:rsid w:val="00F46AC8"/>
    <w:rsid w:val="00F46B7F"/>
    <w:rsid w:val="00F46CDB"/>
    <w:rsid w:val="00F474D2"/>
    <w:rsid w:val="00F476D6"/>
    <w:rsid w:val="00F47C47"/>
    <w:rsid w:val="00F502BF"/>
    <w:rsid w:val="00F50385"/>
    <w:rsid w:val="00F509C5"/>
    <w:rsid w:val="00F50B1F"/>
    <w:rsid w:val="00F50C1D"/>
    <w:rsid w:val="00F51089"/>
    <w:rsid w:val="00F511AC"/>
    <w:rsid w:val="00F51EC1"/>
    <w:rsid w:val="00F52A51"/>
    <w:rsid w:val="00F53255"/>
    <w:rsid w:val="00F5372F"/>
    <w:rsid w:val="00F538FF"/>
    <w:rsid w:val="00F540A3"/>
    <w:rsid w:val="00F5486A"/>
    <w:rsid w:val="00F5595A"/>
    <w:rsid w:val="00F559BC"/>
    <w:rsid w:val="00F55A96"/>
    <w:rsid w:val="00F55CFF"/>
    <w:rsid w:val="00F5655D"/>
    <w:rsid w:val="00F566CA"/>
    <w:rsid w:val="00F5675A"/>
    <w:rsid w:val="00F56E45"/>
    <w:rsid w:val="00F57760"/>
    <w:rsid w:val="00F57EA7"/>
    <w:rsid w:val="00F6023B"/>
    <w:rsid w:val="00F602BB"/>
    <w:rsid w:val="00F6060B"/>
    <w:rsid w:val="00F60CA3"/>
    <w:rsid w:val="00F61782"/>
    <w:rsid w:val="00F61D39"/>
    <w:rsid w:val="00F62315"/>
    <w:rsid w:val="00F634B7"/>
    <w:rsid w:val="00F63967"/>
    <w:rsid w:val="00F653B8"/>
    <w:rsid w:val="00F65499"/>
    <w:rsid w:val="00F6657B"/>
    <w:rsid w:val="00F66A1E"/>
    <w:rsid w:val="00F66B1E"/>
    <w:rsid w:val="00F66BDD"/>
    <w:rsid w:val="00F66D1B"/>
    <w:rsid w:val="00F66D54"/>
    <w:rsid w:val="00F6732F"/>
    <w:rsid w:val="00F7319F"/>
    <w:rsid w:val="00F73608"/>
    <w:rsid w:val="00F73CA4"/>
    <w:rsid w:val="00F7404B"/>
    <w:rsid w:val="00F74196"/>
    <w:rsid w:val="00F74D4E"/>
    <w:rsid w:val="00F74ED3"/>
    <w:rsid w:val="00F75321"/>
    <w:rsid w:val="00F755EC"/>
    <w:rsid w:val="00F76B25"/>
    <w:rsid w:val="00F76BF1"/>
    <w:rsid w:val="00F779FE"/>
    <w:rsid w:val="00F77A4F"/>
    <w:rsid w:val="00F77B98"/>
    <w:rsid w:val="00F80AA2"/>
    <w:rsid w:val="00F81B46"/>
    <w:rsid w:val="00F82469"/>
    <w:rsid w:val="00F8254C"/>
    <w:rsid w:val="00F833BC"/>
    <w:rsid w:val="00F843FE"/>
    <w:rsid w:val="00F84C5B"/>
    <w:rsid w:val="00F84E32"/>
    <w:rsid w:val="00F8644E"/>
    <w:rsid w:val="00F86B18"/>
    <w:rsid w:val="00F874B4"/>
    <w:rsid w:val="00F91408"/>
    <w:rsid w:val="00F91BFE"/>
    <w:rsid w:val="00F91F99"/>
    <w:rsid w:val="00F922A6"/>
    <w:rsid w:val="00F92633"/>
    <w:rsid w:val="00F928B7"/>
    <w:rsid w:val="00F929CE"/>
    <w:rsid w:val="00F93526"/>
    <w:rsid w:val="00F939BB"/>
    <w:rsid w:val="00F93A19"/>
    <w:rsid w:val="00F93B4E"/>
    <w:rsid w:val="00F93E4F"/>
    <w:rsid w:val="00F93E77"/>
    <w:rsid w:val="00F947A0"/>
    <w:rsid w:val="00F94C9A"/>
    <w:rsid w:val="00F957F9"/>
    <w:rsid w:val="00F9588D"/>
    <w:rsid w:val="00F9621F"/>
    <w:rsid w:val="00FA037D"/>
    <w:rsid w:val="00FA03C2"/>
    <w:rsid w:val="00FA0935"/>
    <w:rsid w:val="00FA1266"/>
    <w:rsid w:val="00FA1395"/>
    <w:rsid w:val="00FA3546"/>
    <w:rsid w:val="00FA3A03"/>
    <w:rsid w:val="00FA3E24"/>
    <w:rsid w:val="00FA3FCB"/>
    <w:rsid w:val="00FA41F1"/>
    <w:rsid w:val="00FA44A5"/>
    <w:rsid w:val="00FA4ED0"/>
    <w:rsid w:val="00FA5E0A"/>
    <w:rsid w:val="00FA63CD"/>
    <w:rsid w:val="00FA6E63"/>
    <w:rsid w:val="00FA6F0E"/>
    <w:rsid w:val="00FA793B"/>
    <w:rsid w:val="00FA7A54"/>
    <w:rsid w:val="00FA7AD2"/>
    <w:rsid w:val="00FB02C8"/>
    <w:rsid w:val="00FB03D9"/>
    <w:rsid w:val="00FB0537"/>
    <w:rsid w:val="00FB0682"/>
    <w:rsid w:val="00FB06E1"/>
    <w:rsid w:val="00FB1EC2"/>
    <w:rsid w:val="00FB2950"/>
    <w:rsid w:val="00FB2D8A"/>
    <w:rsid w:val="00FB2FB5"/>
    <w:rsid w:val="00FB32C5"/>
    <w:rsid w:val="00FB41D5"/>
    <w:rsid w:val="00FB4271"/>
    <w:rsid w:val="00FB4586"/>
    <w:rsid w:val="00FB6289"/>
    <w:rsid w:val="00FB64C5"/>
    <w:rsid w:val="00FB6A13"/>
    <w:rsid w:val="00FB6E4A"/>
    <w:rsid w:val="00FB6F12"/>
    <w:rsid w:val="00FB7441"/>
    <w:rsid w:val="00FB7AC9"/>
    <w:rsid w:val="00FC0DA2"/>
    <w:rsid w:val="00FC1192"/>
    <w:rsid w:val="00FC1935"/>
    <w:rsid w:val="00FC1C90"/>
    <w:rsid w:val="00FC1FEB"/>
    <w:rsid w:val="00FC2204"/>
    <w:rsid w:val="00FC2606"/>
    <w:rsid w:val="00FC2E58"/>
    <w:rsid w:val="00FC342E"/>
    <w:rsid w:val="00FC34E6"/>
    <w:rsid w:val="00FC380B"/>
    <w:rsid w:val="00FC3B16"/>
    <w:rsid w:val="00FC3D65"/>
    <w:rsid w:val="00FC4373"/>
    <w:rsid w:val="00FC58D5"/>
    <w:rsid w:val="00FC5B78"/>
    <w:rsid w:val="00FC5EB3"/>
    <w:rsid w:val="00FC5F61"/>
    <w:rsid w:val="00FC6072"/>
    <w:rsid w:val="00FC6695"/>
    <w:rsid w:val="00FC6EE0"/>
    <w:rsid w:val="00FD03FE"/>
    <w:rsid w:val="00FD08D4"/>
    <w:rsid w:val="00FD0A5B"/>
    <w:rsid w:val="00FD0ECF"/>
    <w:rsid w:val="00FD1304"/>
    <w:rsid w:val="00FD1B3D"/>
    <w:rsid w:val="00FD2A74"/>
    <w:rsid w:val="00FD2FC3"/>
    <w:rsid w:val="00FD3D15"/>
    <w:rsid w:val="00FD3F4F"/>
    <w:rsid w:val="00FD42B5"/>
    <w:rsid w:val="00FD4A16"/>
    <w:rsid w:val="00FD59A5"/>
    <w:rsid w:val="00FD66D2"/>
    <w:rsid w:val="00FD6907"/>
    <w:rsid w:val="00FD6B25"/>
    <w:rsid w:val="00FE0D60"/>
    <w:rsid w:val="00FE2E96"/>
    <w:rsid w:val="00FE3AF2"/>
    <w:rsid w:val="00FE479A"/>
    <w:rsid w:val="00FE50F6"/>
    <w:rsid w:val="00FE5760"/>
    <w:rsid w:val="00FE5EBE"/>
    <w:rsid w:val="00FE6616"/>
    <w:rsid w:val="00FE6C1F"/>
    <w:rsid w:val="00FE7C5F"/>
    <w:rsid w:val="00FF0051"/>
    <w:rsid w:val="00FF124B"/>
    <w:rsid w:val="00FF126B"/>
    <w:rsid w:val="00FF1850"/>
    <w:rsid w:val="00FF2596"/>
    <w:rsid w:val="00FF2D91"/>
    <w:rsid w:val="00FF364F"/>
    <w:rsid w:val="00FF366F"/>
    <w:rsid w:val="00FF3A3A"/>
    <w:rsid w:val="00FF4243"/>
    <w:rsid w:val="00FF4497"/>
    <w:rsid w:val="00FF4931"/>
    <w:rsid w:val="00FF4FD3"/>
    <w:rsid w:val="00FF5088"/>
    <w:rsid w:val="00FF6C9B"/>
    <w:rsid w:val="00FF6E1A"/>
    <w:rsid w:val="00FF74F8"/>
    <w:rsid w:val="00FF7CF0"/>
    <w:rsid w:val="0257528C"/>
    <w:rsid w:val="42982153"/>
    <w:rsid w:val="463C0CE6"/>
    <w:rsid w:val="469A4FC7"/>
    <w:rsid w:val="6A1279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1F2DBDA"/>
  <w15:docId w15:val="{21CFF85E-948A-4ABF-A8C5-33D46EB9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footnote reference" w:qFormat="1"/>
    <w:lsdException w:name="annotation reference" w:qFormat="1"/>
    <w:lsdException w:name="line number"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qFormat="1"/>
    <w:lsdException w:name="HTML Typewriter" w:uiPriority="99" w:unhideWhenUsed="1" w:qFormat="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lang w:val="zh-CN"/>
    </w:rPr>
  </w:style>
  <w:style w:type="paragraph" w:styleId="31">
    <w:name w:val="heading 3"/>
    <w:basedOn w:val="21"/>
    <w:next w:val="a1"/>
    <w:link w:val="32"/>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rPr>
      <w:lang w:val="zh-CN"/>
    </w:r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overflowPunct w:val="0"/>
      <w:autoSpaceDE w:val="0"/>
      <w:autoSpaceDN w:val="0"/>
      <w:adjustRightInd w:val="0"/>
      <w:ind w:left="568" w:hanging="284"/>
      <w:textAlignment w:val="baseline"/>
    </w:pPr>
    <w:rPr>
      <w:lang w:eastAsia="en-GB"/>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tabs>
        <w:tab w:val="left" w:pos="567"/>
      </w:tabs>
      <w:overflowPunct w:val="0"/>
      <w:autoSpaceDE w:val="0"/>
      <w:autoSpaceDN w:val="0"/>
      <w:adjustRightInd w:val="0"/>
      <w:textAlignment w:val="baseline"/>
    </w:pPr>
    <w:rPr>
      <w:rFonts w:ascii="Tahoma" w:hAnsi="Tahoma"/>
      <w:lang w:val="zh-CN" w:eastAsia="zh-CN"/>
    </w:rPr>
  </w:style>
  <w:style w:type="paragraph" w:styleId="ad">
    <w:name w:val="annotation text"/>
    <w:basedOn w:val="a1"/>
    <w:link w:val="ae"/>
    <w:uiPriority w:val="99"/>
    <w:qFormat/>
    <w:rPr>
      <w:lang w:val="zh-CN"/>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zh-CN"/>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lang w:eastAsia="en-GB"/>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paragraph" w:styleId="af7">
    <w:name w:val="Balloon Text"/>
    <w:basedOn w:val="a1"/>
    <w:link w:val="af8"/>
    <w:uiPriority w:val="99"/>
    <w:qFormat/>
    <w:pPr>
      <w:spacing w:after="0"/>
    </w:pPr>
    <w:rPr>
      <w:rFonts w:ascii="Segoe UI" w:hAnsi="Segoe UI"/>
      <w:sz w:val="18"/>
      <w:szCs w:val="18"/>
      <w:lang w:val="zh-CN"/>
    </w:rPr>
  </w:style>
  <w:style w:type="paragraph" w:styleId="af9">
    <w:name w:val="footer"/>
    <w:basedOn w:val="afa"/>
    <w:link w:val="afb"/>
    <w:uiPriority w:val="99"/>
    <w:qFormat/>
    <w:pPr>
      <w:jc w:val="center"/>
    </w:pPr>
    <w:rPr>
      <w:i/>
      <w:lang w:val="zh-CN"/>
    </w:rPr>
  </w:style>
  <w:style w:type="paragraph" w:styleId="afa">
    <w:name w:val="header"/>
    <w:link w:val="afc"/>
    <w:qFormat/>
    <w:pPr>
      <w:widowControl w:val="0"/>
      <w:overflowPunct w:val="0"/>
      <w:autoSpaceDE w:val="0"/>
      <w:autoSpaceDN w:val="0"/>
      <w:adjustRightInd w:val="0"/>
      <w:textAlignment w:val="baseline"/>
    </w:pPr>
    <w:rPr>
      <w:rFonts w:ascii="Arial" w:hAnsi="Arial"/>
      <w:b/>
      <w:sz w:val="18"/>
      <w:lang w:val="en-GB" w:eastAsia="ja-JP"/>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eastAsia="zh-CN"/>
    </w:rPr>
  </w:style>
  <w:style w:type="paragraph" w:styleId="aff0">
    <w:name w:val="footnote text"/>
    <w:basedOn w:val="a1"/>
    <w:link w:val="aff1"/>
    <w:qFormat/>
    <w:pPr>
      <w:keepLines/>
      <w:overflowPunct w:val="0"/>
      <w:autoSpaceDE w:val="0"/>
      <w:autoSpaceDN w:val="0"/>
      <w:adjustRightInd w:val="0"/>
      <w:spacing w:after="0"/>
      <w:ind w:left="454" w:hanging="454"/>
      <w:textAlignment w:val="baseline"/>
    </w:pPr>
    <w:rPr>
      <w:sz w:val="16"/>
      <w:lang w:val="zh-CN" w:eastAsia="zh-CN"/>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overflowPunct w:val="0"/>
      <w:autoSpaceDE w:val="0"/>
      <w:autoSpaceDN w:val="0"/>
      <w:adjustRightInd w:val="0"/>
      <w:spacing w:after="0"/>
      <w:textAlignment w:val="baseline"/>
    </w:pPr>
    <w:rPr>
      <w:lang w:eastAsia="en-GB"/>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aliases w:val="TableGrid"/>
    <w:basedOn w:val="a3"/>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szCs w:val="16"/>
    </w:rPr>
  </w:style>
  <w:style w:type="character" w:styleId="afff1">
    <w:name w:val="footnote reference"/>
    <w:qFormat/>
    <w:rPr>
      <w:b/>
      <w:position w:val="6"/>
      <w:sz w:val="16"/>
    </w:rPr>
  </w:style>
  <w:style w:type="paragraph" w:customStyle="1" w:styleId="EQ">
    <w:name w:val="EQ"/>
    <w:basedOn w:val="a1"/>
    <w:next w:val="a1"/>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1"/>
    <w:link w:val="EXChar"/>
    <w:uiPriority w:val="99"/>
    <w:qFormat/>
    <w:pPr>
      <w:keepLines/>
      <w:ind w:left="1702" w:hanging="1418"/>
    </w:pPr>
  </w:style>
  <w:style w:type="paragraph" w:customStyle="1" w:styleId="FP">
    <w:name w:val="FP"/>
    <w:basedOn w:val="a1"/>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Zchn"/>
    <w:qFormat/>
    <w:pPr>
      <w:ind w:left="568" w:hanging="284"/>
    </w:pPr>
    <w:rPr>
      <w:lang w:val="zh-CN"/>
    </w:rPr>
  </w:style>
  <w:style w:type="paragraph" w:customStyle="1" w:styleId="EditorsNote">
    <w:name w:val="Editor's Note"/>
    <w:basedOn w:val="NO"/>
    <w:qFormat/>
    <w:rPr>
      <w:color w:val="FF0000"/>
    </w:rPr>
  </w:style>
  <w:style w:type="paragraph" w:customStyle="1" w:styleId="TH">
    <w:name w:val="TH"/>
    <w:basedOn w:val="a1"/>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a1"/>
    <w:link w:val="B2Char"/>
    <w:qFormat/>
    <w:pPr>
      <w:ind w:left="851" w:hanging="284"/>
    </w:pPr>
    <w:rPr>
      <w:lang w:val="zh-CN"/>
    </w:rPr>
  </w:style>
  <w:style w:type="paragraph" w:customStyle="1" w:styleId="B3">
    <w:name w:val="B3"/>
    <w:basedOn w:val="a1"/>
    <w:link w:val="B3Char"/>
    <w:qFormat/>
    <w:pPr>
      <w:ind w:left="1135" w:hanging="284"/>
    </w:pPr>
    <w:rPr>
      <w:lang w:val="zh-CN"/>
    </w:rPr>
  </w:style>
  <w:style w:type="paragraph" w:customStyle="1" w:styleId="B4">
    <w:name w:val="B4"/>
    <w:basedOn w:val="a1"/>
    <w:qFormat/>
    <w:pPr>
      <w:ind w:left="1418" w:hanging="284"/>
    </w:pPr>
  </w:style>
  <w:style w:type="paragraph" w:customStyle="1" w:styleId="B5">
    <w:name w:val="B5"/>
    <w:basedOn w:val="a1"/>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B1Zchn">
    <w:name w:val="B1 Zchn"/>
    <w:link w:val="B1"/>
    <w:qFormat/>
    <w:rPr>
      <w:lang w:eastAsia="en-US"/>
    </w:rPr>
  </w:style>
  <w:style w:type="character" w:customStyle="1" w:styleId="B2Char">
    <w:name w:val="B2 Char"/>
    <w:link w:val="B2"/>
    <w:qFormat/>
    <w:rPr>
      <w:lang w:eastAsia="en-US"/>
    </w:rPr>
  </w:style>
  <w:style w:type="character" w:customStyle="1" w:styleId="B2Car">
    <w:name w:val="B2 Car"/>
    <w:qFormat/>
    <w:rPr>
      <w:lang w:val="en-GB" w:eastAsia="en-US"/>
    </w:rPr>
  </w:style>
  <w:style w:type="character" w:customStyle="1" w:styleId="ae">
    <w:name w:val="批注文字 字符"/>
    <w:link w:val="ad"/>
    <w:uiPriority w:val="99"/>
    <w:qFormat/>
    <w:rPr>
      <w:lang w:eastAsia="en-US"/>
    </w:rPr>
  </w:style>
  <w:style w:type="character" w:customStyle="1" w:styleId="aff6">
    <w:name w:val="批注主题 字符"/>
    <w:link w:val="aff5"/>
    <w:uiPriority w:val="99"/>
    <w:qFormat/>
    <w:rPr>
      <w:b/>
      <w:bCs/>
      <w:lang w:eastAsia="en-US"/>
    </w:rPr>
  </w:style>
  <w:style w:type="character" w:customStyle="1" w:styleId="af8">
    <w:name w:val="批注框文本 字符"/>
    <w:link w:val="af7"/>
    <w:uiPriority w:val="99"/>
    <w:qFormat/>
    <w:rPr>
      <w:rFonts w:ascii="Segoe UI" w:hAnsi="Segoe UI" w:cs="Segoe UI"/>
      <w:sz w:val="18"/>
      <w:szCs w:val="18"/>
      <w:lang w:eastAsia="en-US"/>
    </w:rPr>
  </w:style>
  <w:style w:type="character" w:customStyle="1" w:styleId="THChar">
    <w:name w:val="TH Char"/>
    <w:link w:val="TH"/>
    <w:qFormat/>
    <w:rPr>
      <w:rFonts w:ascii="Arial" w:hAnsi="Arial"/>
      <w:b/>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50">
    <w:name w:val="标题 5 字符"/>
    <w:link w:val="5"/>
    <w:qFormat/>
    <w:rPr>
      <w:rFonts w:ascii="Arial" w:hAnsi="Arial"/>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Pr>
      <w:rFonts w:ascii="Arial" w:hAnsi="Arial"/>
      <w:sz w:val="24"/>
      <w:lang w:eastAsia="en-US"/>
    </w:rPr>
  </w:style>
  <w:style w:type="character" w:customStyle="1" w:styleId="10">
    <w:name w:val="标题 1 字符"/>
    <w:link w:val="1"/>
    <w:uiPriority w:val="99"/>
    <w:qFormat/>
    <w:rPr>
      <w:rFonts w:ascii="Arial" w:hAnsi="Arial"/>
      <w:sz w:val="36"/>
      <w:lang w:eastAsia="en-US" w:bidi="ar-SA"/>
    </w:rPr>
  </w:style>
  <w:style w:type="character" w:customStyle="1" w:styleId="22">
    <w:name w:val="标题 2 字符"/>
    <w:link w:val="21"/>
    <w:qFormat/>
    <w:rPr>
      <w:rFonts w:ascii="Arial" w:hAnsi="Arial"/>
      <w:sz w:val="32"/>
      <w:lang w:eastAsia="en-US"/>
    </w:rPr>
  </w:style>
  <w:style w:type="character" w:customStyle="1" w:styleId="32">
    <w:name w:val="标题 3 字符"/>
    <w:link w:val="31"/>
    <w:uiPriority w:val="9"/>
    <w:qFormat/>
    <w:rPr>
      <w:rFonts w:ascii="Arial" w:hAnsi="Arial"/>
      <w:sz w:val="28"/>
      <w:lang w:eastAsia="en-US"/>
    </w:rPr>
  </w:style>
  <w:style w:type="character" w:customStyle="1" w:styleId="60">
    <w:name w:val="标题 6 字符"/>
    <w:link w:val="6"/>
    <w:uiPriority w:val="9"/>
    <w:qFormat/>
    <w:rPr>
      <w:rFonts w:ascii="Arial" w:hAnsi="Arial"/>
      <w:lang w:eastAsia="en-US"/>
    </w:rPr>
  </w:style>
  <w:style w:type="character" w:customStyle="1" w:styleId="70">
    <w:name w:val="标题 7 字符"/>
    <w:link w:val="7"/>
    <w:uiPriority w:val="9"/>
    <w:qFormat/>
    <w:rPr>
      <w:rFonts w:ascii="Arial" w:hAnsi="Arial"/>
      <w:lang w:eastAsia="en-US"/>
    </w:rPr>
  </w:style>
  <w:style w:type="character" w:customStyle="1" w:styleId="80">
    <w:name w:val="标题 8 字符"/>
    <w:link w:val="8"/>
    <w:uiPriority w:val="9"/>
    <w:qFormat/>
    <w:rPr>
      <w:rFonts w:ascii="Arial" w:hAnsi="Arial"/>
      <w:sz w:val="36"/>
      <w:lang w:eastAsia="en-US"/>
    </w:rPr>
  </w:style>
  <w:style w:type="character" w:customStyle="1" w:styleId="90">
    <w:name w:val="标题 9 字符"/>
    <w:link w:val="9"/>
    <w:uiPriority w:val="9"/>
    <w:qFormat/>
    <w:rPr>
      <w:rFonts w:ascii="Arial" w:hAnsi="Arial"/>
      <w:sz w:val="36"/>
      <w:lang w:eastAsia="en-US"/>
    </w:rPr>
  </w:style>
  <w:style w:type="character" w:customStyle="1" w:styleId="afc">
    <w:name w:val="页眉 字符"/>
    <w:link w:val="afa"/>
    <w:qFormat/>
    <w:rPr>
      <w:rFonts w:ascii="Arial" w:hAnsi="Arial"/>
      <w:b/>
      <w:sz w:val="18"/>
      <w:lang w:eastAsia="ja-JP" w:bidi="ar-SA"/>
    </w:rPr>
  </w:style>
  <w:style w:type="character" w:customStyle="1" w:styleId="afb">
    <w:name w:val="页脚 字符"/>
    <w:link w:val="af9"/>
    <w:uiPriority w:val="99"/>
    <w:qFormat/>
    <w:rPr>
      <w:rFonts w:ascii="Arial" w:hAnsi="Arial"/>
      <w:b/>
      <w:i/>
      <w:sz w:val="18"/>
      <w:lang w:eastAsia="ja-JP"/>
    </w:rPr>
  </w:style>
  <w:style w:type="character" w:customStyle="1" w:styleId="PLChar">
    <w:name w:val="PL Char"/>
    <w:link w:val="PL"/>
    <w:qFormat/>
    <w:locked/>
    <w:rPr>
      <w:rFonts w:ascii="Courier New" w:hAnsi="Courier New"/>
      <w:sz w:val="16"/>
      <w:lang w:eastAsia="en-US" w:bidi="ar-SA"/>
    </w:rPr>
  </w:style>
  <w:style w:type="character" w:customStyle="1" w:styleId="TALChar">
    <w:name w:val="TAL Char"/>
    <w:link w:val="TAL"/>
    <w:qFormat/>
    <w:locked/>
    <w:rPr>
      <w:rFonts w:ascii="Arial" w:hAnsi="Arial"/>
      <w:sz w:val="18"/>
      <w:lang w:eastAsia="en-US"/>
    </w:rPr>
  </w:style>
  <w:style w:type="character" w:customStyle="1" w:styleId="B3Char">
    <w:name w:val="B3 Char"/>
    <w:link w:val="B3"/>
    <w:qFormat/>
    <w:rPr>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style>
  <w:style w:type="character" w:customStyle="1" w:styleId="aff1">
    <w:name w:val="脚注文本 字符"/>
    <w:link w:val="aff0"/>
    <w:qFormat/>
    <w:rPr>
      <w:sz w:val="16"/>
    </w:rPr>
  </w:style>
  <w:style w:type="character" w:customStyle="1" w:styleId="FootnoteTextChar1">
    <w:name w:val="Footnote Text Char1"/>
    <w:qFormat/>
    <w:rPr>
      <w:lang w:eastAsia="en-US"/>
    </w:rPr>
  </w:style>
  <w:style w:type="character" w:customStyle="1" w:styleId="a6">
    <w:name w:val="列表 字符"/>
    <w:link w:val="a5"/>
    <w:qFormat/>
  </w:style>
  <w:style w:type="character" w:customStyle="1" w:styleId="24">
    <w:name w:val="列表 2 字符"/>
    <w:link w:val="23"/>
    <w:qFormat/>
  </w:style>
  <w:style w:type="character" w:customStyle="1" w:styleId="34">
    <w:name w:val="列表 3 字符"/>
    <w:link w:val="33"/>
    <w:qFormat/>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shd w:val="clear" w:color="auto" w:fill="000080"/>
    </w:rPr>
  </w:style>
  <w:style w:type="character" w:customStyle="1" w:styleId="af4">
    <w:name w:val="纯文本 字符"/>
    <w:link w:val="af3"/>
    <w:uiPriority w:val="99"/>
    <w:rPr>
      <w:rFonts w:ascii="Courier New" w:hAnsi="Courier New"/>
      <w:lang w:val="nb-NO"/>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rPr>
      <w:kern w:val="2"/>
      <w:sz w:val="21"/>
      <w:lang w:val="en-US" w:eastAsia="ja-JP"/>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pPr>
      <w:tabs>
        <w:tab w:val="left" w:pos="2560"/>
      </w:tabs>
      <w:ind w:left="2560" w:hanging="357"/>
    </w:pPr>
    <w:rPr>
      <w:lang w:val="en-AU" w:eastAsia="ko-KR"/>
    </w:rPr>
  </w:style>
  <w:style w:type="paragraph" w:styleId="aff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lang w:eastAsia="zh-CN"/>
    </w:rPr>
  </w:style>
  <w:style w:type="character" w:customStyle="1" w:styleId="TableCellChar">
    <w:name w:val="Table Cell Char"/>
    <w:link w:val="TableCell"/>
    <w:qFormat/>
    <w:rPr>
      <w:rFonts w:ascii="Arial" w:eastAsia="宋体" w:hAnsi="Arial"/>
      <w:sz w:val="18"/>
      <w:lang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b/>
      <w:kern w:val="28"/>
      <w:sz w:val="24"/>
      <w:lang w:val="en-US" w:eastAsia="en-GB"/>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tdoc-header">
    <w:name w:val="tdoc-header"/>
    <w:qFormat/>
    <w:rPr>
      <w:rFonts w:ascii="Arial"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eastAsia="MS Mincho"/>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sz w:val="24"/>
      <w:lang w:val="en-AU"/>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eastAsia="Malgun Gothic" w:cs="Batang"/>
      <w:lang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zh-CN"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Pr>
      <w:b/>
      <w:bCs/>
      <w:lang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eastAsia="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rPr>
  </w:style>
  <w:style w:type="character" w:customStyle="1" w:styleId="aa">
    <w:name w:val="题注 字符"/>
    <w:link w:val="a"/>
    <w:qFormat/>
    <w:rPr>
      <w: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eastAsia="Malgun Gothic"/>
      <w:lang w:eastAsia="ko-KR"/>
    </w:rPr>
  </w:style>
  <w:style w:type="character" w:customStyle="1" w:styleId="NOChar">
    <w:name w:val="NO Char"/>
    <w:link w:val="NO"/>
    <w:qFormat/>
    <w:rPr>
      <w:lang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eastAsia="MS Mincho"/>
      <w:sz w:val="22"/>
      <w:szCs w:val="24"/>
      <w:lang w:val="en-US" w:eastAsia="zh-CN"/>
    </w:rPr>
  </w:style>
  <w:style w:type="table" w:customStyle="1" w:styleId="16">
    <w:name w:val="网格型1"/>
    <w:basedOn w:val="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val="en-GB"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lang w:eastAsia="en-US"/>
    </w:rPr>
  </w:style>
  <w:style w:type="character" w:customStyle="1" w:styleId="2c">
    <w:name w:val="正文文本首行缩进 2 字符"/>
    <w:basedOn w:val="af2"/>
    <w:link w:val="2b"/>
    <w:qFormat/>
    <w:rPr>
      <w:rFonts w:eastAsia="MS Mincho"/>
      <w:lang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cs="宋体"/>
      <w:kern w:val="2"/>
      <w:sz w:val="21"/>
      <w:lang w:val="en-US" w:eastAsia="zh-CN"/>
    </w:rPr>
  </w:style>
  <w:style w:type="character" w:customStyle="1" w:styleId="Char">
    <w:name w:val="样式 正文 Char"/>
    <w:basedOn w:val="a2"/>
    <w:link w:val="afff6"/>
    <w:qFormat/>
    <w:rPr>
      <w:rFonts w:eastAsia="宋体"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eastAsia="MS Mincho"/>
      <w:szCs w:val="24"/>
      <w:lang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pPr>
      <w:spacing w:after="0"/>
      <w:jc w:val="both"/>
    </w:pPr>
    <w:rPr>
      <w:sz w:val="16"/>
      <w:szCs w:val="24"/>
      <w:lang w:val="en-US"/>
    </w:rPr>
  </w:style>
  <w:style w:type="paragraph" w:customStyle="1" w:styleId="figure0">
    <w:name w:val="figure"/>
    <w:basedOn w:val="a1"/>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eastAsia="Malgun Gothic"/>
      <w:lang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7">
    <w:name w:val="正文文本 3 字符"/>
    <w:basedOn w:val="a2"/>
    <w:link w:val="36"/>
    <w:qFormat/>
    <w:rPr>
      <w:rFonts w:eastAsia="MS Gothic"/>
      <w:sz w:val="24"/>
      <w:lang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Pr>
      <w:rFonts w:ascii="Arial" w:hAnsi="Arial"/>
      <w:vanish/>
      <w:color w:val="FF0000"/>
      <w:sz w:val="24"/>
    </w:rPr>
  </w:style>
  <w:style w:type="paragraph" w:customStyle="1" w:styleId="Bulletedo1">
    <w:name w:val="Bulleted o 1"/>
    <w:basedOn w:val="a1"/>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eastAsia="en-GB"/>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Pr>
      <w:rFonts w:ascii="Arial"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eastAsia="宋体"/>
      <w:sz w:val="22"/>
      <w:lang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val="en-US" w:eastAsia="ko-KR"/>
    </w:rPr>
  </w:style>
  <w:style w:type="paragraph" w:customStyle="1" w:styleId="ParagraphNumbering">
    <w:name w:val="Paragraph Numbering"/>
    <w:basedOn w:val="a1"/>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lang w:eastAsia="zh-CN"/>
    </w:rPr>
  </w:style>
  <w:style w:type="character" w:customStyle="1" w:styleId="LGTdocChar">
    <w:name w:val="LGTdoc_본문 Char"/>
    <w:link w:val="LGTdoc"/>
    <w:qFormat/>
    <w:rPr>
      <w:rFonts w:eastAsia="Batang"/>
      <w:kern w:val="2"/>
      <w:sz w:val="22"/>
      <w:szCs w:val="24"/>
      <w:lang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eastAsia="Malgun Gothic" w:cs="Batang"/>
      <w:lang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eastAsia="宋体"/>
      <w:sz w:val="22"/>
      <w:lang w:val="en-US" w:eastAsia="en-US"/>
    </w:rPr>
  </w:style>
  <w:style w:type="character" w:customStyle="1" w:styleId="Heading5Char1">
    <w:name w:val="Heading 5 Char1"/>
    <w:basedOn w:val="a2"/>
    <w:qFormat/>
    <w:rPr>
      <w:rFonts w:asciiTheme="majorHAnsi" w:eastAsiaTheme="majorEastAsia" w:hAnsiTheme="majorHAnsi" w:cstheme="majorBidi" w:hint="default"/>
      <w:color w:val="2E74B5"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eastAsia="Malgun Gothic" w:cs="Batang"/>
      <w:lang w:eastAsia="en-GB"/>
    </w:rPr>
  </w:style>
  <w:style w:type="character" w:customStyle="1" w:styleId="EXChar">
    <w:name w:val="EX Char"/>
    <w:link w:val="EX"/>
    <w:uiPriority w:val="99"/>
    <w:qFormat/>
    <w:locked/>
    <w:rPr>
      <w:lang w:eastAsia="en-US"/>
    </w:rPr>
  </w:style>
  <w:style w:type="character" w:customStyle="1" w:styleId="normaltextrun">
    <w:name w:val="normaltextrun"/>
    <w:basedOn w:val="a2"/>
    <w:qFormat/>
  </w:style>
  <w:style w:type="character" w:customStyle="1" w:styleId="eop">
    <w:name w:val="eop"/>
    <w:basedOn w:val="a2"/>
    <w:qFormat/>
  </w:style>
  <w:style w:type="character" w:customStyle="1" w:styleId="CRCoverPageChar">
    <w:name w:val="CR Cover Page Char"/>
    <w:link w:val="CRCoverPage"/>
    <w:qFormat/>
    <w:rPr>
      <w:rFonts w:ascii="Arial" w:eastAsia="MS Mincho" w:hAnsi="Arial"/>
      <w:lang w:eastAsia="en-US"/>
    </w:rPr>
  </w:style>
  <w:style w:type="character" w:customStyle="1" w:styleId="EXCar">
    <w:name w:val="EX Car"/>
    <w:qFormat/>
    <w:locked/>
    <w:rPr>
      <w:lang w:val="en-GB" w:eastAsia="en-US"/>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
    <w:name w:val="xxxapple-converted-space"/>
    <w:basedOn w:val="a2"/>
  </w:style>
  <w:style w:type="paragraph" w:customStyle="1" w:styleId="xxxmsonormal">
    <w:name w:val="x_xxmsonormal"/>
    <w:basedOn w:val="a1"/>
    <w:uiPriority w:val="99"/>
    <w:pPr>
      <w:spacing w:after="0"/>
    </w:pPr>
    <w:rPr>
      <w:rFonts w:eastAsia="Malgun Gothic"/>
      <w:sz w:val="24"/>
      <w:szCs w:val="24"/>
      <w:lang w:val="en-US" w:eastAsia="ko-KR"/>
    </w:rPr>
  </w:style>
  <w:style w:type="character" w:customStyle="1" w:styleId="xxxapple-converted-space0">
    <w:name w:val="x_xxapple-converted-space"/>
    <w:qFormat/>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2f1">
    <w:name w:val="修订2"/>
    <w:hidden/>
    <w:uiPriority w:val="99"/>
    <w:semiHidden/>
    <w:qFormat/>
    <w:rPr>
      <w:lang w:val="en-GB" w:eastAsia="en-US"/>
    </w:rPr>
  </w:style>
  <w:style w:type="paragraph" w:customStyle="1" w:styleId="3b">
    <w:name w:val="修订3"/>
    <w:hidden/>
    <w:uiPriority w:val="99"/>
    <w:semiHidden/>
    <w:qFormat/>
    <w:rPr>
      <w:lang w:val="en-GB" w:eastAsia="en-US"/>
    </w:rPr>
  </w:style>
  <w:style w:type="paragraph" w:styleId="afffd">
    <w:name w:val="Revision"/>
    <w:hidden/>
    <w:uiPriority w:val="99"/>
    <w:semiHidden/>
    <w:rsid w:val="009C6ACA"/>
    <w:rPr>
      <w:lang w:val="en-GB" w:eastAsia="en-US"/>
    </w:rPr>
  </w:style>
  <w:style w:type="character" w:customStyle="1" w:styleId="150">
    <w:name w:val="15"/>
    <w:basedOn w:val="a2"/>
    <w:rsid w:val="00EA7487"/>
    <w:rPr>
      <w:rFonts w:ascii="等线" w:eastAsia="等线" w:hAnsi="等线" w:hint="eastAsia"/>
      <w:i/>
      <w:iCs/>
    </w:rPr>
  </w:style>
  <w:style w:type="character" w:customStyle="1" w:styleId="160">
    <w:name w:val="16"/>
    <w:basedOn w:val="a2"/>
    <w:rsid w:val="00642406"/>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822361">
      <w:bodyDiv w:val="1"/>
      <w:marLeft w:val="0"/>
      <w:marRight w:val="0"/>
      <w:marTop w:val="0"/>
      <w:marBottom w:val="0"/>
      <w:divBdr>
        <w:top w:val="none" w:sz="0" w:space="0" w:color="auto"/>
        <w:left w:val="none" w:sz="0" w:space="0" w:color="auto"/>
        <w:bottom w:val="none" w:sz="0" w:space="0" w:color="auto"/>
        <w:right w:val="none" w:sz="0" w:space="0" w:color="auto"/>
      </w:divBdr>
    </w:div>
    <w:div w:id="561135811">
      <w:bodyDiv w:val="1"/>
      <w:marLeft w:val="0"/>
      <w:marRight w:val="0"/>
      <w:marTop w:val="0"/>
      <w:marBottom w:val="0"/>
      <w:divBdr>
        <w:top w:val="none" w:sz="0" w:space="0" w:color="auto"/>
        <w:left w:val="none" w:sz="0" w:space="0" w:color="auto"/>
        <w:bottom w:val="none" w:sz="0" w:space="0" w:color="auto"/>
        <w:right w:val="none" w:sz="0" w:space="0" w:color="auto"/>
      </w:divBdr>
    </w:div>
    <w:div w:id="960383680">
      <w:bodyDiv w:val="1"/>
      <w:marLeft w:val="0"/>
      <w:marRight w:val="0"/>
      <w:marTop w:val="0"/>
      <w:marBottom w:val="0"/>
      <w:divBdr>
        <w:top w:val="none" w:sz="0" w:space="0" w:color="auto"/>
        <w:left w:val="none" w:sz="0" w:space="0" w:color="auto"/>
        <w:bottom w:val="none" w:sz="0" w:space="0" w:color="auto"/>
        <w:right w:val="none" w:sz="0" w:space="0" w:color="auto"/>
      </w:divBdr>
    </w:div>
    <w:div w:id="1148205029">
      <w:bodyDiv w:val="1"/>
      <w:marLeft w:val="0"/>
      <w:marRight w:val="0"/>
      <w:marTop w:val="0"/>
      <w:marBottom w:val="0"/>
      <w:divBdr>
        <w:top w:val="none" w:sz="0" w:space="0" w:color="auto"/>
        <w:left w:val="none" w:sz="0" w:space="0" w:color="auto"/>
        <w:bottom w:val="none" w:sz="0" w:space="0" w:color="auto"/>
        <w:right w:val="none" w:sz="0" w:space="0" w:color="auto"/>
      </w:divBdr>
    </w:div>
    <w:div w:id="1355425524">
      <w:bodyDiv w:val="1"/>
      <w:marLeft w:val="0"/>
      <w:marRight w:val="0"/>
      <w:marTop w:val="0"/>
      <w:marBottom w:val="0"/>
      <w:divBdr>
        <w:top w:val="none" w:sz="0" w:space="0" w:color="auto"/>
        <w:left w:val="none" w:sz="0" w:space="0" w:color="auto"/>
        <w:bottom w:val="none" w:sz="0" w:space="0" w:color="auto"/>
        <w:right w:val="none" w:sz="0" w:space="0" w:color="auto"/>
      </w:divBdr>
    </w:div>
    <w:div w:id="1772436378">
      <w:bodyDiv w:val="1"/>
      <w:marLeft w:val="0"/>
      <w:marRight w:val="0"/>
      <w:marTop w:val="0"/>
      <w:marBottom w:val="0"/>
      <w:divBdr>
        <w:top w:val="none" w:sz="0" w:space="0" w:color="auto"/>
        <w:left w:val="none" w:sz="0" w:space="0" w:color="auto"/>
        <w:bottom w:val="none" w:sz="0" w:space="0" w:color="auto"/>
        <w:right w:val="none" w:sz="0" w:space="0" w:color="auto"/>
      </w:divBdr>
    </w:div>
    <w:div w:id="21431154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image" Target="media/image6.wmf"/><Relationship Id="rId39" Type="http://schemas.openxmlformats.org/officeDocument/2006/relationships/theme" Target="theme/theme1.xml"/><Relationship Id="rId21" Type="http://schemas.openxmlformats.org/officeDocument/2006/relationships/oleObject" Target="embeddings/oleObject3.bin"/><Relationship Id="rId34"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header" Target="header3.xm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oleObject" Target="embeddings/oleObject7.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wmf"/><Relationship Id="rId32" Type="http://schemas.openxmlformats.org/officeDocument/2006/relationships/header" Target="header2.xml"/><Relationship Id="rId37"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2.bin"/><Relationship Id="rId31" Type="http://schemas.openxmlformats.org/officeDocument/2006/relationships/oleObject" Target="embeddings/oleObject8.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C2F60D-630A-4E52-8C70-D6F6B6129C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2E424D-E3F7-4F9C-9B30-39ABFBF2F473}">
  <ds:schemaRefs>
    <ds:schemaRef ds:uri="http://schemas.microsoft.com/sharepoint/v3/contenttype/forms"/>
  </ds:schemaRefs>
</ds:datastoreItem>
</file>

<file path=customXml/itemProps3.xml><?xml version="1.0" encoding="utf-8"?>
<ds:datastoreItem xmlns:ds="http://schemas.openxmlformats.org/officeDocument/2006/customXml" ds:itemID="{F21503F4-5954-47E7-9F52-804706F922C3}">
  <ds:schemaRefs>
    <ds:schemaRef ds:uri="http://schemas.microsoft.com/office/2006/metadata/properties"/>
    <ds:schemaRef ds:uri="http://schemas.microsoft.com/office/2006/documentManagement/types"/>
    <ds:schemaRef ds:uri="http://purl.org/dc/elements/1.1/"/>
    <ds:schemaRef ds:uri="http://purl.org/dc/dcmitype/"/>
    <ds:schemaRef ds:uri="http://schemas.openxmlformats.org/package/2006/metadata/core-properties"/>
    <ds:schemaRef ds:uri="http://schemas.microsoft.com/office/infopath/2007/PartnerControls"/>
    <ds:schemaRef ds:uri="http://purl.org/dc/terms/"/>
    <ds:schemaRef ds:uri="98194d48-cc26-4b7e-909f-baa95c83abfa"/>
    <ds:schemaRef ds:uri="1c248485-b98a-4513-a581-ff7cb1688d78"/>
    <ds:schemaRef ds:uri="http://www.w3.org/XML/1998/namespace"/>
  </ds:schemaRefs>
</ds:datastoreItem>
</file>

<file path=customXml/itemProps4.xml><?xml version="1.0" encoding="utf-8"?>
<ds:datastoreItem xmlns:ds="http://schemas.openxmlformats.org/officeDocument/2006/customXml" ds:itemID="{4224F4AA-AF59-4D5C-B2CB-7A4734E1E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1033</TotalTime>
  <Pages>6</Pages>
  <Words>2724</Words>
  <Characters>16046</Characters>
  <Application>Microsoft Office Word</Application>
  <DocSecurity>0</DocSecurity>
  <Lines>133</Lines>
  <Paragraphs>37</Paragraphs>
  <ScaleCrop>false</ScaleCrop>
  <Company>ETSI</Company>
  <LinksUpToDate>false</LinksUpToDate>
  <CharactersWithSpaces>18733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NOKIA</dc:creator>
  <cp:keywords>NR, Layer 1</cp:keywords>
  <cp:lastModifiedBy>袁江伟</cp:lastModifiedBy>
  <cp:revision>111</cp:revision>
  <cp:lastPrinted>2018-06-26T07:44:00Z</cp:lastPrinted>
  <dcterms:created xsi:type="dcterms:W3CDTF">2022-06-19T13:31:00Z</dcterms:created>
  <dcterms:modified xsi:type="dcterms:W3CDTF">2023-09-28T06:45:00Z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2ACC76F930AC4F3DA17989BFA3054E0E</vt:lpwstr>
  </property>
  <property fmtid="{D5CDD505-2E9C-101B-9397-08002B2CF9AE}" pid="4" name="MTWinEqns">
    <vt:bool>true</vt:bool>
  </property>
  <property fmtid="{D5CDD505-2E9C-101B-9397-08002B2CF9AE}" pid="5" name="ContentTypeId">
    <vt:lpwstr>0x01010057CC4845EE989D469C4AF99498678D58</vt:lpwstr>
  </property>
</Properties>
</file>