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0058AD33" w14:textId="3691274F" w:rsidR="00ED3274" w:rsidRPr="00967CFB" w:rsidRDefault="00ED3274" w:rsidP="00ED3274">
      <w:pPr>
        <w:tabs>
          <w:tab w:val="center" w:pos="4536"/>
          <w:tab w:val="right" w:pos="7938"/>
          <w:tab w:val="right" w:pos="9639"/>
        </w:tabs>
        <w:ind w:right="2"/>
        <w:jc w:val="both"/>
        <w:rPr>
          <w:rFonts w:ascii="Arial" w:hAnsi="Arial" w:cs="Arial"/>
          <w:b/>
          <w:bCs/>
          <w:sz w:val="28"/>
        </w:rPr>
      </w:pPr>
      <w:bookmarkStart w:id="0" w:name="OLE_LINK13"/>
      <w:bookmarkStart w:id="1" w:name="OLE_LINK27"/>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ED3274">
        <w:rPr>
          <w:rFonts w:ascii="Arial" w:hAnsi="Arial" w:cs="Arial"/>
          <w:b/>
          <w:bCs/>
          <w:sz w:val="28"/>
        </w:rPr>
        <w:t>R1-2308998</w:t>
      </w:r>
    </w:p>
    <w:p w14:paraId="64F9301A" w14:textId="77777777" w:rsidR="00ED3274" w:rsidRPr="009513AC" w:rsidRDefault="00ED3274" w:rsidP="00ED3274">
      <w:pPr>
        <w:tabs>
          <w:tab w:val="center" w:pos="4536"/>
          <w:tab w:val="right" w:pos="9072"/>
        </w:tabs>
        <w:jc w:val="both"/>
        <w:rPr>
          <w:rFonts w:ascii="Arial" w:hAnsi="Arial" w:cs="Arial"/>
          <w:b/>
          <w:bCs/>
          <w:sz w:val="28"/>
          <w:lang w:eastAsia="ja-JP"/>
        </w:rPr>
      </w:pPr>
      <w:r>
        <w:rPr>
          <w:rFonts w:ascii="Arial" w:hAnsi="Arial" w:cs="Arial"/>
          <w:b/>
          <w:bCs/>
          <w:sz w:val="28"/>
          <w:lang w:eastAsia="ja-JP"/>
        </w:rPr>
        <w:t>Xiamen, China</w:t>
      </w:r>
      <w:r w:rsidRPr="00A80D3B">
        <w:rPr>
          <w:rFonts w:ascii="Arial" w:hAnsi="Arial" w:cs="Arial"/>
          <w:b/>
          <w:bCs/>
          <w:sz w:val="28"/>
          <w:lang w:eastAsia="ja-JP"/>
        </w:rPr>
        <w:t xml:space="preserve">, </w:t>
      </w:r>
      <w:r>
        <w:rPr>
          <w:rFonts w:ascii="Arial"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hAnsi="Arial" w:cs="Arial"/>
          <w:b/>
          <w:bCs/>
          <w:sz w:val="28"/>
          <w:lang w:eastAsia="ja-JP"/>
        </w:rPr>
        <w:t xml:space="preserve"> 13</w:t>
      </w:r>
      <w:r w:rsidRPr="009B1F2D">
        <w:rPr>
          <w:rFonts w:ascii="Arial" w:hAnsi="Arial" w:cs="Arial"/>
          <w:b/>
          <w:bCs/>
          <w:sz w:val="28"/>
          <w:vertAlign w:val="superscript"/>
          <w:lang w:eastAsia="ja-JP"/>
        </w:rPr>
        <w:t>th</w:t>
      </w:r>
      <w:r>
        <w:rPr>
          <w:rFonts w:ascii="Arial" w:hAnsi="Arial" w:cs="Arial"/>
          <w:b/>
          <w:bCs/>
          <w:sz w:val="28"/>
          <w:lang w:eastAsia="ja-JP"/>
        </w:rPr>
        <w:t>, 2023</w:t>
      </w:r>
    </w:p>
    <w:bookmarkEnd w:id="0"/>
    <w:bookmarkEnd w:id="1"/>
    <w:p w14:paraId="2CF51AFF" w14:textId="701931FC" w:rsidR="008768FE" w:rsidRPr="00F7449F" w:rsidRDefault="008768FE" w:rsidP="008C04F4">
      <w:pPr>
        <w:tabs>
          <w:tab w:val="left" w:pos="1555"/>
        </w:tabs>
        <w:jc w:val="both"/>
        <w:rPr>
          <w:b/>
          <w:noProof/>
          <w:sz w:val="22"/>
          <w:szCs w:val="22"/>
          <w:lang w:val="en-US"/>
        </w:rPr>
      </w:pPr>
      <w:r w:rsidRPr="00F7449F">
        <w:rPr>
          <w:b/>
          <w:noProof/>
          <w:sz w:val="22"/>
          <w:szCs w:val="22"/>
          <w:lang w:val="en-US"/>
        </w:rPr>
        <w:t>Agenda item:</w:t>
      </w:r>
      <w:r w:rsidRPr="00F7449F">
        <w:rPr>
          <w:b/>
          <w:noProof/>
          <w:sz w:val="22"/>
          <w:szCs w:val="22"/>
          <w:lang w:val="en-US"/>
        </w:rPr>
        <w:tab/>
      </w:r>
      <w:bookmarkStart w:id="2" w:name="Source"/>
      <w:bookmarkEnd w:id="2"/>
      <w:r w:rsidR="00D80F32">
        <w:rPr>
          <w:b/>
          <w:noProof/>
          <w:sz w:val="22"/>
          <w:szCs w:val="22"/>
          <w:lang w:val="en-US"/>
        </w:rPr>
        <w:t>8</w:t>
      </w:r>
      <w:r w:rsidR="00257F1A" w:rsidRPr="00F7449F">
        <w:rPr>
          <w:b/>
          <w:noProof/>
          <w:sz w:val="22"/>
          <w:szCs w:val="22"/>
          <w:lang w:val="en-US"/>
        </w:rPr>
        <w:t>.</w:t>
      </w:r>
      <w:r w:rsidR="00D80F32">
        <w:rPr>
          <w:b/>
          <w:noProof/>
          <w:sz w:val="22"/>
          <w:szCs w:val="22"/>
          <w:lang w:val="en-US"/>
        </w:rPr>
        <w:t>12</w:t>
      </w:r>
      <w:r w:rsidR="00257F1A" w:rsidRPr="00F7449F">
        <w:rPr>
          <w:b/>
          <w:noProof/>
          <w:sz w:val="22"/>
          <w:szCs w:val="22"/>
          <w:lang w:val="en-US"/>
        </w:rPr>
        <w:t>.1</w:t>
      </w:r>
    </w:p>
    <w:p w14:paraId="5219645B" w14:textId="77777777" w:rsidR="008768FE" w:rsidRPr="00F7449F" w:rsidRDefault="008768FE" w:rsidP="008C04F4">
      <w:pPr>
        <w:tabs>
          <w:tab w:val="left" w:pos="1555"/>
        </w:tabs>
        <w:jc w:val="both"/>
        <w:rPr>
          <w:b/>
          <w:noProof/>
          <w:sz w:val="22"/>
          <w:szCs w:val="22"/>
          <w:lang w:val="en-US"/>
        </w:rPr>
      </w:pPr>
      <w:r w:rsidRPr="00F7449F">
        <w:rPr>
          <w:b/>
          <w:noProof/>
          <w:sz w:val="22"/>
          <w:szCs w:val="22"/>
          <w:lang w:val="en-US"/>
        </w:rPr>
        <w:t xml:space="preserve">Source: </w:t>
      </w:r>
      <w:r w:rsidRPr="00F7449F">
        <w:rPr>
          <w:b/>
          <w:noProof/>
          <w:sz w:val="22"/>
          <w:szCs w:val="22"/>
          <w:lang w:val="en-US"/>
        </w:rPr>
        <w:tab/>
        <w:t>Spreadtrum Communications</w:t>
      </w:r>
    </w:p>
    <w:p w14:paraId="332BC7FB" w14:textId="5A759184" w:rsidR="008768FE" w:rsidRPr="00F7449F" w:rsidRDefault="008768FE" w:rsidP="008C04F4">
      <w:pPr>
        <w:tabs>
          <w:tab w:val="left" w:pos="1555"/>
        </w:tabs>
        <w:ind w:left="568" w:hanging="568"/>
        <w:jc w:val="both"/>
        <w:rPr>
          <w:b/>
          <w:noProof/>
          <w:sz w:val="22"/>
          <w:szCs w:val="22"/>
          <w:lang w:val="en-US"/>
        </w:rPr>
      </w:pPr>
      <w:r w:rsidRPr="00F7449F">
        <w:rPr>
          <w:b/>
          <w:noProof/>
          <w:sz w:val="22"/>
          <w:szCs w:val="22"/>
          <w:lang w:val="en-US"/>
        </w:rPr>
        <w:t xml:space="preserve">Title: </w:t>
      </w:r>
      <w:r w:rsidRPr="00F7449F">
        <w:rPr>
          <w:b/>
          <w:noProof/>
          <w:sz w:val="22"/>
          <w:szCs w:val="22"/>
          <w:lang w:val="en-US"/>
        </w:rPr>
        <w:tab/>
      </w:r>
      <w:bookmarkStart w:id="3" w:name="OLE_LINK45"/>
      <w:bookmarkStart w:id="4" w:name="OLE_LINK46"/>
      <w:bookmarkStart w:id="5" w:name="OLE_LINK3"/>
      <w:r w:rsidR="00C0540A">
        <w:rPr>
          <w:b/>
          <w:noProof/>
          <w:sz w:val="22"/>
          <w:szCs w:val="22"/>
          <w:lang w:val="en-US"/>
        </w:rPr>
        <w:t>Remaining issues</w:t>
      </w:r>
      <w:r w:rsidR="003079C4" w:rsidRPr="00F7449F">
        <w:rPr>
          <w:b/>
          <w:noProof/>
          <w:sz w:val="22"/>
          <w:szCs w:val="22"/>
          <w:lang w:val="en-US"/>
        </w:rPr>
        <w:t xml:space="preserve"> on </w:t>
      </w:r>
      <w:bookmarkEnd w:id="3"/>
      <w:r w:rsidR="00927531" w:rsidRPr="00F7449F">
        <w:rPr>
          <w:b/>
          <w:noProof/>
          <w:sz w:val="22"/>
          <w:szCs w:val="22"/>
          <w:lang w:val="en-US"/>
        </w:rPr>
        <w:t>multi-cell PUSCH/PDSCH scheduling</w:t>
      </w:r>
      <w:r w:rsidR="00E71725" w:rsidRPr="00F7449F">
        <w:rPr>
          <w:b/>
          <w:noProof/>
          <w:sz w:val="22"/>
          <w:szCs w:val="22"/>
          <w:lang w:val="en-US"/>
        </w:rPr>
        <w:t xml:space="preserve"> with</w:t>
      </w:r>
      <w:r w:rsidR="00927531" w:rsidRPr="00F7449F">
        <w:rPr>
          <w:b/>
          <w:noProof/>
          <w:sz w:val="22"/>
          <w:szCs w:val="22"/>
          <w:lang w:val="en-US"/>
        </w:rPr>
        <w:t xml:space="preserve"> a single DCI</w:t>
      </w:r>
    </w:p>
    <w:bookmarkEnd w:id="4"/>
    <w:bookmarkEnd w:id="5"/>
    <w:p w14:paraId="31A3C89E" w14:textId="77777777" w:rsidR="008768FE" w:rsidRPr="00F7449F" w:rsidRDefault="008768FE" w:rsidP="008C04F4">
      <w:pPr>
        <w:tabs>
          <w:tab w:val="left" w:pos="1555"/>
        </w:tabs>
        <w:jc w:val="both"/>
        <w:rPr>
          <w:b/>
          <w:noProof/>
          <w:sz w:val="22"/>
          <w:szCs w:val="22"/>
          <w:lang w:val="en-US"/>
        </w:rPr>
      </w:pPr>
      <w:r w:rsidRPr="00F7449F">
        <w:rPr>
          <w:b/>
          <w:noProof/>
          <w:sz w:val="22"/>
          <w:szCs w:val="22"/>
          <w:lang w:val="en-US"/>
        </w:rPr>
        <w:t>Document for:</w:t>
      </w:r>
      <w:r w:rsidRPr="00F7449F">
        <w:rPr>
          <w:b/>
          <w:noProof/>
          <w:sz w:val="22"/>
          <w:szCs w:val="22"/>
          <w:lang w:val="en-US"/>
        </w:rPr>
        <w:tab/>
      </w:r>
      <w:bookmarkStart w:id="6" w:name="DocumentFor"/>
      <w:bookmarkEnd w:id="6"/>
      <w:r w:rsidR="00A273A5" w:rsidRPr="00F7449F">
        <w:rPr>
          <w:b/>
          <w:noProof/>
          <w:sz w:val="22"/>
          <w:szCs w:val="22"/>
          <w:lang w:val="en-US"/>
        </w:rPr>
        <w:t>Discussion and decision</w:t>
      </w:r>
    </w:p>
    <w:p w14:paraId="73542678" w14:textId="77777777" w:rsidR="00A51114" w:rsidRPr="00F7449F" w:rsidRDefault="00D673C2" w:rsidP="008C04F4">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Introduction</w:t>
      </w:r>
    </w:p>
    <w:p w14:paraId="304E414A" w14:textId="18BC03A7" w:rsidR="009D7BA8" w:rsidRPr="00F7449F" w:rsidRDefault="00927531" w:rsidP="008C04F4">
      <w:pPr>
        <w:jc w:val="both"/>
        <w:rPr>
          <w:lang w:eastAsia="ja-JP"/>
        </w:rPr>
      </w:pPr>
      <w:r w:rsidRPr="00F7449F">
        <w:rPr>
          <w:rFonts w:eastAsia="宋体"/>
          <w:lang w:eastAsia="zh-CN"/>
        </w:rPr>
        <w:t xml:space="preserve">This contribution provides </w:t>
      </w:r>
      <w:r w:rsidR="00AA5622">
        <w:rPr>
          <w:rFonts w:eastAsia="宋体"/>
          <w:lang w:eastAsia="zh-CN"/>
        </w:rPr>
        <w:t>our</w:t>
      </w:r>
      <w:r w:rsidRPr="00F7449F">
        <w:rPr>
          <w:rFonts w:eastAsia="宋体"/>
          <w:lang w:eastAsia="zh-CN"/>
        </w:rPr>
        <w:t xml:space="preserve"> considerations on</w:t>
      </w:r>
      <w:r w:rsidR="00E71725" w:rsidRPr="00F7449F">
        <w:rPr>
          <w:rFonts w:eastAsia="宋体"/>
          <w:lang w:eastAsia="zh-CN"/>
        </w:rPr>
        <w:t xml:space="preserve"> </w:t>
      </w:r>
      <w:r w:rsidR="00AA5622">
        <w:rPr>
          <w:rFonts w:eastAsia="宋体"/>
          <w:lang w:eastAsia="zh-CN"/>
        </w:rPr>
        <w:t xml:space="preserve">the remaining issues of </w:t>
      </w:r>
      <w:r w:rsidR="00E71725" w:rsidRPr="00F7449F">
        <w:rPr>
          <w:rFonts w:eastAsia="宋体"/>
          <w:lang w:eastAsia="zh-CN"/>
        </w:rPr>
        <w:t>multi-cell PUSCH/PDSCH scheduling with a single DCI.</w:t>
      </w:r>
    </w:p>
    <w:p w14:paraId="0B09864A" w14:textId="6639B477" w:rsidR="00FD7C43" w:rsidRPr="00F7449F" w:rsidRDefault="00FD7C43" w:rsidP="008C04F4">
      <w:pPr>
        <w:pStyle w:val="10"/>
        <w:tabs>
          <w:tab w:val="num" w:pos="426"/>
        </w:tabs>
        <w:ind w:left="426" w:hanging="426"/>
        <w:jc w:val="both"/>
        <w:rPr>
          <w:rFonts w:ascii="Times New Roman" w:eastAsia="宋体" w:hAnsi="Times New Roman"/>
          <w:szCs w:val="36"/>
          <w:lang w:eastAsia="zh-CN"/>
        </w:rPr>
      </w:pPr>
      <w:bookmarkStart w:id="7" w:name="OLE_LINK33"/>
      <w:bookmarkStart w:id="8" w:name="OLE_LINK34"/>
      <w:r w:rsidRPr="00F7449F">
        <w:rPr>
          <w:rFonts w:ascii="Times New Roman" w:eastAsia="宋体" w:hAnsi="Times New Roman"/>
          <w:szCs w:val="36"/>
          <w:lang w:eastAsia="zh-CN"/>
        </w:rPr>
        <w:t>Search space</w:t>
      </w:r>
      <w:r w:rsidR="004F32BA">
        <w:rPr>
          <w:rFonts w:ascii="Times New Roman" w:eastAsia="宋体" w:hAnsi="Times New Roman"/>
          <w:szCs w:val="36"/>
          <w:lang w:eastAsia="zh-CN"/>
        </w:rPr>
        <w:t xml:space="preserve">, </w:t>
      </w:r>
      <w:r w:rsidRPr="00F7449F">
        <w:rPr>
          <w:rFonts w:ascii="Times New Roman" w:eastAsia="宋体" w:hAnsi="Times New Roman"/>
          <w:szCs w:val="36"/>
          <w:lang w:eastAsia="zh-CN"/>
        </w:rPr>
        <w:t xml:space="preserve">BD/CCE counting </w:t>
      </w:r>
      <w:r w:rsidR="004F32BA">
        <w:rPr>
          <w:rFonts w:ascii="Times New Roman" w:eastAsia="宋体" w:hAnsi="Times New Roman"/>
          <w:szCs w:val="36"/>
          <w:lang w:eastAsia="zh-CN"/>
        </w:rPr>
        <w:t xml:space="preserve">and DCI size </w:t>
      </w:r>
      <w:r w:rsidRPr="00F7449F">
        <w:rPr>
          <w:rFonts w:ascii="Times New Roman" w:eastAsia="宋体" w:hAnsi="Times New Roman"/>
          <w:szCs w:val="36"/>
          <w:lang w:eastAsia="zh-CN"/>
        </w:rPr>
        <w:t>for DCI 0_X/1_X</w:t>
      </w:r>
    </w:p>
    <w:p w14:paraId="18513123" w14:textId="7A8F9725" w:rsidR="006A4961" w:rsidRPr="003F3E87" w:rsidRDefault="00202622" w:rsidP="003F3E87">
      <w:pPr>
        <w:pStyle w:val="2"/>
      </w:pPr>
      <w:r w:rsidRPr="003F3E87">
        <w:t>R</w:t>
      </w:r>
      <w:r w:rsidR="006A4961" w:rsidRPr="003F3E87">
        <w:t>eference cell</w:t>
      </w:r>
    </w:p>
    <w:p w14:paraId="71A66AC3" w14:textId="24CDE202" w:rsidR="00202622" w:rsidRPr="00202622" w:rsidRDefault="00202622" w:rsidP="008C04F4">
      <w:pPr>
        <w:pStyle w:val="3"/>
        <w:jc w:val="both"/>
      </w:pPr>
      <w:r w:rsidRPr="00F7449F">
        <w:t>BWP switching and the</w:t>
      </w:r>
      <w:r>
        <w:t xml:space="preserve"> reference cell</w:t>
      </w:r>
    </w:p>
    <w:p w14:paraId="091D5190" w14:textId="549A83D6" w:rsidR="00C80A44" w:rsidRDefault="0090385D" w:rsidP="008C04F4">
      <w:pPr>
        <w:jc w:val="both"/>
        <w:rPr>
          <w:rFonts w:eastAsia="宋体"/>
          <w:lang w:eastAsia="zh-CN"/>
        </w:rPr>
      </w:pPr>
      <w:r>
        <w:rPr>
          <w:rFonts w:eastAsia="宋体"/>
          <w:lang w:eastAsia="zh-CN"/>
        </w:rPr>
        <w:t xml:space="preserve">Cross carrier scheduling configuration is per cell configured, BWP switching does not impact the scheduling cell for a serving cell. But for multi-cell scheduling, the determination of reference cell </w:t>
      </w:r>
      <w:r w:rsidR="00C80A44">
        <w:rPr>
          <w:rFonts w:eastAsia="宋体"/>
          <w:lang w:eastAsia="zh-CN"/>
        </w:rPr>
        <w:t>is based on search space sets configuration, as shown below. So one issue is w</w:t>
      </w:r>
      <w:r w:rsidR="00C80A44" w:rsidRPr="00F7449F">
        <w:rPr>
          <w:rFonts w:eastAsia="宋体"/>
          <w:lang w:eastAsia="zh-CN"/>
        </w:rPr>
        <w:t>hen the BWP switching is happened on the reference cell</w:t>
      </w:r>
      <w:r w:rsidR="00C80A44">
        <w:rPr>
          <w:rFonts w:eastAsia="宋体"/>
          <w:lang w:eastAsia="zh-CN"/>
        </w:rPr>
        <w:t>/scheduling cell</w:t>
      </w:r>
      <w:r w:rsidR="00C80A44" w:rsidRPr="00F7449F">
        <w:rPr>
          <w:rFonts w:eastAsia="宋体"/>
          <w:lang w:eastAsia="zh-CN"/>
        </w:rPr>
        <w:t xml:space="preserve">, whether or not it allows the change of reference cell. </w:t>
      </w:r>
    </w:p>
    <w:tbl>
      <w:tblPr>
        <w:tblStyle w:val="aff"/>
        <w:tblW w:w="0" w:type="auto"/>
        <w:tblLook w:val="04A0" w:firstRow="1" w:lastRow="0" w:firstColumn="1" w:lastColumn="0" w:noHBand="0" w:noVBand="1"/>
      </w:tblPr>
      <w:tblGrid>
        <w:gridCol w:w="9630"/>
      </w:tblGrid>
      <w:tr w:rsidR="00C80A44" w:rsidRPr="00C80A44" w14:paraId="7C380168" w14:textId="77777777" w:rsidTr="00C80A44">
        <w:tc>
          <w:tcPr>
            <w:tcW w:w="9630" w:type="dxa"/>
          </w:tcPr>
          <w:p w14:paraId="142E2C3C" w14:textId="3C6742F0" w:rsidR="00C80A44" w:rsidRPr="00C80A44" w:rsidRDefault="00C80A44" w:rsidP="008C04F4">
            <w:pPr>
              <w:jc w:val="both"/>
              <w:rPr>
                <w:rFonts w:eastAsia="Times New Roman"/>
                <w:i/>
                <w:lang w:eastAsia="ja-JP"/>
              </w:rPr>
            </w:pPr>
            <w:bookmarkStart w:id="9" w:name="OLE_LINK31"/>
            <w:r w:rsidRPr="00C80A44">
              <w:rPr>
                <w:rFonts w:eastAsia="Times New Roman"/>
                <w:i/>
                <w:lang w:eastAsia="ja-JP"/>
              </w:rPr>
              <w:t>38213 10.1</w:t>
            </w:r>
            <w:r w:rsidRPr="00C80A44">
              <w:rPr>
                <w:rFonts w:eastAsia="Times New Roman"/>
                <w:i/>
                <w:lang w:eastAsia="ja-JP"/>
              </w:rPr>
              <w:tab/>
              <w:t>UE procedure for determining physical downlink control channel assignment</w:t>
            </w:r>
          </w:p>
          <w:p w14:paraId="2951AC53" w14:textId="33A676F4" w:rsidR="00C80A44" w:rsidRPr="00C80A44" w:rsidRDefault="00C80A44" w:rsidP="008C04F4">
            <w:pPr>
              <w:jc w:val="both"/>
              <w:rPr>
                <w:rFonts w:eastAsia="Times New Roman"/>
                <w:i/>
                <w:lang w:eastAsia="ja-JP"/>
              </w:rPr>
            </w:pPr>
            <w:r w:rsidRPr="00C80A44">
              <w:rPr>
                <w:rFonts w:eastAsia="Times New Roman"/>
                <w:i/>
                <w:lang w:eastAsia="ja-JP"/>
              </w:rPr>
              <w:t xml:space="preserve">If the UE monitors PDCCH candidates for detection of one or both of DCI format 0_3 and DCI format 1_3 for scheduling on serving cells from a set of serving cells, the serving cell for counting the size of one or both DCI format 0_3 and DCI format 1_3, respectively, is </w:t>
            </w:r>
          </w:p>
          <w:p w14:paraId="3D4CB043" w14:textId="77777777" w:rsidR="00C80A44" w:rsidRPr="00C80A44" w:rsidRDefault="00C80A44" w:rsidP="008C04F4">
            <w:pPr>
              <w:pStyle w:val="B1"/>
              <w:jc w:val="both"/>
              <w:rPr>
                <w:rFonts w:eastAsia="宋体"/>
                <w:i/>
                <w:lang w:eastAsia="ja-JP"/>
              </w:rPr>
            </w:pPr>
            <w:r w:rsidRPr="00C80A44">
              <w:rPr>
                <w:i/>
              </w:rPr>
              <w:t>-</w:t>
            </w:r>
            <w:r w:rsidRPr="00C80A44">
              <w:rPr>
                <w:i/>
              </w:rPr>
              <w:tab/>
            </w:r>
            <w:r w:rsidRPr="00C80A44">
              <w:rPr>
                <w:i/>
                <w:lang w:eastAsia="ja-JP"/>
              </w:rPr>
              <w:t>the scheduling cell, if the scheduling cell is included in the set of serving cells and the UE is provided search space sets for the PDCCH candidates only on the scheduling cell</w:t>
            </w:r>
          </w:p>
          <w:p w14:paraId="05A3E940" w14:textId="12D954D3" w:rsidR="00C80A44" w:rsidRPr="00C80A44" w:rsidRDefault="00C80A44" w:rsidP="008C04F4">
            <w:pPr>
              <w:pStyle w:val="B1"/>
              <w:jc w:val="both"/>
              <w:rPr>
                <w:i/>
                <w:lang w:eastAsia="ja-JP"/>
              </w:rPr>
            </w:pPr>
            <w:r w:rsidRPr="00C80A44">
              <w:rPr>
                <w:i/>
              </w:rPr>
              <w:t>-</w:t>
            </w:r>
            <w:r w:rsidRPr="00C80A44">
              <w:rPr>
                <w:i/>
              </w:rPr>
              <w:tab/>
            </w:r>
            <w:r w:rsidRPr="00C80A44">
              <w:rPr>
                <w:i/>
                <w:lang w:eastAsia="ja-JP"/>
              </w:rPr>
              <w:t xml:space="preserve">a serving cell from the set of serving cells, if search space sets with same </w:t>
            </w:r>
            <w:r w:rsidRPr="00C80A44">
              <w:rPr>
                <w:i/>
              </w:rPr>
              <w:t>searchSpaceId</w:t>
            </w:r>
            <w:r w:rsidRPr="00C80A44">
              <w:rPr>
                <w:i/>
                <w:lang w:eastAsia="ja-JP"/>
              </w:rPr>
              <w:t xml:space="preserve"> for one or both of DCI format 0_3 and DCI format 1_3, respectively, are provided on the serving cell and on the scheduling cell.</w:t>
            </w:r>
          </w:p>
        </w:tc>
      </w:tr>
      <w:bookmarkEnd w:id="9"/>
    </w:tbl>
    <w:p w14:paraId="7C856003" w14:textId="77777777" w:rsidR="00C80A44" w:rsidRDefault="00C80A44" w:rsidP="008C04F4">
      <w:pPr>
        <w:jc w:val="both"/>
        <w:rPr>
          <w:rFonts w:eastAsia="宋体"/>
          <w:lang w:eastAsia="zh-CN"/>
        </w:rPr>
      </w:pPr>
    </w:p>
    <w:p w14:paraId="73B7F11B" w14:textId="784CBD3D" w:rsidR="00D50872" w:rsidRDefault="003E6D5B" w:rsidP="008C04F4">
      <w:pPr>
        <w:jc w:val="both"/>
        <w:rPr>
          <w:rFonts w:eastAsia="宋体"/>
          <w:lang w:eastAsia="zh-CN"/>
        </w:rPr>
      </w:pPr>
      <w:r w:rsidRPr="00F7449F">
        <w:rPr>
          <w:rFonts w:eastAsia="宋体"/>
          <w:lang w:eastAsia="zh-CN"/>
        </w:rPr>
        <w:t>For example</w:t>
      </w:r>
      <w:r w:rsidR="0055477E">
        <w:rPr>
          <w:rFonts w:eastAsia="宋体"/>
          <w:lang w:eastAsia="zh-CN"/>
        </w:rPr>
        <w:t xml:space="preserve"> </w:t>
      </w:r>
      <w:r w:rsidR="0055477E">
        <w:rPr>
          <w:rFonts w:eastAsia="宋体"/>
          <w:lang w:eastAsia="zh-CN"/>
        </w:rPr>
        <w:fldChar w:fldCharType="begin"/>
      </w:r>
      <w:r w:rsidR="0055477E">
        <w:rPr>
          <w:rFonts w:eastAsia="宋体"/>
          <w:lang w:eastAsia="zh-CN"/>
        </w:rPr>
        <w:instrText xml:space="preserve"> REF _Ref127531332 \h </w:instrText>
      </w:r>
      <w:r w:rsidR="008C04F4">
        <w:rPr>
          <w:rFonts w:eastAsia="宋体"/>
          <w:lang w:eastAsia="zh-CN"/>
        </w:rPr>
        <w:instrText xml:space="preserve"> \* MERGEFORMAT </w:instrText>
      </w:r>
      <w:r w:rsidR="0055477E">
        <w:rPr>
          <w:rFonts w:eastAsia="宋体"/>
          <w:lang w:eastAsia="zh-CN"/>
        </w:rPr>
      </w:r>
      <w:r w:rsidR="0055477E">
        <w:rPr>
          <w:rFonts w:eastAsia="宋体"/>
          <w:lang w:eastAsia="zh-CN"/>
        </w:rPr>
        <w:fldChar w:fldCharType="separate"/>
      </w:r>
      <w:r w:rsidR="0055477E" w:rsidRPr="00D50872">
        <w:t xml:space="preserve">Figure </w:t>
      </w:r>
      <w:r w:rsidR="0055477E" w:rsidRPr="00D50872">
        <w:rPr>
          <w:noProof/>
        </w:rPr>
        <w:t>2</w:t>
      </w:r>
      <w:r w:rsidR="0055477E">
        <w:rPr>
          <w:rFonts w:eastAsia="宋体"/>
          <w:lang w:eastAsia="zh-CN"/>
        </w:rPr>
        <w:fldChar w:fldCharType="end"/>
      </w:r>
      <w:r w:rsidRPr="00F7449F">
        <w:rPr>
          <w:rFonts w:eastAsia="宋体"/>
          <w:lang w:eastAsia="zh-CN"/>
        </w:rPr>
        <w:t xml:space="preserve">, </w:t>
      </w:r>
      <w:r w:rsidR="001C6E3A" w:rsidRPr="00F7449F">
        <w:rPr>
          <w:rFonts w:eastAsia="宋体"/>
          <w:lang w:eastAsia="zh-CN"/>
        </w:rPr>
        <w:t>when CC0/CC1/CC2 us</w:t>
      </w:r>
      <w:r w:rsidR="00D50872">
        <w:rPr>
          <w:rFonts w:eastAsia="宋体"/>
          <w:lang w:eastAsia="zh-CN"/>
        </w:rPr>
        <w:t>e</w:t>
      </w:r>
      <w:r w:rsidR="001C6E3A" w:rsidRPr="00F7449F">
        <w:rPr>
          <w:rFonts w:eastAsia="宋体"/>
          <w:lang w:eastAsia="zh-CN"/>
        </w:rPr>
        <w:t xml:space="preserve"> </w:t>
      </w:r>
      <w:r w:rsidR="00D50872">
        <w:rPr>
          <w:rFonts w:eastAsia="宋体"/>
          <w:lang w:eastAsia="zh-CN"/>
        </w:rPr>
        <w:t>{</w:t>
      </w:r>
      <w:r w:rsidR="00BF0726">
        <w:rPr>
          <w:rFonts w:eastAsia="宋体"/>
          <w:lang w:eastAsia="zh-CN"/>
        </w:rPr>
        <w:t>BWP</w:t>
      </w:r>
      <w:r w:rsidR="001C6E3A" w:rsidRPr="00F7449F">
        <w:rPr>
          <w:rFonts w:eastAsia="宋体"/>
          <w:lang w:eastAsia="zh-CN"/>
        </w:rPr>
        <w:t>1, BWP2, BWP</w:t>
      </w:r>
      <w:r w:rsidR="00384070" w:rsidRPr="00F7449F">
        <w:rPr>
          <w:rFonts w:eastAsia="宋体"/>
          <w:lang w:eastAsia="zh-CN"/>
        </w:rPr>
        <w:t>1</w:t>
      </w:r>
      <w:r w:rsidR="00D50872">
        <w:rPr>
          <w:rFonts w:eastAsia="宋体"/>
          <w:lang w:eastAsia="zh-CN"/>
        </w:rPr>
        <w:t>}</w:t>
      </w:r>
      <w:r w:rsidR="001C6E3A" w:rsidRPr="00F7449F">
        <w:rPr>
          <w:rFonts w:eastAsia="宋体"/>
          <w:lang w:eastAsia="zh-CN"/>
        </w:rPr>
        <w:t xml:space="preserve">, </w:t>
      </w:r>
      <w:r w:rsidR="00BF0726" w:rsidRPr="00995249">
        <w:rPr>
          <w:rFonts w:eastAsia="宋体"/>
          <w:b/>
          <w:u w:val="single"/>
          <w:lang w:eastAsia="zh-CN"/>
        </w:rPr>
        <w:t>the reference cell is the scheduling cell (CC0)</w:t>
      </w:r>
      <w:r w:rsidR="00BF0726">
        <w:rPr>
          <w:rFonts w:eastAsia="宋体"/>
          <w:lang w:eastAsia="zh-CN"/>
        </w:rPr>
        <w:t>. Since t</w:t>
      </w:r>
      <w:r w:rsidR="001C6E3A" w:rsidRPr="00F7449F">
        <w:rPr>
          <w:rFonts w:eastAsia="宋体"/>
          <w:lang w:eastAsia="zh-CN"/>
        </w:rPr>
        <w:t xml:space="preserve">here is no search space configured on CC1 or CC2 </w:t>
      </w:r>
      <w:r w:rsidR="003E766B" w:rsidRPr="00F7449F">
        <w:rPr>
          <w:rFonts w:eastAsia="宋体"/>
          <w:lang w:eastAsia="zh-CN"/>
        </w:rPr>
        <w:t xml:space="preserve">with same search space ID link to the search space </w:t>
      </w:r>
      <w:r w:rsidR="001C6E3A" w:rsidRPr="00F7449F">
        <w:rPr>
          <w:rFonts w:eastAsia="宋体"/>
          <w:lang w:eastAsia="zh-CN"/>
        </w:rPr>
        <w:t>with DCI format 0_X/1_X</w:t>
      </w:r>
      <w:r w:rsidR="003E766B" w:rsidRPr="00F7449F">
        <w:rPr>
          <w:rFonts w:eastAsia="宋体"/>
          <w:lang w:eastAsia="zh-CN"/>
        </w:rPr>
        <w:t xml:space="preserve"> on the scheduling cell. But after BWP switching</w:t>
      </w:r>
      <w:r w:rsidR="00BF0726">
        <w:rPr>
          <w:rFonts w:eastAsia="宋体"/>
          <w:lang w:eastAsia="zh-CN"/>
        </w:rPr>
        <w:t xml:space="preserve"> from BWP2 to BWP1 on CC1</w:t>
      </w:r>
      <w:r w:rsidR="003E766B" w:rsidRPr="00F7449F">
        <w:rPr>
          <w:rFonts w:eastAsia="宋体"/>
          <w:lang w:eastAsia="zh-CN"/>
        </w:rPr>
        <w:t>, CC0/CC1/CC2 us</w:t>
      </w:r>
      <w:r w:rsidR="00BF0726">
        <w:rPr>
          <w:rFonts w:eastAsia="宋体"/>
          <w:lang w:eastAsia="zh-CN"/>
        </w:rPr>
        <w:t>e</w:t>
      </w:r>
      <w:r w:rsidR="003E766B" w:rsidRPr="00F7449F">
        <w:rPr>
          <w:rFonts w:eastAsia="宋体"/>
          <w:lang w:eastAsia="zh-CN"/>
        </w:rPr>
        <w:t xml:space="preserve"> </w:t>
      </w:r>
      <w:r w:rsidR="00BF0726">
        <w:rPr>
          <w:rFonts w:eastAsia="宋体"/>
          <w:lang w:eastAsia="zh-CN"/>
        </w:rPr>
        <w:t>{</w:t>
      </w:r>
      <w:r w:rsidR="003E766B" w:rsidRPr="00F7449F">
        <w:rPr>
          <w:rFonts w:eastAsia="宋体"/>
          <w:lang w:eastAsia="zh-CN"/>
        </w:rPr>
        <w:t>BWP1, BWP1, BWP1</w:t>
      </w:r>
      <w:r w:rsidR="00BF0726">
        <w:rPr>
          <w:rFonts w:eastAsia="宋体"/>
          <w:lang w:eastAsia="zh-CN"/>
        </w:rPr>
        <w:t>} separately</w:t>
      </w:r>
      <w:r w:rsidR="003E766B" w:rsidRPr="00F7449F">
        <w:rPr>
          <w:rFonts w:eastAsia="宋体"/>
          <w:lang w:eastAsia="zh-CN"/>
        </w:rPr>
        <w:t>, there is search space</w:t>
      </w:r>
      <w:r w:rsidR="00BF0726">
        <w:rPr>
          <w:rFonts w:eastAsia="宋体"/>
          <w:lang w:eastAsia="zh-CN"/>
        </w:rPr>
        <w:t xml:space="preserve"> 2</w:t>
      </w:r>
      <w:r w:rsidR="003E766B" w:rsidRPr="00F7449F">
        <w:rPr>
          <w:rFonts w:eastAsia="宋体"/>
          <w:lang w:eastAsia="zh-CN"/>
        </w:rPr>
        <w:t xml:space="preserve"> configured on CC1 with DCI format 0_X and 1_X</w:t>
      </w:r>
      <w:r w:rsidR="00BF0726">
        <w:rPr>
          <w:rFonts w:eastAsia="宋体"/>
          <w:lang w:eastAsia="zh-CN"/>
        </w:rPr>
        <w:t xml:space="preserve"> and associated with the scheduled cell</w:t>
      </w:r>
      <w:r w:rsidR="003E766B" w:rsidRPr="00F7449F">
        <w:rPr>
          <w:rFonts w:eastAsia="宋体"/>
          <w:lang w:eastAsia="zh-CN"/>
        </w:rPr>
        <w:t xml:space="preserve">. </w:t>
      </w:r>
      <w:r w:rsidR="00BF0726" w:rsidRPr="00995249">
        <w:rPr>
          <w:rFonts w:eastAsia="宋体"/>
          <w:b/>
          <w:u w:val="single"/>
          <w:lang w:eastAsia="zh-CN"/>
        </w:rPr>
        <w:t>The reference cell would be changed into CC1</w:t>
      </w:r>
      <w:r w:rsidR="00BF0726">
        <w:rPr>
          <w:rFonts w:eastAsia="宋体"/>
          <w:lang w:eastAsia="zh-CN"/>
        </w:rPr>
        <w:t xml:space="preserve">. </w:t>
      </w:r>
      <w:r w:rsidR="003E766B" w:rsidRPr="00F7449F">
        <w:rPr>
          <w:rFonts w:eastAsia="宋体"/>
          <w:lang w:eastAsia="zh-CN"/>
        </w:rPr>
        <w:t xml:space="preserve">If it is treated </w:t>
      </w:r>
      <w:r w:rsidR="00BF0726">
        <w:rPr>
          <w:rFonts w:eastAsia="宋体"/>
          <w:lang w:eastAsia="zh-CN"/>
        </w:rPr>
        <w:t xml:space="preserve">as </w:t>
      </w:r>
      <w:r w:rsidR="003E766B" w:rsidRPr="00F7449F">
        <w:rPr>
          <w:rFonts w:eastAsia="宋体"/>
          <w:lang w:eastAsia="zh-CN"/>
        </w:rPr>
        <w:t xml:space="preserve">a valid case, the PDCCH BD and non-overlapping CCE calculation is too complex and variable during the BWP switching. So we suggest to not allow the reference cell changing due to the BWP switching. </w:t>
      </w:r>
    </w:p>
    <w:p w14:paraId="242E12B1" w14:textId="68F82E01" w:rsidR="00D50872" w:rsidRDefault="008F7614" w:rsidP="008C04F4">
      <w:pPr>
        <w:jc w:val="both"/>
      </w:pPr>
      <w:r w:rsidRPr="00F7449F">
        <w:object w:dxaOrig="8821" w:dyaOrig="4681" w14:anchorId="65ACA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65pt;height:233.95pt" o:ole="">
            <v:imagedata r:id="rId8" o:title=""/>
          </v:shape>
          <o:OLEObject Type="Embed" ProgID="Visio.Drawing.15" ShapeID="_x0000_i1025" DrawAspect="Content" ObjectID="_1757432324" r:id="rId9"/>
        </w:object>
      </w:r>
    </w:p>
    <w:p w14:paraId="00492530" w14:textId="32CD0743" w:rsidR="00D50872" w:rsidRPr="00D50872" w:rsidRDefault="00D50872" w:rsidP="00DB7290">
      <w:pPr>
        <w:pStyle w:val="ae"/>
        <w:jc w:val="center"/>
        <w:rPr>
          <w:rFonts w:eastAsia="宋体"/>
          <w:lang w:eastAsia="zh-CN"/>
        </w:rPr>
      </w:pPr>
      <w:bookmarkStart w:id="10" w:name="_Ref127531332"/>
      <w:r w:rsidRPr="00D50872">
        <w:t xml:space="preserve">Figure </w:t>
      </w:r>
      <w:r w:rsidRPr="00D50872">
        <w:fldChar w:fldCharType="begin"/>
      </w:r>
      <w:r w:rsidRPr="00D50872">
        <w:instrText xml:space="preserve"> SEQ Figure \* ARABIC </w:instrText>
      </w:r>
      <w:r w:rsidRPr="00D50872">
        <w:fldChar w:fldCharType="separate"/>
      </w:r>
      <w:r w:rsidRPr="00D50872">
        <w:rPr>
          <w:noProof/>
        </w:rPr>
        <w:t>2</w:t>
      </w:r>
      <w:r w:rsidRPr="00D50872">
        <w:fldChar w:fldCharType="end"/>
      </w:r>
      <w:bookmarkEnd w:id="10"/>
      <w:r w:rsidRPr="00D50872">
        <w:t xml:space="preserve">: </w:t>
      </w:r>
      <w:r w:rsidR="00995249">
        <w:rPr>
          <w:rFonts w:eastAsia="宋体"/>
          <w:lang w:eastAsia="zh-CN"/>
        </w:rPr>
        <w:t>R</w:t>
      </w:r>
      <w:r w:rsidRPr="00D50872">
        <w:rPr>
          <w:rFonts w:eastAsia="宋体"/>
          <w:lang w:eastAsia="zh-CN"/>
        </w:rPr>
        <w:t>eference cell may change due to BWP switching</w:t>
      </w:r>
    </w:p>
    <w:p w14:paraId="1ECCDD13" w14:textId="3304BB9B" w:rsidR="00DA4B20" w:rsidRPr="00F7449F" w:rsidRDefault="003E766B" w:rsidP="008C04F4">
      <w:pPr>
        <w:jc w:val="both"/>
        <w:rPr>
          <w:rFonts w:eastAsia="宋体"/>
          <w:lang w:eastAsia="zh-CN"/>
        </w:rPr>
      </w:pPr>
      <w:r w:rsidRPr="00F7449F">
        <w:rPr>
          <w:rFonts w:eastAsia="宋体"/>
          <w:lang w:eastAsia="zh-CN"/>
        </w:rPr>
        <w:t>gNB can configure suitable search space sets on the scheduling cell and scheduled c</w:t>
      </w:r>
      <w:r w:rsidR="009A7E0E" w:rsidRPr="00F7449F">
        <w:rPr>
          <w:rFonts w:eastAsia="宋体"/>
          <w:lang w:eastAsia="zh-CN"/>
        </w:rPr>
        <w:t xml:space="preserve">ell without such error linking. Such as </w:t>
      </w:r>
      <w:r w:rsidR="0055477E">
        <w:rPr>
          <w:rFonts w:eastAsia="宋体"/>
          <w:lang w:eastAsia="zh-CN"/>
        </w:rPr>
        <w:fldChar w:fldCharType="begin"/>
      </w:r>
      <w:r w:rsidR="0055477E">
        <w:rPr>
          <w:rFonts w:eastAsia="宋体"/>
          <w:lang w:eastAsia="zh-CN"/>
        </w:rPr>
        <w:instrText xml:space="preserve"> REF _Ref127531357 \h </w:instrText>
      </w:r>
      <w:r w:rsidR="008C04F4">
        <w:rPr>
          <w:rFonts w:eastAsia="宋体"/>
          <w:lang w:eastAsia="zh-CN"/>
        </w:rPr>
        <w:instrText xml:space="preserve"> \* MERGEFORMAT </w:instrText>
      </w:r>
      <w:r w:rsidR="0055477E">
        <w:rPr>
          <w:rFonts w:eastAsia="宋体"/>
          <w:lang w:eastAsia="zh-CN"/>
        </w:rPr>
      </w:r>
      <w:r w:rsidR="0055477E">
        <w:rPr>
          <w:rFonts w:eastAsia="宋体"/>
          <w:lang w:eastAsia="zh-CN"/>
        </w:rPr>
        <w:fldChar w:fldCharType="separate"/>
      </w:r>
      <w:r w:rsidR="0055477E" w:rsidRPr="00F7449F">
        <w:t xml:space="preserve">Figure </w:t>
      </w:r>
      <w:r w:rsidR="0055477E">
        <w:rPr>
          <w:noProof/>
        </w:rPr>
        <w:t>3</w:t>
      </w:r>
      <w:r w:rsidR="0055477E">
        <w:rPr>
          <w:rFonts w:eastAsia="宋体"/>
          <w:lang w:eastAsia="zh-CN"/>
        </w:rPr>
        <w:fldChar w:fldCharType="end"/>
      </w:r>
      <w:r w:rsidR="009A7E0E" w:rsidRPr="00F7449F">
        <w:rPr>
          <w:rFonts w:eastAsia="宋体"/>
          <w:lang w:eastAsia="zh-CN"/>
        </w:rPr>
        <w:t xml:space="preserve">, </w:t>
      </w:r>
      <w:r w:rsidR="0055477E">
        <w:rPr>
          <w:rFonts w:eastAsia="宋体"/>
          <w:lang w:eastAsia="zh-CN"/>
        </w:rPr>
        <w:t>since</w:t>
      </w:r>
      <w:r w:rsidR="009A7E0E" w:rsidRPr="00F7449F">
        <w:rPr>
          <w:rFonts w:eastAsia="宋体"/>
          <w:lang w:eastAsia="zh-CN"/>
        </w:rPr>
        <w:t xml:space="preserve"> </w:t>
      </w:r>
      <w:r w:rsidR="0055477E">
        <w:rPr>
          <w:rFonts w:eastAsia="宋体"/>
          <w:lang w:eastAsia="zh-CN"/>
        </w:rPr>
        <w:t xml:space="preserve">the </w:t>
      </w:r>
      <w:r w:rsidR="009A7E0E" w:rsidRPr="00F7449F">
        <w:rPr>
          <w:rFonts w:eastAsia="宋体"/>
          <w:lang w:eastAsia="zh-CN"/>
        </w:rPr>
        <w:t>reference cell is chosen by the linking search space with DCI format 0_X/1_X to the scheduling cell, there should be such search space sets on each BWP</w:t>
      </w:r>
      <w:r w:rsidR="0055477E">
        <w:rPr>
          <w:rFonts w:eastAsia="宋体"/>
          <w:lang w:eastAsia="zh-CN"/>
        </w:rPr>
        <w:t xml:space="preserve"> of the reference cell</w:t>
      </w:r>
      <w:r w:rsidR="009A7E0E" w:rsidRPr="00F7449F">
        <w:rPr>
          <w:rFonts w:eastAsia="宋体"/>
          <w:lang w:eastAsia="zh-CN"/>
        </w:rPr>
        <w:t>. Thus</w:t>
      </w:r>
      <w:r w:rsidR="0055477E">
        <w:rPr>
          <w:rFonts w:eastAsia="宋体" w:hint="eastAsia"/>
          <w:lang w:eastAsia="zh-CN"/>
        </w:rPr>
        <w:t>,</w:t>
      </w:r>
      <w:r w:rsidR="009A7E0E" w:rsidRPr="00F7449F">
        <w:rPr>
          <w:rFonts w:eastAsia="宋体"/>
          <w:lang w:eastAsia="zh-CN"/>
        </w:rPr>
        <w:t xml:space="preserve"> even with BWP switching, it can keep can reference cell for PDCCH BD and CCE counting.  </w:t>
      </w:r>
    </w:p>
    <w:p w14:paraId="5F563E01" w14:textId="68B94E70" w:rsidR="00DA4B20" w:rsidRPr="00F7449F" w:rsidRDefault="008F7614" w:rsidP="008C04F4">
      <w:pPr>
        <w:jc w:val="both"/>
      </w:pPr>
      <w:r w:rsidRPr="00F7449F">
        <w:object w:dxaOrig="8821" w:dyaOrig="4681" w14:anchorId="1EAC319C">
          <v:shape id="_x0000_i1026" type="#_x0000_t75" style="width:440.65pt;height:233.95pt" o:ole="">
            <v:imagedata r:id="rId10" o:title=""/>
          </v:shape>
          <o:OLEObject Type="Embed" ProgID="Visio.Drawing.15" ShapeID="_x0000_i1026" DrawAspect="Content" ObjectID="_1757432325" r:id="rId11"/>
        </w:object>
      </w:r>
    </w:p>
    <w:p w14:paraId="30043758" w14:textId="44AAE56E" w:rsidR="003E766B" w:rsidRPr="00F7449F" w:rsidRDefault="003E766B" w:rsidP="00DB7290">
      <w:pPr>
        <w:pStyle w:val="ae"/>
        <w:jc w:val="center"/>
      </w:pPr>
      <w:bookmarkStart w:id="11" w:name="_Ref127531357"/>
      <w:r w:rsidRPr="00F7449F">
        <w:t xml:space="preserve">Figure </w:t>
      </w:r>
      <w:r w:rsidRPr="00F7449F">
        <w:fldChar w:fldCharType="begin"/>
      </w:r>
      <w:r w:rsidRPr="00F7449F">
        <w:instrText xml:space="preserve"> SEQ Figure \* ARABIC </w:instrText>
      </w:r>
      <w:r w:rsidRPr="00F7449F">
        <w:fldChar w:fldCharType="separate"/>
      </w:r>
      <w:r w:rsidR="00D50872">
        <w:rPr>
          <w:noProof/>
        </w:rPr>
        <w:t>3</w:t>
      </w:r>
      <w:r w:rsidRPr="00F7449F">
        <w:fldChar w:fldCharType="end"/>
      </w:r>
      <w:bookmarkEnd w:id="11"/>
      <w:r w:rsidRPr="00F7449F">
        <w:t xml:space="preserve">: </w:t>
      </w:r>
      <w:r w:rsidR="00D50872" w:rsidRPr="00D50872">
        <w:t>Same reference cell for a set of cells is used, no matter of BWP switching</w:t>
      </w:r>
    </w:p>
    <w:p w14:paraId="5154F0D8" w14:textId="79BD97DE" w:rsidR="00DA4B20" w:rsidRDefault="003E766B" w:rsidP="00CF26CB">
      <w:pPr>
        <w:pStyle w:val="aff8"/>
        <w:numPr>
          <w:ilvl w:val="0"/>
          <w:numId w:val="25"/>
        </w:numPr>
        <w:ind w:leftChars="0"/>
        <w:jc w:val="both"/>
        <w:rPr>
          <w:rFonts w:eastAsia="宋体"/>
          <w:b/>
          <w:i/>
          <w:lang w:eastAsia="zh-CN"/>
        </w:rPr>
      </w:pPr>
      <w:r w:rsidRPr="00F7449F">
        <w:rPr>
          <w:rFonts w:eastAsia="宋体"/>
          <w:b/>
          <w:i/>
          <w:lang w:eastAsia="zh-CN"/>
        </w:rPr>
        <w:t xml:space="preserve">Same reference cell </w:t>
      </w:r>
      <w:r w:rsidR="00D85BFD" w:rsidRPr="00F7449F">
        <w:rPr>
          <w:rFonts w:eastAsia="宋体"/>
          <w:b/>
          <w:i/>
          <w:lang w:eastAsia="zh-CN"/>
        </w:rPr>
        <w:t xml:space="preserve">for a set </w:t>
      </w:r>
      <w:r w:rsidR="00FF6945">
        <w:rPr>
          <w:rFonts w:eastAsia="宋体"/>
          <w:b/>
          <w:i/>
          <w:lang w:eastAsia="zh-CN"/>
        </w:rPr>
        <w:t xml:space="preserve">of </w:t>
      </w:r>
      <w:r w:rsidR="00D85BFD" w:rsidRPr="00F7449F">
        <w:rPr>
          <w:rFonts w:eastAsia="宋体"/>
          <w:b/>
          <w:i/>
          <w:lang w:eastAsia="zh-CN"/>
        </w:rPr>
        <w:t xml:space="preserve">cells </w:t>
      </w:r>
      <w:r w:rsidRPr="00F7449F">
        <w:rPr>
          <w:rFonts w:eastAsia="宋体"/>
          <w:b/>
          <w:i/>
          <w:lang w:eastAsia="zh-CN"/>
        </w:rPr>
        <w:t xml:space="preserve">is used, no matter of BWP switching. </w:t>
      </w:r>
    </w:p>
    <w:p w14:paraId="58C09C74" w14:textId="4F1F95B2" w:rsidR="00202622" w:rsidRDefault="00202622" w:rsidP="008C04F4">
      <w:pPr>
        <w:pStyle w:val="3"/>
        <w:jc w:val="both"/>
      </w:pPr>
      <w:r>
        <w:t>Same reference cell for DCI format 1_3 and 0_3</w:t>
      </w:r>
    </w:p>
    <w:p w14:paraId="09BE9D2B" w14:textId="0AED8409" w:rsidR="003856ED" w:rsidRPr="003856ED" w:rsidRDefault="003856ED" w:rsidP="008C04F4">
      <w:pPr>
        <w:jc w:val="both"/>
        <w:rPr>
          <w:lang w:eastAsia="ja-JP"/>
        </w:rPr>
      </w:pPr>
      <w:r>
        <w:rPr>
          <w:lang w:eastAsia="ja-JP"/>
        </w:rPr>
        <w:t xml:space="preserve">Form the agreement, </w:t>
      </w:r>
      <w:r>
        <w:rPr>
          <w:rFonts w:cs="Times"/>
          <w:lang w:eastAsia="x-none"/>
        </w:rPr>
        <w:t xml:space="preserve">separate search space sets for DCI format 0_X and 1_X can be independently configured, and reference cell of DCI format 0_3 or 1_3 may be different according to the search space configuration. For example, the search space ID of DCI format 0_3 is provided on cell 1, but search space ID of DCI format 1_3 is provided on cell 2. </w:t>
      </w:r>
    </w:p>
    <w:tbl>
      <w:tblPr>
        <w:tblStyle w:val="aff"/>
        <w:tblW w:w="0" w:type="auto"/>
        <w:tblLook w:val="04A0" w:firstRow="1" w:lastRow="0" w:firstColumn="1" w:lastColumn="0" w:noHBand="0" w:noVBand="1"/>
      </w:tblPr>
      <w:tblGrid>
        <w:gridCol w:w="9630"/>
      </w:tblGrid>
      <w:tr w:rsidR="003856ED" w14:paraId="51E0F030" w14:textId="77777777" w:rsidTr="003856ED">
        <w:tc>
          <w:tcPr>
            <w:tcW w:w="9630" w:type="dxa"/>
          </w:tcPr>
          <w:p w14:paraId="585A4C78" w14:textId="77777777" w:rsidR="003856ED" w:rsidRDefault="003856ED" w:rsidP="008C04F4">
            <w:pPr>
              <w:jc w:val="both"/>
              <w:rPr>
                <w:rFonts w:cs="Times"/>
                <w:b/>
                <w:bCs/>
                <w:highlight w:val="green"/>
                <w:lang w:eastAsia="x-none"/>
              </w:rPr>
            </w:pPr>
            <w:r>
              <w:rPr>
                <w:rFonts w:cs="Times"/>
                <w:b/>
                <w:bCs/>
                <w:highlight w:val="green"/>
                <w:lang w:eastAsia="x-none"/>
              </w:rPr>
              <w:t>Agreement</w:t>
            </w:r>
          </w:p>
          <w:p w14:paraId="1B348478" w14:textId="77777777" w:rsidR="003856ED" w:rsidRDefault="003856ED" w:rsidP="00CF26CB">
            <w:pPr>
              <w:numPr>
                <w:ilvl w:val="0"/>
                <w:numId w:val="32"/>
              </w:numPr>
              <w:jc w:val="both"/>
              <w:rPr>
                <w:rFonts w:cs="Times"/>
                <w:lang w:eastAsia="x-none"/>
              </w:rPr>
            </w:pPr>
            <w:r>
              <w:rPr>
                <w:rFonts w:cs="Times"/>
                <w:lang w:eastAsia="x-none"/>
              </w:rPr>
              <w:t>Separate search space sets for DCI format 0_X/1_X and legacy DCI formats are independently configured</w:t>
            </w:r>
          </w:p>
          <w:p w14:paraId="761655A7" w14:textId="456E0A45" w:rsidR="003856ED" w:rsidRPr="003856ED" w:rsidRDefault="003856ED" w:rsidP="00CF26CB">
            <w:pPr>
              <w:numPr>
                <w:ilvl w:val="0"/>
                <w:numId w:val="32"/>
              </w:numPr>
              <w:jc w:val="both"/>
              <w:rPr>
                <w:rFonts w:cs="Times"/>
                <w:lang w:eastAsia="x-none"/>
              </w:rPr>
            </w:pPr>
            <w:bookmarkStart w:id="12" w:name="OLE_LINK32"/>
            <w:bookmarkStart w:id="13" w:name="OLE_LINK36"/>
            <w:r>
              <w:rPr>
                <w:rFonts w:cs="Times"/>
                <w:lang w:eastAsia="x-none"/>
              </w:rPr>
              <w:lastRenderedPageBreak/>
              <w:t>Separate search space sets for DCI format 0_X and 1_X can be independently configured</w:t>
            </w:r>
            <w:bookmarkEnd w:id="12"/>
            <w:bookmarkEnd w:id="13"/>
          </w:p>
        </w:tc>
      </w:tr>
      <w:tr w:rsidR="003856ED" w14:paraId="27DD7726" w14:textId="77777777" w:rsidTr="003856ED">
        <w:tc>
          <w:tcPr>
            <w:tcW w:w="9630" w:type="dxa"/>
          </w:tcPr>
          <w:p w14:paraId="71894A8D" w14:textId="77777777" w:rsidR="003856ED" w:rsidRPr="00C80A44" w:rsidRDefault="003856ED" w:rsidP="008C04F4">
            <w:pPr>
              <w:jc w:val="both"/>
              <w:rPr>
                <w:rFonts w:eastAsia="Times New Roman"/>
                <w:i/>
                <w:lang w:eastAsia="ja-JP"/>
              </w:rPr>
            </w:pPr>
            <w:bookmarkStart w:id="14" w:name="OLE_LINK37"/>
            <w:r w:rsidRPr="00C80A44">
              <w:rPr>
                <w:rFonts w:eastAsia="Times New Roman"/>
                <w:i/>
                <w:lang w:eastAsia="ja-JP"/>
              </w:rPr>
              <w:lastRenderedPageBreak/>
              <w:t>38213 10.1</w:t>
            </w:r>
            <w:r w:rsidRPr="00C80A44">
              <w:rPr>
                <w:rFonts w:eastAsia="Times New Roman"/>
                <w:i/>
                <w:lang w:eastAsia="ja-JP"/>
              </w:rPr>
              <w:tab/>
              <w:t>UE procedure for determining physical downlink control channel assignment</w:t>
            </w:r>
          </w:p>
          <w:p w14:paraId="3AFE09B8" w14:textId="77777777" w:rsidR="003856ED" w:rsidRPr="00C80A44" w:rsidRDefault="003856ED" w:rsidP="008C04F4">
            <w:pPr>
              <w:jc w:val="both"/>
              <w:rPr>
                <w:rFonts w:eastAsia="Times New Roman"/>
                <w:i/>
                <w:lang w:eastAsia="ja-JP"/>
              </w:rPr>
            </w:pPr>
            <w:r w:rsidRPr="00C80A44">
              <w:rPr>
                <w:rFonts w:eastAsia="Times New Roman"/>
                <w:i/>
                <w:lang w:eastAsia="ja-JP"/>
              </w:rPr>
              <w:t xml:space="preserve">If the UE monitors PDCCH candidates for detection of one or both of DCI format 0_3 and DCI format 1_3 for scheduling on serving cells from a set of serving cells, the serving cell for counting the size of one or both DCI format 0_3 and DCI format 1_3, respectively, is </w:t>
            </w:r>
          </w:p>
          <w:p w14:paraId="7823C604" w14:textId="77777777" w:rsidR="003856ED" w:rsidRDefault="003856ED" w:rsidP="008C04F4">
            <w:pPr>
              <w:pStyle w:val="B1"/>
              <w:jc w:val="both"/>
              <w:rPr>
                <w:i/>
                <w:lang w:eastAsia="ja-JP"/>
              </w:rPr>
            </w:pPr>
            <w:r w:rsidRPr="00C80A44">
              <w:rPr>
                <w:i/>
              </w:rPr>
              <w:t>-</w:t>
            </w:r>
            <w:r w:rsidRPr="00C80A44">
              <w:rPr>
                <w:i/>
              </w:rPr>
              <w:tab/>
            </w:r>
            <w:r w:rsidRPr="00C80A44">
              <w:rPr>
                <w:i/>
                <w:lang w:eastAsia="ja-JP"/>
              </w:rPr>
              <w:t>the scheduling cell, if the scheduling cell is included in the set of serving cells and the UE is provided search space sets for the PDCCH candidates only on the scheduling cell</w:t>
            </w:r>
          </w:p>
          <w:p w14:paraId="6DC7DFB1" w14:textId="2CA2AF17" w:rsidR="003856ED" w:rsidRDefault="003856ED" w:rsidP="008C04F4">
            <w:pPr>
              <w:pStyle w:val="B1"/>
              <w:jc w:val="both"/>
            </w:pPr>
            <w:r w:rsidRPr="00C80A44">
              <w:rPr>
                <w:i/>
              </w:rPr>
              <w:t>-</w:t>
            </w:r>
            <w:r w:rsidRPr="00C80A44">
              <w:rPr>
                <w:i/>
              </w:rPr>
              <w:tab/>
            </w:r>
            <w:r w:rsidRPr="00C80A44">
              <w:rPr>
                <w:i/>
                <w:lang w:eastAsia="ja-JP"/>
              </w:rPr>
              <w:t xml:space="preserve">a serving cell from the set of serving cells, if search space sets with same </w:t>
            </w:r>
            <w:r w:rsidRPr="00C80A44">
              <w:rPr>
                <w:i/>
              </w:rPr>
              <w:t>searchSpaceId</w:t>
            </w:r>
            <w:r w:rsidRPr="00C80A44">
              <w:rPr>
                <w:i/>
                <w:lang w:eastAsia="ja-JP"/>
              </w:rPr>
              <w:t xml:space="preserve"> for one or both of DCI format 0_3 and DCI format 1_3, respectively, are provided on the serving cell and on the scheduling cell.</w:t>
            </w:r>
            <w:bookmarkEnd w:id="14"/>
          </w:p>
        </w:tc>
      </w:tr>
    </w:tbl>
    <w:p w14:paraId="43FFEC87" w14:textId="5F97A906" w:rsidR="00202622" w:rsidRDefault="00202622" w:rsidP="008C04F4">
      <w:pPr>
        <w:jc w:val="both"/>
      </w:pPr>
    </w:p>
    <w:p w14:paraId="583C37E6" w14:textId="48EB0D09" w:rsidR="0055270B" w:rsidRPr="0055270B" w:rsidRDefault="0055270B" w:rsidP="00CF26CB">
      <w:pPr>
        <w:pStyle w:val="aff8"/>
        <w:numPr>
          <w:ilvl w:val="0"/>
          <w:numId w:val="25"/>
        </w:numPr>
        <w:ind w:leftChars="0"/>
        <w:jc w:val="both"/>
        <w:rPr>
          <w:rFonts w:eastAsia="宋体"/>
          <w:b/>
          <w:i/>
          <w:lang w:eastAsia="zh-CN"/>
        </w:rPr>
      </w:pPr>
      <w:r w:rsidRPr="0055270B">
        <w:rPr>
          <w:rFonts w:eastAsia="宋体"/>
          <w:b/>
          <w:i/>
          <w:lang w:eastAsia="zh-CN"/>
        </w:rPr>
        <w:t xml:space="preserve">It needs to clarify whether or not separate reference cells for DCI format 0_3 and 1_3 can be support. </w:t>
      </w:r>
    </w:p>
    <w:p w14:paraId="0CD27014" w14:textId="77777777" w:rsidR="0055270B" w:rsidRDefault="00BE6DEB" w:rsidP="0055270B">
      <w:pPr>
        <w:jc w:val="both"/>
      </w:pPr>
      <w:r>
        <w:t xml:space="preserve">So according to whether or not separate </w:t>
      </w:r>
      <w:bookmarkStart w:id="15" w:name="OLE_LINK41"/>
      <w:bookmarkStart w:id="16" w:name="OLE_LINK42"/>
      <w:r>
        <w:t>reference cell can be derived for DCI format 0_3 and 1_3</w:t>
      </w:r>
      <w:bookmarkEnd w:id="15"/>
      <w:bookmarkEnd w:id="16"/>
      <w:r>
        <w:t xml:space="preserve">, our preference is not to support it. </w:t>
      </w:r>
      <w:r w:rsidR="0055270B">
        <w:rPr>
          <w:rFonts w:cs="Times"/>
          <w:lang w:eastAsia="x-none"/>
        </w:rPr>
        <w:t>This case has no benefit but with more complexity PDCCH monitoring, including DCI size alignment etc.</w:t>
      </w:r>
    </w:p>
    <w:p w14:paraId="0A2E9E8E" w14:textId="7B96B1FB" w:rsidR="00BE6DEB" w:rsidRDefault="00BE6DEB" w:rsidP="008C04F4">
      <w:pPr>
        <w:jc w:val="both"/>
      </w:pPr>
      <w:r>
        <w:t xml:space="preserve">And the restriction can be added in 38213. </w:t>
      </w:r>
    </w:p>
    <w:p w14:paraId="5E3F1D60" w14:textId="13768E76" w:rsidR="00BE6DEB" w:rsidRPr="00BE6DEB" w:rsidRDefault="00BE6DEB" w:rsidP="008C04F4">
      <w:pPr>
        <w:jc w:val="both"/>
        <w:rPr>
          <w:rFonts w:eastAsia="Times New Roman"/>
          <w:lang w:eastAsia="ja-JP"/>
        </w:rPr>
      </w:pPr>
      <w:r w:rsidRPr="00BE6DEB">
        <w:t xml:space="preserve">TP: </w:t>
      </w:r>
      <w:r w:rsidRPr="00BE6DEB">
        <w:rPr>
          <w:rFonts w:eastAsia="Times New Roman"/>
          <w:lang w:eastAsia="ja-JP"/>
        </w:rPr>
        <w:t>38213 10.1</w:t>
      </w:r>
      <w:r w:rsidRPr="00BE6DEB">
        <w:rPr>
          <w:rFonts w:eastAsia="Times New Roman"/>
          <w:lang w:eastAsia="ja-JP"/>
        </w:rPr>
        <w:tab/>
        <w:t>UE procedure for determining physical downlink control channel assignment</w:t>
      </w:r>
    </w:p>
    <w:p w14:paraId="3656D1A1" w14:textId="77777777" w:rsidR="00BE6DEB" w:rsidRPr="00BE6DEB" w:rsidRDefault="00BE6DEB" w:rsidP="008C04F4">
      <w:pPr>
        <w:jc w:val="both"/>
        <w:rPr>
          <w:rFonts w:eastAsia="Times New Roman"/>
          <w:lang w:eastAsia="ja-JP"/>
        </w:rPr>
      </w:pPr>
      <w:bookmarkStart w:id="17" w:name="OLE_LINK39"/>
      <w:r w:rsidRPr="00BE6DEB">
        <w:rPr>
          <w:rFonts w:eastAsia="Times New Roman"/>
          <w:lang w:eastAsia="ja-JP"/>
        </w:rPr>
        <w:t xml:space="preserve">If the UE monitors PDCCH candidates for detection of one or both of DCI format 0_3 and DCI format 1_3 </w:t>
      </w:r>
      <w:bookmarkEnd w:id="17"/>
      <w:r w:rsidRPr="00BE6DEB">
        <w:rPr>
          <w:rFonts w:eastAsia="Times New Roman"/>
          <w:lang w:eastAsia="ja-JP"/>
        </w:rPr>
        <w:t xml:space="preserve">for scheduling on serving cells from a set of serving cells, the serving cell for counting the size of one or </w:t>
      </w:r>
      <w:bookmarkStart w:id="18" w:name="OLE_LINK40"/>
      <w:r w:rsidRPr="00BE6DEB">
        <w:rPr>
          <w:rFonts w:eastAsia="Times New Roman"/>
          <w:lang w:eastAsia="ja-JP"/>
        </w:rPr>
        <w:t>both DCI format 0_3 and DCI format 1_3</w:t>
      </w:r>
      <w:bookmarkEnd w:id="18"/>
      <w:r w:rsidRPr="00BE6DEB">
        <w:rPr>
          <w:rFonts w:eastAsia="Times New Roman"/>
          <w:lang w:eastAsia="ja-JP"/>
        </w:rPr>
        <w:t xml:space="preserve">, respectively, is </w:t>
      </w:r>
    </w:p>
    <w:p w14:paraId="74121FE1" w14:textId="77777777" w:rsidR="00BE6DEB" w:rsidRDefault="00BE6DEB" w:rsidP="008C04F4">
      <w:pPr>
        <w:pStyle w:val="B1"/>
        <w:jc w:val="both"/>
        <w:rPr>
          <w:lang w:eastAsia="ja-JP"/>
        </w:rPr>
      </w:pPr>
      <w:r w:rsidRPr="00BE6DEB">
        <w:t>-</w:t>
      </w:r>
      <w:r w:rsidRPr="00BE6DEB">
        <w:tab/>
      </w:r>
      <w:r w:rsidRPr="00BE6DEB">
        <w:rPr>
          <w:lang w:eastAsia="ja-JP"/>
        </w:rPr>
        <w:t>the scheduling cell, if the scheduling cell is included in the set of serving cells and the UE is provided search space sets for the PDCCH candidates only on the scheduling cell</w:t>
      </w:r>
    </w:p>
    <w:p w14:paraId="607F3927" w14:textId="00CBC78E" w:rsidR="00BE6DEB" w:rsidRDefault="00BE6DEB" w:rsidP="008C04F4">
      <w:pPr>
        <w:pStyle w:val="B1"/>
        <w:jc w:val="both"/>
        <w:rPr>
          <w:lang w:eastAsia="ja-JP"/>
        </w:rPr>
      </w:pPr>
      <w:bookmarkStart w:id="19" w:name="OLE_LINK38"/>
      <w:r w:rsidRPr="00BE6DEB">
        <w:t>-</w:t>
      </w:r>
      <w:r w:rsidRPr="00BE6DEB">
        <w:tab/>
      </w:r>
      <w:bookmarkEnd w:id="19"/>
      <w:r w:rsidRPr="00BE6DEB">
        <w:rPr>
          <w:lang w:eastAsia="ja-JP"/>
        </w:rPr>
        <w:t xml:space="preserve">a serving cell from the set of serving cells, if search space sets with same </w:t>
      </w:r>
      <w:r w:rsidRPr="00BE6DEB">
        <w:t>searchSpaceId</w:t>
      </w:r>
      <w:r w:rsidRPr="00BE6DEB">
        <w:rPr>
          <w:lang w:eastAsia="ja-JP"/>
        </w:rPr>
        <w:t xml:space="preserve"> for one or both of DCI format 0_3 and DCI format 1_3, respectively, are provided on the serving cell and on the scheduling cell.</w:t>
      </w:r>
      <w:r w:rsidR="00545B91">
        <w:rPr>
          <w:lang w:eastAsia="ja-JP"/>
        </w:rPr>
        <w:t xml:space="preserve"> </w:t>
      </w:r>
    </w:p>
    <w:p w14:paraId="34D70974" w14:textId="7491A329" w:rsidR="00BE6DEB" w:rsidRPr="00BE6DEB" w:rsidRDefault="00BE6DEB" w:rsidP="008C04F4">
      <w:pPr>
        <w:pStyle w:val="B1"/>
        <w:jc w:val="both"/>
        <w:rPr>
          <w:lang w:eastAsia="ja-JP"/>
        </w:rPr>
      </w:pPr>
      <w:r w:rsidRPr="00BE6DEB">
        <w:t>-</w:t>
      </w:r>
      <w:r w:rsidRPr="00BE6DEB">
        <w:tab/>
      </w:r>
      <w:bookmarkStart w:id="20" w:name="OLE_LINK43"/>
      <w:r w:rsidRPr="00BE6DEB">
        <w:rPr>
          <w:rFonts w:eastAsia="Times New Roman"/>
          <w:lang w:eastAsia="ja-JP"/>
        </w:rPr>
        <w:t>If the UE monitors PDCCH candidates for detection both of DCI format 0_3 and DCI format 1_3</w:t>
      </w:r>
      <w:bookmarkEnd w:id="20"/>
      <w:r>
        <w:rPr>
          <w:rFonts w:eastAsia="Times New Roman"/>
          <w:lang w:eastAsia="ja-JP"/>
        </w:rPr>
        <w:t xml:space="preserve">, the same serving cell counts the size of </w:t>
      </w:r>
      <w:r w:rsidRPr="00BE6DEB">
        <w:rPr>
          <w:rFonts w:eastAsia="Times New Roman"/>
          <w:lang w:eastAsia="ja-JP"/>
        </w:rPr>
        <w:t>both DCI format 0_3 and DCI format 1_3</w:t>
      </w:r>
      <w:r>
        <w:rPr>
          <w:rFonts w:eastAsia="Times New Roman"/>
          <w:lang w:eastAsia="ja-JP"/>
        </w:rPr>
        <w:t>.</w:t>
      </w:r>
    </w:p>
    <w:p w14:paraId="15DC4B15" w14:textId="59778F83" w:rsidR="003856ED" w:rsidRPr="00BF2590" w:rsidRDefault="00545B91" w:rsidP="00CF26CB">
      <w:pPr>
        <w:pStyle w:val="aff8"/>
        <w:numPr>
          <w:ilvl w:val="0"/>
          <w:numId w:val="25"/>
        </w:numPr>
        <w:ind w:leftChars="0"/>
        <w:jc w:val="both"/>
        <w:rPr>
          <w:b/>
          <w:i/>
        </w:rPr>
      </w:pPr>
      <w:r w:rsidRPr="00BF2590">
        <w:rPr>
          <w:b/>
          <w:i/>
        </w:rPr>
        <w:t xml:space="preserve">A same reference cell is for both of DCI format 0_3 and 1_3, </w:t>
      </w:r>
      <w:r w:rsidRPr="00BF2590">
        <w:rPr>
          <w:rFonts w:eastAsia="Times New Roman"/>
          <w:b/>
          <w:i/>
          <w:lang w:eastAsia="ja-JP"/>
        </w:rPr>
        <w:t xml:space="preserve">If the UE monitors PDCCH candidates for detection both of them. </w:t>
      </w:r>
    </w:p>
    <w:p w14:paraId="313FBD04" w14:textId="4131387F" w:rsidR="00C169A9" w:rsidRPr="003F3E87" w:rsidRDefault="000A21A8" w:rsidP="003F3E87">
      <w:pPr>
        <w:pStyle w:val="2"/>
      </w:pPr>
      <w:r w:rsidRPr="003F3E87">
        <w:t>Scheduling possibilities</w:t>
      </w:r>
    </w:p>
    <w:p w14:paraId="490BF4A2" w14:textId="3DFD23EA" w:rsidR="00943BDF" w:rsidRPr="00C627F6" w:rsidRDefault="00C627F6" w:rsidP="00C627F6">
      <w:pPr>
        <w:jc w:val="both"/>
        <w:rPr>
          <w:rFonts w:eastAsia="Times New Roman"/>
        </w:rPr>
      </w:pPr>
      <w:r w:rsidRPr="00C627F6">
        <w:rPr>
          <w:rFonts w:eastAsia="Times New Roman"/>
        </w:rPr>
        <w:t>One common understanding is a scheduled cell can only receive PDCCH from a scheduling cell, but there is without a clear agreement. To avoid further ambiguity, we support:</w:t>
      </w:r>
    </w:p>
    <w:p w14:paraId="7509346A" w14:textId="4B2A764E" w:rsidR="00C627F6" w:rsidRPr="00C627F6" w:rsidRDefault="00C627F6" w:rsidP="00CF26CB">
      <w:pPr>
        <w:pStyle w:val="aff8"/>
        <w:numPr>
          <w:ilvl w:val="0"/>
          <w:numId w:val="25"/>
        </w:numPr>
        <w:ind w:leftChars="0"/>
        <w:jc w:val="both"/>
        <w:rPr>
          <w:b/>
          <w:i/>
        </w:rPr>
      </w:pPr>
      <w:r w:rsidRPr="00C627F6">
        <w:rPr>
          <w:b/>
          <w:i/>
        </w:rPr>
        <w:t>For a serving cell provided in MC-DCI-SetofCells, a UE does not expect to monitor PDCCH candidates on more than one scheduling cells for detection of DCI formats scheduling on the serving cell.</w:t>
      </w:r>
    </w:p>
    <w:p w14:paraId="0FB79085" w14:textId="1A88E09F" w:rsidR="001F3F2E" w:rsidRPr="003F3E87" w:rsidRDefault="001F3F2E" w:rsidP="003F3E87">
      <w:pPr>
        <w:pStyle w:val="2"/>
      </w:pPr>
      <w:r w:rsidRPr="003F3E87">
        <w:t xml:space="preserve">SCell </w:t>
      </w:r>
      <w:bookmarkStart w:id="21" w:name="OLE_LINK44"/>
      <w:bookmarkStart w:id="22" w:name="OLE_LINK47"/>
      <w:r w:rsidRPr="003F3E87">
        <w:t xml:space="preserve">in </w:t>
      </w:r>
      <w:r w:rsidR="00294FE7" w:rsidRPr="003F3E87">
        <w:t>dorman</w:t>
      </w:r>
      <w:r w:rsidR="002D092B" w:rsidRPr="003F3E87">
        <w:t>t DL</w:t>
      </w:r>
      <w:r w:rsidR="00294FE7" w:rsidRPr="003F3E87">
        <w:t xml:space="preserve"> BWP or deactivated</w:t>
      </w:r>
      <w:bookmarkEnd w:id="21"/>
      <w:bookmarkEnd w:id="22"/>
    </w:p>
    <w:p w14:paraId="3F5B729E" w14:textId="77777777" w:rsidR="000B04D8" w:rsidRDefault="00294FE7" w:rsidP="008C04F4">
      <w:pPr>
        <w:jc w:val="both"/>
        <w:rPr>
          <w:rFonts w:eastAsia="Times New Roman"/>
        </w:rPr>
      </w:pPr>
      <w:r w:rsidRPr="003569FA">
        <w:rPr>
          <w:rFonts w:eastAsia="Times New Roman"/>
        </w:rPr>
        <w:t>As some companies discussed in previous meeting,</w:t>
      </w:r>
      <w:r w:rsidR="002D092B">
        <w:rPr>
          <w:rFonts w:eastAsia="Times New Roman"/>
        </w:rPr>
        <w:t xml:space="preserve"> </w:t>
      </w:r>
      <w:r w:rsidR="00951ACF">
        <w:rPr>
          <w:rFonts w:eastAsia="Times New Roman"/>
        </w:rPr>
        <w:t xml:space="preserve">how to handle a SCell which is in the dormant DL BWP or deactivated. We have sympathy for this issue, it should be clarified. </w:t>
      </w:r>
    </w:p>
    <w:p w14:paraId="6B895F06" w14:textId="2FE15DD1" w:rsidR="00294FE7" w:rsidRDefault="00951ACF" w:rsidP="008C04F4">
      <w:pPr>
        <w:jc w:val="both"/>
        <w:rPr>
          <w:rFonts w:eastAsia="Times New Roman"/>
        </w:rPr>
      </w:pPr>
      <w:r>
        <w:rPr>
          <w:rFonts w:eastAsia="Times New Roman"/>
        </w:rPr>
        <w:t xml:space="preserve">Firstly, </w:t>
      </w:r>
      <w:r w:rsidR="00781363">
        <w:rPr>
          <w:rFonts w:eastAsia="Times New Roman"/>
          <w:b/>
          <w:u w:val="single"/>
        </w:rPr>
        <w:t xml:space="preserve">when scheduling cell in dormant DL BWP or deactivated, there is no PDCCH monitoring for DCI format 0_3/1_3. </w:t>
      </w:r>
      <w:r w:rsidR="000B04D8">
        <w:rPr>
          <w:rFonts w:eastAsia="Times New Roman"/>
        </w:rPr>
        <w:t>M</w:t>
      </w:r>
      <w:r>
        <w:rPr>
          <w:rFonts w:eastAsia="Times New Roman"/>
        </w:rPr>
        <w:t xml:space="preserve">ulti-cell scheduling is quite different from cross carrier scheduling. There is no issue when cross carrier scheduling applies. Since there is not PDCCH monitoring of Dormant DL BWP, and also for a deactivated SCell. So it is quite easy to guarantee no PDSCH/PUSCH scheduling happens on this SCell. </w:t>
      </w:r>
      <w:r w:rsidR="006E1B6E">
        <w:rPr>
          <w:rFonts w:eastAsia="Times New Roman"/>
        </w:rPr>
        <w:t xml:space="preserve">However, multi-cell scheduling suffers different situation that </w:t>
      </w:r>
      <w:r w:rsidR="008C04F4">
        <w:rPr>
          <w:rFonts w:eastAsia="Times New Roman"/>
        </w:rPr>
        <w:t xml:space="preserve">there can be a scheduling whenever dormant DL BWP or deactivated. </w:t>
      </w:r>
    </w:p>
    <w:tbl>
      <w:tblPr>
        <w:tblStyle w:val="aff"/>
        <w:tblW w:w="0" w:type="auto"/>
        <w:tblLook w:val="04A0" w:firstRow="1" w:lastRow="0" w:firstColumn="1" w:lastColumn="0" w:noHBand="0" w:noVBand="1"/>
      </w:tblPr>
      <w:tblGrid>
        <w:gridCol w:w="9630"/>
      </w:tblGrid>
      <w:tr w:rsidR="000B04D8" w14:paraId="33BFE9F7" w14:textId="77777777" w:rsidTr="000B04D8">
        <w:tc>
          <w:tcPr>
            <w:tcW w:w="9630" w:type="dxa"/>
          </w:tcPr>
          <w:p w14:paraId="081F4C54" w14:textId="07A9A66F" w:rsidR="000B04D8" w:rsidRPr="000B04D8" w:rsidRDefault="000B04D8" w:rsidP="000B04D8">
            <w:r>
              <w:t xml:space="preserve">A UE monitors a set of PDCCH candidates in one or more CORESETs on the active DL BWP on each </w:t>
            </w:r>
            <w:r w:rsidRPr="000B04D8">
              <w:rPr>
                <w:highlight w:val="yellow"/>
              </w:rPr>
              <w:t>activated</w:t>
            </w:r>
            <w:r>
              <w:t xml:space="preserve"> serving cell configured with PDCCH monitoring according to corresponding search space sets where monitoring implies receiving each PDCCH candidate and decoding according to the monitored DCI formats.</w:t>
            </w:r>
          </w:p>
        </w:tc>
      </w:tr>
    </w:tbl>
    <w:p w14:paraId="296F57B7" w14:textId="77777777" w:rsidR="000B04D8" w:rsidRDefault="000B04D8" w:rsidP="008C04F4">
      <w:pPr>
        <w:jc w:val="both"/>
        <w:rPr>
          <w:rFonts w:eastAsia="Times New Roman"/>
        </w:rPr>
      </w:pPr>
    </w:p>
    <w:p w14:paraId="1D244B00" w14:textId="134F877C" w:rsidR="000B04D8" w:rsidRDefault="009F5F89" w:rsidP="008C04F4">
      <w:pPr>
        <w:jc w:val="both"/>
        <w:rPr>
          <w:rFonts w:eastAsia="Times New Roman"/>
        </w:rPr>
      </w:pPr>
      <w:r>
        <w:rPr>
          <w:rFonts w:eastAsia="Times New Roman"/>
        </w:rPr>
        <w:lastRenderedPageBreak/>
        <w:t>Secondly, whether or not</w:t>
      </w:r>
      <w:r w:rsidR="000B04D8">
        <w:rPr>
          <w:rFonts w:eastAsia="Times New Roman"/>
        </w:rPr>
        <w:t xml:space="preserve"> </w:t>
      </w:r>
      <w:bookmarkStart w:id="23" w:name="OLE_LINK48"/>
      <w:r w:rsidR="000B04D8">
        <w:rPr>
          <w:rFonts w:eastAsia="Times New Roman"/>
        </w:rPr>
        <w:t xml:space="preserve">reference cell can be </w:t>
      </w:r>
      <w:r>
        <w:rPr>
          <w:rFonts w:eastAsia="Times New Roman"/>
        </w:rPr>
        <w:t xml:space="preserve">in </w:t>
      </w:r>
      <w:r w:rsidR="000B04D8">
        <w:rPr>
          <w:rFonts w:eastAsia="Times New Roman"/>
        </w:rPr>
        <w:t>dormant DL BWP</w:t>
      </w:r>
      <w:r>
        <w:rPr>
          <w:rFonts w:eastAsia="Times New Roman"/>
        </w:rPr>
        <w:t xml:space="preserve"> or deactivated</w:t>
      </w:r>
      <w:bookmarkEnd w:id="23"/>
      <w:r>
        <w:rPr>
          <w:rFonts w:eastAsia="Times New Roman"/>
        </w:rPr>
        <w:t xml:space="preserve">. </w:t>
      </w:r>
      <w:r w:rsidR="004A05A9">
        <w:rPr>
          <w:rFonts w:eastAsia="Times New Roman"/>
        </w:rPr>
        <w:t>Basically</w:t>
      </w:r>
      <w:r w:rsidR="00781363">
        <w:rPr>
          <w:rFonts w:eastAsia="Times New Roman"/>
        </w:rPr>
        <w:t>, reference cell only counts for DCI size</w:t>
      </w:r>
      <w:r w:rsidR="00781363" w:rsidRPr="005D6EB7">
        <w:rPr>
          <w:rFonts w:eastAsia="Times New Roman" w:hint="eastAsia"/>
        </w:rPr>
        <w:t>/</w:t>
      </w:r>
      <w:r w:rsidR="00781363" w:rsidRPr="005D6EB7">
        <w:rPr>
          <w:rFonts w:eastAsia="Times New Roman"/>
        </w:rPr>
        <w:t>BD/CCE</w:t>
      </w:r>
      <w:r w:rsidR="00781363">
        <w:rPr>
          <w:rFonts w:eastAsia="Times New Roman"/>
        </w:rPr>
        <w:t xml:space="preserve">, the actually PDCCH monitoring is still on the scheduling cell. Although if reference cell change into dormancy or deactivated, PDCCH monitoring can still be on going on some cases, such as the scheduling cell belongs to the set of cells. PDCCH can be monitored on scheduling cell, </w:t>
      </w:r>
      <w:r w:rsidR="005D6EB7">
        <w:rPr>
          <w:rFonts w:eastAsia="Times New Roman"/>
        </w:rPr>
        <w:t xml:space="preserve">which become reference cell at the moment. However, if scheduling cell does not belong to the set of cells, there would be some problem to fine a reference cell. As we discussed, it would be good and easy to keep the same reference cell, no matter the BWP switching or scell activation or deactivation.  For easy implementation, our first preference is </w:t>
      </w:r>
      <w:bookmarkStart w:id="24" w:name="OLE_LINK51"/>
      <w:r w:rsidR="005D6EB7">
        <w:rPr>
          <w:rFonts w:eastAsia="Times New Roman"/>
        </w:rPr>
        <w:t>reference cell cannot be in dormant DL BWP or deactivated</w:t>
      </w:r>
      <w:bookmarkEnd w:id="24"/>
      <w:r w:rsidR="005D6EB7">
        <w:rPr>
          <w:rFonts w:eastAsia="Times New Roman"/>
        </w:rPr>
        <w:t>.</w:t>
      </w:r>
    </w:p>
    <w:p w14:paraId="65E2A6D6" w14:textId="67D50A3A" w:rsidR="008C025B" w:rsidRDefault="008C025B" w:rsidP="008C04F4">
      <w:pPr>
        <w:jc w:val="both"/>
        <w:rPr>
          <w:rFonts w:eastAsia="Times New Roman"/>
        </w:rPr>
      </w:pPr>
      <w:r>
        <w:rPr>
          <w:rFonts w:eastAsia="Times New Roman"/>
        </w:rPr>
        <w:t xml:space="preserve">Thirdly, </w:t>
      </w:r>
      <w:r w:rsidR="00702227">
        <w:rPr>
          <w:rFonts w:eastAsia="Times New Roman"/>
        </w:rPr>
        <w:t>whether a co-scheduled cell can be scheduled by DCI format 0_3/1_3 if it is</w:t>
      </w:r>
      <w:r w:rsidR="00702227" w:rsidRPr="00702227">
        <w:rPr>
          <w:lang w:val="en-US"/>
        </w:rPr>
        <w:t xml:space="preserve"> </w:t>
      </w:r>
      <w:r w:rsidR="00702227">
        <w:rPr>
          <w:lang w:val="en-US"/>
        </w:rPr>
        <w:t xml:space="preserve">in dormant DL BWP or </w:t>
      </w:r>
      <w:r w:rsidR="00702227" w:rsidRPr="00294FE7">
        <w:rPr>
          <w:lang w:val="en-US"/>
        </w:rPr>
        <w:t>deactivated</w:t>
      </w:r>
      <w:r w:rsidR="00702227">
        <w:rPr>
          <w:lang w:val="en-US"/>
        </w:rPr>
        <w:t>.</w:t>
      </w:r>
      <w:r w:rsidR="00702227">
        <w:rPr>
          <w:rFonts w:eastAsia="Times New Roman"/>
        </w:rPr>
        <w:t xml:space="preserve"> </w:t>
      </w:r>
      <w:r w:rsidR="005D6EB7">
        <w:rPr>
          <w:rFonts w:eastAsia="Times New Roman"/>
        </w:rPr>
        <w:t xml:space="preserve">One method is to ignore the scheduling but it is allowed. The other method is </w:t>
      </w:r>
      <w:bookmarkStart w:id="25" w:name="OLE_LINK49"/>
      <w:bookmarkStart w:id="26" w:name="OLE_LINK50"/>
      <w:r w:rsidR="005D6EB7">
        <w:rPr>
          <w:rFonts w:eastAsia="Times New Roman"/>
        </w:rPr>
        <w:t>UE does not expect such scheduling by DCI format 0_3/1_3</w:t>
      </w:r>
      <w:bookmarkEnd w:id="25"/>
      <w:bookmarkEnd w:id="26"/>
      <w:r w:rsidR="005D6EB7">
        <w:rPr>
          <w:rFonts w:eastAsia="Times New Roman"/>
        </w:rPr>
        <w:t xml:space="preserve">. Also for simplicity, </w:t>
      </w:r>
      <w:bookmarkStart w:id="27" w:name="OLE_LINK52"/>
      <w:r w:rsidR="005D6EB7">
        <w:rPr>
          <w:rFonts w:eastAsia="Times New Roman"/>
        </w:rPr>
        <w:t xml:space="preserve">UE does not expect PDSCH/PUSCH scheduling on a co-scheduled cell which is </w:t>
      </w:r>
      <w:r w:rsidR="005D6EB7">
        <w:rPr>
          <w:lang w:val="en-US"/>
        </w:rPr>
        <w:t xml:space="preserve">in dormant DL BWP or </w:t>
      </w:r>
      <w:r w:rsidR="005D6EB7" w:rsidRPr="00294FE7">
        <w:rPr>
          <w:lang w:val="en-US"/>
        </w:rPr>
        <w:t>deactivated</w:t>
      </w:r>
      <w:r w:rsidR="005D6EB7">
        <w:rPr>
          <w:rFonts w:eastAsia="Times New Roman"/>
        </w:rPr>
        <w:t xml:space="preserve"> by DCI format 0_3/1_3</w:t>
      </w:r>
      <w:bookmarkEnd w:id="27"/>
      <w:r w:rsidR="005D6EB7">
        <w:rPr>
          <w:rFonts w:eastAsia="Times New Roman"/>
        </w:rPr>
        <w:t>.</w:t>
      </w:r>
    </w:p>
    <w:p w14:paraId="72F63D64" w14:textId="500CAE61" w:rsidR="005D6EB7" w:rsidRPr="009369F1" w:rsidRDefault="009369F1" w:rsidP="00CF26CB">
      <w:pPr>
        <w:pStyle w:val="aff8"/>
        <w:numPr>
          <w:ilvl w:val="0"/>
          <w:numId w:val="25"/>
        </w:numPr>
        <w:ind w:leftChars="0"/>
        <w:jc w:val="both"/>
        <w:rPr>
          <w:rFonts w:eastAsia="Times New Roman"/>
          <w:b/>
          <w:i/>
        </w:rPr>
      </w:pPr>
      <w:r w:rsidRPr="009369F1">
        <w:rPr>
          <w:rFonts w:eastAsia="Times New Roman"/>
          <w:b/>
          <w:i/>
        </w:rPr>
        <w:t>Reference cell cannot be in dormant DL BWP or deactivated.</w:t>
      </w:r>
    </w:p>
    <w:p w14:paraId="118A903D" w14:textId="2400AD6B" w:rsidR="009369F1" w:rsidRPr="009369F1" w:rsidRDefault="009369F1" w:rsidP="00CF26CB">
      <w:pPr>
        <w:pStyle w:val="aff8"/>
        <w:numPr>
          <w:ilvl w:val="0"/>
          <w:numId w:val="25"/>
        </w:numPr>
        <w:ind w:leftChars="0"/>
        <w:jc w:val="both"/>
        <w:rPr>
          <w:rFonts w:eastAsia="Times New Roman"/>
          <w:b/>
          <w:i/>
        </w:rPr>
      </w:pPr>
      <w:r w:rsidRPr="009369F1">
        <w:rPr>
          <w:rFonts w:eastAsia="Times New Roman"/>
          <w:b/>
          <w:i/>
        </w:rPr>
        <w:t xml:space="preserve">UE does not expect PDSCH/PUSCH scheduling on a co-scheduled cell which is </w:t>
      </w:r>
      <w:r w:rsidRPr="009369F1">
        <w:rPr>
          <w:b/>
          <w:i/>
          <w:lang w:val="en-US"/>
        </w:rPr>
        <w:t>in dormant DL BWP or deactivated</w:t>
      </w:r>
      <w:r w:rsidRPr="009369F1">
        <w:rPr>
          <w:rFonts w:eastAsia="Times New Roman"/>
          <w:b/>
          <w:i/>
        </w:rPr>
        <w:t xml:space="preserve"> by DCI format 0_3/1_3</w:t>
      </w:r>
    </w:p>
    <w:p w14:paraId="222A9D3D" w14:textId="3D177920" w:rsidR="00883081" w:rsidRDefault="001B3E08" w:rsidP="008C04F4">
      <w:pPr>
        <w:pStyle w:val="10"/>
        <w:tabs>
          <w:tab w:val="num" w:pos="426"/>
        </w:tabs>
        <w:ind w:left="426" w:hanging="426"/>
        <w:jc w:val="both"/>
        <w:rPr>
          <w:rFonts w:ascii="Times New Roman" w:eastAsia="宋体" w:hAnsi="Times New Roman"/>
          <w:szCs w:val="36"/>
          <w:lang w:eastAsia="zh-CN"/>
        </w:rPr>
      </w:pPr>
      <w:r w:rsidRPr="00F7449F">
        <w:rPr>
          <w:rFonts w:ascii="Times New Roman" w:eastAsia="宋体" w:hAnsi="Times New Roman"/>
          <w:szCs w:val="36"/>
          <w:lang w:eastAsia="zh-CN"/>
        </w:rPr>
        <w:t xml:space="preserve">DCI </w:t>
      </w:r>
      <w:r w:rsidR="00852ED8" w:rsidRPr="00F7449F">
        <w:rPr>
          <w:rFonts w:ascii="Times New Roman" w:eastAsia="宋体" w:hAnsi="Times New Roman"/>
          <w:szCs w:val="36"/>
          <w:lang w:eastAsia="zh-CN"/>
        </w:rPr>
        <w:t xml:space="preserve">field </w:t>
      </w:r>
      <w:r w:rsidRPr="00F7449F">
        <w:rPr>
          <w:rFonts w:ascii="Times New Roman" w:eastAsia="宋体" w:hAnsi="Times New Roman"/>
          <w:szCs w:val="36"/>
          <w:lang w:eastAsia="zh-CN"/>
        </w:rPr>
        <w:t>design</w:t>
      </w:r>
    </w:p>
    <w:p w14:paraId="4F32C4FE" w14:textId="77777777" w:rsidR="002A2ABF" w:rsidRDefault="002A2ABF" w:rsidP="003F3E87">
      <w:pPr>
        <w:pStyle w:val="2"/>
      </w:pPr>
      <w:r w:rsidRPr="003623EF">
        <w:t>DCI size alignment</w:t>
      </w:r>
    </w:p>
    <w:p w14:paraId="69BC21A2" w14:textId="7B25348B" w:rsidR="002A2ABF" w:rsidRDefault="002A2ABF" w:rsidP="008C04F4">
      <w:pPr>
        <w:jc w:val="both"/>
        <w:rPr>
          <w:lang w:eastAsia="ja-JP"/>
        </w:rPr>
      </w:pPr>
      <w:r>
        <w:rPr>
          <w:lang w:eastAsia="ja-JP"/>
        </w:rPr>
        <w:t xml:space="preserve">If only one of DCI format 0_3/1_3 is counted for the serving cell, it does not need to do step 4D. Since step 4D is to align the DCI format 0_3 and 1_3, if there is only one of them, step 4D does nothing. So the following change is suggested. </w:t>
      </w:r>
    </w:p>
    <w:p w14:paraId="5D5DC3C9" w14:textId="56096C99" w:rsidR="00632662" w:rsidRPr="00632662" w:rsidRDefault="00632662" w:rsidP="00CF26CB">
      <w:pPr>
        <w:pStyle w:val="aff8"/>
        <w:numPr>
          <w:ilvl w:val="0"/>
          <w:numId w:val="25"/>
        </w:numPr>
        <w:ind w:leftChars="0"/>
        <w:jc w:val="both"/>
        <w:rPr>
          <w:rFonts w:eastAsia="Times New Roman"/>
          <w:b/>
          <w:i/>
        </w:rPr>
      </w:pPr>
      <w:r w:rsidRPr="00632662">
        <w:rPr>
          <w:rFonts w:eastAsia="Times New Roman"/>
          <w:b/>
          <w:i/>
        </w:rPr>
        <w:t xml:space="preserve">For DCI size alignment, </w:t>
      </w:r>
      <w:r w:rsidRPr="00632662">
        <w:rPr>
          <w:rFonts w:eastAsia="Times New Roman"/>
          <w:b/>
          <w:i/>
        </w:rPr>
        <w:t>Step 4D is processed</w:t>
      </w:r>
      <w:r w:rsidRPr="00632662">
        <w:rPr>
          <w:rFonts w:eastAsia="Times New Roman"/>
          <w:b/>
          <w:i/>
        </w:rPr>
        <w:t xml:space="preserve"> only when only of DCI format 0_3 and 1_3 are configured</w:t>
      </w:r>
      <w:r>
        <w:rPr>
          <w:rFonts w:eastAsia="Times New Roman"/>
          <w:b/>
          <w:i/>
        </w:rPr>
        <w:t>.</w:t>
      </w:r>
      <w:r w:rsidRPr="00632662">
        <w:rPr>
          <w:rFonts w:eastAsia="Times New Roman"/>
          <w:b/>
          <w:i/>
        </w:rPr>
        <w:t xml:space="preserve"> </w:t>
      </w:r>
    </w:p>
    <w:p w14:paraId="71632A20" w14:textId="77777777" w:rsidR="002A2ABF" w:rsidRDefault="002A2ABF" w:rsidP="008C04F4">
      <w:pPr>
        <w:jc w:val="both"/>
        <w:rPr>
          <w:lang w:eastAsia="ja-JP"/>
        </w:rPr>
      </w:pPr>
      <w:r>
        <w:rPr>
          <w:lang w:eastAsia="ja-JP"/>
        </w:rPr>
        <w:t>TP 0:</w:t>
      </w:r>
    </w:p>
    <w:tbl>
      <w:tblPr>
        <w:tblStyle w:val="aff"/>
        <w:tblW w:w="0" w:type="auto"/>
        <w:tblLook w:val="04A0" w:firstRow="1" w:lastRow="0" w:firstColumn="1" w:lastColumn="0" w:noHBand="0" w:noVBand="1"/>
      </w:tblPr>
      <w:tblGrid>
        <w:gridCol w:w="9630"/>
      </w:tblGrid>
      <w:tr w:rsidR="002A2ABF" w14:paraId="274A33B3" w14:textId="77777777" w:rsidTr="00786277">
        <w:tc>
          <w:tcPr>
            <w:tcW w:w="9630" w:type="dxa"/>
          </w:tcPr>
          <w:p w14:paraId="04540B82" w14:textId="77777777" w:rsidR="002A2ABF" w:rsidRDefault="002A2ABF" w:rsidP="008C04F4">
            <w:pPr>
              <w:jc w:val="both"/>
              <w:rPr>
                <w:lang w:eastAsia="ja-JP"/>
              </w:rPr>
            </w:pPr>
            <w:r>
              <w:rPr>
                <w:lang w:eastAsia="ja-JP"/>
              </w:rPr>
              <w:t>-</w:t>
            </w:r>
            <w:r>
              <w:rPr>
                <w:lang w:eastAsia="ja-JP"/>
              </w:rPr>
              <w:tab/>
              <w:t xml:space="preserve">If the total number of different DCI sizes configured to monitor is more than 4 for the cell after applying the above steps and the cell is the serving cell for counting the size of </w:t>
            </w:r>
            <w:r w:rsidRPr="003623EF">
              <w:rPr>
                <w:strike/>
                <w:color w:val="FF0000"/>
                <w:lang w:eastAsia="ja-JP"/>
              </w:rPr>
              <w:t>one or</w:t>
            </w:r>
            <w:r w:rsidRPr="003623EF">
              <w:rPr>
                <w:color w:val="FF0000"/>
                <w:lang w:eastAsia="ja-JP"/>
              </w:rPr>
              <w:t xml:space="preserve"> </w:t>
            </w:r>
            <w:r>
              <w:rPr>
                <w:lang w:eastAsia="ja-JP"/>
              </w:rPr>
              <w:t>both DCI format 0_3 and DCI format 1_3 as defined in Clause 10.1 of [5, TS38.213], or if the total number of different DCI sizes with C-</w:t>
            </w:r>
            <w:r w:rsidRPr="00D165B7">
              <w:rPr>
                <w:lang w:eastAsia="ja-JP"/>
              </w:rPr>
              <w:t>RNTI configured to monitor is more than 3 for the cell after applying the above steps and the cell is the serving cell for counting the size of one or both DCI format 0_3 and DCI format 1_3 as defined in Clause 10.1 of [5, TS38.213]</w:t>
            </w:r>
          </w:p>
        </w:tc>
      </w:tr>
    </w:tbl>
    <w:p w14:paraId="64AE19B7" w14:textId="77777777" w:rsidR="002A2ABF" w:rsidRDefault="002A2ABF" w:rsidP="008C04F4">
      <w:pPr>
        <w:jc w:val="both"/>
        <w:rPr>
          <w:lang w:eastAsia="ja-JP"/>
        </w:rPr>
      </w:pPr>
    </w:p>
    <w:p w14:paraId="061D6A75" w14:textId="77777777" w:rsidR="002A2ABF" w:rsidRDefault="002A2ABF" w:rsidP="003F3E87">
      <w:pPr>
        <w:pStyle w:val="2"/>
      </w:pPr>
      <w:r>
        <w:t>DCI format 1_3/0_3</w:t>
      </w:r>
    </w:p>
    <w:p w14:paraId="3189D057" w14:textId="63083F42" w:rsidR="002A2ABF" w:rsidRPr="009D4A26" w:rsidRDefault="001209F6" w:rsidP="008C04F4">
      <w:pPr>
        <w:pStyle w:val="3"/>
        <w:jc w:val="both"/>
      </w:pPr>
      <w:r>
        <w:t>I</w:t>
      </w:r>
      <w:r w:rsidR="002A2ABF">
        <w:t xml:space="preserve">ssues </w:t>
      </w:r>
      <w:r>
        <w:t>for</w:t>
      </w:r>
      <w:r w:rsidR="002A2ABF">
        <w:t xml:space="preserve"> </w:t>
      </w:r>
      <w:r w:rsidR="002A2ABF" w:rsidRPr="009D4A26">
        <w:t>Type-1A field</w:t>
      </w:r>
      <w:r w:rsidR="002A2ABF">
        <w:t>s</w:t>
      </w:r>
    </w:p>
    <w:p w14:paraId="0F0A582D" w14:textId="66A786D1" w:rsidR="002A2ABF" w:rsidRDefault="002A2ABF" w:rsidP="008C04F4">
      <w:pPr>
        <w:pStyle w:val="af8"/>
        <w:jc w:val="both"/>
        <w:rPr>
          <w:color w:val="000000" w:themeColor="text1"/>
          <w:lang w:eastAsia="zh-CN"/>
        </w:rPr>
      </w:pPr>
      <w:bookmarkStart w:id="28" w:name="OLE_LINK54"/>
      <w:r>
        <w:rPr>
          <w:lang w:eastAsia="zh-CN"/>
        </w:rPr>
        <w:t>When the bit length of a scheduled cell is less than the Type-1A field length in the DCI 1_3/0_3, it can use corresponding</w:t>
      </w:r>
      <w:r>
        <w:rPr>
          <w:color w:val="000000" w:themeColor="text1"/>
          <w:lang w:eastAsia="zh-CN"/>
        </w:rPr>
        <w:t xml:space="preserve"> LSB bits to a scheduled cell, including</w:t>
      </w:r>
      <w:r w:rsidR="00E9393B">
        <w:rPr>
          <w:color w:val="000000" w:themeColor="text1"/>
          <w:lang w:eastAsia="zh-CN"/>
        </w:rPr>
        <w:t xml:space="preserve"> the following fields. It can be treated as an error case if the invalid value is indicated. </w:t>
      </w:r>
    </w:p>
    <w:bookmarkEnd w:id="28"/>
    <w:p w14:paraId="1AE55D2A" w14:textId="6FE50551" w:rsidR="002A2ABF" w:rsidRDefault="002A2ABF" w:rsidP="00CF26CB">
      <w:pPr>
        <w:pStyle w:val="aff8"/>
        <w:numPr>
          <w:ilvl w:val="0"/>
          <w:numId w:val="27"/>
        </w:numPr>
        <w:overflowPunct w:val="0"/>
        <w:autoSpaceDE w:val="0"/>
        <w:autoSpaceDN w:val="0"/>
        <w:adjustRightInd w:val="0"/>
        <w:ind w:leftChars="0" w:left="1220"/>
        <w:jc w:val="both"/>
      </w:pPr>
      <w:r w:rsidRPr="002625EB">
        <w:rPr>
          <w:rFonts w:hint="eastAsia"/>
          <w:lang w:eastAsia="zh-CN"/>
        </w:rPr>
        <w:t>SRS resource indicator</w:t>
      </w:r>
      <w:r w:rsidR="001244E6">
        <w:rPr>
          <w:lang w:eastAsia="zh-CN"/>
        </w:rPr>
        <w:t xml:space="preserve"> </w:t>
      </w:r>
      <w:r>
        <w:rPr>
          <w:kern w:val="2"/>
          <w:lang w:eastAsia="zh-CN"/>
        </w:rPr>
        <w:t>(when configured as Type-1A)</w:t>
      </w:r>
    </w:p>
    <w:p w14:paraId="6C33CB2E" w14:textId="77777777" w:rsidR="002A2ABF" w:rsidRDefault="002A2ABF" w:rsidP="00CF26CB">
      <w:pPr>
        <w:pStyle w:val="aff8"/>
        <w:numPr>
          <w:ilvl w:val="0"/>
          <w:numId w:val="27"/>
        </w:numPr>
        <w:overflowPunct w:val="0"/>
        <w:autoSpaceDE w:val="0"/>
        <w:autoSpaceDN w:val="0"/>
        <w:adjustRightInd w:val="0"/>
        <w:ind w:leftChars="0" w:left="1220"/>
        <w:jc w:val="both"/>
      </w:pPr>
      <w:r w:rsidRPr="00ED4AF8">
        <w:t xml:space="preserve">Precoding information and number of layers </w:t>
      </w:r>
      <w:r>
        <w:rPr>
          <w:kern w:val="2"/>
          <w:lang w:eastAsia="zh-CN"/>
        </w:rPr>
        <w:t>(when configured as Type-1A)</w:t>
      </w:r>
    </w:p>
    <w:p w14:paraId="1A068306" w14:textId="1C503D82" w:rsidR="002A2ABF" w:rsidRDefault="002A2ABF" w:rsidP="00CF26CB">
      <w:pPr>
        <w:pStyle w:val="aff8"/>
        <w:numPr>
          <w:ilvl w:val="0"/>
          <w:numId w:val="27"/>
        </w:numPr>
        <w:overflowPunct w:val="0"/>
        <w:autoSpaceDE w:val="0"/>
        <w:autoSpaceDN w:val="0"/>
        <w:adjustRightInd w:val="0"/>
        <w:ind w:leftChars="0" w:left="1220"/>
        <w:jc w:val="both"/>
      </w:pPr>
      <w:r w:rsidRPr="00ED4AF8">
        <w:rPr>
          <w:rFonts w:hint="eastAsia"/>
          <w:lang w:eastAsia="zh-CN"/>
        </w:rPr>
        <w:t>Antenna ports</w:t>
      </w:r>
      <w:r w:rsidR="00B118AB">
        <w:rPr>
          <w:lang w:eastAsia="zh-CN"/>
        </w:rPr>
        <w:t xml:space="preserve"> </w:t>
      </w:r>
      <w:r>
        <w:rPr>
          <w:kern w:val="2"/>
          <w:lang w:eastAsia="zh-CN"/>
        </w:rPr>
        <w:t>(when configured as Type-1A)</w:t>
      </w:r>
    </w:p>
    <w:p w14:paraId="06DD3275" w14:textId="77777777" w:rsidR="002A2ABF" w:rsidRDefault="002A2ABF" w:rsidP="00CF26CB">
      <w:pPr>
        <w:pStyle w:val="aff8"/>
        <w:numPr>
          <w:ilvl w:val="0"/>
          <w:numId w:val="27"/>
        </w:numPr>
        <w:overflowPunct w:val="0"/>
        <w:autoSpaceDE w:val="0"/>
        <w:autoSpaceDN w:val="0"/>
        <w:adjustRightInd w:val="0"/>
        <w:ind w:leftChars="0" w:left="1220"/>
        <w:jc w:val="both"/>
      </w:pPr>
      <w:r w:rsidRPr="00ED4AF8">
        <w:rPr>
          <w:lang w:eastAsia="zh-CN"/>
        </w:rPr>
        <w:t>ChannelAccess-CPext-CAPC</w:t>
      </w:r>
      <w:r w:rsidRPr="00ED4AF8">
        <w:t xml:space="preserve"> </w:t>
      </w:r>
    </w:p>
    <w:p w14:paraId="6EE56B99" w14:textId="77777777" w:rsidR="002A2ABF" w:rsidRDefault="002A2ABF" w:rsidP="00CF26CB">
      <w:pPr>
        <w:pStyle w:val="aff8"/>
        <w:numPr>
          <w:ilvl w:val="0"/>
          <w:numId w:val="27"/>
        </w:numPr>
        <w:overflowPunct w:val="0"/>
        <w:autoSpaceDE w:val="0"/>
        <w:autoSpaceDN w:val="0"/>
        <w:adjustRightInd w:val="0"/>
        <w:ind w:leftChars="0" w:left="1220"/>
        <w:jc w:val="both"/>
      </w:pPr>
      <w:r w:rsidRPr="00ED4AF8">
        <w:rPr>
          <w:lang w:eastAsia="zh-CN"/>
        </w:rPr>
        <w:t>Open-loop power control parameter set indication</w:t>
      </w:r>
      <w:r w:rsidRPr="00ED4AF8">
        <w:t xml:space="preserve"> </w:t>
      </w:r>
    </w:p>
    <w:p w14:paraId="43063C42" w14:textId="2D631B74" w:rsidR="00B118AB" w:rsidRPr="00E9393B" w:rsidRDefault="00E9393B" w:rsidP="00CF26CB">
      <w:pPr>
        <w:pStyle w:val="aff8"/>
        <w:numPr>
          <w:ilvl w:val="0"/>
          <w:numId w:val="25"/>
        </w:numPr>
        <w:ind w:leftChars="0"/>
        <w:jc w:val="both"/>
        <w:rPr>
          <w:rFonts w:eastAsia="Times New Roman"/>
          <w:b/>
          <w:i/>
        </w:rPr>
      </w:pPr>
      <w:r w:rsidRPr="00E9393B">
        <w:rPr>
          <w:rFonts w:eastAsia="Times New Roman"/>
          <w:b/>
          <w:i/>
        </w:rPr>
        <w:t>When the bit length of a scheduled cell is less than the Type-1A field length in the DCI 1_3/0_3, it can use corresponding LSB bits to a scheduled cell. It can be treated as an error case if the invalid value is indicated.</w:t>
      </w:r>
    </w:p>
    <w:p w14:paraId="51F53FDF" w14:textId="4B159A66" w:rsidR="005F1C3F" w:rsidRDefault="001209F6" w:rsidP="005F1C3F">
      <w:pPr>
        <w:pStyle w:val="3"/>
        <w:rPr>
          <w:lang w:val="en-US"/>
        </w:rPr>
      </w:pPr>
      <w:r>
        <w:rPr>
          <w:lang w:val="en-US"/>
        </w:rPr>
        <w:t>Issues for Type-1B fields</w:t>
      </w:r>
    </w:p>
    <w:p w14:paraId="16D11F63" w14:textId="4C0BBE13" w:rsidR="003D4783" w:rsidRPr="003D4783" w:rsidRDefault="003D4783" w:rsidP="003D4783">
      <w:pPr>
        <w:rPr>
          <w:b/>
          <w:u w:val="single"/>
          <w:lang w:val="en-US" w:eastAsia="ja-JP"/>
        </w:rPr>
      </w:pPr>
      <w:r w:rsidRPr="003D4783">
        <w:rPr>
          <w:b/>
          <w:u w:val="single"/>
          <w:lang w:val="en-US" w:eastAsia="ja-JP"/>
        </w:rPr>
        <w:t>RRC configuration</w:t>
      </w:r>
    </w:p>
    <w:p w14:paraId="37FB8015" w14:textId="561A7CB6" w:rsidR="001209F6" w:rsidRDefault="001209F6" w:rsidP="001209F6">
      <w:pPr>
        <w:rPr>
          <w:lang w:val="en-US" w:eastAsia="ja-JP"/>
        </w:rPr>
      </w:pPr>
      <w:r>
        <w:rPr>
          <w:lang w:val="en-US" w:eastAsia="ja-JP"/>
        </w:rPr>
        <w:lastRenderedPageBreak/>
        <w:t xml:space="preserve">During the previous meeting, how to configure Type-1B fields had extensive discussion but without consensus. Alt 1 is more aligned with previous agreements. It can work well. The last proposal below from FL seems a good way to go. So we support it. </w:t>
      </w:r>
    </w:p>
    <w:tbl>
      <w:tblPr>
        <w:tblStyle w:val="aff"/>
        <w:tblW w:w="0" w:type="auto"/>
        <w:tblLook w:val="04A0" w:firstRow="1" w:lastRow="0" w:firstColumn="1" w:lastColumn="0" w:noHBand="0" w:noVBand="1"/>
      </w:tblPr>
      <w:tblGrid>
        <w:gridCol w:w="9630"/>
      </w:tblGrid>
      <w:tr w:rsidR="001209F6" w:rsidRPr="001209F6" w14:paraId="30E2B687" w14:textId="77777777" w:rsidTr="001209F6">
        <w:tc>
          <w:tcPr>
            <w:tcW w:w="9630" w:type="dxa"/>
          </w:tcPr>
          <w:p w14:paraId="0E462EFA" w14:textId="77777777" w:rsidR="001209F6" w:rsidRPr="001209F6" w:rsidRDefault="001209F6" w:rsidP="001209F6">
            <w:pPr>
              <w:pStyle w:val="3"/>
              <w:numPr>
                <w:ilvl w:val="0"/>
                <w:numId w:val="0"/>
              </w:numPr>
              <w:ind w:left="720" w:hanging="720"/>
              <w:outlineLvl w:val="2"/>
              <w:rPr>
                <w:b/>
                <w:bCs/>
                <w:i/>
                <w:sz w:val="22"/>
                <w:szCs w:val="22"/>
                <w:u w:val="single"/>
              </w:rPr>
            </w:pPr>
            <w:r w:rsidRPr="001209F6">
              <w:rPr>
                <w:b/>
                <w:bCs/>
                <w:i/>
                <w:sz w:val="22"/>
                <w:szCs w:val="22"/>
                <w:highlight w:val="cyan"/>
                <w:u w:val="single"/>
              </w:rPr>
              <w:t>Proposed agreement 3.1 (stable)</w:t>
            </w:r>
          </w:p>
          <w:p w14:paraId="3584F4FA" w14:textId="77777777" w:rsidR="001209F6" w:rsidRPr="001209F6" w:rsidRDefault="001209F6" w:rsidP="00CF26CB">
            <w:pPr>
              <w:pStyle w:val="aff8"/>
              <w:numPr>
                <w:ilvl w:val="0"/>
                <w:numId w:val="33"/>
              </w:numPr>
              <w:spacing w:afterLines="50" w:after="120"/>
              <w:ind w:leftChars="0"/>
              <w:jc w:val="both"/>
              <w:rPr>
                <w:i/>
                <w:sz w:val="22"/>
                <w:szCs w:val="22"/>
              </w:rPr>
            </w:pPr>
            <w:r w:rsidRPr="001209F6">
              <w:rPr>
                <w:i/>
                <w:sz w:val="22"/>
                <w:szCs w:val="22"/>
              </w:rPr>
              <w:t>Single joint table is configured per set of cells for each of Type 1B fields other than TDRA (i.e., rateMatchListDCI-1-3, zp-CSI-RSListDCI-1-3, tci-ListDCI-1-3, srs-RequestListDCI-1-3, srs-OffsetListDCI-1-3, srs-RequestListDCI-0-3, srs-OffsetListDCI-0-3).</w:t>
            </w:r>
          </w:p>
          <w:p w14:paraId="48B6F196" w14:textId="77777777" w:rsidR="001209F6" w:rsidRPr="001209F6" w:rsidRDefault="001209F6" w:rsidP="00CF26CB">
            <w:pPr>
              <w:pStyle w:val="aff8"/>
              <w:numPr>
                <w:ilvl w:val="1"/>
                <w:numId w:val="33"/>
              </w:numPr>
              <w:spacing w:afterLines="50" w:after="120"/>
              <w:ind w:leftChars="0"/>
              <w:jc w:val="both"/>
              <w:rPr>
                <w:i/>
                <w:sz w:val="22"/>
                <w:szCs w:val="22"/>
              </w:rPr>
            </w:pPr>
            <w:r w:rsidRPr="001209F6">
              <w:rPr>
                <w:i/>
                <w:sz w:val="22"/>
                <w:szCs w:val="22"/>
              </w:rPr>
              <w:t>Entries for each CC are interpreted based on the new/target BWPs per cell that is indicated by the BWP indicator field of DCI 0_3/1_3.</w:t>
            </w:r>
          </w:p>
          <w:p w14:paraId="2D5EEE5F" w14:textId="77777777" w:rsidR="001209F6" w:rsidRPr="001209F6" w:rsidRDefault="001209F6" w:rsidP="00CF26CB">
            <w:pPr>
              <w:pStyle w:val="aff8"/>
              <w:numPr>
                <w:ilvl w:val="1"/>
                <w:numId w:val="33"/>
              </w:numPr>
              <w:spacing w:afterLines="50" w:after="120"/>
              <w:ind w:leftChars="0"/>
              <w:jc w:val="both"/>
              <w:rPr>
                <w:i/>
                <w:sz w:val="22"/>
                <w:szCs w:val="22"/>
              </w:rPr>
            </w:pPr>
            <w:r w:rsidRPr="001209F6">
              <w:rPr>
                <w:i/>
                <w:sz w:val="22"/>
                <w:szCs w:val="22"/>
              </w:rPr>
              <w:t>Out-of-range indexes are avoided by gNB implementation.</w:t>
            </w:r>
          </w:p>
          <w:p w14:paraId="2DEB750D" w14:textId="77777777" w:rsidR="001209F6" w:rsidRPr="001209F6" w:rsidRDefault="001209F6" w:rsidP="00CF26CB">
            <w:pPr>
              <w:pStyle w:val="aff8"/>
              <w:numPr>
                <w:ilvl w:val="0"/>
                <w:numId w:val="33"/>
              </w:numPr>
              <w:spacing w:afterLines="50" w:after="120"/>
              <w:ind w:leftChars="0"/>
              <w:jc w:val="both"/>
              <w:rPr>
                <w:i/>
                <w:sz w:val="22"/>
                <w:szCs w:val="22"/>
              </w:rPr>
            </w:pPr>
            <w:r w:rsidRPr="001209F6">
              <w:rPr>
                <w:i/>
                <w:sz w:val="22"/>
                <w:szCs w:val="22"/>
              </w:rPr>
              <w:t>Single joint table is configured per set of cells for TDRA (i.e.,</w:t>
            </w:r>
            <w:r w:rsidRPr="001209F6">
              <w:rPr>
                <w:i/>
              </w:rPr>
              <w:t xml:space="preserve"> </w:t>
            </w:r>
            <w:r w:rsidRPr="001209F6">
              <w:rPr>
                <w:i/>
                <w:sz w:val="22"/>
                <w:szCs w:val="22"/>
              </w:rPr>
              <w:t>TDRA-FieldIndexListDCI-1-3, TDRA-FieldIndexListDCI-0-3).</w:t>
            </w:r>
          </w:p>
          <w:p w14:paraId="3CF63297" w14:textId="77777777" w:rsidR="001209F6" w:rsidRPr="001209F6" w:rsidRDefault="001209F6" w:rsidP="00CF26CB">
            <w:pPr>
              <w:pStyle w:val="aff8"/>
              <w:numPr>
                <w:ilvl w:val="1"/>
                <w:numId w:val="33"/>
              </w:numPr>
              <w:spacing w:afterLines="50" w:after="120"/>
              <w:ind w:leftChars="0"/>
              <w:jc w:val="both"/>
              <w:rPr>
                <w:i/>
                <w:sz w:val="22"/>
                <w:szCs w:val="22"/>
              </w:rPr>
            </w:pPr>
            <w:r w:rsidRPr="001209F6">
              <w:rPr>
                <w:i/>
                <w:sz w:val="22"/>
                <w:szCs w:val="22"/>
              </w:rPr>
              <w:t xml:space="preserve">Entries of the joint table for TDRA (i.e., </w:t>
            </w:r>
            <w:bookmarkStart w:id="29" w:name="OLE_LINK89"/>
            <w:r w:rsidRPr="001209F6">
              <w:rPr>
                <w:i/>
                <w:sz w:val="22"/>
                <w:szCs w:val="22"/>
              </w:rPr>
              <w:t>TDRA-FieldIndexDCI</w:t>
            </w:r>
            <w:bookmarkEnd w:id="29"/>
            <w:r w:rsidRPr="001209F6">
              <w:rPr>
                <w:i/>
                <w:sz w:val="22"/>
                <w:szCs w:val="22"/>
              </w:rPr>
              <w:t>-1-3) are configured for each BWP of each CC, i.e., the maximum size of TDRA-FieldIndexDCI-1-3 can be increased from 4 to [16].</w:t>
            </w:r>
          </w:p>
          <w:p w14:paraId="15E94402" w14:textId="25A15E5F" w:rsidR="001209F6" w:rsidRPr="00F5255A" w:rsidRDefault="001209F6" w:rsidP="00CF26CB">
            <w:pPr>
              <w:pStyle w:val="aff8"/>
              <w:numPr>
                <w:ilvl w:val="1"/>
                <w:numId w:val="33"/>
              </w:numPr>
              <w:spacing w:afterLines="50" w:after="120"/>
              <w:ind w:leftChars="0"/>
              <w:jc w:val="both"/>
              <w:rPr>
                <w:i/>
                <w:sz w:val="22"/>
                <w:szCs w:val="22"/>
              </w:rPr>
            </w:pPr>
            <w:r w:rsidRPr="001209F6">
              <w:rPr>
                <w:i/>
                <w:sz w:val="22"/>
                <w:szCs w:val="22"/>
              </w:rPr>
              <w:t>Columns of the indicated entry corresponding to the new/target BWPs per cell that is indicated by the BWP indicator field of DCI 0_3/1_3 are applied.</w:t>
            </w:r>
          </w:p>
        </w:tc>
      </w:tr>
    </w:tbl>
    <w:p w14:paraId="67874176" w14:textId="77777777" w:rsidR="00C627F6" w:rsidRPr="00C627F6" w:rsidRDefault="00C627F6" w:rsidP="00C627F6"/>
    <w:p w14:paraId="4B3E4AD8" w14:textId="37197AC2" w:rsidR="001209F6" w:rsidRPr="00C627F6" w:rsidRDefault="00C627F6" w:rsidP="00CF26CB">
      <w:pPr>
        <w:pStyle w:val="aff8"/>
        <w:numPr>
          <w:ilvl w:val="0"/>
          <w:numId w:val="25"/>
        </w:numPr>
        <w:ind w:leftChars="0"/>
        <w:jc w:val="both"/>
        <w:rPr>
          <w:rFonts w:eastAsia="Times New Roman"/>
          <w:b/>
          <w:i/>
        </w:rPr>
      </w:pPr>
      <w:r w:rsidRPr="00C627F6">
        <w:rPr>
          <w:rFonts w:eastAsia="Times New Roman"/>
          <w:b/>
          <w:i/>
        </w:rPr>
        <w:t xml:space="preserve">For Type-1B configuration: </w:t>
      </w:r>
    </w:p>
    <w:p w14:paraId="0D9B0341" w14:textId="77777777" w:rsidR="00C627F6" w:rsidRPr="007A050A" w:rsidRDefault="00C627F6" w:rsidP="00CF26CB">
      <w:pPr>
        <w:pStyle w:val="aff8"/>
        <w:numPr>
          <w:ilvl w:val="0"/>
          <w:numId w:val="33"/>
        </w:numPr>
        <w:spacing w:afterLines="50" w:after="120"/>
        <w:ind w:leftChars="0"/>
        <w:jc w:val="both"/>
        <w:rPr>
          <w:b/>
          <w:i/>
        </w:rPr>
      </w:pPr>
      <w:r w:rsidRPr="007A050A">
        <w:rPr>
          <w:b/>
          <w:i/>
        </w:rPr>
        <w:t>Single joint table is configured per set of cells for each of Type 1B fields other than TDRA (i.e., rateMatchListDCI-1-3, zp-CSI-RSListDCI-1-3, tci-ListDCI-1-3, srs-RequestListDCI-1-3, srs-OffsetListDCI-1-3, srs-RequestListDCI-0-3, srs-OffsetListDCI-0-3).</w:t>
      </w:r>
    </w:p>
    <w:p w14:paraId="0ED895E1" w14:textId="77777777" w:rsidR="00C627F6" w:rsidRPr="007A050A" w:rsidRDefault="00C627F6" w:rsidP="00CF26CB">
      <w:pPr>
        <w:pStyle w:val="aff8"/>
        <w:numPr>
          <w:ilvl w:val="1"/>
          <w:numId w:val="33"/>
        </w:numPr>
        <w:spacing w:afterLines="50" w:after="120"/>
        <w:ind w:leftChars="0"/>
        <w:jc w:val="both"/>
        <w:rPr>
          <w:b/>
          <w:i/>
        </w:rPr>
      </w:pPr>
      <w:r w:rsidRPr="007A050A">
        <w:rPr>
          <w:b/>
          <w:i/>
        </w:rPr>
        <w:t>Entries for each CC are interpreted based on the new/target BWPs per cell that is indicated by the BWP indicator field of DCI 0_3/1_3.</w:t>
      </w:r>
    </w:p>
    <w:p w14:paraId="25FA943C" w14:textId="77777777" w:rsidR="00C627F6" w:rsidRPr="007A050A" w:rsidRDefault="00C627F6" w:rsidP="00CF26CB">
      <w:pPr>
        <w:pStyle w:val="aff8"/>
        <w:numPr>
          <w:ilvl w:val="1"/>
          <w:numId w:val="33"/>
        </w:numPr>
        <w:spacing w:afterLines="50" w:after="120"/>
        <w:ind w:leftChars="0"/>
        <w:jc w:val="both"/>
        <w:rPr>
          <w:b/>
          <w:i/>
        </w:rPr>
      </w:pPr>
      <w:r w:rsidRPr="007A050A">
        <w:rPr>
          <w:b/>
          <w:i/>
        </w:rPr>
        <w:t>Out-of-range indexes are avoided by gNB implementation.</w:t>
      </w:r>
    </w:p>
    <w:p w14:paraId="19157DD1" w14:textId="77777777" w:rsidR="00C627F6" w:rsidRPr="007A050A" w:rsidRDefault="00C627F6" w:rsidP="00CF26CB">
      <w:pPr>
        <w:pStyle w:val="aff8"/>
        <w:numPr>
          <w:ilvl w:val="0"/>
          <w:numId w:val="33"/>
        </w:numPr>
        <w:spacing w:afterLines="50" w:after="120"/>
        <w:ind w:leftChars="0"/>
        <w:jc w:val="both"/>
        <w:rPr>
          <w:b/>
          <w:i/>
        </w:rPr>
      </w:pPr>
      <w:r w:rsidRPr="007A050A">
        <w:rPr>
          <w:b/>
          <w:i/>
        </w:rPr>
        <w:t>Single joint table is configured per set of cells for TDRA (i.e., TDRA-FieldIndexListDCI-1-3, TDRA-FieldIndexListDCI-0-3).</w:t>
      </w:r>
    </w:p>
    <w:p w14:paraId="26551CAD" w14:textId="77777777" w:rsidR="00C627F6" w:rsidRPr="007A050A" w:rsidRDefault="00C627F6" w:rsidP="00CF26CB">
      <w:pPr>
        <w:pStyle w:val="aff8"/>
        <w:numPr>
          <w:ilvl w:val="1"/>
          <w:numId w:val="33"/>
        </w:numPr>
        <w:spacing w:afterLines="50" w:after="120"/>
        <w:ind w:leftChars="0"/>
        <w:jc w:val="both"/>
        <w:rPr>
          <w:b/>
          <w:lang w:val="en-US" w:eastAsia="ja-JP"/>
        </w:rPr>
      </w:pPr>
      <w:r w:rsidRPr="007A050A">
        <w:rPr>
          <w:b/>
          <w:i/>
        </w:rPr>
        <w:t>Entries of the joint table for TDRA (i.e., TDRA-FieldIndexDCI-1-3) are configured for each BWP of each CC, i.e., the maximum size of TDRA-FieldIndexDCI-1-3 can be increased from 4 to [16].</w:t>
      </w:r>
    </w:p>
    <w:p w14:paraId="30CF0A71" w14:textId="1A0E0150" w:rsidR="00C627F6" w:rsidRPr="007A050A" w:rsidRDefault="00C627F6" w:rsidP="00CF26CB">
      <w:pPr>
        <w:pStyle w:val="aff8"/>
        <w:numPr>
          <w:ilvl w:val="1"/>
          <w:numId w:val="33"/>
        </w:numPr>
        <w:spacing w:afterLines="50" w:after="120"/>
        <w:ind w:leftChars="0"/>
        <w:jc w:val="both"/>
        <w:rPr>
          <w:b/>
          <w:lang w:val="en-US" w:eastAsia="ja-JP"/>
        </w:rPr>
      </w:pPr>
      <w:r w:rsidRPr="007A050A">
        <w:rPr>
          <w:b/>
          <w:i/>
        </w:rPr>
        <w:t>Columns of the indicated entry corresponding to the new/target BWPs per cell that is indicated by the BWP indicator field of DCI 0_3/1_3 are applied.</w:t>
      </w:r>
    </w:p>
    <w:p w14:paraId="17E49C58" w14:textId="77777777" w:rsidR="001209F6" w:rsidRPr="00EE1079" w:rsidRDefault="001209F6" w:rsidP="001209F6">
      <w:pPr>
        <w:pStyle w:val="3"/>
        <w:jc w:val="both"/>
        <w:rPr>
          <w:rFonts w:eastAsiaTheme="minorEastAsia"/>
        </w:rPr>
      </w:pPr>
      <w:r w:rsidRPr="00EE1079">
        <w:rPr>
          <w:rFonts w:hint="eastAsia"/>
        </w:rPr>
        <w:t>Frequency domain resource assignment</w:t>
      </w:r>
      <w:r>
        <w:t xml:space="preserve"> for DCI 0_3</w:t>
      </w:r>
    </w:p>
    <w:p w14:paraId="384EA89F" w14:textId="77777777" w:rsidR="001209F6" w:rsidRDefault="001209F6" w:rsidP="001209F6">
      <w:pPr>
        <w:jc w:val="both"/>
        <w:rPr>
          <w:rFonts w:ascii="宋体" w:eastAsia="宋体" w:hAnsi="宋体"/>
          <w:sz w:val="18"/>
          <w:szCs w:val="18"/>
          <w:lang w:eastAsia="ja-JP"/>
        </w:rPr>
      </w:pPr>
      <w:r>
        <w:rPr>
          <w:lang w:eastAsia="zh-CN"/>
        </w:rPr>
        <w:t xml:space="preserve">When </w:t>
      </w:r>
      <w:r w:rsidRPr="00ED4AF8">
        <w:rPr>
          <w:lang w:eastAsia="zh-CN"/>
        </w:rPr>
        <w:t xml:space="preserve">higher layer parameter </w:t>
      </w:r>
      <w:r w:rsidRPr="00ED4AF8">
        <w:rPr>
          <w:i/>
          <w:lang w:eastAsia="ja-JP"/>
        </w:rPr>
        <w:t>useInterlacePUCCH-PUSCH</w:t>
      </w:r>
      <w:r w:rsidRPr="00ED4AF8">
        <w:rPr>
          <w:iCs/>
          <w:lang w:eastAsia="ja-JP"/>
        </w:rPr>
        <w:t xml:space="preserve"> in </w:t>
      </w:r>
      <w:r w:rsidRPr="00ED4AF8">
        <w:rPr>
          <w:i/>
          <w:lang w:eastAsia="ja-JP"/>
        </w:rPr>
        <w:t>BWP-UplinkDedicated</w:t>
      </w:r>
      <w:r w:rsidRPr="00ED4AF8">
        <w:rPr>
          <w:i/>
          <w:color w:val="000000"/>
        </w:rPr>
        <w:t xml:space="preserve"> </w:t>
      </w:r>
      <w:r w:rsidRPr="00ED4AF8">
        <w:rPr>
          <w:lang w:eastAsia="zh-CN"/>
        </w:rPr>
        <w:t>is configured</w:t>
      </w:r>
      <w:r>
        <w:rPr>
          <w:lang w:eastAsia="zh-CN"/>
        </w:rPr>
        <w:t xml:space="preserve"> and </w:t>
      </w:r>
      <w:r w:rsidRPr="00030F16">
        <w:rPr>
          <w:i/>
          <w:lang w:eastAsia="zh-CN"/>
        </w:rPr>
        <w:t>ScheduledCellCombo-ListDCI-0-3</w:t>
      </w:r>
      <w:r>
        <w:rPr>
          <w:i/>
        </w:rPr>
        <w:t xml:space="preserve"> </w:t>
      </w:r>
      <w:r>
        <w:rPr>
          <w:lang w:eastAsia="zh-CN"/>
        </w:rPr>
        <w:t xml:space="preserve">for the scheduled cell set is not configured, it also needs to define how to indicate whether the cell is scheduled or not. It can </w:t>
      </w:r>
      <w:bookmarkStart w:id="30" w:name="OLE_LINK61"/>
      <w:bookmarkStart w:id="31" w:name="OLE_LINK62"/>
      <w:r>
        <w:rPr>
          <w:lang w:eastAsia="zh-CN"/>
        </w:rPr>
        <w:t xml:space="preserve">set to all </w:t>
      </w:r>
      <w:r w:rsidRPr="00D4651E">
        <w:rPr>
          <w:rFonts w:ascii="Arial" w:hAnsi="Arial" w:cs="Arial"/>
          <w:sz w:val="18"/>
          <w:szCs w:val="18"/>
        </w:rPr>
        <w:t xml:space="preserve">'0's for </w:t>
      </w:r>
      <w:r w:rsidRPr="00ED4AF8">
        <w:rPr>
          <w:lang w:eastAsia="zh-CN"/>
        </w:rPr>
        <w:t xml:space="preserve">resource </w:t>
      </w:r>
      <w:r w:rsidRPr="00746CDB">
        <w:rPr>
          <w:color w:val="000000" w:themeColor="text1"/>
        </w:rPr>
        <w:t xml:space="preserve">allocation </w:t>
      </w:r>
      <w:r>
        <w:rPr>
          <w:color w:val="000000" w:themeColor="text1"/>
        </w:rPr>
        <w:t>t</w:t>
      </w:r>
      <w:r w:rsidRPr="00746CDB">
        <w:rPr>
          <w:color w:val="000000" w:themeColor="text1"/>
        </w:rPr>
        <w:t>ype 2</w:t>
      </w:r>
      <w:r w:rsidRPr="00D4651E">
        <w:rPr>
          <w:rFonts w:ascii="Arial" w:hAnsi="Arial" w:cs="Arial"/>
          <w:sz w:val="18"/>
          <w:szCs w:val="18"/>
        </w:rPr>
        <w:t xml:space="preserve">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Pr>
          <w:rFonts w:ascii="Arial" w:hAnsi="Arial" w:cs="Arial"/>
          <w:sz w:val="18"/>
          <w:szCs w:val="18"/>
          <w:lang w:eastAsia="ja-JP"/>
        </w:rPr>
        <w:t>,</w:t>
      </w:r>
      <w:r>
        <w:rPr>
          <w:lang w:eastAsia="zh-CN"/>
        </w:rPr>
        <w:t xml:space="preserve"> or set to all ‘1’s for </w:t>
      </w:r>
      <w:r>
        <w:rPr>
          <w:color w:val="000000" w:themeColor="text1"/>
        </w:rPr>
        <w:t xml:space="preserve">resource allocation </w:t>
      </w:r>
      <w:r w:rsidRPr="00D525AF">
        <w:rPr>
          <w:color w:val="000000" w:themeColor="text1"/>
        </w:rPr>
        <w:t>type 2</w:t>
      </w:r>
      <w:r>
        <w:rPr>
          <w:color w:val="000000" w:themeColor="text1"/>
        </w:rPr>
        <w:t xml:space="preserve"> </w:t>
      </w:r>
      <w:r w:rsidRPr="00746CDB">
        <w:rPr>
          <w:rFonts w:hint="eastAsia"/>
          <w:color w:val="000000" w:themeColor="text1"/>
        </w:rPr>
        <w:t>w</w:t>
      </w:r>
      <w:r w:rsidRPr="00746CDB">
        <w:rPr>
          <w:color w:val="000000" w:themeColor="text1"/>
        </w:rPr>
        <w:t>ith</w:t>
      </w:r>
      <w:r>
        <w:rPr>
          <w:rFonts w:ascii="宋体" w:eastAsia="宋体" w:hAnsi="宋体"/>
          <w:color w:val="000000" w:themeColor="text1"/>
          <w:lang w:eastAsia="zh-CN"/>
        </w:rPr>
        <w:t xml:space="preserve"> </w:t>
      </w:r>
      <m:oMath>
        <m:r>
          <w:rPr>
            <w:rFonts w:ascii="Cambria Math" w:hAnsi="Cambria Math" w:cs="Arial"/>
            <w:sz w:val="18"/>
            <w:szCs w:val="18"/>
            <w:lang w:val="sv-SE" w:eastAsia="ja-JP"/>
          </w:rPr>
          <m:t xml:space="preserve"> μ</m:t>
        </m:r>
        <m:r>
          <w:rPr>
            <w:rFonts w:ascii="Cambria Math" w:hAnsi="Cambria Math" w:cs="Arial"/>
            <w:sz w:val="18"/>
            <w:szCs w:val="18"/>
            <w:lang w:eastAsia="ja-JP"/>
          </w:rPr>
          <m:t>=0</m:t>
        </m:r>
      </m:oMath>
    </w:p>
    <w:bookmarkEnd w:id="30"/>
    <w:bookmarkEnd w:id="31"/>
    <w:p w14:paraId="3CA7AEA2" w14:textId="77777777" w:rsidR="001209F6" w:rsidRDefault="001209F6" w:rsidP="001209F6">
      <w:pPr>
        <w:jc w:val="both"/>
        <w:rPr>
          <w:lang w:eastAsia="zh-CN"/>
        </w:rPr>
      </w:pPr>
      <w:r>
        <w:rPr>
          <w:lang w:eastAsia="zh-CN"/>
        </w:rPr>
        <w:t>TP#</w:t>
      </w:r>
    </w:p>
    <w:tbl>
      <w:tblPr>
        <w:tblStyle w:val="aff"/>
        <w:tblW w:w="9630" w:type="dxa"/>
        <w:tblLook w:val="04A0" w:firstRow="1" w:lastRow="0" w:firstColumn="1" w:lastColumn="0" w:noHBand="0" w:noVBand="1"/>
      </w:tblPr>
      <w:tblGrid>
        <w:gridCol w:w="9630"/>
      </w:tblGrid>
      <w:tr w:rsidR="001209F6" w14:paraId="27224A1C" w14:textId="77777777" w:rsidTr="00C34196">
        <w:tc>
          <w:tcPr>
            <w:tcW w:w="9630" w:type="dxa"/>
          </w:tcPr>
          <w:p w14:paraId="07E352A6" w14:textId="77777777" w:rsidR="001209F6" w:rsidRDefault="001209F6" w:rsidP="00C34196">
            <w:pPr>
              <w:pStyle w:val="B2"/>
              <w:ind w:left="567" w:firstLine="0"/>
              <w:jc w:val="both"/>
              <w:rPr>
                <w:lang w:eastAsia="zh-CN"/>
              </w:rPr>
            </w:pPr>
            <w:r>
              <w:rPr>
                <w:lang w:eastAsia="zh-CN"/>
              </w:rPr>
              <w:t xml:space="preserve">If the higher layer parameter </w:t>
            </w:r>
            <w:r w:rsidRPr="00030F16">
              <w:rPr>
                <w:i/>
                <w:lang w:eastAsia="zh-CN"/>
              </w:rPr>
              <w:t>ScheduledCellCombo-ListDCI-0-3</w:t>
            </w:r>
            <w:r>
              <w:rPr>
                <w:i/>
              </w:rPr>
              <w:t xml:space="preserve"> </w:t>
            </w:r>
            <w:r>
              <w:rPr>
                <w:lang w:eastAsia="zh-CN"/>
              </w:rPr>
              <w:t>for the scheduled cell set is not configured, each block is also used to indicate whether the corresponding cell is scheduled or not as follows:</w:t>
            </w:r>
          </w:p>
          <w:p w14:paraId="096F3B7F" w14:textId="77777777" w:rsidR="00F5255A" w:rsidRDefault="001209F6" w:rsidP="00F5255A">
            <w:pPr>
              <w:pStyle w:val="B3"/>
              <w:jc w:val="both"/>
              <w:rPr>
                <w:lang w:eastAsia="zh-CN"/>
              </w:rPr>
            </w:pPr>
            <w:r w:rsidRPr="00ED4AF8">
              <w:rPr>
                <w:rFonts w:hint="eastAsia"/>
                <w:lang w:eastAsia="zh-CN"/>
              </w:rPr>
              <w:t>-</w:t>
            </w:r>
            <w:r w:rsidRPr="00ED4AF8">
              <w:rPr>
                <w:rFonts w:hint="eastAsia"/>
                <w:lang w:eastAsia="zh-CN"/>
              </w:rPr>
              <w:tab/>
            </w:r>
            <w:r>
              <w:rPr>
                <w:lang w:eastAsia="zh-CN"/>
              </w:rPr>
              <w:t xml:space="preserve">if all bits of a block are set to </w:t>
            </w:r>
            <w:r w:rsidRPr="00ED4AF8">
              <w:rPr>
                <w:lang w:eastAsia="zh-CN"/>
              </w:rPr>
              <w:t xml:space="preserve">0 for </w:t>
            </w:r>
            <w:r w:rsidRPr="00ED4AF8">
              <w:rPr>
                <w:rFonts w:hint="eastAsia"/>
                <w:lang w:eastAsia="zh-CN"/>
              </w:rPr>
              <w:t>resource allocation type 0</w:t>
            </w:r>
            <w:r w:rsidRPr="00ED4AF8">
              <w:rPr>
                <w:lang w:eastAsia="zh-CN"/>
              </w:rPr>
              <w:t xml:space="preserve"> or set to 1 for resource allocation type 1</w:t>
            </w:r>
            <w:r>
              <w:rPr>
                <w:lang w:eastAsia="zh-CN"/>
              </w:rPr>
              <w:t>,</w:t>
            </w:r>
            <w:r w:rsidRPr="00ED4AF8">
              <w:rPr>
                <w:lang w:eastAsia="zh-CN"/>
              </w:rPr>
              <w:t xml:space="preserve"> set to 0 or 1 for dynamic switch resource allocation type</w:t>
            </w:r>
            <w:r>
              <w:rPr>
                <w:lang w:eastAsia="zh-CN"/>
              </w:rPr>
              <w:t xml:space="preserve">,  </w:t>
            </w:r>
            <w:r w:rsidRPr="00F5255A">
              <w:rPr>
                <w:color w:val="FF0000"/>
                <w:lang w:eastAsia="zh-CN"/>
              </w:rPr>
              <w:t xml:space="preserve">set to all </w:t>
            </w:r>
            <w:r w:rsidRPr="00F5255A">
              <w:rPr>
                <w:rFonts w:ascii="Arial" w:hAnsi="Arial" w:cs="Arial"/>
                <w:color w:val="FF0000"/>
                <w:sz w:val="18"/>
                <w:szCs w:val="18"/>
              </w:rPr>
              <w:t xml:space="preserve">'0's for </w:t>
            </w:r>
            <w:r w:rsidRPr="00F5255A">
              <w:rPr>
                <w:color w:val="FF0000"/>
                <w:lang w:eastAsia="zh-CN"/>
              </w:rPr>
              <w:t xml:space="preserve">resource </w:t>
            </w:r>
            <w:r w:rsidRPr="00F5255A">
              <w:rPr>
                <w:color w:val="FF0000"/>
              </w:rPr>
              <w:t>allocation Type 2</w:t>
            </w:r>
            <w:r w:rsidRPr="00F5255A">
              <w:rPr>
                <w:rFonts w:ascii="Arial" w:hAnsi="Arial" w:cs="Arial"/>
                <w:color w:val="FF0000"/>
                <w:sz w:val="18"/>
                <w:szCs w:val="18"/>
              </w:rPr>
              <w:t xml:space="preserve"> with </w:t>
            </w:r>
            <m:oMath>
              <m:r>
                <w:rPr>
                  <w:rFonts w:ascii="Cambria Math" w:hAnsi="Cambria Math" w:cs="Arial"/>
                  <w:color w:val="FF0000"/>
                  <w:sz w:val="18"/>
                  <w:szCs w:val="18"/>
                  <w:lang w:val="sv-SE" w:eastAsia="ja-JP"/>
                </w:rPr>
                <m:t>μ</m:t>
              </m:r>
              <m:r>
                <w:rPr>
                  <w:rFonts w:ascii="Cambria Math" w:hAnsi="Cambria Math" w:cs="Arial"/>
                  <w:color w:val="FF0000"/>
                  <w:sz w:val="18"/>
                  <w:szCs w:val="18"/>
                  <w:lang w:eastAsia="ja-JP"/>
                </w:rPr>
                <m:t>=1</m:t>
              </m:r>
            </m:oMath>
            <w:r w:rsidRPr="00F5255A">
              <w:rPr>
                <w:rFonts w:ascii="Arial" w:hAnsi="Arial" w:cs="Arial"/>
                <w:color w:val="FF0000"/>
                <w:sz w:val="18"/>
                <w:szCs w:val="18"/>
                <w:lang w:eastAsia="ja-JP"/>
              </w:rPr>
              <w:t>,</w:t>
            </w:r>
            <w:r w:rsidRPr="00F5255A">
              <w:rPr>
                <w:color w:val="FF0000"/>
                <w:lang w:eastAsia="zh-CN"/>
              </w:rPr>
              <w:t xml:space="preserve"> or set to all ‘1’s for </w:t>
            </w:r>
            <w:r w:rsidRPr="00F5255A">
              <w:rPr>
                <w:color w:val="FF0000"/>
              </w:rPr>
              <w:t xml:space="preserve">resource allocation type 2 </w:t>
            </w:r>
            <w:r w:rsidRPr="00F5255A">
              <w:rPr>
                <w:rFonts w:hint="eastAsia"/>
                <w:color w:val="FF0000"/>
              </w:rPr>
              <w:t>w</w:t>
            </w:r>
            <w:r w:rsidRPr="00F5255A">
              <w:rPr>
                <w:color w:val="FF0000"/>
              </w:rPr>
              <w:t>ith</w:t>
            </w:r>
            <w:r w:rsidRPr="00F5255A">
              <w:rPr>
                <w:rFonts w:ascii="宋体" w:eastAsia="宋体" w:hAnsi="宋体"/>
                <w:color w:val="FF0000"/>
                <w:lang w:eastAsia="zh-CN"/>
              </w:rPr>
              <w:t xml:space="preserve"> </w:t>
            </w:r>
            <m:oMath>
              <m:r>
                <w:rPr>
                  <w:rFonts w:ascii="Cambria Math" w:hAnsi="Cambria Math" w:cs="Arial"/>
                  <w:color w:val="FF0000"/>
                  <w:sz w:val="18"/>
                  <w:szCs w:val="18"/>
                  <w:lang w:val="sv-SE" w:eastAsia="ja-JP"/>
                </w:rPr>
                <m:t xml:space="preserve"> μ</m:t>
              </m:r>
              <m:r>
                <w:rPr>
                  <w:rFonts w:ascii="Cambria Math" w:hAnsi="Cambria Math" w:cs="Arial"/>
                  <w:color w:val="FF0000"/>
                  <w:sz w:val="18"/>
                  <w:szCs w:val="18"/>
                  <w:lang w:eastAsia="ja-JP"/>
                </w:rPr>
                <m:t>=0</m:t>
              </m:r>
            </m:oMath>
            <w:r w:rsidRPr="00F5255A">
              <w:rPr>
                <w:color w:val="FF0000"/>
                <w:lang w:eastAsia="zh-CN"/>
              </w:rPr>
              <w:t xml:space="preserve">, </w:t>
            </w:r>
            <w:r>
              <w:rPr>
                <w:lang w:eastAsia="zh-CN"/>
              </w:rPr>
              <w:t xml:space="preserve">the cell corresponding to the block is not scheduled; </w:t>
            </w:r>
          </w:p>
          <w:p w14:paraId="3E88F4C0" w14:textId="2318CCA3" w:rsidR="001209F6" w:rsidRDefault="001209F6" w:rsidP="00F5255A">
            <w:pPr>
              <w:pStyle w:val="B3"/>
              <w:jc w:val="both"/>
              <w:rPr>
                <w:lang w:eastAsia="zh-CN"/>
              </w:rPr>
            </w:pPr>
            <w:r w:rsidRPr="00ED4AF8">
              <w:rPr>
                <w:rFonts w:hint="eastAsia"/>
                <w:lang w:eastAsia="zh-CN"/>
              </w:rPr>
              <w:t>-</w:t>
            </w:r>
            <w:r w:rsidRPr="00ED4AF8">
              <w:rPr>
                <w:rFonts w:hint="eastAsia"/>
                <w:lang w:eastAsia="zh-CN"/>
              </w:rPr>
              <w:tab/>
            </w:r>
            <w:r>
              <w:rPr>
                <w:lang w:eastAsia="zh-CN"/>
              </w:rPr>
              <w:t xml:space="preserve">otherwise, the cell corresponding to the block is scheduled. </w:t>
            </w:r>
          </w:p>
        </w:tc>
      </w:tr>
    </w:tbl>
    <w:p w14:paraId="6981DE46" w14:textId="5AE2875E" w:rsidR="001209F6" w:rsidRDefault="001209F6" w:rsidP="001209F6">
      <w:pPr>
        <w:jc w:val="both"/>
        <w:rPr>
          <w:lang w:eastAsia="zh-CN"/>
        </w:rPr>
      </w:pPr>
    </w:p>
    <w:p w14:paraId="2EF5E666" w14:textId="7411BB46" w:rsidR="00582104" w:rsidRPr="00582104" w:rsidRDefault="00552B65" w:rsidP="00CF26CB">
      <w:pPr>
        <w:pStyle w:val="aff8"/>
        <w:numPr>
          <w:ilvl w:val="0"/>
          <w:numId w:val="25"/>
        </w:numPr>
        <w:ind w:leftChars="0"/>
        <w:jc w:val="both"/>
        <w:rPr>
          <w:rFonts w:eastAsia="Times New Roman"/>
          <w:b/>
          <w:i/>
        </w:rPr>
      </w:pPr>
      <w:r w:rsidRPr="00582104">
        <w:rPr>
          <w:rFonts w:eastAsia="Times New Roman"/>
          <w:b/>
          <w:i/>
        </w:rPr>
        <w:lastRenderedPageBreak/>
        <w:t xml:space="preserve">When </w:t>
      </w:r>
      <w:r w:rsidR="00582104" w:rsidRPr="00582104">
        <w:rPr>
          <w:rFonts w:eastAsia="Times New Roman"/>
          <w:b/>
          <w:i/>
        </w:rPr>
        <w:t>all the scheduled cells indicated by</w:t>
      </w:r>
      <w:r w:rsidRPr="00582104">
        <w:rPr>
          <w:rFonts w:eastAsia="Times New Roman"/>
          <w:b/>
          <w:i/>
        </w:rPr>
        <w:t xml:space="preserve"> Frequency </w:t>
      </w:r>
      <w:r w:rsidR="00582104" w:rsidRPr="00582104">
        <w:rPr>
          <w:rFonts w:eastAsia="Times New Roman"/>
          <w:b/>
          <w:i/>
        </w:rPr>
        <w:t xml:space="preserve">domain resource assignment field and resource allocation Type 2 is configured, set to all '0's for resource allocation type 2 with </w:t>
      </w:r>
      <m:oMath>
        <m:r>
          <m:rPr>
            <m:sty m:val="bi"/>
          </m:rPr>
          <w:rPr>
            <w:rFonts w:ascii="Cambria Math" w:eastAsia="Times New Roman" w:hAnsi="Cambria Math"/>
          </w:rPr>
          <m:t>μ=1</m:t>
        </m:r>
      </m:oMath>
      <w:r w:rsidR="00582104" w:rsidRPr="00582104">
        <w:rPr>
          <w:rFonts w:eastAsia="Times New Roman"/>
          <w:b/>
          <w:i/>
        </w:rPr>
        <w:t xml:space="preserve">, or set to all ‘1’s for resource allocation type 2 with </w:t>
      </w:r>
      <m:oMath>
        <m:r>
          <m:rPr>
            <m:sty m:val="bi"/>
          </m:rPr>
          <w:rPr>
            <w:rFonts w:ascii="Cambria Math" w:eastAsia="Times New Roman" w:hAnsi="Cambria Math"/>
          </w:rPr>
          <m:t xml:space="preserve"> μ=0</m:t>
        </m:r>
      </m:oMath>
      <w:r w:rsidR="00582104" w:rsidRPr="00582104">
        <w:rPr>
          <w:rFonts w:eastAsia="Times New Roman"/>
          <w:b/>
          <w:i/>
        </w:rPr>
        <w:t xml:space="preserve"> to indicate whether the corresponding cell is scheduled or not. </w:t>
      </w:r>
    </w:p>
    <w:p w14:paraId="63DB1AD1" w14:textId="0AB5A802" w:rsidR="00822599" w:rsidRDefault="000F664C" w:rsidP="008C04F4">
      <w:pPr>
        <w:pStyle w:val="3"/>
        <w:jc w:val="both"/>
      </w:pPr>
      <w:r>
        <w:rPr>
          <w:szCs w:val="16"/>
        </w:rPr>
        <w:t>SCell dormancy indication</w:t>
      </w:r>
    </w:p>
    <w:p w14:paraId="14D3943A" w14:textId="62B7F99D" w:rsidR="00822599" w:rsidRPr="00822599" w:rsidRDefault="00822599" w:rsidP="008C04F4">
      <w:pPr>
        <w:jc w:val="both"/>
        <w:rPr>
          <w:lang w:eastAsia="ja-JP"/>
        </w:rPr>
      </w:pPr>
      <w:r>
        <w:rPr>
          <w:lang w:eastAsia="ja-JP"/>
        </w:rPr>
        <w:t xml:space="preserve">According to the agreement, SCell dormancy indication in DCI format </w:t>
      </w:r>
      <w:r w:rsidR="00FC00CF">
        <w:rPr>
          <w:lang w:eastAsia="ja-JP"/>
        </w:rPr>
        <w:t>0_3/1_3</w:t>
      </w:r>
      <w:r>
        <w:rPr>
          <w:lang w:eastAsia="ja-JP"/>
        </w:rPr>
        <w:t xml:space="preserve">can be </w:t>
      </w:r>
      <w:r w:rsidR="00AB4BAD">
        <w:rPr>
          <w:lang w:eastAsia="ja-JP"/>
        </w:rPr>
        <w:t>existing</w:t>
      </w:r>
      <w:r>
        <w:rPr>
          <w:lang w:eastAsia="ja-JP"/>
        </w:rPr>
        <w:t xml:space="preserve">, but without details. </w:t>
      </w:r>
    </w:p>
    <w:tbl>
      <w:tblPr>
        <w:tblStyle w:val="aff"/>
        <w:tblW w:w="0" w:type="auto"/>
        <w:tblLook w:val="04A0" w:firstRow="1" w:lastRow="0" w:firstColumn="1" w:lastColumn="0" w:noHBand="0" w:noVBand="1"/>
      </w:tblPr>
      <w:tblGrid>
        <w:gridCol w:w="9630"/>
      </w:tblGrid>
      <w:tr w:rsidR="00822599" w14:paraId="1920F77F" w14:textId="77777777" w:rsidTr="00822599">
        <w:tc>
          <w:tcPr>
            <w:tcW w:w="9630" w:type="dxa"/>
          </w:tcPr>
          <w:p w14:paraId="3B921406" w14:textId="77777777" w:rsidR="00822599" w:rsidRDefault="00822599" w:rsidP="008C04F4">
            <w:pPr>
              <w:jc w:val="both"/>
              <w:rPr>
                <w:rFonts w:cs="Times"/>
                <w:b/>
                <w:bCs/>
                <w:highlight w:val="green"/>
                <w:lang w:eastAsia="x-none"/>
              </w:rPr>
            </w:pPr>
            <w:r>
              <w:rPr>
                <w:rFonts w:cs="Times"/>
                <w:b/>
                <w:bCs/>
                <w:highlight w:val="green"/>
                <w:lang w:eastAsia="x-none"/>
              </w:rPr>
              <w:t>Agreement</w:t>
            </w:r>
          </w:p>
          <w:p w14:paraId="6F3D2E2A" w14:textId="51AA7023" w:rsidR="00AB4BAD" w:rsidRPr="00DF3D90" w:rsidRDefault="00822599" w:rsidP="008C04F4">
            <w:pPr>
              <w:overflowPunct w:val="0"/>
              <w:autoSpaceDE w:val="0"/>
              <w:autoSpaceDN w:val="0"/>
              <w:snapToGrid w:val="0"/>
              <w:spacing w:line="256" w:lineRule="auto"/>
              <w:jc w:val="both"/>
            </w:pPr>
            <w:r>
              <w:rPr>
                <w:szCs w:val="16"/>
              </w:rPr>
              <w:t xml:space="preserve">Inclusion of </w:t>
            </w:r>
            <w:bookmarkStart w:id="32" w:name="OLE_LINK58"/>
            <w:r>
              <w:rPr>
                <w:szCs w:val="16"/>
              </w:rPr>
              <w:t xml:space="preserve">SCell dormancy indication </w:t>
            </w:r>
            <w:bookmarkEnd w:id="32"/>
            <w:r>
              <w:rPr>
                <w:szCs w:val="16"/>
              </w:rPr>
              <w:t>in</w:t>
            </w:r>
            <w:r>
              <w:t xml:space="preserve"> DCI format 0_X/1_X is configurable</w:t>
            </w:r>
            <w:r w:rsidR="00AB4BAD">
              <w:t>.</w:t>
            </w:r>
          </w:p>
        </w:tc>
      </w:tr>
    </w:tbl>
    <w:p w14:paraId="5AFB0383" w14:textId="24C9DB66" w:rsidR="00822599" w:rsidRDefault="00822599" w:rsidP="008C04F4">
      <w:pPr>
        <w:jc w:val="both"/>
        <w:rPr>
          <w:lang w:eastAsia="ja-JP"/>
        </w:rPr>
      </w:pPr>
    </w:p>
    <w:p w14:paraId="0731D0C1" w14:textId="341D69CD" w:rsidR="00DF3D90" w:rsidRDefault="00477FDD" w:rsidP="008C04F4">
      <w:pPr>
        <w:jc w:val="both"/>
        <w:rPr>
          <w:lang w:eastAsia="zh-CN"/>
        </w:rPr>
      </w:pPr>
      <w:r>
        <w:rPr>
          <w:lang w:eastAsia="ja-JP"/>
        </w:rPr>
        <w:t xml:space="preserve">The same mechanism of DCI 0_1/1_1 can be reused for DCI format </w:t>
      </w:r>
      <w:r w:rsidR="00FC00CF">
        <w:rPr>
          <w:lang w:eastAsia="ja-JP"/>
        </w:rPr>
        <w:t>0_3/1_3</w:t>
      </w:r>
      <w:r>
        <w:rPr>
          <w:lang w:eastAsia="ja-JP"/>
        </w:rPr>
        <w:t xml:space="preserve">. </w:t>
      </w:r>
      <w:r w:rsidR="00DF3D90">
        <w:rPr>
          <w:lang w:eastAsia="ja-JP"/>
        </w:rPr>
        <w:t xml:space="preserve">First, </w:t>
      </w:r>
      <w:bookmarkStart w:id="33" w:name="OLE_LINK8"/>
      <w:bookmarkStart w:id="34" w:name="OLE_LINK5"/>
      <w:r w:rsidR="00DF3D90">
        <w:rPr>
          <w:lang w:eastAsia="ja-JP"/>
        </w:rPr>
        <w:t xml:space="preserve">SCell dormancy indication </w:t>
      </w:r>
      <w:bookmarkEnd w:id="33"/>
      <w:r w:rsidR="0068573A">
        <w:rPr>
          <w:lang w:eastAsia="ja-JP"/>
        </w:rPr>
        <w:t>can only carried by PDCCH on the primary cell</w:t>
      </w:r>
      <w:r w:rsidR="00CB63F1">
        <w:rPr>
          <w:lang w:eastAsia="ja-JP"/>
        </w:rPr>
        <w:t xml:space="preserve"> </w:t>
      </w:r>
      <w:bookmarkEnd w:id="34"/>
      <w:r w:rsidR="00CB63F1">
        <w:rPr>
          <w:lang w:eastAsia="ja-JP"/>
        </w:rPr>
        <w:t>in Rel-16/17</w:t>
      </w:r>
      <w:r w:rsidR="00FC00CF">
        <w:rPr>
          <w:lang w:eastAsia="ja-JP"/>
        </w:rPr>
        <w:t xml:space="preserve">, which should be applied for DCI format </w:t>
      </w:r>
      <w:bookmarkStart w:id="35" w:name="OLE_LINK2"/>
      <w:r w:rsidR="00FC00CF">
        <w:rPr>
          <w:lang w:eastAsia="ja-JP"/>
        </w:rPr>
        <w:t>0_3/1_3</w:t>
      </w:r>
      <w:bookmarkEnd w:id="35"/>
      <w:r w:rsidR="00FC00CF">
        <w:rPr>
          <w:lang w:eastAsia="ja-JP"/>
        </w:rPr>
        <w:t xml:space="preserve">. In addition, </w:t>
      </w:r>
      <w:r w:rsidR="00425962">
        <w:rPr>
          <w:lang w:eastAsia="ja-JP"/>
        </w:rPr>
        <w:t xml:space="preserve">if </w:t>
      </w:r>
      <w:r w:rsidR="00CB63F1">
        <w:rPr>
          <w:lang w:eastAsia="ja-JP"/>
        </w:rPr>
        <w:t xml:space="preserve">multiple </w:t>
      </w:r>
      <w:r w:rsidR="00CB63F1">
        <w:rPr>
          <w:lang w:eastAsia="zh-CN"/>
        </w:rPr>
        <w:t xml:space="preserve">sets of serving cells are configured, only the set of serving cells for primary cell can have this field, other sets of serving cell cannot have, to simplify DCI size determination.  </w:t>
      </w:r>
      <w:r w:rsidR="006642C6">
        <w:rPr>
          <w:lang w:eastAsia="zh-CN"/>
        </w:rPr>
        <w:t xml:space="preserve"> </w:t>
      </w:r>
    </w:p>
    <w:p w14:paraId="11169B44" w14:textId="56EC92DA" w:rsidR="00CB63F1" w:rsidRPr="0048488B" w:rsidRDefault="00CB63F1" w:rsidP="00CF26CB">
      <w:pPr>
        <w:pStyle w:val="aff8"/>
        <w:numPr>
          <w:ilvl w:val="0"/>
          <w:numId w:val="25"/>
        </w:numPr>
        <w:ind w:leftChars="0"/>
        <w:jc w:val="both"/>
        <w:rPr>
          <w:b/>
          <w:i/>
          <w:lang w:eastAsia="ja-JP"/>
        </w:rPr>
      </w:pPr>
      <w:r w:rsidRPr="0048488B">
        <w:rPr>
          <w:b/>
          <w:i/>
          <w:lang w:eastAsia="ja-JP"/>
        </w:rPr>
        <w:t>SCell dormancy indication can only carried by PDCCH on the primary cell</w:t>
      </w:r>
    </w:p>
    <w:p w14:paraId="4CCAA9B5" w14:textId="221A5E1B" w:rsidR="00CB63F1" w:rsidRPr="0048488B" w:rsidRDefault="00472F7D" w:rsidP="00CF26CB">
      <w:pPr>
        <w:pStyle w:val="aff8"/>
        <w:numPr>
          <w:ilvl w:val="0"/>
          <w:numId w:val="25"/>
        </w:numPr>
        <w:ind w:leftChars="0"/>
        <w:jc w:val="both"/>
        <w:rPr>
          <w:b/>
          <w:i/>
          <w:lang w:eastAsia="ja-JP"/>
        </w:rPr>
      </w:pPr>
      <w:r w:rsidRPr="0048488B">
        <w:rPr>
          <w:b/>
          <w:i/>
        </w:rPr>
        <w:t xml:space="preserve">DCI format 0_3 or a DCI format 1_3 for a set of serving cells including PSCell can have SCell dormancy indication field. </w:t>
      </w:r>
    </w:p>
    <w:p w14:paraId="00686B91" w14:textId="0C12CFF7" w:rsidR="00DF3D90" w:rsidRDefault="00DF3D90" w:rsidP="008C04F4">
      <w:pPr>
        <w:jc w:val="both"/>
        <w:rPr>
          <w:lang w:eastAsia="ja-JP"/>
        </w:rPr>
      </w:pPr>
      <w:r>
        <w:rPr>
          <w:lang w:eastAsia="ja-JP"/>
        </w:rPr>
        <w:t>TP#</w:t>
      </w:r>
      <w:r w:rsidR="00CB63F1">
        <w:rPr>
          <w:lang w:eastAsia="ja-JP"/>
        </w:rPr>
        <w:t xml:space="preserve"> 38212</w:t>
      </w:r>
    </w:p>
    <w:p w14:paraId="14808F37" w14:textId="77777777" w:rsidR="00DF3D90" w:rsidRPr="00CB63F1" w:rsidRDefault="00DF3D90" w:rsidP="008C04F4">
      <w:pPr>
        <w:pStyle w:val="B1"/>
        <w:jc w:val="both"/>
        <w:rPr>
          <w:rFonts w:eastAsia="等线"/>
          <w:color w:val="FF0000"/>
          <w:lang w:val="nb-NO"/>
        </w:rPr>
      </w:pPr>
      <w:r>
        <w:t>-</w:t>
      </w:r>
      <w:r>
        <w:rPr>
          <w:lang w:eastAsia="zh-CN"/>
        </w:rPr>
        <w:tab/>
        <w:t>S</w:t>
      </w:r>
      <w:bookmarkStart w:id="36" w:name="OLE_LINK60"/>
      <w:r>
        <w:rPr>
          <w:lang w:eastAsia="zh-CN"/>
        </w:rPr>
        <w:t>Cell dormancy indication</w:t>
      </w:r>
      <w:r>
        <w:t xml:space="preserve"> </w:t>
      </w:r>
      <w:bookmarkEnd w:id="36"/>
      <w:r>
        <w:t xml:space="preserve">– 0 bit if higher layer parameter </w:t>
      </w:r>
      <w:r>
        <w:rPr>
          <w:i/>
        </w:rPr>
        <w:t>dormancyDCI-0-3</w:t>
      </w:r>
      <w:r>
        <w:t xml:space="preserve"> is not enabled; </w:t>
      </w:r>
      <w:r w:rsidRPr="00CB63F1">
        <w:rPr>
          <w:color w:val="FF0000"/>
        </w:rPr>
        <w:t>otherwise 1, 2, 3, 4 or 5</w:t>
      </w:r>
      <w:r w:rsidRPr="00CB63F1">
        <w:rPr>
          <w:color w:val="FF0000"/>
          <w:lang w:eastAsia="zh-CN"/>
        </w:rPr>
        <w:t xml:space="preserve"> bits bitmap </w:t>
      </w:r>
      <w:r w:rsidRPr="00CB63F1">
        <w:rPr>
          <w:rFonts w:eastAsia="等线"/>
          <w:color w:val="FF0000"/>
          <w:lang w:val="nb-NO" w:eastAsia="zh-CN"/>
        </w:rPr>
        <w:t xml:space="preserve">determined according to the number of different </w:t>
      </w:r>
      <w:r w:rsidRPr="00CB63F1">
        <w:rPr>
          <w:rFonts w:eastAsia="等线"/>
          <w:i/>
          <w:color w:val="FF0000"/>
          <w:lang w:val="nb-NO" w:eastAsia="zh-CN"/>
        </w:rPr>
        <w:t>DormancyGroupID(s)</w:t>
      </w:r>
      <w:r w:rsidRPr="00CB63F1">
        <w:rPr>
          <w:rFonts w:eastAsia="等线"/>
          <w:color w:val="FF0000"/>
          <w:lang w:val="nb-NO" w:eastAsia="zh-CN"/>
        </w:rPr>
        <w:t xml:space="preserve"> provided by higher layer parameter </w:t>
      </w:r>
      <w:r w:rsidRPr="00CB63F1">
        <w:rPr>
          <w:i/>
          <w:color w:val="FF0000"/>
          <w:lang w:eastAsia="zh-CN"/>
        </w:rPr>
        <w:t>dormancyGroupWithinActiveTime</w:t>
      </w:r>
      <w:r w:rsidRPr="00CB63F1">
        <w:rPr>
          <w:rFonts w:eastAsia="等线"/>
          <w:i/>
          <w:color w:val="FF0000"/>
          <w:lang w:val="nb-NO"/>
        </w:rPr>
        <w:t xml:space="preserve">, </w:t>
      </w:r>
      <w:r w:rsidRPr="00CB63F1">
        <w:rPr>
          <w:rFonts w:eastAsia="等线"/>
          <w:color w:val="FF0000"/>
          <w:lang w:val="nb-NO"/>
        </w:rPr>
        <w:t xml:space="preserve">where each bit corresponds to one of the SCell group(s) configured by higher layers parameter </w:t>
      </w:r>
      <w:r w:rsidRPr="00CB63F1">
        <w:rPr>
          <w:i/>
          <w:color w:val="FF0000"/>
          <w:lang w:eastAsia="zh-CN"/>
        </w:rPr>
        <w:t>dormancyGroupWithinActiveTime</w:t>
      </w:r>
      <w:r w:rsidRPr="00CB63F1">
        <w:rPr>
          <w:rFonts w:eastAsia="等线"/>
          <w:i/>
          <w:color w:val="FF0000"/>
          <w:lang w:val="nb-NO"/>
        </w:rPr>
        <w:t>,</w:t>
      </w:r>
      <w:r w:rsidRPr="00CB63F1">
        <w:rPr>
          <w:rFonts w:eastAsia="等线"/>
          <w:color w:val="FF0000"/>
          <w:lang w:val="nb-NO"/>
        </w:rPr>
        <w:t xml:space="preserve"> with MSB to LSB of the bitmap corresponding to the first to last configured SCell group</w:t>
      </w:r>
      <w:r w:rsidRPr="00CB63F1">
        <w:rPr>
          <w:color w:val="FF0000"/>
          <w:lang w:val="nb-NO"/>
        </w:rPr>
        <w:t xml:space="preserve"> </w:t>
      </w:r>
      <w:r w:rsidRPr="00CB63F1">
        <w:rPr>
          <w:color w:val="FF0000"/>
        </w:rPr>
        <w:t xml:space="preserve">in ascending order of </w:t>
      </w:r>
      <w:r w:rsidRPr="00CB63F1">
        <w:rPr>
          <w:i/>
          <w:iCs/>
          <w:color w:val="FF0000"/>
        </w:rPr>
        <w:t>DormancyGroupID</w:t>
      </w:r>
      <w:r w:rsidRPr="00CB63F1">
        <w:rPr>
          <w:rFonts w:eastAsia="等线"/>
          <w:color w:val="FF0000"/>
          <w:lang w:val="nb-NO" w:eastAsia="zh-CN"/>
        </w:rPr>
        <w:t xml:space="preserve">. </w:t>
      </w:r>
      <w:r w:rsidRPr="00CB63F1">
        <w:rPr>
          <w:color w:val="FF0000"/>
        </w:rPr>
        <w:t xml:space="preserve">The field is only present when this format is carried by PDCCH on the primary cell within DRX Active Time and the UE is configured with at least two DL BWPs for </w:t>
      </w:r>
      <w:r w:rsidRPr="00CB63F1">
        <w:rPr>
          <w:color w:val="FF0000"/>
          <w:lang w:eastAsia="zh-CN"/>
        </w:rPr>
        <w:t>an</w:t>
      </w:r>
      <w:r w:rsidRPr="00CB63F1">
        <w:rPr>
          <w:color w:val="FF0000"/>
        </w:rPr>
        <w:t xml:space="preserve"> SCell.</w:t>
      </w:r>
    </w:p>
    <w:p w14:paraId="61B80A6F" w14:textId="604BE1B8" w:rsidR="00DF3D90" w:rsidRDefault="00472F7D" w:rsidP="008C04F4">
      <w:pPr>
        <w:jc w:val="both"/>
        <w:rPr>
          <w:lang w:val="nb-NO" w:eastAsia="ja-JP"/>
        </w:rPr>
      </w:pPr>
      <w:r>
        <w:rPr>
          <w:lang w:val="nb-NO" w:eastAsia="ja-JP"/>
        </w:rPr>
        <w:t>TP#38213</w:t>
      </w:r>
    </w:p>
    <w:p w14:paraId="6E6B62A8" w14:textId="15911F54" w:rsidR="00472F7D" w:rsidRDefault="00472F7D" w:rsidP="008C04F4">
      <w:pPr>
        <w:pStyle w:val="B1"/>
        <w:jc w:val="both"/>
        <w:rPr>
          <w:lang w:val="x-none"/>
        </w:rPr>
      </w:pPr>
      <w:r>
        <w:t xml:space="preserve">if the UE detects a DCI format 0_1 or a DCI format 1_1 that does not include a carrier indicator field, or detects a DCI format 0_1 or DCI format 1_1 that includes a carrier indicator field with value equal to 0, and if the DCI format 0_1 </w:t>
      </w:r>
      <w:r>
        <w:rPr>
          <w:lang w:val="en-US"/>
        </w:rPr>
        <w:t>does not indicate UL grant Type 2 release nor deactivate semi-persistent CSI report(s) on PUSCH, or</w:t>
      </w:r>
      <w:r>
        <w:t xml:space="preserve"> if the DCI format 1_1 </w:t>
      </w:r>
      <w:r>
        <w:rPr>
          <w:lang w:val="en-US"/>
        </w:rPr>
        <w:t xml:space="preserve">does not indicate SPS PDSCH release. </w:t>
      </w:r>
      <w:r w:rsidRPr="00472F7D">
        <w:rPr>
          <w:color w:val="FF0000"/>
          <w:lang w:val="en-US"/>
        </w:rPr>
        <w:t xml:space="preserve">Or </w:t>
      </w:r>
      <w:r w:rsidRPr="00472F7D">
        <w:rPr>
          <w:color w:val="FF0000"/>
        </w:rPr>
        <w:t xml:space="preserve">if the UE detects a </w:t>
      </w:r>
      <w:bookmarkStart w:id="37" w:name="OLE_LINK7"/>
      <w:bookmarkStart w:id="38" w:name="OLE_LINK6"/>
      <w:r w:rsidRPr="00472F7D">
        <w:rPr>
          <w:color w:val="FF0000"/>
        </w:rPr>
        <w:t>DCI format 0_3 or a DCI format 1_3</w:t>
      </w:r>
      <w:bookmarkEnd w:id="37"/>
      <w:r w:rsidRPr="00472F7D">
        <w:rPr>
          <w:color w:val="FF0000"/>
        </w:rPr>
        <w:t xml:space="preserve"> </w:t>
      </w:r>
      <w:bookmarkEnd w:id="38"/>
      <w:r w:rsidRPr="00472F7D">
        <w:rPr>
          <w:color w:val="FF0000"/>
        </w:rPr>
        <w:t xml:space="preserve">that does not include a </w:t>
      </w:r>
      <w:r>
        <w:rPr>
          <w:color w:val="FF0000"/>
        </w:rPr>
        <w:t>s</w:t>
      </w:r>
      <w:r w:rsidRPr="00472F7D">
        <w:rPr>
          <w:color w:val="FF0000"/>
        </w:rPr>
        <w:t xml:space="preserve">cheduled cell set indicator field, or detects a DCI format 0_3 or a DCI format 1_3 that includes a </w:t>
      </w:r>
      <w:r>
        <w:rPr>
          <w:color w:val="FF0000"/>
        </w:rPr>
        <w:t>s</w:t>
      </w:r>
      <w:r w:rsidRPr="00472F7D">
        <w:rPr>
          <w:color w:val="FF0000"/>
        </w:rPr>
        <w:t xml:space="preserve">cheduled cell set indicator field </w:t>
      </w:r>
      <w:r w:rsidR="00C03FA1">
        <w:rPr>
          <w:color w:val="FF0000"/>
        </w:rPr>
        <w:t>corresponding to</w:t>
      </w:r>
      <w:r w:rsidRPr="00472F7D">
        <w:rPr>
          <w:color w:val="FF0000"/>
        </w:rPr>
        <w:t xml:space="preserve"> the set of serving cells including primary cell</w:t>
      </w:r>
      <w:r>
        <w:t>.</w:t>
      </w:r>
    </w:p>
    <w:p w14:paraId="0DF80610" w14:textId="77777777" w:rsidR="00472F7D" w:rsidRDefault="00472F7D" w:rsidP="008C04F4">
      <w:pPr>
        <w:pStyle w:val="B2"/>
        <w:jc w:val="both"/>
        <w:rPr>
          <w:lang w:val="x-none"/>
        </w:rPr>
      </w:pPr>
      <w:r>
        <w:t>-</w:t>
      </w:r>
      <w:r>
        <w:tab/>
        <w:t xml:space="preserve">a '0' value for a bit of the bitmap indicates an active DL BWP, provided by </w:t>
      </w:r>
      <w:r>
        <w:rPr>
          <w:i/>
        </w:rPr>
        <w:t>dormantBWP-Id</w:t>
      </w:r>
      <w:r>
        <w:t>, for the UE for each activated SCell in the corresponding group of configured SCells</w:t>
      </w:r>
    </w:p>
    <w:p w14:paraId="7F0D3F6B" w14:textId="77777777" w:rsidR="00472F7D" w:rsidRDefault="00472F7D" w:rsidP="008C04F4">
      <w:pPr>
        <w:pStyle w:val="B2"/>
        <w:jc w:val="both"/>
      </w:pPr>
      <w:r>
        <w:t>-</w:t>
      </w:r>
      <w:r>
        <w:tab/>
        <w:t xml:space="preserve">a '1' value for a bit of the bitmap indicates </w:t>
      </w:r>
    </w:p>
    <w:p w14:paraId="3A46E122" w14:textId="77777777" w:rsidR="00472F7D" w:rsidRDefault="00472F7D" w:rsidP="008C04F4">
      <w:pPr>
        <w:pStyle w:val="B3"/>
        <w:jc w:val="both"/>
        <w:rPr>
          <w:lang w:val="en-US"/>
        </w:rPr>
      </w:pPr>
      <w:r>
        <w:rPr>
          <w:lang w:val="en-US"/>
        </w:rPr>
        <w:t>-</w:t>
      </w:r>
      <w:r>
        <w:rPr>
          <w:lang w:val="en-US"/>
        </w:rPr>
        <w:tab/>
      </w:r>
      <w:r>
        <w:t xml:space="preserve">an active DL BWP, provided by </w:t>
      </w:r>
      <w:r>
        <w:rPr>
          <w:i/>
          <w:iCs/>
        </w:rPr>
        <w:t>firstWithinActiveTimeBWP-Id</w:t>
      </w:r>
      <w:r>
        <w:rPr>
          <w:iCs/>
        </w:rPr>
        <w:t>,</w:t>
      </w:r>
      <w:r>
        <w:t xml:space="preserve"> for the UE for each activated SCell in the corresponding group of configured SCells</w:t>
      </w:r>
      <w:r>
        <w:rPr>
          <w:lang w:val="en-US"/>
        </w:rPr>
        <w:t>, if a current active DL BWP is the dormant DL BWP</w:t>
      </w:r>
    </w:p>
    <w:p w14:paraId="4C37B988" w14:textId="77777777" w:rsidR="00472F7D" w:rsidRDefault="00472F7D" w:rsidP="008C04F4">
      <w:pPr>
        <w:pStyle w:val="B3"/>
        <w:jc w:val="both"/>
        <w:rPr>
          <w:lang w:val="en-US"/>
        </w:rPr>
      </w:pPr>
      <w:r>
        <w:t>-</w:t>
      </w:r>
      <w:r>
        <w:tab/>
        <w:t>a</w:t>
      </w:r>
      <w:r>
        <w:rPr>
          <w:lang w:val="en-US"/>
        </w:rPr>
        <w:t xml:space="preserve"> current</w:t>
      </w:r>
      <w:r>
        <w:t xml:space="preserve"> active DL BWP</w:t>
      </w:r>
      <w:r>
        <w:rPr>
          <w:iCs/>
        </w:rPr>
        <w:t>,</w:t>
      </w:r>
      <w:r>
        <w:t xml:space="preserve"> for the UE for each activated SCell in the corresponding group of configured SCells</w:t>
      </w:r>
      <w:r>
        <w:rPr>
          <w:lang w:val="en-US"/>
        </w:rPr>
        <w:t>, if the current active DL BWP is not the dormant DL BWP</w:t>
      </w:r>
    </w:p>
    <w:p w14:paraId="10D56AA1" w14:textId="77777777" w:rsidR="00472F7D" w:rsidRDefault="00472F7D" w:rsidP="008C04F4">
      <w:pPr>
        <w:pStyle w:val="B2"/>
        <w:jc w:val="both"/>
        <w:rPr>
          <w:lang w:val="x-none"/>
        </w:rPr>
      </w:pPr>
      <w:r>
        <w:t>-</w:t>
      </w:r>
      <w:r>
        <w:tab/>
        <w:t>the UE sets the active DL BWP to the indicated active DL BWP</w:t>
      </w:r>
    </w:p>
    <w:p w14:paraId="2B52DDF6" w14:textId="77777777" w:rsidR="00822599" w:rsidRPr="00822599" w:rsidRDefault="00822599" w:rsidP="008C04F4">
      <w:pPr>
        <w:jc w:val="both"/>
        <w:rPr>
          <w:lang w:eastAsia="ja-JP"/>
        </w:rPr>
      </w:pPr>
    </w:p>
    <w:p w14:paraId="56F5B826" w14:textId="5FECF9F5" w:rsidR="002A2ABF" w:rsidRDefault="002A2ABF" w:rsidP="008C04F4">
      <w:pPr>
        <w:pStyle w:val="3"/>
        <w:jc w:val="both"/>
      </w:pPr>
      <w:r w:rsidRPr="00C3493B">
        <w:t>Minimum applicable scheduling offset indicator</w:t>
      </w:r>
    </w:p>
    <w:p w14:paraId="213E0B2A" w14:textId="4C59F809" w:rsidR="00472F7D" w:rsidRDefault="00472F7D" w:rsidP="008C04F4">
      <w:pPr>
        <w:jc w:val="both"/>
        <w:rPr>
          <w:lang w:eastAsia="ja-JP"/>
        </w:rPr>
      </w:pPr>
      <w:r>
        <w:rPr>
          <w:lang w:eastAsia="ja-JP"/>
        </w:rPr>
        <w:t xml:space="preserve">Regarding </w:t>
      </w:r>
      <w:bookmarkStart w:id="39" w:name="OLE_LINK18"/>
      <w:r>
        <w:rPr>
          <w:lang w:eastAsia="ja-JP"/>
        </w:rPr>
        <w:t xml:space="preserve">minimum applicable scheduling offset indicator, </w:t>
      </w:r>
      <w:r w:rsidR="006642C6">
        <w:rPr>
          <w:lang w:eastAsia="ja-JP"/>
        </w:rPr>
        <w:t xml:space="preserve">it </w:t>
      </w:r>
      <w:r w:rsidR="0034384B">
        <w:rPr>
          <w:lang w:eastAsia="ja-JP"/>
        </w:rPr>
        <w:t>can be Type-1A field</w:t>
      </w:r>
      <w:bookmarkEnd w:id="39"/>
      <w:r w:rsidR="0034384B">
        <w:rPr>
          <w:lang w:eastAsia="ja-JP"/>
        </w:rPr>
        <w:t xml:space="preserve">. </w:t>
      </w:r>
      <w:r w:rsidR="00E4115A">
        <w:rPr>
          <w:lang w:eastAsia="ja-JP"/>
        </w:rPr>
        <w:t xml:space="preserve">If </w:t>
      </w:r>
      <w:r w:rsidR="00E4115A" w:rsidRPr="00ED4AF8">
        <w:rPr>
          <w:lang w:eastAsia="zh-CN"/>
        </w:rPr>
        <w:t>higher layer parameter</w:t>
      </w:r>
      <w:r w:rsidR="00E4115A">
        <w:rPr>
          <w:lang w:eastAsia="zh-CN"/>
        </w:rPr>
        <w:t xml:space="preserve"> </w:t>
      </w:r>
      <w:r w:rsidR="00E4115A" w:rsidRPr="00CA4587">
        <w:rPr>
          <w:i/>
          <w:lang w:eastAsia="zh-CN"/>
        </w:rPr>
        <w:t>minimumSchedulingOffsetK0DCI-0-3</w:t>
      </w:r>
      <w:r w:rsidR="00E4115A" w:rsidRPr="00ED4AF8">
        <w:rPr>
          <w:lang w:eastAsia="zh-CN"/>
        </w:rPr>
        <w:t xml:space="preserve"> is configured</w:t>
      </w:r>
      <w:r w:rsidR="004257FA">
        <w:rPr>
          <w:lang w:eastAsia="zh-CN"/>
        </w:rPr>
        <w:t xml:space="preserve">, this field is applied to all the scheduled cells indicated by Scheduled cells indicator field or Frequency domain resource assignment field independently. </w:t>
      </w:r>
    </w:p>
    <w:tbl>
      <w:tblPr>
        <w:tblStyle w:val="aff"/>
        <w:tblW w:w="0" w:type="auto"/>
        <w:tblLook w:val="04A0" w:firstRow="1" w:lastRow="0" w:firstColumn="1" w:lastColumn="0" w:noHBand="0" w:noVBand="1"/>
      </w:tblPr>
      <w:tblGrid>
        <w:gridCol w:w="9630"/>
      </w:tblGrid>
      <w:tr w:rsidR="006642C6" w14:paraId="451FD82F" w14:textId="77777777" w:rsidTr="006642C6">
        <w:tc>
          <w:tcPr>
            <w:tcW w:w="9630" w:type="dxa"/>
          </w:tcPr>
          <w:p w14:paraId="5182F3F3" w14:textId="77777777" w:rsidR="00C0633B" w:rsidRDefault="00C0633B" w:rsidP="008C04F4">
            <w:pPr>
              <w:jc w:val="both"/>
              <w:rPr>
                <w:rFonts w:cs="Times"/>
                <w:b/>
                <w:bCs/>
                <w:highlight w:val="green"/>
                <w:lang w:eastAsia="x-none"/>
              </w:rPr>
            </w:pPr>
            <w:bookmarkStart w:id="40" w:name="OLE_LINK28"/>
            <w:r>
              <w:rPr>
                <w:rFonts w:cs="Times"/>
                <w:b/>
                <w:bCs/>
                <w:highlight w:val="green"/>
                <w:lang w:eastAsia="x-none"/>
              </w:rPr>
              <w:lastRenderedPageBreak/>
              <w:t>Agreement</w:t>
            </w:r>
          </w:p>
          <w:p w14:paraId="27D5A318" w14:textId="77777777" w:rsidR="00C0633B" w:rsidRDefault="00C0633B" w:rsidP="008C04F4">
            <w:pPr>
              <w:overflowPunct w:val="0"/>
              <w:autoSpaceDE w:val="0"/>
              <w:autoSpaceDN w:val="0"/>
              <w:snapToGrid w:val="0"/>
              <w:spacing w:after="60" w:line="256" w:lineRule="auto"/>
              <w:jc w:val="both"/>
              <w:rPr>
                <w:rFonts w:ascii="Calibri" w:eastAsia="MS PGothic" w:hAnsi="Calibri"/>
                <w:sz w:val="22"/>
              </w:rPr>
            </w:pPr>
            <w:bookmarkStart w:id="41" w:name="OLE_LINK17"/>
            <w:r>
              <w:rPr>
                <w:szCs w:val="16"/>
              </w:rPr>
              <w:t>Inclusion of minimum applicable scheduling offset indicator</w:t>
            </w:r>
            <w:r>
              <w:t xml:space="preserve"> in DCI format 0_X/1_X is configurable</w:t>
            </w:r>
            <w:bookmarkEnd w:id="41"/>
          </w:p>
          <w:p w14:paraId="41DA4290" w14:textId="77777777" w:rsidR="006A401F" w:rsidRDefault="006A401F" w:rsidP="008C04F4">
            <w:pPr>
              <w:pStyle w:val="B1"/>
              <w:ind w:left="0" w:firstLine="0"/>
              <w:jc w:val="both"/>
              <w:rPr>
                <w:rFonts w:eastAsia="等线"/>
                <w:lang w:eastAsia="zh-CN"/>
              </w:rPr>
            </w:pPr>
          </w:p>
          <w:p w14:paraId="63DAEF70" w14:textId="166F2B3B" w:rsidR="00F973A6" w:rsidRDefault="00795DF5" w:rsidP="008C04F4">
            <w:pPr>
              <w:pStyle w:val="B1"/>
              <w:ind w:left="0" w:firstLine="0"/>
              <w:jc w:val="both"/>
              <w:rPr>
                <w:rFonts w:eastAsia="等线"/>
                <w:lang w:eastAsia="zh-CN"/>
              </w:rPr>
            </w:pPr>
            <w:r>
              <w:rPr>
                <w:rFonts w:eastAsia="等线"/>
                <w:lang w:eastAsia="zh-CN"/>
              </w:rPr>
              <w:t>38212:</w:t>
            </w:r>
          </w:p>
          <w:p w14:paraId="6694E97C" w14:textId="0FAFBC64" w:rsidR="006642C6" w:rsidRPr="00ED4AF8" w:rsidRDefault="006642C6" w:rsidP="008C04F4">
            <w:pPr>
              <w:pStyle w:val="B1"/>
              <w:jc w:val="both"/>
              <w:rPr>
                <w:rFonts w:eastAsia="等线"/>
                <w:lang w:eastAsia="zh-CN"/>
              </w:rPr>
            </w:pPr>
            <w:r w:rsidRPr="00ED4AF8">
              <w:rPr>
                <w:rFonts w:eastAsia="等线"/>
                <w:lang w:eastAsia="zh-CN"/>
              </w:rPr>
              <w:t>-</w:t>
            </w:r>
            <w:r w:rsidRPr="00ED4AF8">
              <w:rPr>
                <w:rFonts w:eastAsia="等线"/>
                <w:lang w:eastAsia="zh-CN"/>
              </w:rPr>
              <w:tab/>
            </w:r>
            <w:bookmarkStart w:id="42" w:name="OLE_LINK9"/>
            <w:r w:rsidRPr="00ED4AF8">
              <w:rPr>
                <w:rFonts w:eastAsia="等线"/>
                <w:lang w:eastAsia="zh-CN"/>
              </w:rPr>
              <w:t xml:space="preserve">Minimum applicable scheduling offset </w:t>
            </w:r>
            <w:bookmarkEnd w:id="42"/>
            <w:r w:rsidRPr="00ED4AF8">
              <w:rPr>
                <w:rFonts w:eastAsia="等线"/>
                <w:lang w:eastAsia="zh-CN"/>
              </w:rPr>
              <w:t xml:space="preserve">indicator </w:t>
            </w:r>
            <w:r w:rsidRPr="00ED4AF8">
              <w:rPr>
                <w:rFonts w:eastAsia="等线"/>
              </w:rPr>
              <w:t xml:space="preserve">– </w:t>
            </w:r>
            <w:r w:rsidRPr="00ED4AF8">
              <w:rPr>
                <w:rFonts w:eastAsia="等线"/>
                <w:lang w:eastAsia="zh-CN"/>
              </w:rPr>
              <w:t xml:space="preserve">0 or 1 bit </w:t>
            </w:r>
          </w:p>
          <w:p w14:paraId="79CE347A" w14:textId="77777777" w:rsidR="006642C6" w:rsidRPr="00ED4AF8" w:rsidRDefault="006642C6" w:rsidP="008C04F4">
            <w:pPr>
              <w:pStyle w:val="B2"/>
              <w:jc w:val="both"/>
              <w:rPr>
                <w:lang w:eastAsia="zh-CN"/>
              </w:rPr>
            </w:pPr>
            <w:r w:rsidRPr="00ED4AF8">
              <w:rPr>
                <w:lang w:eastAsia="zh-CN"/>
              </w:rPr>
              <w:t>-</w:t>
            </w:r>
            <w:r w:rsidRPr="00ED4AF8">
              <w:rPr>
                <w:lang w:eastAsia="zh-CN"/>
              </w:rPr>
              <w:tab/>
            </w:r>
            <w:bookmarkStart w:id="43" w:name="OLE_LINK14"/>
            <w:bookmarkStart w:id="44" w:name="OLE_LINK15"/>
            <w:r w:rsidRPr="00ED4AF8">
              <w:rPr>
                <w:lang w:eastAsia="zh-CN"/>
              </w:rPr>
              <w:t xml:space="preserve">0 bit if </w:t>
            </w:r>
            <w:bookmarkStart w:id="45" w:name="OLE_LINK12"/>
            <w:r w:rsidRPr="00ED4AF8">
              <w:rPr>
                <w:lang w:eastAsia="zh-CN"/>
              </w:rPr>
              <w:t>higher layer parameter</w:t>
            </w:r>
            <w:r>
              <w:rPr>
                <w:lang w:eastAsia="zh-CN"/>
              </w:rPr>
              <w:t xml:space="preserve"> </w:t>
            </w:r>
            <w:bookmarkStart w:id="46" w:name="OLE_LINK10"/>
            <w:r w:rsidRPr="00CA4587">
              <w:rPr>
                <w:i/>
                <w:lang w:eastAsia="zh-CN"/>
              </w:rPr>
              <w:t>minimumSchedulingOffsetK0DCI</w:t>
            </w:r>
            <w:bookmarkEnd w:id="46"/>
            <w:r w:rsidRPr="00CA4587">
              <w:rPr>
                <w:i/>
                <w:lang w:eastAsia="zh-CN"/>
              </w:rPr>
              <w:t>-0-3</w:t>
            </w:r>
            <w:r w:rsidRPr="00ED4AF8">
              <w:rPr>
                <w:lang w:eastAsia="zh-CN"/>
              </w:rPr>
              <w:t xml:space="preserve"> is not configured</w:t>
            </w:r>
            <w:bookmarkEnd w:id="43"/>
            <w:bookmarkEnd w:id="44"/>
            <w:bookmarkEnd w:id="45"/>
            <w:r w:rsidRPr="00ED4AF8">
              <w:rPr>
                <w:lang w:eastAsia="zh-CN"/>
              </w:rPr>
              <w:t>;</w:t>
            </w:r>
          </w:p>
          <w:p w14:paraId="726C705F" w14:textId="34FE888A" w:rsidR="006642C6" w:rsidRDefault="006642C6" w:rsidP="008C04F4">
            <w:pPr>
              <w:pStyle w:val="B2"/>
              <w:jc w:val="both"/>
              <w:rPr>
                <w:lang w:eastAsia="zh-CN"/>
              </w:rPr>
            </w:pPr>
            <w:r w:rsidRPr="00ED4AF8">
              <w:rPr>
                <w:lang w:eastAsia="zh-CN"/>
              </w:rPr>
              <w:t>-</w:t>
            </w:r>
            <w:r w:rsidRPr="00ED4AF8">
              <w:rPr>
                <w:lang w:eastAsia="zh-CN"/>
              </w:rPr>
              <w:tab/>
            </w:r>
            <w:r>
              <w:rPr>
                <w:lang w:eastAsia="zh-CN"/>
              </w:rPr>
              <w:t>x bits otherwise</w:t>
            </w:r>
            <w:r w:rsidRPr="00ED4AF8">
              <w:rPr>
                <w:lang w:eastAsia="zh-CN"/>
              </w:rPr>
              <w:t xml:space="preserve">. </w:t>
            </w:r>
            <w:bookmarkEnd w:id="40"/>
          </w:p>
        </w:tc>
      </w:tr>
    </w:tbl>
    <w:p w14:paraId="5224D152" w14:textId="2EF66E6E" w:rsidR="006642C6" w:rsidRDefault="006642C6" w:rsidP="008C04F4">
      <w:pPr>
        <w:jc w:val="both"/>
        <w:rPr>
          <w:lang w:eastAsia="ja-JP"/>
        </w:rPr>
      </w:pPr>
    </w:p>
    <w:p w14:paraId="3EF74F8C" w14:textId="7C6A6071" w:rsidR="00161895" w:rsidRPr="00353CB3" w:rsidRDefault="000678CF" w:rsidP="00CF26CB">
      <w:pPr>
        <w:pStyle w:val="aff8"/>
        <w:numPr>
          <w:ilvl w:val="0"/>
          <w:numId w:val="25"/>
        </w:numPr>
        <w:ind w:leftChars="0"/>
        <w:jc w:val="both"/>
        <w:rPr>
          <w:b/>
          <w:i/>
          <w:lang w:eastAsia="ja-JP"/>
        </w:rPr>
      </w:pPr>
      <w:r w:rsidRPr="00353CB3">
        <w:rPr>
          <w:b/>
          <w:i/>
          <w:lang w:eastAsia="ja-JP"/>
        </w:rPr>
        <w:t xml:space="preserve">minimum applicable scheduling offset indicator is Type-1A field, with 1 bit length. </w:t>
      </w:r>
    </w:p>
    <w:p w14:paraId="4E4173F9" w14:textId="58D3838F" w:rsidR="001A701D" w:rsidRDefault="001A701D" w:rsidP="008C04F4">
      <w:pPr>
        <w:jc w:val="both"/>
        <w:rPr>
          <w:lang w:eastAsia="ja-JP"/>
        </w:rPr>
      </w:pPr>
      <w:r>
        <w:rPr>
          <w:lang w:eastAsia="ja-JP"/>
        </w:rPr>
        <w:t>TP#38212</w:t>
      </w:r>
    </w:p>
    <w:p w14:paraId="47F0AEE0" w14:textId="77777777" w:rsidR="006642C6" w:rsidRDefault="006642C6" w:rsidP="008C04F4">
      <w:pPr>
        <w:pStyle w:val="B1"/>
        <w:jc w:val="both"/>
        <w:rPr>
          <w:rFonts w:eastAsia="等线"/>
          <w:lang w:eastAsia="zh-CN"/>
        </w:rPr>
      </w:pPr>
      <w:bookmarkStart w:id="47" w:name="OLE_LINK56"/>
      <w:bookmarkStart w:id="48" w:name="OLE_LINK55"/>
      <w:r>
        <w:rPr>
          <w:rFonts w:eastAsia="等线"/>
          <w:lang w:eastAsia="zh-CN"/>
        </w:rPr>
        <w:t>-</w:t>
      </w:r>
      <w:r>
        <w:rPr>
          <w:rFonts w:eastAsia="等线"/>
          <w:lang w:eastAsia="zh-CN"/>
        </w:rPr>
        <w:tab/>
        <w:t xml:space="preserve">Minimum applicable scheduling offset indicator </w:t>
      </w:r>
      <w:r>
        <w:rPr>
          <w:rFonts w:eastAsia="等线"/>
        </w:rPr>
        <w:t xml:space="preserve">– </w:t>
      </w:r>
      <w:r>
        <w:rPr>
          <w:rFonts w:eastAsia="等线"/>
          <w:lang w:eastAsia="zh-CN"/>
        </w:rPr>
        <w:t xml:space="preserve">0 or 1 bit </w:t>
      </w:r>
    </w:p>
    <w:p w14:paraId="7771A435" w14:textId="507FA7F1" w:rsidR="006642C6" w:rsidRDefault="006642C6" w:rsidP="008C04F4">
      <w:pPr>
        <w:pStyle w:val="B2"/>
        <w:jc w:val="both"/>
        <w:rPr>
          <w:rFonts w:eastAsia="宋体"/>
          <w:lang w:eastAsia="zh-CN"/>
        </w:rPr>
      </w:pPr>
      <w:r>
        <w:rPr>
          <w:lang w:eastAsia="zh-CN"/>
        </w:rPr>
        <w:t>-</w:t>
      </w:r>
      <w:r>
        <w:rPr>
          <w:lang w:eastAsia="zh-CN"/>
        </w:rPr>
        <w:tab/>
      </w:r>
      <w:r w:rsidR="001A701D">
        <w:rPr>
          <w:lang w:eastAsia="zh-CN"/>
        </w:rPr>
        <w:t xml:space="preserve">0 bit if higher layer parameter </w:t>
      </w:r>
      <w:bookmarkStart w:id="49" w:name="OLE_LINK16"/>
      <w:r w:rsidR="001A701D">
        <w:rPr>
          <w:i/>
          <w:lang w:eastAsia="zh-CN"/>
        </w:rPr>
        <w:t>minimumSchedulingOffsetK0DCI-0-3</w:t>
      </w:r>
      <w:bookmarkEnd w:id="49"/>
      <w:r w:rsidR="001A701D">
        <w:rPr>
          <w:lang w:eastAsia="zh-CN"/>
        </w:rPr>
        <w:t xml:space="preserve"> is not configured</w:t>
      </w:r>
      <w:r>
        <w:rPr>
          <w:lang w:eastAsia="zh-CN"/>
        </w:rPr>
        <w:t>;</w:t>
      </w:r>
    </w:p>
    <w:p w14:paraId="5DB5877A" w14:textId="4D0992A9" w:rsidR="006642C6" w:rsidRDefault="006642C6" w:rsidP="008C04F4">
      <w:pPr>
        <w:pStyle w:val="B2"/>
        <w:jc w:val="both"/>
        <w:rPr>
          <w:lang w:eastAsia="zh-CN"/>
        </w:rPr>
      </w:pPr>
      <w:r>
        <w:rPr>
          <w:lang w:eastAsia="zh-CN"/>
        </w:rPr>
        <w:t>-</w:t>
      </w:r>
      <w:r>
        <w:rPr>
          <w:lang w:eastAsia="zh-CN"/>
        </w:rPr>
        <w:tab/>
      </w:r>
      <w:r w:rsidR="001A701D" w:rsidRPr="00350360">
        <w:rPr>
          <w:color w:val="FF0000"/>
          <w:lang w:eastAsia="zh-CN"/>
        </w:rPr>
        <w:t xml:space="preserve">1 bit otherwise. This field is applied to </w:t>
      </w:r>
      <w:bookmarkStart w:id="50" w:name="OLE_LINK59"/>
      <w:r w:rsidR="001A701D" w:rsidRPr="00350360">
        <w:rPr>
          <w:color w:val="FF0000"/>
          <w:lang w:eastAsia="zh-CN"/>
        </w:rPr>
        <w:t xml:space="preserve">all the scheduled cells indicated by </w:t>
      </w:r>
      <w:bookmarkStart w:id="51" w:name="OLE_LINK57"/>
      <w:bookmarkEnd w:id="50"/>
      <w:r w:rsidR="001A701D" w:rsidRPr="00350360">
        <w:rPr>
          <w:color w:val="FF0000"/>
          <w:lang w:eastAsia="zh-CN"/>
        </w:rPr>
        <w:t xml:space="preserve">Scheduled cells indicator field or Frequency domain resource assignment field. </w:t>
      </w:r>
      <w:bookmarkEnd w:id="51"/>
      <w:r w:rsidR="001A701D" w:rsidRPr="00350360">
        <w:rPr>
          <w:color w:val="FF0000"/>
          <w:lang w:eastAsia="zh-CN"/>
        </w:rPr>
        <w:t xml:space="preserve">The 1 bit </w:t>
      </w:r>
      <w:r w:rsidRPr="00350360">
        <w:rPr>
          <w:color w:val="FF0000"/>
          <w:lang w:eastAsia="zh-CN"/>
        </w:rPr>
        <w:t xml:space="preserve">indication is used to determine the minimum applicable K0 for the active DL BWP and the minimum applicable K2 value for the active UL BWP, if configured respectively, according to Table </w:t>
      </w:r>
      <w:bookmarkStart w:id="52" w:name="OLE_LINK11"/>
      <w:r w:rsidRPr="00350360">
        <w:rPr>
          <w:color w:val="FF0000"/>
          <w:lang w:eastAsia="zh-CN"/>
        </w:rPr>
        <w:t>7.3.1.1.2-33</w:t>
      </w:r>
      <w:bookmarkEnd w:id="52"/>
      <w:r w:rsidRPr="00350360">
        <w:rPr>
          <w:color w:val="FF0000"/>
          <w:lang w:eastAsia="zh-CN"/>
        </w:rPr>
        <w:t xml:space="preserve">. If the minimum applicable K0 is indicated, the minimum applicable value of the aperiodic CSI-RS triggering offset for an active DL BWP shall be the same as the minimum applicable K0 value. </w:t>
      </w:r>
      <w:bookmarkEnd w:id="47"/>
      <w:bookmarkEnd w:id="48"/>
    </w:p>
    <w:p w14:paraId="3238A059" w14:textId="55FAD3B1" w:rsidR="002A2ABF" w:rsidRDefault="002A2ABF" w:rsidP="008C04F4">
      <w:pPr>
        <w:pStyle w:val="3"/>
        <w:jc w:val="both"/>
      </w:pPr>
      <w:r w:rsidRPr="00637845">
        <w:t>Padding to DCI format 0_3/1_3</w:t>
      </w:r>
    </w:p>
    <w:p w14:paraId="12981C6C" w14:textId="07978899" w:rsidR="00353CB3" w:rsidRDefault="00353CB3" w:rsidP="008C04F4">
      <w:pPr>
        <w:jc w:val="both"/>
        <w:rPr>
          <w:lang w:eastAsia="ja-JP"/>
        </w:rPr>
      </w:pPr>
      <w:r>
        <w:rPr>
          <w:lang w:eastAsia="ja-JP"/>
        </w:rPr>
        <w:t xml:space="preserve">According to DCI format 0_3/1_3 padding bits, there are two approaches. </w:t>
      </w:r>
    </w:p>
    <w:tbl>
      <w:tblPr>
        <w:tblStyle w:val="aff"/>
        <w:tblW w:w="0" w:type="auto"/>
        <w:tblLook w:val="04A0" w:firstRow="1" w:lastRow="0" w:firstColumn="1" w:lastColumn="0" w:noHBand="0" w:noVBand="1"/>
      </w:tblPr>
      <w:tblGrid>
        <w:gridCol w:w="9630"/>
      </w:tblGrid>
      <w:tr w:rsidR="00353CB3" w14:paraId="049697B1" w14:textId="77777777" w:rsidTr="00353CB3">
        <w:tc>
          <w:tcPr>
            <w:tcW w:w="9630" w:type="dxa"/>
          </w:tcPr>
          <w:p w14:paraId="3F90F875" w14:textId="77777777" w:rsidR="00353CB3" w:rsidRDefault="00353CB3" w:rsidP="00CF26CB">
            <w:pPr>
              <w:pStyle w:val="aff8"/>
              <w:numPr>
                <w:ilvl w:val="2"/>
                <w:numId w:val="28"/>
              </w:numPr>
              <w:autoSpaceDE w:val="0"/>
              <w:autoSpaceDN w:val="0"/>
              <w:adjustRightInd w:val="0"/>
              <w:snapToGrid w:val="0"/>
              <w:spacing w:beforeLines="50" w:before="120" w:after="240"/>
              <w:ind w:leftChars="82" w:left="584"/>
              <w:contextualSpacing/>
              <w:jc w:val="both"/>
              <w:rPr>
                <w:kern w:val="2"/>
                <w:lang w:eastAsia="zh-CN"/>
              </w:rPr>
            </w:pPr>
            <w:bookmarkStart w:id="53" w:name="OLE_LINK19"/>
            <w:r>
              <w:rPr>
                <w:b/>
                <w:kern w:val="2"/>
                <w:lang w:eastAsia="zh-CN"/>
              </w:rPr>
              <w:t>Approach 1</w:t>
            </w:r>
            <w:r>
              <w:rPr>
                <w:kern w:val="2"/>
                <w:lang w:eastAsia="zh-CN"/>
              </w:rPr>
              <w:t xml:space="preserve"> (“</w:t>
            </w:r>
            <w:r>
              <w:rPr>
                <w:b/>
                <w:kern w:val="2"/>
                <w:lang w:eastAsia="zh-CN"/>
              </w:rPr>
              <w:t xml:space="preserve">zero-padding on DCI </w:t>
            </w:r>
            <w:r>
              <w:rPr>
                <w:b/>
                <w:kern w:val="2"/>
                <w:u w:val="single"/>
                <w:lang w:eastAsia="zh-CN"/>
              </w:rPr>
              <w:t>format</w:t>
            </w:r>
            <w:r>
              <w:rPr>
                <w:b/>
                <w:kern w:val="2"/>
                <w:lang w:eastAsia="zh-CN"/>
              </w:rPr>
              <w:t xml:space="preserve"> level</w:t>
            </w:r>
            <w:r>
              <w:rPr>
                <w:kern w:val="2"/>
                <w:lang w:eastAsia="zh-CN"/>
              </w:rPr>
              <w:t xml:space="preserve">”): for a Type-2 field, DCI format 0_3/1_3 includes M values when M cells are co-scheduled, and then sufficient zeros are padded </w:t>
            </w:r>
            <w:r>
              <w:rPr>
                <w:kern w:val="2"/>
                <w:u w:val="single"/>
                <w:lang w:eastAsia="zh-CN"/>
              </w:rPr>
              <w:t>to the end of each DCI format</w:t>
            </w:r>
            <w:r>
              <w:rPr>
                <w:kern w:val="2"/>
                <w:lang w:eastAsia="zh-CN"/>
              </w:rPr>
              <w:t xml:space="preserve"> corresponding to each cell combination to ensure same size across different cell combinations</w:t>
            </w:r>
            <w:bookmarkEnd w:id="53"/>
            <w:r>
              <w:rPr>
                <w:kern w:val="2"/>
                <w:lang w:eastAsia="zh-CN"/>
              </w:rPr>
              <w:t xml:space="preserve">. </w:t>
            </w:r>
          </w:p>
          <w:p w14:paraId="28EF6F89" w14:textId="17828D9C" w:rsidR="00353CB3" w:rsidRPr="00353CB3" w:rsidRDefault="00353CB3" w:rsidP="00CF26CB">
            <w:pPr>
              <w:pStyle w:val="aff8"/>
              <w:numPr>
                <w:ilvl w:val="0"/>
                <w:numId w:val="29"/>
              </w:numPr>
              <w:autoSpaceDE w:val="0"/>
              <w:autoSpaceDN w:val="0"/>
              <w:adjustRightInd w:val="0"/>
              <w:snapToGrid w:val="0"/>
              <w:spacing w:beforeLines="50" w:before="120" w:after="120"/>
              <w:ind w:leftChars="91" w:left="542"/>
              <w:contextualSpacing/>
              <w:jc w:val="both"/>
              <w:rPr>
                <w:kern w:val="2"/>
                <w:lang w:eastAsia="zh-CN"/>
              </w:rPr>
            </w:pPr>
            <w:r>
              <w:rPr>
                <w:b/>
                <w:kern w:val="2"/>
                <w:lang w:eastAsia="zh-CN"/>
              </w:rPr>
              <w:t>Approach 2</w:t>
            </w:r>
            <w:r>
              <w:rPr>
                <w:kern w:val="2"/>
                <w:lang w:eastAsia="zh-CN"/>
              </w:rPr>
              <w:t xml:space="preserve"> (“</w:t>
            </w:r>
            <w:r>
              <w:rPr>
                <w:b/>
                <w:kern w:val="2"/>
                <w:lang w:eastAsia="zh-CN"/>
              </w:rPr>
              <w:t xml:space="preserve">zero-padding on DCI </w:t>
            </w:r>
            <w:r>
              <w:rPr>
                <w:b/>
                <w:kern w:val="2"/>
                <w:u w:val="single"/>
                <w:lang w:eastAsia="zh-CN"/>
              </w:rPr>
              <w:t>field</w:t>
            </w:r>
            <w:r>
              <w:rPr>
                <w:b/>
                <w:kern w:val="2"/>
                <w:lang w:eastAsia="zh-CN"/>
              </w:rPr>
              <w:t xml:space="preserve"> level</w:t>
            </w:r>
            <w:r>
              <w:rPr>
                <w:kern w:val="2"/>
                <w:lang w:eastAsia="zh-CN"/>
              </w:rPr>
              <w:t xml:space="preserve">”): for a Type-2 field, DCI format 0_3/1_3 includes M values when M cells are co-scheduled by the DCI format 0_3, and then sufficient zeros are padded to the end of </w:t>
            </w:r>
            <w:r>
              <w:rPr>
                <w:kern w:val="2"/>
                <w:u w:val="single"/>
                <w:lang w:eastAsia="zh-CN"/>
              </w:rPr>
              <w:t>each DCI field</w:t>
            </w:r>
            <w:r>
              <w:rPr>
                <w:kern w:val="2"/>
                <w:lang w:eastAsia="zh-CN"/>
              </w:rPr>
              <w:t xml:space="preserve"> to ensure same DCI field size across different cell combinations. </w:t>
            </w:r>
          </w:p>
        </w:tc>
      </w:tr>
    </w:tbl>
    <w:p w14:paraId="5B60065C" w14:textId="47F41549" w:rsidR="00353CB3" w:rsidRPr="00353CB3" w:rsidRDefault="00395587" w:rsidP="008C04F4">
      <w:pPr>
        <w:jc w:val="both"/>
        <w:rPr>
          <w:lang w:eastAsia="ja-JP"/>
        </w:rPr>
      </w:pPr>
      <w:r>
        <w:rPr>
          <w:lang w:eastAsia="ja-JP"/>
        </w:rPr>
        <w:t xml:space="preserve">We support approach 1, which has already capture in the spec, and it can work well.  </w:t>
      </w:r>
    </w:p>
    <w:p w14:paraId="3B3C2C62" w14:textId="77777777" w:rsidR="00395587" w:rsidRPr="00DE7CA5" w:rsidRDefault="00395587" w:rsidP="00CF26CB">
      <w:pPr>
        <w:pStyle w:val="aff8"/>
        <w:numPr>
          <w:ilvl w:val="0"/>
          <w:numId w:val="25"/>
        </w:numPr>
        <w:spacing w:beforeLines="50" w:before="120"/>
        <w:ind w:leftChars="0"/>
        <w:jc w:val="both"/>
        <w:rPr>
          <w:b/>
          <w:i/>
          <w:kern w:val="2"/>
          <w:lang w:eastAsia="zh-CN"/>
        </w:rPr>
      </w:pPr>
      <w:r w:rsidRPr="00DE7CA5">
        <w:rPr>
          <w:b/>
          <w:i/>
          <w:kern w:val="2"/>
          <w:lang w:eastAsia="zh-CN"/>
        </w:rPr>
        <w:t xml:space="preserve">“zero-padding on DCI format level” applies for DCI format 0_3/1_3. </w:t>
      </w:r>
    </w:p>
    <w:p w14:paraId="1C2F082B" w14:textId="53FE15A3" w:rsidR="002A2ABF" w:rsidRDefault="00DE7CA5" w:rsidP="00CF26CB">
      <w:pPr>
        <w:pStyle w:val="aff8"/>
        <w:numPr>
          <w:ilvl w:val="0"/>
          <w:numId w:val="31"/>
        </w:numPr>
        <w:spacing w:beforeLines="50" w:before="120"/>
        <w:ind w:leftChars="0"/>
        <w:jc w:val="both"/>
        <w:rPr>
          <w:b/>
          <w:i/>
          <w:kern w:val="2"/>
          <w:lang w:eastAsia="zh-CN"/>
        </w:rPr>
      </w:pPr>
      <w:r w:rsidRPr="00DE7CA5">
        <w:rPr>
          <w:b/>
          <w:i/>
          <w:kern w:val="2"/>
          <w:lang w:eastAsia="zh-CN"/>
        </w:rPr>
        <w:t>S</w:t>
      </w:r>
      <w:r w:rsidR="00395587" w:rsidRPr="00DE7CA5">
        <w:rPr>
          <w:b/>
          <w:i/>
          <w:kern w:val="2"/>
          <w:lang w:eastAsia="zh-CN"/>
        </w:rPr>
        <w:t>ufficient zeros are padded to the end of each DCI format corresponding to each cell combination to ensure same size across different cell combinations</w:t>
      </w:r>
    </w:p>
    <w:p w14:paraId="5590F457" w14:textId="6C34DC05" w:rsidR="003F3E87" w:rsidRDefault="003F3E87" w:rsidP="003F3E87">
      <w:pPr>
        <w:pStyle w:val="2"/>
      </w:pPr>
      <w:r>
        <w:t>Combination with other features</w:t>
      </w:r>
    </w:p>
    <w:p w14:paraId="031299B8" w14:textId="1BA12438" w:rsidR="00C05C9B" w:rsidRDefault="003F3E87" w:rsidP="00356DC6">
      <w:pPr>
        <w:jc w:val="both"/>
        <w:rPr>
          <w:lang w:eastAsia="ja-JP"/>
        </w:rPr>
      </w:pPr>
      <w:r>
        <w:rPr>
          <w:lang w:eastAsia="ja-JP"/>
        </w:rPr>
        <w:t xml:space="preserve">DCI format 0_3/1_3 </w:t>
      </w:r>
      <w:r w:rsidR="00B60B48">
        <w:rPr>
          <w:lang w:eastAsia="ja-JP"/>
        </w:rPr>
        <w:t xml:space="preserve">or multi-cell scheduling </w:t>
      </w:r>
      <w:r>
        <w:rPr>
          <w:lang w:eastAsia="ja-JP"/>
        </w:rPr>
        <w:t>has already support some Rel-16/17 features, including power saving (minimum applicable offset), URLLC (HARQ-ACK codebook retransmission), CA/DC (dormancy), etc.</w:t>
      </w:r>
      <w:r w:rsidR="001C2CF9">
        <w:rPr>
          <w:lang w:eastAsia="ja-JP"/>
        </w:rPr>
        <w:t xml:space="preserve"> And it also exclude</w:t>
      </w:r>
      <w:r w:rsidR="00863345">
        <w:rPr>
          <w:lang w:eastAsia="ja-JP"/>
        </w:rPr>
        <w:t>s</w:t>
      </w:r>
      <w:r w:rsidR="001C2CF9">
        <w:rPr>
          <w:lang w:eastAsia="ja-JP"/>
        </w:rPr>
        <w:t xml:space="preserve"> some features, for example PUSCH repetition type B. </w:t>
      </w:r>
      <w:r w:rsidR="00C05C9B">
        <w:rPr>
          <w:lang w:eastAsia="ja-JP"/>
        </w:rPr>
        <w:t>However, there are still some features are open</w:t>
      </w:r>
      <w:r w:rsidR="001154C0">
        <w:rPr>
          <w:lang w:eastAsia="ja-JP"/>
        </w:rPr>
        <w:t xml:space="preserve"> to be decided</w:t>
      </w:r>
      <w:r w:rsidR="00C05C9B">
        <w:rPr>
          <w:lang w:eastAsia="ja-JP"/>
        </w:rPr>
        <w:t xml:space="preserve">. </w:t>
      </w:r>
    </w:p>
    <w:p w14:paraId="0FF7472C" w14:textId="4DB972A5" w:rsidR="00374863" w:rsidRDefault="00374863" w:rsidP="00356DC6">
      <w:pPr>
        <w:jc w:val="both"/>
        <w:rPr>
          <w:lang w:eastAsia="ja-JP"/>
        </w:rPr>
      </w:pPr>
      <w:r>
        <w:rPr>
          <w:lang w:eastAsia="ja-JP"/>
        </w:rPr>
        <w:t>Rel-18 Dynamic waveform switching</w:t>
      </w:r>
      <w:r w:rsidR="00577505">
        <w:rPr>
          <w:lang w:eastAsia="ja-JP"/>
        </w:rPr>
        <w:t xml:space="preserve"> introduces a new </w:t>
      </w:r>
      <w:r w:rsidR="00577505" w:rsidRPr="00492C8E">
        <w:t>Transform precoder indicator</w:t>
      </w:r>
      <w:r w:rsidR="00577505">
        <w:t xml:space="preserve"> field in DCI format 0_1/0_2. We think it can be included in DCI format 0_3 to support multi-cell waveform switching. This field type can be Type-1A, to apply common waveform information to every co-scheduled cells to indicate CP-OFDM or DFT-s-OFDM. </w:t>
      </w:r>
    </w:p>
    <w:p w14:paraId="3D1DEBDE" w14:textId="77777777" w:rsidR="00D945A7" w:rsidRDefault="00D945A7" w:rsidP="00CF26CB">
      <w:pPr>
        <w:pStyle w:val="aff8"/>
        <w:numPr>
          <w:ilvl w:val="0"/>
          <w:numId w:val="25"/>
        </w:numPr>
        <w:spacing w:beforeLines="50" w:before="120"/>
        <w:ind w:leftChars="0"/>
        <w:jc w:val="both"/>
        <w:rPr>
          <w:b/>
          <w:i/>
          <w:kern w:val="2"/>
          <w:lang w:eastAsia="zh-CN"/>
        </w:rPr>
      </w:pPr>
      <w:r w:rsidRPr="00D945A7">
        <w:rPr>
          <w:b/>
          <w:i/>
          <w:kern w:val="2"/>
          <w:lang w:eastAsia="zh-CN"/>
        </w:rPr>
        <w:t>Inclusion of Transform precoder indicator field in DCI format</w:t>
      </w:r>
      <w:r>
        <w:rPr>
          <w:b/>
          <w:i/>
          <w:kern w:val="2"/>
          <w:lang w:eastAsia="zh-CN"/>
        </w:rPr>
        <w:t xml:space="preserve"> 3_0 can be configured per set of cell.</w:t>
      </w:r>
    </w:p>
    <w:p w14:paraId="1753F1AA" w14:textId="6EC36C09" w:rsidR="00C05C9B" w:rsidRPr="000E36BC" w:rsidRDefault="0055270B" w:rsidP="00CF26CB">
      <w:pPr>
        <w:pStyle w:val="aff8"/>
        <w:numPr>
          <w:ilvl w:val="0"/>
          <w:numId w:val="31"/>
        </w:numPr>
        <w:spacing w:beforeLines="50" w:before="120"/>
        <w:ind w:leftChars="0"/>
        <w:jc w:val="both"/>
        <w:rPr>
          <w:b/>
          <w:i/>
          <w:kern w:val="2"/>
          <w:lang w:eastAsia="zh-CN"/>
        </w:rPr>
      </w:pPr>
      <w:r w:rsidRPr="000E36BC">
        <w:rPr>
          <w:b/>
          <w:i/>
          <w:kern w:val="2"/>
          <w:lang w:eastAsia="zh-CN"/>
        </w:rPr>
        <w:t xml:space="preserve">If configured, </w:t>
      </w:r>
      <w:r w:rsidR="00D945A7" w:rsidRPr="000E36BC">
        <w:rPr>
          <w:b/>
          <w:i/>
          <w:kern w:val="2"/>
          <w:lang w:eastAsia="zh-CN"/>
        </w:rPr>
        <w:t xml:space="preserve">Transform precoder indicator field </w:t>
      </w:r>
      <w:r w:rsidR="00D945A7" w:rsidRPr="000E36BC">
        <w:rPr>
          <w:b/>
          <w:i/>
          <w:kern w:val="2"/>
          <w:lang w:eastAsia="zh-CN"/>
        </w:rPr>
        <w:t xml:space="preserve">type is Type-1A, 1bit. </w:t>
      </w:r>
    </w:p>
    <w:p w14:paraId="3F6DAA02" w14:textId="3EE734DB" w:rsidR="00AA5622" w:rsidRDefault="00AA5622" w:rsidP="008C04F4">
      <w:pPr>
        <w:pStyle w:val="10"/>
        <w:tabs>
          <w:tab w:val="num" w:pos="426"/>
        </w:tabs>
        <w:ind w:left="426" w:hanging="426"/>
        <w:jc w:val="both"/>
        <w:rPr>
          <w:rFonts w:ascii="Times New Roman" w:eastAsia="宋体" w:hAnsi="Times New Roman"/>
          <w:szCs w:val="36"/>
          <w:lang w:eastAsia="zh-CN"/>
        </w:rPr>
      </w:pPr>
      <w:r w:rsidRPr="00AA5622">
        <w:rPr>
          <w:rFonts w:ascii="Times New Roman" w:eastAsia="宋体" w:hAnsi="Times New Roman"/>
          <w:szCs w:val="36"/>
          <w:lang w:eastAsia="zh-CN"/>
        </w:rPr>
        <w:lastRenderedPageBreak/>
        <w:t>HARQ</w:t>
      </w:r>
    </w:p>
    <w:p w14:paraId="07A4CA1F" w14:textId="2DC4D583" w:rsidR="009579C6" w:rsidRPr="009579C6" w:rsidRDefault="009579C6" w:rsidP="008C04F4">
      <w:pPr>
        <w:pStyle w:val="2"/>
        <w:jc w:val="both"/>
      </w:pPr>
      <w:r>
        <w:t>HARQ-ACK codebook retransmission</w:t>
      </w:r>
    </w:p>
    <w:p w14:paraId="43C08753" w14:textId="16B46E77" w:rsidR="00B3354D" w:rsidRDefault="009579C6" w:rsidP="008C04F4">
      <w:pPr>
        <w:jc w:val="both"/>
        <w:rPr>
          <w:lang w:eastAsia="ja-JP"/>
        </w:rPr>
      </w:pPr>
      <w:r>
        <w:rPr>
          <w:lang w:eastAsia="ja-JP"/>
        </w:rPr>
        <w:t xml:space="preserve">According to </w:t>
      </w:r>
      <w:bookmarkStart w:id="54" w:name="OLE_LINK23"/>
      <w:r>
        <w:rPr>
          <w:lang w:eastAsia="ja-JP"/>
        </w:rPr>
        <w:t>HARQ-ACK codebook retransmission</w:t>
      </w:r>
      <w:bookmarkEnd w:id="54"/>
      <w:r>
        <w:rPr>
          <w:lang w:eastAsia="ja-JP"/>
        </w:rPr>
        <w:t xml:space="preserve">, </w:t>
      </w:r>
      <w:r w:rsidR="0057562A">
        <w:rPr>
          <w:lang w:eastAsia="ja-JP"/>
        </w:rPr>
        <w:t xml:space="preserve">which MCS is used for DCI format 1_3 is undefined. </w:t>
      </w:r>
    </w:p>
    <w:tbl>
      <w:tblPr>
        <w:tblStyle w:val="aff"/>
        <w:tblW w:w="0" w:type="auto"/>
        <w:tblLook w:val="04A0" w:firstRow="1" w:lastRow="0" w:firstColumn="1" w:lastColumn="0" w:noHBand="0" w:noVBand="1"/>
      </w:tblPr>
      <w:tblGrid>
        <w:gridCol w:w="9630"/>
      </w:tblGrid>
      <w:tr w:rsidR="009579C6" w14:paraId="5C90FB59" w14:textId="77777777" w:rsidTr="009579C6">
        <w:tc>
          <w:tcPr>
            <w:tcW w:w="9630" w:type="dxa"/>
          </w:tcPr>
          <w:p w14:paraId="0531E568" w14:textId="77777777" w:rsidR="009579C6" w:rsidRPr="00111FF6" w:rsidRDefault="009579C6" w:rsidP="008C04F4">
            <w:pPr>
              <w:jc w:val="both"/>
            </w:pPr>
            <w:bookmarkStart w:id="55" w:name="_Toc145664307"/>
            <w:r w:rsidRPr="00111FF6">
              <w:t>9.1.5</w:t>
            </w:r>
            <w:r w:rsidRPr="00111FF6">
              <w:tab/>
            </w:r>
            <w:r w:rsidRPr="009579C6">
              <w:t>HARQ</w:t>
            </w:r>
            <w:r w:rsidRPr="00111FF6">
              <w:t>-ACK codebook</w:t>
            </w:r>
            <w:r w:rsidRPr="00111FF6">
              <w:rPr>
                <w:rFonts w:hint="eastAsia"/>
              </w:rPr>
              <w:t xml:space="preserve"> </w:t>
            </w:r>
            <w:r w:rsidRPr="00111FF6">
              <w:t>retransmission</w:t>
            </w:r>
            <w:bookmarkEnd w:id="55"/>
            <w:r w:rsidRPr="00111FF6">
              <w:t xml:space="preserve"> </w:t>
            </w:r>
          </w:p>
          <w:p w14:paraId="7B1B2CC2" w14:textId="79FFACC4" w:rsidR="009579C6" w:rsidRDefault="009579C6" w:rsidP="008C04F4">
            <w:pPr>
              <w:jc w:val="both"/>
              <w:rPr>
                <w:lang w:eastAsia="zh-CN"/>
              </w:rPr>
            </w:pPr>
            <w:r w:rsidRPr="00111FF6">
              <w:rPr>
                <w:lang w:eastAsia="zh-CN"/>
              </w:rPr>
              <w:t xml:space="preserve">If the </w:t>
            </w:r>
            <w:r w:rsidRPr="00ED4AF8">
              <w:t>HARQ-ACK retransmission indicator</w:t>
            </w:r>
            <w:r w:rsidRPr="005A32F4">
              <w:rPr>
                <w:iCs/>
              </w:rPr>
              <w:t xml:space="preserve"> </w:t>
            </w:r>
            <w:r w:rsidRPr="00111FF6">
              <w:rPr>
                <w:lang w:eastAsia="zh-CN"/>
              </w:rPr>
              <w:t xml:space="preserve">field value in </w:t>
            </w:r>
            <w:r>
              <w:rPr>
                <w:lang w:eastAsia="zh-CN"/>
              </w:rPr>
              <w:t xml:space="preserve">a </w:t>
            </w:r>
            <w:r w:rsidRPr="00111FF6">
              <w:rPr>
                <w:lang w:eastAsia="zh-CN"/>
              </w:rPr>
              <w:t xml:space="preserve">DCI format is </w:t>
            </w:r>
            <w:r>
              <w:rPr>
                <w:lang w:eastAsia="zh-CN"/>
              </w:rPr>
              <w:t>'</w:t>
            </w:r>
            <w:r w:rsidRPr="00111FF6">
              <w:rPr>
                <w:lang w:eastAsia="zh-CN"/>
              </w:rPr>
              <w:t>1</w:t>
            </w:r>
            <w:r>
              <w:rPr>
                <w:lang w:eastAsia="zh-CN"/>
              </w:rPr>
              <w:t>'</w:t>
            </w:r>
            <w:r w:rsidRPr="00111FF6">
              <w:rPr>
                <w:lang w:eastAsia="zh-CN"/>
              </w:rPr>
              <w:t xml:space="preserve">, the UE determines slot </w:t>
            </w:r>
            <m:oMath>
              <m:r>
                <w:rPr>
                  <w:rFonts w:ascii="Cambria Math" w:hAnsi="Cambria Math"/>
                  <w:lang w:eastAsia="zh-CN"/>
                </w:rPr>
                <m:t>m</m:t>
              </m:r>
            </m:oMath>
            <w:r w:rsidRPr="00111FF6">
              <w:rPr>
                <w:lang w:eastAsia="zh-CN"/>
              </w:rPr>
              <w:t xml:space="preserve"> as </w:t>
            </w:r>
            <m:oMath>
              <m:r>
                <w:rPr>
                  <w:rFonts w:ascii="Cambria Math" w:hAnsi="Cambria Math"/>
                  <w:lang w:eastAsia="zh-CN"/>
                </w:rPr>
                <m:t>m=n-l</m:t>
              </m:r>
            </m:oMath>
            <w:r w:rsidRPr="00111FF6">
              <w:rPr>
                <w:lang w:eastAsia="zh-CN"/>
              </w:rPr>
              <w:t xml:space="preserve"> where </w:t>
            </w:r>
            <m:oMath>
              <m:r>
                <w:rPr>
                  <w:rFonts w:ascii="Cambria Math" w:hAnsi="Cambria Math"/>
                  <w:lang w:eastAsia="zh-CN"/>
                </w:rPr>
                <m:t>l</m:t>
              </m:r>
            </m:oMath>
            <w:r w:rsidRPr="00111FF6">
              <w:rPr>
                <w:lang w:eastAsia="zh-CN"/>
              </w:rPr>
              <w:t xml:space="preserve"> is determined by a one-to-one mapping </w:t>
            </w:r>
            <w:r w:rsidRPr="00647C89">
              <w:rPr>
                <w:lang w:eastAsia="zh-CN"/>
              </w:rPr>
              <w:t xml:space="preserve">in ascending order </w:t>
            </w:r>
            <w:r w:rsidRPr="00111FF6">
              <w:rPr>
                <w:lang w:eastAsia="zh-CN"/>
              </w:rPr>
              <w:t xml:space="preserve">among the values of the </w:t>
            </w:r>
            <w:r w:rsidRPr="00647C89">
              <w:rPr>
                <w:lang w:eastAsia="zh-CN"/>
              </w:rPr>
              <w:t>MCS</w:t>
            </w:r>
            <w:r w:rsidRPr="00111FF6">
              <w:rPr>
                <w:lang w:eastAsia="zh-CN"/>
              </w:rPr>
              <w:t xml:space="preserve"> field </w:t>
            </w:r>
            <w:r w:rsidRPr="00C46756">
              <w:rPr>
                <w:lang w:eastAsia="zh-CN"/>
              </w:rPr>
              <w:t xml:space="preserve">for transport block 1 </w:t>
            </w:r>
            <w:r>
              <w:rPr>
                <w:lang w:eastAsia="zh-CN"/>
              </w:rPr>
              <w:t>if</w:t>
            </w:r>
            <w:r w:rsidRPr="00111FF6">
              <w:rPr>
                <w:lang w:eastAsia="zh-CN"/>
              </w:rPr>
              <w:t xml:space="preserve"> the DCI format</w:t>
            </w:r>
            <w:r>
              <w:rPr>
                <w:lang w:eastAsia="zh-CN"/>
              </w:rPr>
              <w:t xml:space="preserve"> is DCI format</w:t>
            </w:r>
            <w:r w:rsidRPr="00111FF6">
              <w:rPr>
                <w:lang w:eastAsia="zh-CN"/>
              </w:rPr>
              <w:t xml:space="preserve"> 1_1 </w:t>
            </w:r>
            <w:r>
              <w:rPr>
                <w:lang w:eastAsia="zh-CN"/>
              </w:rPr>
              <w:t xml:space="preserve">or 1_3, </w:t>
            </w:r>
            <w:r w:rsidRPr="00111FF6">
              <w:rPr>
                <w:lang w:eastAsia="zh-CN"/>
              </w:rPr>
              <w:t xml:space="preserve">or </w:t>
            </w:r>
            <w:r>
              <w:rPr>
                <w:lang w:eastAsia="zh-CN"/>
              </w:rPr>
              <w:t xml:space="preserve">of </w:t>
            </w:r>
            <w:r w:rsidRPr="00111FF6">
              <w:rPr>
                <w:lang w:eastAsia="zh-CN"/>
              </w:rPr>
              <w:t xml:space="preserve">the </w:t>
            </w:r>
            <w:r w:rsidRPr="00647C89">
              <w:rPr>
                <w:lang w:eastAsia="zh-CN"/>
              </w:rPr>
              <w:t>MCS</w:t>
            </w:r>
            <w:r w:rsidRPr="00111FF6">
              <w:rPr>
                <w:lang w:eastAsia="zh-CN"/>
              </w:rPr>
              <w:t xml:space="preserve"> field </w:t>
            </w:r>
            <w:r>
              <w:rPr>
                <w:lang w:eastAsia="zh-CN"/>
              </w:rPr>
              <w:t>if</w:t>
            </w:r>
            <w:r w:rsidRPr="00111FF6">
              <w:rPr>
                <w:lang w:eastAsia="zh-CN"/>
              </w:rPr>
              <w:t xml:space="preserve"> the DCI format </w:t>
            </w:r>
            <w:r>
              <w:rPr>
                <w:lang w:eastAsia="zh-CN"/>
              </w:rPr>
              <w:t>is DCI format</w:t>
            </w:r>
            <w:r w:rsidRPr="00111FF6">
              <w:rPr>
                <w:lang w:eastAsia="zh-CN"/>
              </w:rPr>
              <w:t xml:space="preserve"> 1_2 and </w:t>
            </w:r>
            <w:r>
              <w:rPr>
                <w:lang w:eastAsia="zh-CN"/>
              </w:rPr>
              <w:t>the</w:t>
            </w:r>
            <w:r w:rsidRPr="00111FF6">
              <w:rPr>
                <w:lang w:eastAsia="zh-CN"/>
              </w:rPr>
              <w:t xml:space="preserve"> values from -</w:t>
            </w:r>
            <w:r>
              <w:rPr>
                <w:lang w:eastAsia="zh-CN"/>
              </w:rPr>
              <w:t>7</w:t>
            </w:r>
            <w:r w:rsidRPr="00111FF6">
              <w:rPr>
                <w:lang w:eastAsia="zh-CN"/>
              </w:rPr>
              <w:t xml:space="preserve"> to </w:t>
            </w:r>
            <w:r>
              <w:rPr>
                <w:lang w:eastAsia="zh-CN"/>
              </w:rPr>
              <w:t>24</w:t>
            </w:r>
            <w:r w:rsidRPr="00111FF6">
              <w:rPr>
                <w:lang w:eastAsia="zh-CN"/>
              </w:rPr>
              <w:t>.</w:t>
            </w:r>
            <w:r>
              <w:rPr>
                <w:lang w:eastAsia="zh-CN"/>
              </w:rPr>
              <w:t xml:space="preserve"> </w:t>
            </w:r>
            <w:r w:rsidRPr="00111FF6">
              <w:rPr>
                <w:lang w:eastAsia="zh-CN"/>
              </w:rPr>
              <w:t>If the DCI format includes a priority indicator field having a value, a priority value of first HARQ-ACK information in the first HARQ-ACK codebook</w:t>
            </w:r>
            <w:r>
              <w:rPr>
                <w:lang w:eastAsia="zh-CN"/>
              </w:rPr>
              <w:t xml:space="preserve"> is same as the value of the priority indicator field</w:t>
            </w:r>
            <w:r w:rsidRPr="00111FF6">
              <w:rPr>
                <w:lang w:eastAsia="zh-CN"/>
              </w:rPr>
              <w:t>; otherwise, the priority value of the first HARQ-ACK information is zero.</w:t>
            </w:r>
          </w:p>
        </w:tc>
      </w:tr>
    </w:tbl>
    <w:p w14:paraId="39519F6C" w14:textId="7CE05566" w:rsidR="00B3354D" w:rsidRDefault="00B3354D" w:rsidP="008C04F4">
      <w:pPr>
        <w:jc w:val="both"/>
        <w:rPr>
          <w:lang w:eastAsia="ja-JP"/>
        </w:rPr>
      </w:pPr>
    </w:p>
    <w:p w14:paraId="4539210A" w14:textId="097CAAA5" w:rsidR="0057562A" w:rsidRDefault="0057562A" w:rsidP="008C04F4">
      <w:pPr>
        <w:jc w:val="both"/>
        <w:rPr>
          <w:lang w:eastAsia="ja-JP"/>
        </w:rPr>
      </w:pPr>
      <w:r>
        <w:rPr>
          <w:lang w:eastAsia="ja-JP"/>
        </w:rPr>
        <w:t xml:space="preserve">There are two alternatives </w:t>
      </w:r>
      <w:bookmarkStart w:id="56" w:name="OLE_LINK26"/>
      <w:r>
        <w:rPr>
          <w:lang w:eastAsia="ja-JP"/>
        </w:rPr>
        <w:t>for HARQ-ACK codebook retransmission indication</w:t>
      </w:r>
      <w:bookmarkEnd w:id="56"/>
    </w:p>
    <w:p w14:paraId="0CE2F952" w14:textId="4F9498D6" w:rsidR="0057562A" w:rsidRDefault="0057562A" w:rsidP="00CF26CB">
      <w:pPr>
        <w:pStyle w:val="aff8"/>
        <w:numPr>
          <w:ilvl w:val="0"/>
          <w:numId w:val="30"/>
        </w:numPr>
        <w:ind w:leftChars="0"/>
        <w:jc w:val="both"/>
        <w:rPr>
          <w:lang w:eastAsia="ja-JP"/>
        </w:rPr>
      </w:pPr>
      <w:r>
        <w:rPr>
          <w:lang w:eastAsia="ja-JP"/>
        </w:rPr>
        <w:t xml:space="preserve">Alt 1: </w:t>
      </w:r>
      <w:bookmarkStart w:id="57" w:name="OLE_LINK20"/>
      <w:r>
        <w:rPr>
          <w:lang w:eastAsia="ja-JP"/>
        </w:rPr>
        <w:t>the MCS field of the cell with the smallest serving cell index</w:t>
      </w:r>
      <w:bookmarkEnd w:id="57"/>
    </w:p>
    <w:p w14:paraId="3D257061" w14:textId="3E1BA9C9" w:rsidR="0057562A" w:rsidRDefault="0057562A" w:rsidP="00CF26CB">
      <w:pPr>
        <w:pStyle w:val="aff8"/>
        <w:numPr>
          <w:ilvl w:val="0"/>
          <w:numId w:val="30"/>
        </w:numPr>
        <w:ind w:leftChars="0"/>
        <w:jc w:val="both"/>
        <w:rPr>
          <w:lang w:eastAsia="ja-JP"/>
        </w:rPr>
      </w:pPr>
      <w:r>
        <w:rPr>
          <w:lang w:eastAsia="ja-JP"/>
        </w:rPr>
        <w:t xml:space="preserve">Alt 2: </w:t>
      </w:r>
      <w:bookmarkStart w:id="58" w:name="OLE_LINK24"/>
      <w:bookmarkStart w:id="59" w:name="OLE_LINK25"/>
      <w:r>
        <w:rPr>
          <w:lang w:eastAsia="ja-JP"/>
        </w:rPr>
        <w:t xml:space="preserve">the </w:t>
      </w:r>
      <w:bookmarkStart w:id="60" w:name="OLE_LINK22"/>
      <w:r>
        <w:rPr>
          <w:lang w:eastAsia="ja-JP"/>
        </w:rPr>
        <w:t xml:space="preserve">MCS field of the cell with the smallest serving cell index </w:t>
      </w:r>
      <w:bookmarkEnd w:id="60"/>
      <w:r>
        <w:rPr>
          <w:lang w:eastAsia="ja-JP"/>
        </w:rPr>
        <w:t xml:space="preserve">when </w:t>
      </w:r>
      <w:r w:rsidRPr="0057562A">
        <w:rPr>
          <w:i/>
          <w:lang w:eastAsia="zh-CN"/>
        </w:rPr>
        <w:t xml:space="preserve">ScheduledCellCombo-ListDCI-1-3 is configured, otherwise </w:t>
      </w:r>
      <w:r>
        <w:rPr>
          <w:lang w:eastAsia="ja-JP"/>
        </w:rPr>
        <w:t xml:space="preserve">MCS field of the non-scheduled cell with the smallest serving cell index </w:t>
      </w:r>
      <w:bookmarkEnd w:id="58"/>
      <w:bookmarkEnd w:id="59"/>
    </w:p>
    <w:p w14:paraId="252DFCFB" w14:textId="32140ED4" w:rsidR="00B3354D" w:rsidRPr="00B3354D" w:rsidRDefault="0057562A" w:rsidP="008C04F4">
      <w:pPr>
        <w:jc w:val="both"/>
        <w:rPr>
          <w:lang w:eastAsia="zh-CN"/>
        </w:rPr>
      </w:pPr>
      <w:r w:rsidRPr="0057562A">
        <w:rPr>
          <w:lang w:eastAsia="ja-JP"/>
        </w:rPr>
        <w:t xml:space="preserve">When </w:t>
      </w:r>
      <w:bookmarkStart w:id="61" w:name="OLE_LINK21"/>
      <w:r w:rsidRPr="0057562A">
        <w:rPr>
          <w:lang w:eastAsia="zh-CN"/>
        </w:rPr>
        <w:t>ScheduledCellCombo-ListDCI-1-3 is configured</w:t>
      </w:r>
      <w:bookmarkEnd w:id="61"/>
      <w:r w:rsidRPr="0057562A">
        <w:rPr>
          <w:lang w:eastAsia="zh-CN"/>
        </w:rPr>
        <w:t xml:space="preserve">, all MCS blocks in MCS field are utilized to indicate which MCS is scheduled for PDSCH. So there is no padding MCS blocks. It is OK to use MCS of smallest or largest serving cell index. However, when ScheduledCellCombo-ListDCI-1-3 is not configured, there are some MCS blocks are padding just to make each fields aligned size, and can be distinguished by  FDRA field. So a better way is to use the MCS of non-scheduled smallest serving cell index to indicate the HARQ-ACK retransmission.  </w:t>
      </w:r>
      <w:r>
        <w:rPr>
          <w:lang w:eastAsia="zh-CN"/>
        </w:rPr>
        <w:t xml:space="preserve">We suggest to use Alt 2, to better use the DCI fields. </w:t>
      </w:r>
    </w:p>
    <w:p w14:paraId="687F4068" w14:textId="052C35E6" w:rsidR="00AA5622" w:rsidRPr="003D0BCE" w:rsidRDefault="00A21435" w:rsidP="00CF26CB">
      <w:pPr>
        <w:pStyle w:val="aff8"/>
        <w:numPr>
          <w:ilvl w:val="0"/>
          <w:numId w:val="25"/>
        </w:numPr>
        <w:ind w:leftChars="0"/>
        <w:jc w:val="both"/>
        <w:rPr>
          <w:b/>
          <w:i/>
          <w:lang w:eastAsia="zh-CN"/>
        </w:rPr>
      </w:pPr>
      <w:r>
        <w:rPr>
          <w:b/>
          <w:i/>
          <w:lang w:eastAsia="ja-JP"/>
        </w:rPr>
        <w:t>F</w:t>
      </w:r>
      <w:r w:rsidR="0057562A" w:rsidRPr="003D0BCE">
        <w:rPr>
          <w:b/>
          <w:i/>
          <w:lang w:eastAsia="ja-JP"/>
        </w:rPr>
        <w:t xml:space="preserve">or HARQ-ACK codebook retransmission indication, the MCS field of the cell with the smallest serving cell index when </w:t>
      </w:r>
      <w:r w:rsidR="0057562A" w:rsidRPr="003D0BCE">
        <w:rPr>
          <w:b/>
          <w:i/>
          <w:lang w:eastAsia="zh-CN"/>
        </w:rPr>
        <w:t xml:space="preserve">ScheduledCellCombo-ListDCI-1-3 is configured, otherwise </w:t>
      </w:r>
      <w:r w:rsidR="0057562A" w:rsidRPr="003D0BCE">
        <w:rPr>
          <w:b/>
          <w:i/>
          <w:lang w:eastAsia="ja-JP"/>
        </w:rPr>
        <w:t xml:space="preserve">MCS field of the non-scheduled cell with the smallest serving cell index is used. </w:t>
      </w:r>
    </w:p>
    <w:p w14:paraId="4960B08D" w14:textId="09D81336" w:rsidR="00DF6A19" w:rsidRDefault="00DF6A19" w:rsidP="008C04F4">
      <w:pPr>
        <w:pStyle w:val="2"/>
        <w:jc w:val="both"/>
      </w:pPr>
      <w:r>
        <w:t>Dormancy indication</w:t>
      </w:r>
    </w:p>
    <w:p w14:paraId="4165B40B" w14:textId="5FC9E54C" w:rsidR="00DF6A19" w:rsidRDefault="00D4191A" w:rsidP="008C04F4">
      <w:pPr>
        <w:jc w:val="both"/>
        <w:rPr>
          <w:lang w:eastAsia="ja-JP"/>
        </w:rPr>
      </w:pPr>
      <w:r>
        <w:rPr>
          <w:lang w:eastAsia="ja-JP"/>
        </w:rPr>
        <w:t xml:space="preserve">There are two cases of dormancy indication. Case 1 is with PDSCH/PUSCH scheduling by DCI format 0_1/1_1, Case 2 is without PDSCH scheduling by DCI format 1_1 with FDRA, MCS, RV,  HPN, </w:t>
      </w:r>
      <w:bookmarkStart w:id="62" w:name="OLE_LINK35"/>
      <w:r>
        <w:rPr>
          <w:lang w:eastAsia="ja-JP"/>
        </w:rPr>
        <w:t xml:space="preserve">antenna ports and DMRS sequence </w:t>
      </w:r>
      <w:bookmarkEnd w:id="62"/>
      <w:r>
        <w:rPr>
          <w:lang w:eastAsia="ja-JP"/>
        </w:rPr>
        <w:t xml:space="preserve">initialization fields. Considering the </w:t>
      </w:r>
      <w:r w:rsidR="00F8543D">
        <w:rPr>
          <w:lang w:eastAsia="ja-JP"/>
        </w:rPr>
        <w:t xml:space="preserve">huge changes to antenna ports and DMRS sequence, we suggest not to support the case 2 dormancy indication by DCI format 1_3. </w:t>
      </w:r>
    </w:p>
    <w:p w14:paraId="5F6E71F8" w14:textId="280AAC88" w:rsidR="000E36BC" w:rsidRPr="000E36BC" w:rsidRDefault="000E36BC" w:rsidP="00CF26CB">
      <w:pPr>
        <w:pStyle w:val="aff8"/>
        <w:numPr>
          <w:ilvl w:val="0"/>
          <w:numId w:val="25"/>
        </w:numPr>
        <w:ind w:leftChars="0"/>
        <w:jc w:val="both"/>
        <w:rPr>
          <w:b/>
          <w:i/>
          <w:lang w:eastAsia="ja-JP"/>
        </w:rPr>
      </w:pPr>
      <w:r w:rsidRPr="000E36BC">
        <w:rPr>
          <w:b/>
          <w:i/>
          <w:lang w:eastAsia="ja-JP"/>
        </w:rPr>
        <w:t>N</w:t>
      </w:r>
      <w:r w:rsidRPr="000E36BC">
        <w:rPr>
          <w:b/>
          <w:i/>
          <w:lang w:eastAsia="ja-JP"/>
        </w:rPr>
        <w:t>ot support the case 2 dormancy indication</w:t>
      </w:r>
      <w:r w:rsidRPr="000E36BC">
        <w:rPr>
          <w:b/>
          <w:i/>
          <w:lang w:eastAsia="ja-JP"/>
        </w:rPr>
        <w:t xml:space="preserve"> (without PDSCH scheduling)</w:t>
      </w:r>
      <w:r w:rsidRPr="000E36BC">
        <w:rPr>
          <w:b/>
          <w:i/>
          <w:lang w:eastAsia="ja-JP"/>
        </w:rPr>
        <w:t xml:space="preserve"> by DCI format 1_3</w:t>
      </w:r>
    </w:p>
    <w:p w14:paraId="0B5F093B" w14:textId="2DBD11CD" w:rsidR="002E7451" w:rsidRPr="008D6712" w:rsidRDefault="00DF6A19" w:rsidP="008C04F4">
      <w:pPr>
        <w:pStyle w:val="2"/>
        <w:jc w:val="both"/>
      </w:pPr>
      <w:r w:rsidRPr="008D6712">
        <w:rPr>
          <w:color w:val="000000"/>
        </w:rPr>
        <w:t>UE PDSCH reception preparation time</w:t>
      </w:r>
    </w:p>
    <w:p w14:paraId="59D5342E" w14:textId="4D445DAF" w:rsidR="008D6712" w:rsidRDefault="008D6712" w:rsidP="008C04F4">
      <w:pPr>
        <w:jc w:val="both"/>
      </w:pPr>
      <w:bookmarkStart w:id="63" w:name="_Toc29673197"/>
      <w:bookmarkStart w:id="64" w:name="_Toc29673338"/>
      <w:bookmarkStart w:id="65" w:name="_Toc29674331"/>
      <w:bookmarkStart w:id="66" w:name="_Toc36645561"/>
      <w:bookmarkStart w:id="67" w:name="_Toc45810606"/>
      <w:bookmarkStart w:id="68" w:name="_Toc114223855"/>
      <w:r>
        <w:t xml:space="preserve">In current spec, if cross carrier scheduling is configured, there is a restriction of UE PDSCH reception preparation time </w:t>
      </w:r>
      <w:r w:rsidRPr="00ED5EE0">
        <w:t xml:space="preserve">with different </w:t>
      </w:r>
      <w:r>
        <w:t>subcarrier spacings</w:t>
      </w:r>
      <w:r w:rsidRPr="00ED5EE0">
        <w:t xml:space="preserve"> for PDCCH and PDSCH</w:t>
      </w:r>
      <w:bookmarkEnd w:id="63"/>
      <w:bookmarkEnd w:id="64"/>
      <w:bookmarkEnd w:id="65"/>
      <w:bookmarkEnd w:id="66"/>
      <w:bookmarkEnd w:id="67"/>
      <w:bookmarkEnd w:id="68"/>
      <w:r>
        <w:t xml:space="preserve">. The reason is to simply UE’s implementation, including UE buffer operation, especially when PDCCH is with smaller SCS than PDSCH, there would be times buffer size increasing if no such PDSCH reception preparation time. </w:t>
      </w:r>
    </w:p>
    <w:p w14:paraId="52CACE1A" w14:textId="46016687" w:rsidR="008D6712" w:rsidRDefault="008D6712" w:rsidP="008C04F4">
      <w:pPr>
        <w:jc w:val="both"/>
      </w:pPr>
      <w:r>
        <w:t xml:space="preserve">Actually, there is similar requirements for cross carrier scheduling and multi-cell scheduling when considering different SCS of PDCCH and PDSCHs. So we suggest to reuse the current PDSCH reception preparation time as below for multi-cell scheduling too, also to simplify UE implementation. A simply change can be made to the title of clause 5.5 of 38.214 to include multi-cell scheduling.  </w:t>
      </w:r>
    </w:p>
    <w:p w14:paraId="08132CB7" w14:textId="7A754321" w:rsidR="008D6712" w:rsidRPr="000E36BC" w:rsidRDefault="000E36BC" w:rsidP="000E36BC">
      <w:r>
        <w:t>TP# 38.214</w:t>
      </w:r>
    </w:p>
    <w:tbl>
      <w:tblPr>
        <w:tblStyle w:val="aff"/>
        <w:tblW w:w="0" w:type="auto"/>
        <w:tblLook w:val="04A0" w:firstRow="1" w:lastRow="0" w:firstColumn="1" w:lastColumn="0" w:noHBand="0" w:noVBand="1"/>
      </w:tblPr>
      <w:tblGrid>
        <w:gridCol w:w="9630"/>
      </w:tblGrid>
      <w:tr w:rsidR="008D6712" w14:paraId="38EAC5AD" w14:textId="77777777" w:rsidTr="008D6712">
        <w:tc>
          <w:tcPr>
            <w:tcW w:w="9630" w:type="dxa"/>
          </w:tcPr>
          <w:p w14:paraId="73E76414" w14:textId="4EEBB3EB" w:rsidR="008D6712" w:rsidRDefault="008D6712" w:rsidP="008C04F4">
            <w:pPr>
              <w:jc w:val="both"/>
              <w:rPr>
                <w:color w:val="000000"/>
              </w:rPr>
            </w:pPr>
            <w:r>
              <w:rPr>
                <w:color w:val="000000"/>
              </w:rPr>
              <w:t xml:space="preserve">5.5 </w:t>
            </w:r>
            <w:bookmarkStart w:id="69" w:name="OLE_LINK30"/>
            <w:r w:rsidRPr="008D6712">
              <w:rPr>
                <w:color w:val="000000"/>
              </w:rPr>
              <w:t xml:space="preserve">UE PDSCH reception preparation time </w:t>
            </w:r>
            <w:bookmarkEnd w:id="69"/>
            <w:r w:rsidRPr="008D6712">
              <w:rPr>
                <w:color w:val="000000"/>
              </w:rPr>
              <w:t xml:space="preserve">with cross carrier scheduling </w:t>
            </w:r>
            <w:r w:rsidRPr="008D6712">
              <w:rPr>
                <w:color w:val="FF0000"/>
              </w:rPr>
              <w:t xml:space="preserve">and multi-cell scheduling </w:t>
            </w:r>
            <w:r w:rsidRPr="008D6712">
              <w:rPr>
                <w:color w:val="000000"/>
              </w:rPr>
              <w:t>with different subcarrier spacings for PDCCH and PDSCH</w:t>
            </w:r>
          </w:p>
          <w:p w14:paraId="669BD5CA" w14:textId="392FA55B" w:rsidR="008D6712" w:rsidRDefault="008D6712" w:rsidP="008C04F4">
            <w:pPr>
              <w:jc w:val="both"/>
              <w:rPr>
                <w:color w:val="000000"/>
                <w:lang w:val="en-AU"/>
              </w:rPr>
            </w:pPr>
            <w:r>
              <w:rPr>
                <w:color w:val="000000"/>
              </w:rPr>
              <w:t>If the µ</w:t>
            </w:r>
            <w:r w:rsidRPr="000469B5">
              <w:rPr>
                <w:color w:val="000000"/>
                <w:vertAlign w:val="subscript"/>
              </w:rPr>
              <w:t>PDCCH</w:t>
            </w:r>
            <w:r>
              <w:rPr>
                <w:color w:val="000000"/>
              </w:rPr>
              <w:t xml:space="preserve"> &lt;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w:t>
            </w:r>
            <w:r w:rsidRPr="00C6744C">
              <w:rPr>
                <w:color w:val="000000"/>
                <w:lang w:val="en-AU"/>
              </w:rPr>
              <w:lastRenderedPageBreak/>
              <w:t xml:space="preserve">starts </w:t>
            </w:r>
            <w:r>
              <w:rPr>
                <w:color w:val="000000"/>
                <w:lang w:val="en-AU"/>
              </w:rPr>
              <w:t xml:space="preserve">no earlier than the first symbol of the slot of the PDSCH reception starting at least </w:t>
            </w:r>
            <w:r w:rsidRPr="00C6744C">
              <w:rPr>
                <w:i/>
                <w:color w:val="000000"/>
                <w:lang w:val="en-AU"/>
              </w:rPr>
              <w:t>N</w:t>
            </w:r>
            <w:r>
              <w:rPr>
                <w:i/>
                <w:color w:val="000000"/>
                <w:vertAlign w:val="subscript"/>
                <w:lang w:val="en-AU"/>
              </w:rPr>
              <w:t>pdsch</w:t>
            </w:r>
            <w:r w:rsidRPr="00C6744C">
              <w:rPr>
                <w:color w:val="000000"/>
                <w:lang w:val="en-AU"/>
              </w:rPr>
              <w:t xml:space="preserve"> PDCCH symbols after the end of the PDCCH scheduling the PDSCH</w:t>
            </w:r>
            <w:r>
              <w:rPr>
                <w:color w:val="000000"/>
                <w:lang w:val="en-AU"/>
              </w:rPr>
              <w:t>, not taking into account the effect of receive timing difference between the scheduling cell and the scheduled cell</w:t>
            </w:r>
            <w:r w:rsidRPr="00C6744C">
              <w:rPr>
                <w:color w:val="000000"/>
                <w:lang w:val="en-AU"/>
              </w:rPr>
              <w:t>.</w:t>
            </w:r>
          </w:p>
          <w:p w14:paraId="39A98F49" w14:textId="08129F3E" w:rsidR="008D6712" w:rsidRPr="008D6712" w:rsidRDefault="008D6712" w:rsidP="008C04F4">
            <w:pPr>
              <w:jc w:val="both"/>
              <w:rPr>
                <w:color w:val="000000"/>
                <w:lang w:val="en-AU"/>
              </w:rPr>
            </w:pPr>
            <w:r>
              <w:rPr>
                <w:color w:val="000000"/>
              </w:rPr>
              <w:t>If the µ</w:t>
            </w:r>
            <w:r w:rsidRPr="004A287B">
              <w:rPr>
                <w:color w:val="000000"/>
                <w:vertAlign w:val="subscript"/>
              </w:rPr>
              <w:t>PDCCH</w:t>
            </w:r>
            <w:r>
              <w:rPr>
                <w:color w:val="000000"/>
              </w:rPr>
              <w:t xml:space="preserve"> &gt;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w:t>
            </w:r>
            <w:r w:rsidRPr="00C6744C">
              <w:rPr>
                <w:i/>
                <w:color w:val="000000"/>
                <w:lang w:val="en-AU"/>
              </w:rPr>
              <w:t>N</w:t>
            </w:r>
            <w:r>
              <w:rPr>
                <w:i/>
                <w:color w:val="000000"/>
                <w:vertAlign w:val="subscript"/>
                <w:lang w:val="en-AU"/>
              </w:rPr>
              <w:t>pdsch</w:t>
            </w:r>
            <w:r w:rsidRPr="00C6744C">
              <w:rPr>
                <w:color w:val="000000"/>
                <w:lang w:val="en-AU"/>
              </w:rPr>
              <w:t xml:space="preserve"> PDCCH symbols after the end of the PDCCH scheduling the PDSCH</w:t>
            </w:r>
            <w:r>
              <w:rPr>
                <w:color w:val="000000"/>
                <w:lang w:val="en-AU"/>
              </w:rPr>
              <w:t>, not taking into account the effect of receive timing difference between the scheduling cell and the scheduled cell</w:t>
            </w:r>
            <w:r w:rsidRPr="00C6744C">
              <w:rPr>
                <w:color w:val="000000"/>
                <w:lang w:val="en-AU"/>
              </w:rPr>
              <w:t>.</w:t>
            </w:r>
          </w:p>
        </w:tc>
      </w:tr>
    </w:tbl>
    <w:p w14:paraId="44C79EFF" w14:textId="77777777" w:rsidR="008D6712" w:rsidRPr="00ED5EE0" w:rsidRDefault="008D6712" w:rsidP="008C04F4">
      <w:pPr>
        <w:jc w:val="both"/>
      </w:pPr>
    </w:p>
    <w:p w14:paraId="068778BE" w14:textId="5C45F23F" w:rsidR="008D6712" w:rsidRPr="008D6712" w:rsidRDefault="008D6712" w:rsidP="00CF26CB">
      <w:pPr>
        <w:pStyle w:val="aff8"/>
        <w:numPr>
          <w:ilvl w:val="0"/>
          <w:numId w:val="25"/>
        </w:numPr>
        <w:ind w:leftChars="0"/>
        <w:jc w:val="both"/>
        <w:rPr>
          <w:b/>
          <w:i/>
          <w:lang w:eastAsia="ja-JP"/>
        </w:rPr>
      </w:pPr>
      <w:r w:rsidRPr="008D6712">
        <w:rPr>
          <w:b/>
          <w:i/>
        </w:rPr>
        <w:t>UE PDSCH reception preparation time of cross carrier scheduling with different SCS for PDCCH and PDSCH is also applied to multi-cell scheduling.</w:t>
      </w:r>
    </w:p>
    <w:p w14:paraId="0886DEFB" w14:textId="65A31902" w:rsidR="00BD1E4F" w:rsidRPr="00F7449F" w:rsidRDefault="00BD1E4F" w:rsidP="008C04F4">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Conclusion</w:t>
      </w:r>
    </w:p>
    <w:p w14:paraId="392502A6" w14:textId="3EF325FB" w:rsidR="00BD1E4F" w:rsidRDefault="00BD1E4F" w:rsidP="008C04F4">
      <w:pPr>
        <w:jc w:val="both"/>
        <w:textAlignment w:val="center"/>
      </w:pPr>
      <w:r w:rsidRPr="00F7449F">
        <w:t>In this contribution, we made the following</w:t>
      </w:r>
      <w:r w:rsidR="00E73E2F" w:rsidRPr="00F7449F">
        <w:t xml:space="preserve"> </w:t>
      </w:r>
      <w:r w:rsidR="008D605D" w:rsidRPr="00F7449F">
        <w:t xml:space="preserve">observation and </w:t>
      </w:r>
      <w:r w:rsidRPr="00F7449F">
        <w:t>proposals.</w:t>
      </w:r>
    </w:p>
    <w:p w14:paraId="037F0F9A" w14:textId="77777777" w:rsidR="00914601" w:rsidRDefault="00914601" w:rsidP="00CF26CB">
      <w:pPr>
        <w:pStyle w:val="aff8"/>
        <w:numPr>
          <w:ilvl w:val="0"/>
          <w:numId w:val="34"/>
        </w:numPr>
        <w:ind w:leftChars="0"/>
        <w:jc w:val="both"/>
        <w:rPr>
          <w:rFonts w:eastAsia="宋体"/>
          <w:b/>
          <w:i/>
          <w:lang w:eastAsia="zh-CN"/>
        </w:rPr>
      </w:pPr>
      <w:r w:rsidRPr="00F7449F">
        <w:rPr>
          <w:rFonts w:eastAsia="宋体"/>
          <w:b/>
          <w:i/>
          <w:lang w:eastAsia="zh-CN"/>
        </w:rPr>
        <w:t xml:space="preserve">Same reference cell for a set </w:t>
      </w:r>
      <w:r>
        <w:rPr>
          <w:rFonts w:eastAsia="宋体"/>
          <w:b/>
          <w:i/>
          <w:lang w:eastAsia="zh-CN"/>
        </w:rPr>
        <w:t xml:space="preserve">of </w:t>
      </w:r>
      <w:r w:rsidRPr="00F7449F">
        <w:rPr>
          <w:rFonts w:eastAsia="宋体"/>
          <w:b/>
          <w:i/>
          <w:lang w:eastAsia="zh-CN"/>
        </w:rPr>
        <w:t xml:space="preserve">cells is used, no matter of BWP switching. </w:t>
      </w:r>
    </w:p>
    <w:p w14:paraId="3C863C72" w14:textId="77777777" w:rsidR="00914601" w:rsidRPr="0055270B" w:rsidRDefault="00914601" w:rsidP="00CF26CB">
      <w:pPr>
        <w:pStyle w:val="aff8"/>
        <w:numPr>
          <w:ilvl w:val="0"/>
          <w:numId w:val="34"/>
        </w:numPr>
        <w:ind w:leftChars="0"/>
        <w:jc w:val="both"/>
        <w:rPr>
          <w:rFonts w:eastAsia="宋体"/>
          <w:b/>
          <w:i/>
          <w:lang w:eastAsia="zh-CN"/>
        </w:rPr>
      </w:pPr>
      <w:r w:rsidRPr="0055270B">
        <w:rPr>
          <w:rFonts w:eastAsia="宋体"/>
          <w:b/>
          <w:i/>
          <w:lang w:eastAsia="zh-CN"/>
        </w:rPr>
        <w:t xml:space="preserve">It needs to clarify whether or not separate reference cells for DCI format 0_3 and 1_3 can be support. </w:t>
      </w:r>
    </w:p>
    <w:p w14:paraId="04C9AF6B" w14:textId="77777777" w:rsidR="00914601" w:rsidRPr="00BF2590" w:rsidRDefault="00914601" w:rsidP="00CF26CB">
      <w:pPr>
        <w:pStyle w:val="aff8"/>
        <w:numPr>
          <w:ilvl w:val="0"/>
          <w:numId w:val="34"/>
        </w:numPr>
        <w:ind w:leftChars="0"/>
        <w:jc w:val="both"/>
        <w:rPr>
          <w:b/>
          <w:i/>
        </w:rPr>
      </w:pPr>
      <w:r w:rsidRPr="00BF2590">
        <w:rPr>
          <w:b/>
          <w:i/>
        </w:rPr>
        <w:t xml:space="preserve">A same reference cell is for both of DCI format 0_3 and 1_3, </w:t>
      </w:r>
      <w:r w:rsidRPr="00BF2590">
        <w:rPr>
          <w:rFonts w:eastAsia="Times New Roman"/>
          <w:b/>
          <w:i/>
          <w:lang w:eastAsia="ja-JP"/>
        </w:rPr>
        <w:t xml:space="preserve">If the UE monitors PDCCH candidates for detection both of them. </w:t>
      </w:r>
    </w:p>
    <w:p w14:paraId="485B52B8" w14:textId="77777777" w:rsidR="00914601" w:rsidRPr="00C627F6" w:rsidRDefault="00914601" w:rsidP="00CF26CB">
      <w:pPr>
        <w:pStyle w:val="aff8"/>
        <w:numPr>
          <w:ilvl w:val="0"/>
          <w:numId w:val="34"/>
        </w:numPr>
        <w:ind w:leftChars="0"/>
        <w:jc w:val="both"/>
        <w:rPr>
          <w:b/>
          <w:i/>
        </w:rPr>
      </w:pPr>
      <w:r w:rsidRPr="00C627F6">
        <w:rPr>
          <w:b/>
          <w:i/>
        </w:rPr>
        <w:t>For a serving cell provided in MC-DCI-SetofCells, a UE does not expect to monitor PDCCH candidates on more than one scheduling cells for detection of DCI formats scheduling on the serving cell.</w:t>
      </w:r>
    </w:p>
    <w:p w14:paraId="7281352E" w14:textId="77777777" w:rsidR="00914601" w:rsidRPr="009369F1" w:rsidRDefault="00914601" w:rsidP="00CF26CB">
      <w:pPr>
        <w:pStyle w:val="aff8"/>
        <w:numPr>
          <w:ilvl w:val="0"/>
          <w:numId w:val="34"/>
        </w:numPr>
        <w:ind w:leftChars="0"/>
        <w:jc w:val="both"/>
        <w:rPr>
          <w:rFonts w:eastAsia="Times New Roman"/>
          <w:b/>
          <w:i/>
        </w:rPr>
      </w:pPr>
      <w:r w:rsidRPr="009369F1">
        <w:rPr>
          <w:rFonts w:eastAsia="Times New Roman"/>
          <w:b/>
          <w:i/>
        </w:rPr>
        <w:t>Reference cell cannot be in dormant DL BWP or deactivated.</w:t>
      </w:r>
    </w:p>
    <w:p w14:paraId="61E22BD5" w14:textId="272A23A2" w:rsidR="00914601" w:rsidRDefault="00914601" w:rsidP="00CF26CB">
      <w:pPr>
        <w:pStyle w:val="aff8"/>
        <w:numPr>
          <w:ilvl w:val="0"/>
          <w:numId w:val="34"/>
        </w:numPr>
        <w:ind w:leftChars="0"/>
        <w:jc w:val="both"/>
        <w:rPr>
          <w:rFonts w:eastAsia="Times New Roman"/>
          <w:b/>
          <w:i/>
        </w:rPr>
      </w:pPr>
      <w:r w:rsidRPr="009369F1">
        <w:rPr>
          <w:rFonts w:eastAsia="Times New Roman"/>
          <w:b/>
          <w:i/>
        </w:rPr>
        <w:t xml:space="preserve">UE does not expect PDSCH/PUSCH scheduling on a co-scheduled cell which is </w:t>
      </w:r>
      <w:r w:rsidRPr="009369F1">
        <w:rPr>
          <w:b/>
          <w:i/>
          <w:lang w:val="en-US"/>
        </w:rPr>
        <w:t>in dormant DL BWP or deactivated</w:t>
      </w:r>
      <w:r w:rsidRPr="009369F1">
        <w:rPr>
          <w:rFonts w:eastAsia="Times New Roman"/>
          <w:b/>
          <w:i/>
        </w:rPr>
        <w:t xml:space="preserve"> by DCI format 0_3/1_3</w:t>
      </w:r>
    </w:p>
    <w:p w14:paraId="7FB1ECBA" w14:textId="77777777" w:rsidR="0089301C" w:rsidRPr="00632662" w:rsidRDefault="0089301C" w:rsidP="00CF26CB">
      <w:pPr>
        <w:pStyle w:val="aff8"/>
        <w:numPr>
          <w:ilvl w:val="0"/>
          <w:numId w:val="34"/>
        </w:numPr>
        <w:ind w:leftChars="0"/>
        <w:jc w:val="both"/>
        <w:rPr>
          <w:rFonts w:eastAsia="Times New Roman"/>
          <w:b/>
          <w:i/>
        </w:rPr>
      </w:pPr>
      <w:r w:rsidRPr="00632662">
        <w:rPr>
          <w:rFonts w:eastAsia="Times New Roman"/>
          <w:b/>
          <w:i/>
        </w:rPr>
        <w:t>For DCI size alignment, Step 4D is processed only when only of DCI format 0_3 and 1_3 are configured</w:t>
      </w:r>
      <w:r>
        <w:rPr>
          <w:rFonts w:eastAsia="Times New Roman"/>
          <w:b/>
          <w:i/>
        </w:rPr>
        <w:t>.</w:t>
      </w:r>
      <w:r w:rsidRPr="00632662">
        <w:rPr>
          <w:rFonts w:eastAsia="Times New Roman"/>
          <w:b/>
          <w:i/>
        </w:rPr>
        <w:t xml:space="preserve"> </w:t>
      </w:r>
    </w:p>
    <w:p w14:paraId="3CB8699D" w14:textId="77777777" w:rsidR="00914601" w:rsidRPr="00E9393B" w:rsidRDefault="00914601" w:rsidP="00CF26CB">
      <w:pPr>
        <w:pStyle w:val="aff8"/>
        <w:numPr>
          <w:ilvl w:val="0"/>
          <w:numId w:val="34"/>
        </w:numPr>
        <w:ind w:leftChars="0"/>
        <w:jc w:val="both"/>
        <w:rPr>
          <w:rFonts w:eastAsia="Times New Roman"/>
          <w:b/>
          <w:i/>
        </w:rPr>
      </w:pPr>
      <w:bookmarkStart w:id="70" w:name="_GoBack"/>
      <w:bookmarkEnd w:id="70"/>
      <w:r w:rsidRPr="00E9393B">
        <w:rPr>
          <w:rFonts w:eastAsia="Times New Roman"/>
          <w:b/>
          <w:i/>
        </w:rPr>
        <w:t>When the bit length of a scheduled cell is less than the Type-1A field length in the DCI 1_3/0_3, it can use corresponding LSB bits to a scheduled cell. It can be treated as an error case if the invalid value is indicated.</w:t>
      </w:r>
    </w:p>
    <w:p w14:paraId="09B880B5" w14:textId="77777777" w:rsidR="00914601" w:rsidRPr="00C627F6" w:rsidRDefault="00914601" w:rsidP="00CF26CB">
      <w:pPr>
        <w:pStyle w:val="aff8"/>
        <w:numPr>
          <w:ilvl w:val="0"/>
          <w:numId w:val="34"/>
        </w:numPr>
        <w:ind w:leftChars="0"/>
        <w:jc w:val="both"/>
        <w:rPr>
          <w:rFonts w:eastAsia="Times New Roman"/>
          <w:b/>
          <w:i/>
        </w:rPr>
      </w:pPr>
      <w:r w:rsidRPr="00C627F6">
        <w:rPr>
          <w:rFonts w:eastAsia="Times New Roman"/>
          <w:b/>
          <w:i/>
        </w:rPr>
        <w:t xml:space="preserve">For Type-1B configuration: </w:t>
      </w:r>
    </w:p>
    <w:p w14:paraId="062E5CF9" w14:textId="77777777" w:rsidR="00914601" w:rsidRPr="007A050A" w:rsidRDefault="00914601" w:rsidP="00CF26CB">
      <w:pPr>
        <w:pStyle w:val="aff8"/>
        <w:numPr>
          <w:ilvl w:val="0"/>
          <w:numId w:val="33"/>
        </w:numPr>
        <w:spacing w:afterLines="50" w:after="120"/>
        <w:ind w:leftChars="0"/>
        <w:jc w:val="both"/>
        <w:rPr>
          <w:b/>
          <w:i/>
        </w:rPr>
      </w:pPr>
      <w:r w:rsidRPr="007A050A">
        <w:rPr>
          <w:b/>
          <w:i/>
        </w:rPr>
        <w:t>Single joint table is configured per set of cells for each of Type 1B fields other than TDRA (i.e., rateMatchListDCI-1-3, zp-CSI-RSListDCI-1-3, tci-ListDCI-1-3, srs-RequestListDCI-1-3, srs-OffsetListDCI-1-3, srs-RequestListDCI-0-3, srs-OffsetListDCI-0-3).</w:t>
      </w:r>
    </w:p>
    <w:p w14:paraId="3BB17F4B" w14:textId="77777777" w:rsidR="00914601" w:rsidRPr="007A050A" w:rsidRDefault="00914601" w:rsidP="00CF26CB">
      <w:pPr>
        <w:pStyle w:val="aff8"/>
        <w:numPr>
          <w:ilvl w:val="1"/>
          <w:numId w:val="33"/>
        </w:numPr>
        <w:spacing w:afterLines="50" w:after="120"/>
        <w:ind w:leftChars="0"/>
        <w:jc w:val="both"/>
        <w:rPr>
          <w:b/>
          <w:i/>
        </w:rPr>
      </w:pPr>
      <w:r w:rsidRPr="007A050A">
        <w:rPr>
          <w:b/>
          <w:i/>
        </w:rPr>
        <w:t>Entries for each CC are interpreted based on the new/target BWPs per cell that is indicated by the BWP indicator field of DCI 0_3/1_3.</w:t>
      </w:r>
    </w:p>
    <w:p w14:paraId="236D3AFC" w14:textId="77777777" w:rsidR="00914601" w:rsidRPr="007A050A" w:rsidRDefault="00914601" w:rsidP="00CF26CB">
      <w:pPr>
        <w:pStyle w:val="aff8"/>
        <w:numPr>
          <w:ilvl w:val="1"/>
          <w:numId w:val="33"/>
        </w:numPr>
        <w:spacing w:afterLines="50" w:after="120"/>
        <w:ind w:leftChars="0"/>
        <w:jc w:val="both"/>
        <w:rPr>
          <w:b/>
          <w:i/>
        </w:rPr>
      </w:pPr>
      <w:r w:rsidRPr="007A050A">
        <w:rPr>
          <w:b/>
          <w:i/>
        </w:rPr>
        <w:t>Out-of-range indexes are avoided by gNB implementation.</w:t>
      </w:r>
    </w:p>
    <w:p w14:paraId="307CAE1D" w14:textId="77777777" w:rsidR="00914601" w:rsidRPr="007A050A" w:rsidRDefault="00914601" w:rsidP="00CF26CB">
      <w:pPr>
        <w:pStyle w:val="aff8"/>
        <w:numPr>
          <w:ilvl w:val="0"/>
          <w:numId w:val="33"/>
        </w:numPr>
        <w:spacing w:afterLines="50" w:after="120"/>
        <w:ind w:leftChars="0"/>
        <w:jc w:val="both"/>
        <w:rPr>
          <w:b/>
          <w:i/>
        </w:rPr>
      </w:pPr>
      <w:r w:rsidRPr="007A050A">
        <w:rPr>
          <w:b/>
          <w:i/>
        </w:rPr>
        <w:t>Single joint table is configured per set of cells for TDRA (i.e., TDRA-FieldIndexListDCI-1-3, TDRA-FieldIndexListDCI-0-3).</w:t>
      </w:r>
    </w:p>
    <w:p w14:paraId="3A305CD6" w14:textId="77777777" w:rsidR="00914601" w:rsidRPr="007A050A" w:rsidRDefault="00914601" w:rsidP="00CF26CB">
      <w:pPr>
        <w:pStyle w:val="aff8"/>
        <w:numPr>
          <w:ilvl w:val="1"/>
          <w:numId w:val="33"/>
        </w:numPr>
        <w:spacing w:afterLines="50" w:after="120"/>
        <w:ind w:leftChars="0"/>
        <w:jc w:val="both"/>
        <w:rPr>
          <w:b/>
          <w:lang w:val="en-US" w:eastAsia="ja-JP"/>
        </w:rPr>
      </w:pPr>
      <w:r w:rsidRPr="007A050A">
        <w:rPr>
          <w:b/>
          <w:i/>
        </w:rPr>
        <w:t>Entries of the joint table for TDRA (i.e., TDRA-FieldIndexDCI-1-3) are configured for each BWP of each CC, i.e., the maximum size of TDRA-FieldIndexDCI-1-3 can be increased from 4 to [16].</w:t>
      </w:r>
    </w:p>
    <w:p w14:paraId="6C665076" w14:textId="77777777" w:rsidR="00914601" w:rsidRPr="007A050A" w:rsidRDefault="00914601" w:rsidP="00CF26CB">
      <w:pPr>
        <w:pStyle w:val="aff8"/>
        <w:numPr>
          <w:ilvl w:val="1"/>
          <w:numId w:val="33"/>
        </w:numPr>
        <w:spacing w:afterLines="50" w:after="120"/>
        <w:ind w:leftChars="0"/>
        <w:jc w:val="both"/>
        <w:rPr>
          <w:b/>
          <w:lang w:val="en-US" w:eastAsia="ja-JP"/>
        </w:rPr>
      </w:pPr>
      <w:r w:rsidRPr="007A050A">
        <w:rPr>
          <w:b/>
          <w:i/>
        </w:rPr>
        <w:t>Columns of the indicated entry corresponding to the new/target BWPs per cell that is indicated by the BWP indicator field of DCI 0_3/1_3 are applied.</w:t>
      </w:r>
    </w:p>
    <w:p w14:paraId="2C29AD17" w14:textId="77777777" w:rsidR="00914601" w:rsidRPr="00582104" w:rsidRDefault="00914601" w:rsidP="00CF26CB">
      <w:pPr>
        <w:pStyle w:val="aff8"/>
        <w:numPr>
          <w:ilvl w:val="0"/>
          <w:numId w:val="34"/>
        </w:numPr>
        <w:ind w:leftChars="0"/>
        <w:jc w:val="both"/>
        <w:rPr>
          <w:rFonts w:eastAsia="Times New Roman"/>
          <w:b/>
          <w:i/>
        </w:rPr>
      </w:pPr>
      <w:r w:rsidRPr="00582104">
        <w:rPr>
          <w:rFonts w:eastAsia="Times New Roman"/>
          <w:b/>
          <w:i/>
        </w:rPr>
        <w:t xml:space="preserve">When all the scheduled cells indicated by Frequency domain resource assignment field and resource allocation Type 2 is configured, set to all '0's for resource allocation type 2 with </w:t>
      </w:r>
      <m:oMath>
        <m:r>
          <m:rPr>
            <m:sty m:val="bi"/>
          </m:rPr>
          <w:rPr>
            <w:rFonts w:ascii="Cambria Math" w:eastAsia="Times New Roman" w:hAnsi="Cambria Math"/>
          </w:rPr>
          <m:t>μ=1</m:t>
        </m:r>
      </m:oMath>
      <w:r w:rsidRPr="00582104">
        <w:rPr>
          <w:rFonts w:eastAsia="Times New Roman"/>
          <w:b/>
          <w:i/>
        </w:rPr>
        <w:t xml:space="preserve">, or set to all ‘1’s for resource allocation type 2 with </w:t>
      </w:r>
      <m:oMath>
        <m:r>
          <m:rPr>
            <m:sty m:val="bi"/>
          </m:rPr>
          <w:rPr>
            <w:rFonts w:ascii="Cambria Math" w:eastAsia="Times New Roman" w:hAnsi="Cambria Math"/>
          </w:rPr>
          <m:t xml:space="preserve"> μ=0</m:t>
        </m:r>
      </m:oMath>
      <w:r w:rsidRPr="00582104">
        <w:rPr>
          <w:rFonts w:eastAsia="Times New Roman"/>
          <w:b/>
          <w:i/>
        </w:rPr>
        <w:t xml:space="preserve"> to indicate whether the corresponding cell is scheduled or not. </w:t>
      </w:r>
    </w:p>
    <w:p w14:paraId="55E20653" w14:textId="77777777" w:rsidR="00914601" w:rsidRPr="0048488B" w:rsidRDefault="00914601" w:rsidP="00CF26CB">
      <w:pPr>
        <w:pStyle w:val="aff8"/>
        <w:numPr>
          <w:ilvl w:val="0"/>
          <w:numId w:val="34"/>
        </w:numPr>
        <w:ind w:leftChars="0"/>
        <w:jc w:val="both"/>
        <w:rPr>
          <w:b/>
          <w:i/>
          <w:lang w:eastAsia="ja-JP"/>
        </w:rPr>
      </w:pPr>
      <w:r w:rsidRPr="0048488B">
        <w:rPr>
          <w:b/>
          <w:i/>
          <w:lang w:eastAsia="ja-JP"/>
        </w:rPr>
        <w:t>SCell dormancy indication can only carried by PDCCH on the primary cell</w:t>
      </w:r>
    </w:p>
    <w:p w14:paraId="5B19761E" w14:textId="77777777" w:rsidR="00914601" w:rsidRPr="0048488B" w:rsidRDefault="00914601" w:rsidP="00CF26CB">
      <w:pPr>
        <w:pStyle w:val="aff8"/>
        <w:numPr>
          <w:ilvl w:val="0"/>
          <w:numId w:val="34"/>
        </w:numPr>
        <w:ind w:leftChars="0"/>
        <w:jc w:val="both"/>
        <w:rPr>
          <w:b/>
          <w:i/>
          <w:lang w:eastAsia="ja-JP"/>
        </w:rPr>
      </w:pPr>
      <w:r w:rsidRPr="0048488B">
        <w:rPr>
          <w:b/>
          <w:i/>
        </w:rPr>
        <w:t xml:space="preserve">DCI format 0_3 or a DCI format 1_3 for a set of serving cells including PSCell can have SCell dormancy indication field. </w:t>
      </w:r>
    </w:p>
    <w:p w14:paraId="7AD5402D" w14:textId="77777777" w:rsidR="00914601" w:rsidRPr="00353CB3" w:rsidRDefault="00914601" w:rsidP="00CF26CB">
      <w:pPr>
        <w:pStyle w:val="aff8"/>
        <w:numPr>
          <w:ilvl w:val="0"/>
          <w:numId w:val="34"/>
        </w:numPr>
        <w:ind w:leftChars="0"/>
        <w:jc w:val="both"/>
        <w:rPr>
          <w:b/>
          <w:i/>
          <w:lang w:eastAsia="ja-JP"/>
        </w:rPr>
      </w:pPr>
      <w:r w:rsidRPr="00353CB3">
        <w:rPr>
          <w:b/>
          <w:i/>
          <w:lang w:eastAsia="ja-JP"/>
        </w:rPr>
        <w:lastRenderedPageBreak/>
        <w:t xml:space="preserve">minimum applicable scheduling offset indicator is Type-1A field, with 1 bit length. </w:t>
      </w:r>
    </w:p>
    <w:p w14:paraId="620BF209" w14:textId="77777777" w:rsidR="00914601" w:rsidRPr="00DE7CA5" w:rsidRDefault="00914601" w:rsidP="00CF26CB">
      <w:pPr>
        <w:pStyle w:val="aff8"/>
        <w:numPr>
          <w:ilvl w:val="0"/>
          <w:numId w:val="34"/>
        </w:numPr>
        <w:spacing w:beforeLines="50" w:before="120"/>
        <w:ind w:leftChars="0"/>
        <w:jc w:val="both"/>
        <w:rPr>
          <w:b/>
          <w:i/>
          <w:kern w:val="2"/>
          <w:lang w:eastAsia="zh-CN"/>
        </w:rPr>
      </w:pPr>
      <w:r w:rsidRPr="00DE7CA5">
        <w:rPr>
          <w:b/>
          <w:i/>
          <w:kern w:val="2"/>
          <w:lang w:eastAsia="zh-CN"/>
        </w:rPr>
        <w:t xml:space="preserve">“zero-padding on DCI format level” applies for DCI format 0_3/1_3. </w:t>
      </w:r>
    </w:p>
    <w:p w14:paraId="7F512E7D" w14:textId="77777777" w:rsidR="00914601" w:rsidRDefault="00914601" w:rsidP="00CF26CB">
      <w:pPr>
        <w:pStyle w:val="aff8"/>
        <w:numPr>
          <w:ilvl w:val="0"/>
          <w:numId w:val="31"/>
        </w:numPr>
        <w:spacing w:beforeLines="50" w:before="120"/>
        <w:ind w:leftChars="0"/>
        <w:jc w:val="both"/>
        <w:rPr>
          <w:b/>
          <w:i/>
          <w:kern w:val="2"/>
          <w:lang w:eastAsia="zh-CN"/>
        </w:rPr>
      </w:pPr>
      <w:r w:rsidRPr="00DE7CA5">
        <w:rPr>
          <w:b/>
          <w:i/>
          <w:kern w:val="2"/>
          <w:lang w:eastAsia="zh-CN"/>
        </w:rPr>
        <w:t>Sufficient zeros are padded to the end of each DCI format corresponding to each cell combination to ensure same size across different cell combinations</w:t>
      </w:r>
    </w:p>
    <w:p w14:paraId="68716ED7" w14:textId="77777777" w:rsidR="00914601" w:rsidRDefault="00914601" w:rsidP="00CF26CB">
      <w:pPr>
        <w:pStyle w:val="aff8"/>
        <w:numPr>
          <w:ilvl w:val="0"/>
          <w:numId w:val="34"/>
        </w:numPr>
        <w:spacing w:beforeLines="50" w:before="120"/>
        <w:ind w:leftChars="0"/>
        <w:jc w:val="both"/>
        <w:rPr>
          <w:b/>
          <w:i/>
          <w:kern w:val="2"/>
          <w:lang w:eastAsia="zh-CN"/>
        </w:rPr>
      </w:pPr>
      <w:r w:rsidRPr="00D945A7">
        <w:rPr>
          <w:b/>
          <w:i/>
          <w:kern w:val="2"/>
          <w:lang w:eastAsia="zh-CN"/>
        </w:rPr>
        <w:t>Inclusion of Transform precoder indicator field in DCI format</w:t>
      </w:r>
      <w:r>
        <w:rPr>
          <w:b/>
          <w:i/>
          <w:kern w:val="2"/>
          <w:lang w:eastAsia="zh-CN"/>
        </w:rPr>
        <w:t xml:space="preserve"> 3_0 can be configured per set of cell.</w:t>
      </w:r>
    </w:p>
    <w:p w14:paraId="62B60AA4" w14:textId="77777777" w:rsidR="00914601" w:rsidRPr="000E36BC" w:rsidRDefault="00914601" w:rsidP="00CF26CB">
      <w:pPr>
        <w:pStyle w:val="aff8"/>
        <w:numPr>
          <w:ilvl w:val="0"/>
          <w:numId w:val="31"/>
        </w:numPr>
        <w:spacing w:beforeLines="50" w:before="120"/>
        <w:ind w:leftChars="0"/>
        <w:jc w:val="both"/>
        <w:rPr>
          <w:b/>
          <w:i/>
          <w:kern w:val="2"/>
          <w:lang w:eastAsia="zh-CN"/>
        </w:rPr>
      </w:pPr>
      <w:r w:rsidRPr="000E36BC">
        <w:rPr>
          <w:b/>
          <w:i/>
          <w:kern w:val="2"/>
          <w:lang w:eastAsia="zh-CN"/>
        </w:rPr>
        <w:t xml:space="preserve">If configured, Transform precoder indicator field type is Type-1A, 1bit. </w:t>
      </w:r>
    </w:p>
    <w:p w14:paraId="7CC31BED" w14:textId="77777777" w:rsidR="00914601" w:rsidRPr="003D0BCE" w:rsidRDefault="00914601" w:rsidP="00CF26CB">
      <w:pPr>
        <w:pStyle w:val="aff8"/>
        <w:numPr>
          <w:ilvl w:val="0"/>
          <w:numId w:val="34"/>
        </w:numPr>
        <w:ind w:leftChars="0"/>
        <w:jc w:val="both"/>
        <w:rPr>
          <w:b/>
          <w:i/>
          <w:lang w:eastAsia="zh-CN"/>
        </w:rPr>
      </w:pPr>
      <w:r>
        <w:rPr>
          <w:b/>
          <w:i/>
          <w:lang w:eastAsia="ja-JP"/>
        </w:rPr>
        <w:t>F</w:t>
      </w:r>
      <w:r w:rsidRPr="003D0BCE">
        <w:rPr>
          <w:b/>
          <w:i/>
          <w:lang w:eastAsia="ja-JP"/>
        </w:rPr>
        <w:t xml:space="preserve">or HARQ-ACK codebook retransmission indication, the MCS field of the cell with the smallest serving cell index when </w:t>
      </w:r>
      <w:r w:rsidRPr="003D0BCE">
        <w:rPr>
          <w:b/>
          <w:i/>
          <w:lang w:eastAsia="zh-CN"/>
        </w:rPr>
        <w:t xml:space="preserve">ScheduledCellCombo-ListDCI-1-3 is configured, otherwise </w:t>
      </w:r>
      <w:r w:rsidRPr="003D0BCE">
        <w:rPr>
          <w:b/>
          <w:i/>
          <w:lang w:eastAsia="ja-JP"/>
        </w:rPr>
        <w:t xml:space="preserve">MCS field of the non-scheduled cell with the smallest serving cell index is used. </w:t>
      </w:r>
    </w:p>
    <w:p w14:paraId="641357F2" w14:textId="77777777" w:rsidR="00914601" w:rsidRPr="000E36BC" w:rsidRDefault="00914601" w:rsidP="00CF26CB">
      <w:pPr>
        <w:pStyle w:val="aff8"/>
        <w:numPr>
          <w:ilvl w:val="0"/>
          <w:numId w:val="34"/>
        </w:numPr>
        <w:ind w:leftChars="0"/>
        <w:jc w:val="both"/>
        <w:rPr>
          <w:b/>
          <w:i/>
          <w:lang w:eastAsia="ja-JP"/>
        </w:rPr>
      </w:pPr>
      <w:r w:rsidRPr="000E36BC">
        <w:rPr>
          <w:b/>
          <w:i/>
          <w:lang w:eastAsia="ja-JP"/>
        </w:rPr>
        <w:t>Not support the case 2 dormancy indication (without PDSCH scheduling) by DCI format 1_3</w:t>
      </w:r>
    </w:p>
    <w:p w14:paraId="5521BAB3" w14:textId="77777777" w:rsidR="00914601" w:rsidRPr="008D6712" w:rsidRDefault="00914601" w:rsidP="00CF26CB">
      <w:pPr>
        <w:pStyle w:val="aff8"/>
        <w:numPr>
          <w:ilvl w:val="0"/>
          <w:numId w:val="34"/>
        </w:numPr>
        <w:ind w:leftChars="0"/>
        <w:jc w:val="both"/>
        <w:rPr>
          <w:b/>
          <w:i/>
          <w:lang w:eastAsia="ja-JP"/>
        </w:rPr>
      </w:pPr>
      <w:r w:rsidRPr="008D6712">
        <w:rPr>
          <w:b/>
          <w:i/>
        </w:rPr>
        <w:t>UE PDSCH reception preparation time of cross carrier scheduling with different SCS for PDCCH and PDSCH is also applied to multi-cell scheduling.</w:t>
      </w:r>
    </w:p>
    <w:bookmarkEnd w:id="7"/>
    <w:bookmarkEnd w:id="8"/>
    <w:p w14:paraId="06277EA8" w14:textId="77777777" w:rsidR="0045740A" w:rsidRPr="00F7449F" w:rsidRDefault="00FC0E47" w:rsidP="008C04F4">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R</w:t>
      </w:r>
      <w:r w:rsidR="0045740A" w:rsidRPr="00F7449F">
        <w:rPr>
          <w:rFonts w:ascii="Times New Roman" w:hAnsi="Times New Roman"/>
          <w:szCs w:val="36"/>
          <w:lang w:eastAsia="ja-JP"/>
        </w:rPr>
        <w:t>eference</w:t>
      </w:r>
      <w:r w:rsidR="007D3FF2" w:rsidRPr="00F7449F">
        <w:rPr>
          <w:rFonts w:ascii="Times New Roman" w:hAnsi="Times New Roman"/>
          <w:szCs w:val="36"/>
          <w:lang w:eastAsia="ja-JP"/>
        </w:rPr>
        <w:t>s</w:t>
      </w:r>
    </w:p>
    <w:p w14:paraId="49DDF248" w14:textId="7C28A099" w:rsidR="00E94BF6" w:rsidRDefault="00711C3F" w:rsidP="008C04F4">
      <w:pPr>
        <w:pStyle w:val="References"/>
      </w:pPr>
      <w:r w:rsidRPr="00711C3F">
        <w:t>RP-232471</w:t>
      </w:r>
      <w:r w:rsidRPr="00711C3F">
        <w:tab/>
        <w:t>Introduction of Rel-18 - Multi-carrier enhancements</w:t>
      </w:r>
    </w:p>
    <w:p w14:paraId="3DA6143B" w14:textId="6F24B968" w:rsidR="00A71A1E" w:rsidRPr="00F7449F" w:rsidRDefault="00A71A1E" w:rsidP="00A71A1E">
      <w:pPr>
        <w:pStyle w:val="References"/>
      </w:pPr>
      <w:r w:rsidRPr="00A71A1E">
        <w:t>R1-</w:t>
      </w:r>
      <w:bookmarkStart w:id="71" w:name="OLE_LINK53"/>
      <w:r w:rsidRPr="00A71A1E">
        <w:t>230</w:t>
      </w:r>
      <w:bookmarkEnd w:id="71"/>
      <w:r>
        <w:t>8626</w:t>
      </w:r>
      <w:r w:rsidRPr="00A71A1E">
        <w:tab/>
        <w:t>Summary#1 of discussion on higher layer signalling for MC-Enh</w:t>
      </w:r>
      <w:r w:rsidRPr="00A71A1E">
        <w:tab/>
        <w:t>Moderator (NTT DOCOMO, INC.)</w:t>
      </w:r>
    </w:p>
    <w:sectPr w:rsidR="00A71A1E" w:rsidRPr="00F7449F">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E4A88B" w14:textId="77777777" w:rsidR="00CF26CB" w:rsidRDefault="00CF26CB">
      <w:r>
        <w:separator/>
      </w:r>
    </w:p>
  </w:endnote>
  <w:endnote w:type="continuationSeparator" w:id="0">
    <w:p w14:paraId="6BDEDA36" w14:textId="77777777" w:rsidR="00CF26CB" w:rsidRDefault="00CF26CB">
      <w:r>
        <w:continuationSeparator/>
      </w:r>
    </w:p>
  </w:endnote>
  <w:endnote w:type="continuationNotice" w:id="1">
    <w:p w14:paraId="6F1FD201" w14:textId="77777777" w:rsidR="00CF26CB" w:rsidRDefault="00CF26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C34196" w:rsidRDefault="00C34196">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C34196" w:rsidRDefault="00C3419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3BD7DA48" w:rsidR="00C34196" w:rsidRDefault="00C34196">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89301C">
      <w:rPr>
        <w:rStyle w:val="af9"/>
      </w:rPr>
      <w:t>10</w:t>
    </w:r>
    <w:r>
      <w:rPr>
        <w:rStyle w:val="af9"/>
      </w:rPr>
      <w:fldChar w:fldCharType="end"/>
    </w:r>
  </w:p>
  <w:p w14:paraId="1032240D" w14:textId="77777777" w:rsidR="00C34196" w:rsidRDefault="00C34196">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132B5" w14:textId="77777777" w:rsidR="00CF26CB" w:rsidRDefault="00CF26CB">
      <w:r>
        <w:separator/>
      </w:r>
    </w:p>
  </w:footnote>
  <w:footnote w:type="continuationSeparator" w:id="0">
    <w:p w14:paraId="02F2552E" w14:textId="77777777" w:rsidR="00CF26CB" w:rsidRDefault="00CF26CB">
      <w:r>
        <w:continuationSeparator/>
      </w:r>
    </w:p>
  </w:footnote>
  <w:footnote w:type="continuationNotice" w:id="1">
    <w:p w14:paraId="7F09E9A0" w14:textId="77777777" w:rsidR="00CF26CB" w:rsidRDefault="00CF26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75598D"/>
    <w:multiLevelType w:val="hybridMultilevel"/>
    <w:tmpl w:val="7A7A2F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08AD7816"/>
    <w:multiLevelType w:val="hybridMultilevel"/>
    <w:tmpl w:val="E2C6562A"/>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4" w15:restartNumberingAfterBreak="0">
    <w:nsid w:val="16CB25FE"/>
    <w:multiLevelType w:val="hybridMultilevel"/>
    <w:tmpl w:val="90384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C676F5"/>
    <w:multiLevelType w:val="hybridMultilevel"/>
    <w:tmpl w:val="D7EAC3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BB12550"/>
    <w:multiLevelType w:val="hybridMultilevel"/>
    <w:tmpl w:val="47840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BEA0F84"/>
    <w:multiLevelType w:val="multilevel"/>
    <w:tmpl w:val="04090025"/>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4DC6738A"/>
    <w:multiLevelType w:val="hybridMultilevel"/>
    <w:tmpl w:val="E2C6562A"/>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C93294"/>
    <w:multiLevelType w:val="multilevel"/>
    <w:tmpl w:val="68C93294"/>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5"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CF6422C"/>
    <w:multiLevelType w:val="hybridMultilevel"/>
    <w:tmpl w:val="9FE22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32"/>
  </w:num>
  <w:num w:numId="3">
    <w:abstractNumId w:val="15"/>
  </w:num>
  <w:num w:numId="4">
    <w:abstractNumId w:val="26"/>
  </w:num>
  <w:num w:numId="5">
    <w:abstractNumId w:val="18"/>
  </w:num>
  <w:num w:numId="6">
    <w:abstractNumId w:val="19"/>
  </w:num>
  <w:num w:numId="7">
    <w:abstractNumId w:val="17"/>
  </w:num>
  <w:num w:numId="8">
    <w:abstractNumId w:val="30"/>
  </w:num>
  <w:num w:numId="9">
    <w:abstractNumId w:val="11"/>
  </w:num>
  <w:num w:numId="10">
    <w:abstractNumId w:val="10"/>
  </w:num>
  <w:num w:numId="11">
    <w:abstractNumId w:val="12"/>
  </w:num>
  <w:num w:numId="12">
    <w:abstractNumId w:val="0"/>
  </w:num>
  <w:num w:numId="13">
    <w:abstractNumId w:val="8"/>
  </w:num>
  <w:num w:numId="14">
    <w:abstractNumId w:val="25"/>
  </w:num>
  <w:num w:numId="15">
    <w:abstractNumId w:val="31"/>
  </w:num>
  <w:num w:numId="16">
    <w:abstractNumId w:val="5"/>
  </w:num>
  <w:num w:numId="17">
    <w:abstractNumId w:val="23"/>
  </w:num>
  <w:num w:numId="18">
    <w:abstractNumId w:val="7"/>
  </w:num>
  <w:num w:numId="19">
    <w:abstractNumId w:val="16"/>
  </w:num>
  <w:num w:numId="20">
    <w:abstractNumId w:val="28"/>
  </w:num>
  <w:num w:numId="21">
    <w:abstractNumId w:val="9"/>
  </w:num>
  <w:num w:numId="22">
    <w:abstractNumId w:val="22"/>
  </w:num>
  <w:num w:numId="23">
    <w:abstractNumId w:val="27"/>
  </w:num>
  <w:num w:numId="24">
    <w:abstractNumId w:val="3"/>
  </w:num>
  <w:num w:numId="25">
    <w:abstractNumId w:val="21"/>
  </w:num>
  <w:num w:numId="26">
    <w:abstractNumId w:val="20"/>
  </w:num>
  <w:num w:numId="27">
    <w:abstractNumId w:val="14"/>
  </w:num>
  <w:num w:numId="28">
    <w:abstractNumId w:val="6"/>
  </w:num>
  <w:num w:numId="29">
    <w:abstractNumId w:val="24"/>
  </w:num>
  <w:num w:numId="30">
    <w:abstractNumId w:val="4"/>
  </w:num>
  <w:num w:numId="31">
    <w:abstractNumId w:val="33"/>
  </w:num>
  <w:num w:numId="32">
    <w:abstractNumId w:val="13"/>
  </w:num>
  <w:num w:numId="33">
    <w:abstractNumId w:val="1"/>
  </w:num>
  <w:num w:numId="34">
    <w:abstractNumId w:val="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2D3"/>
    <w:rsid w:val="000054DF"/>
    <w:rsid w:val="00005BA8"/>
    <w:rsid w:val="00006DC7"/>
    <w:rsid w:val="00006EA1"/>
    <w:rsid w:val="000071A7"/>
    <w:rsid w:val="0000747B"/>
    <w:rsid w:val="00007483"/>
    <w:rsid w:val="00007575"/>
    <w:rsid w:val="00007C43"/>
    <w:rsid w:val="00007EE2"/>
    <w:rsid w:val="00010102"/>
    <w:rsid w:val="0001017D"/>
    <w:rsid w:val="00010A55"/>
    <w:rsid w:val="00010D87"/>
    <w:rsid w:val="0001135F"/>
    <w:rsid w:val="0001175D"/>
    <w:rsid w:val="000118BA"/>
    <w:rsid w:val="00011A2C"/>
    <w:rsid w:val="00011D9F"/>
    <w:rsid w:val="00011F63"/>
    <w:rsid w:val="00012351"/>
    <w:rsid w:val="000129F9"/>
    <w:rsid w:val="000132C0"/>
    <w:rsid w:val="00013795"/>
    <w:rsid w:val="00013CE7"/>
    <w:rsid w:val="00013E6F"/>
    <w:rsid w:val="000147C1"/>
    <w:rsid w:val="0001480E"/>
    <w:rsid w:val="00014972"/>
    <w:rsid w:val="0001502E"/>
    <w:rsid w:val="000150E7"/>
    <w:rsid w:val="00015A60"/>
    <w:rsid w:val="00015A9D"/>
    <w:rsid w:val="00015BBE"/>
    <w:rsid w:val="00016814"/>
    <w:rsid w:val="00016B93"/>
    <w:rsid w:val="00016CCE"/>
    <w:rsid w:val="00016E96"/>
    <w:rsid w:val="0001728A"/>
    <w:rsid w:val="00017972"/>
    <w:rsid w:val="00020117"/>
    <w:rsid w:val="000201FC"/>
    <w:rsid w:val="00020278"/>
    <w:rsid w:val="00020386"/>
    <w:rsid w:val="0002051C"/>
    <w:rsid w:val="000206CA"/>
    <w:rsid w:val="00020753"/>
    <w:rsid w:val="00020A07"/>
    <w:rsid w:val="000215FD"/>
    <w:rsid w:val="00021B8C"/>
    <w:rsid w:val="00021CF5"/>
    <w:rsid w:val="00022AE1"/>
    <w:rsid w:val="00022D43"/>
    <w:rsid w:val="000230F1"/>
    <w:rsid w:val="000231FF"/>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27A39"/>
    <w:rsid w:val="00027EE9"/>
    <w:rsid w:val="0003056B"/>
    <w:rsid w:val="000305C7"/>
    <w:rsid w:val="0003061E"/>
    <w:rsid w:val="000308A1"/>
    <w:rsid w:val="000308F8"/>
    <w:rsid w:val="00030D04"/>
    <w:rsid w:val="000310E6"/>
    <w:rsid w:val="00031207"/>
    <w:rsid w:val="00031400"/>
    <w:rsid w:val="0003181C"/>
    <w:rsid w:val="0003187E"/>
    <w:rsid w:val="0003189C"/>
    <w:rsid w:val="00031D32"/>
    <w:rsid w:val="00031E0C"/>
    <w:rsid w:val="00031E26"/>
    <w:rsid w:val="00032060"/>
    <w:rsid w:val="000321FF"/>
    <w:rsid w:val="00032486"/>
    <w:rsid w:val="0003260D"/>
    <w:rsid w:val="0003308E"/>
    <w:rsid w:val="000331C6"/>
    <w:rsid w:val="000332CA"/>
    <w:rsid w:val="000334FE"/>
    <w:rsid w:val="00033A16"/>
    <w:rsid w:val="00033C8D"/>
    <w:rsid w:val="00033D0A"/>
    <w:rsid w:val="00034011"/>
    <w:rsid w:val="00034166"/>
    <w:rsid w:val="000341AC"/>
    <w:rsid w:val="00034302"/>
    <w:rsid w:val="00034307"/>
    <w:rsid w:val="00034A3A"/>
    <w:rsid w:val="00034C07"/>
    <w:rsid w:val="000351CF"/>
    <w:rsid w:val="00035574"/>
    <w:rsid w:val="00035A67"/>
    <w:rsid w:val="00036157"/>
    <w:rsid w:val="00036A11"/>
    <w:rsid w:val="00036B60"/>
    <w:rsid w:val="00036E59"/>
    <w:rsid w:val="00036F38"/>
    <w:rsid w:val="0003702C"/>
    <w:rsid w:val="000372C2"/>
    <w:rsid w:val="00037478"/>
    <w:rsid w:val="00037AF5"/>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6EC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1E"/>
    <w:rsid w:val="000520EE"/>
    <w:rsid w:val="00052AD6"/>
    <w:rsid w:val="00053414"/>
    <w:rsid w:val="00053953"/>
    <w:rsid w:val="00053C42"/>
    <w:rsid w:val="000540D4"/>
    <w:rsid w:val="000540FD"/>
    <w:rsid w:val="00054133"/>
    <w:rsid w:val="0005440C"/>
    <w:rsid w:val="00054C50"/>
    <w:rsid w:val="00054DEC"/>
    <w:rsid w:val="0005544C"/>
    <w:rsid w:val="00055A05"/>
    <w:rsid w:val="00055F43"/>
    <w:rsid w:val="000574C3"/>
    <w:rsid w:val="00057AA6"/>
    <w:rsid w:val="0006043B"/>
    <w:rsid w:val="00060784"/>
    <w:rsid w:val="000612B6"/>
    <w:rsid w:val="00061B2D"/>
    <w:rsid w:val="00061BCF"/>
    <w:rsid w:val="0006224C"/>
    <w:rsid w:val="00062449"/>
    <w:rsid w:val="000628C9"/>
    <w:rsid w:val="00062963"/>
    <w:rsid w:val="00062D2A"/>
    <w:rsid w:val="000630FE"/>
    <w:rsid w:val="000632D2"/>
    <w:rsid w:val="000645D6"/>
    <w:rsid w:val="0006461E"/>
    <w:rsid w:val="00064752"/>
    <w:rsid w:val="00064F18"/>
    <w:rsid w:val="00065323"/>
    <w:rsid w:val="0006563C"/>
    <w:rsid w:val="00065701"/>
    <w:rsid w:val="000657FB"/>
    <w:rsid w:val="00065AAC"/>
    <w:rsid w:val="00065C71"/>
    <w:rsid w:val="00066306"/>
    <w:rsid w:val="00066D8F"/>
    <w:rsid w:val="00066E66"/>
    <w:rsid w:val="00066FAE"/>
    <w:rsid w:val="000678CF"/>
    <w:rsid w:val="0006793B"/>
    <w:rsid w:val="00067A15"/>
    <w:rsid w:val="00067AA1"/>
    <w:rsid w:val="000703D0"/>
    <w:rsid w:val="0007056A"/>
    <w:rsid w:val="000708B2"/>
    <w:rsid w:val="00070971"/>
    <w:rsid w:val="00070D02"/>
    <w:rsid w:val="000710A9"/>
    <w:rsid w:val="00071219"/>
    <w:rsid w:val="00071408"/>
    <w:rsid w:val="00071B1F"/>
    <w:rsid w:val="00071B78"/>
    <w:rsid w:val="00071C0F"/>
    <w:rsid w:val="00072093"/>
    <w:rsid w:val="0007217F"/>
    <w:rsid w:val="0007229A"/>
    <w:rsid w:val="000723F1"/>
    <w:rsid w:val="0007253F"/>
    <w:rsid w:val="00073318"/>
    <w:rsid w:val="00073475"/>
    <w:rsid w:val="000739E1"/>
    <w:rsid w:val="00073D9B"/>
    <w:rsid w:val="00074024"/>
    <w:rsid w:val="00074060"/>
    <w:rsid w:val="0007478E"/>
    <w:rsid w:val="00075059"/>
    <w:rsid w:val="00075BB7"/>
    <w:rsid w:val="0007690A"/>
    <w:rsid w:val="0007690F"/>
    <w:rsid w:val="000775BB"/>
    <w:rsid w:val="000803A0"/>
    <w:rsid w:val="0008051C"/>
    <w:rsid w:val="00080EF7"/>
    <w:rsid w:val="000812CC"/>
    <w:rsid w:val="00081405"/>
    <w:rsid w:val="000814C2"/>
    <w:rsid w:val="000823DB"/>
    <w:rsid w:val="00082506"/>
    <w:rsid w:val="00082BCC"/>
    <w:rsid w:val="00083B28"/>
    <w:rsid w:val="00083C62"/>
    <w:rsid w:val="00084476"/>
    <w:rsid w:val="00084C8B"/>
    <w:rsid w:val="00084E90"/>
    <w:rsid w:val="00085101"/>
    <w:rsid w:val="00085A5C"/>
    <w:rsid w:val="000865D7"/>
    <w:rsid w:val="00086882"/>
    <w:rsid w:val="00086C4D"/>
    <w:rsid w:val="00086E54"/>
    <w:rsid w:val="00086E8E"/>
    <w:rsid w:val="0008726D"/>
    <w:rsid w:val="000874B6"/>
    <w:rsid w:val="00087A69"/>
    <w:rsid w:val="00087CE5"/>
    <w:rsid w:val="00087E13"/>
    <w:rsid w:val="00087F01"/>
    <w:rsid w:val="00087FB3"/>
    <w:rsid w:val="0009048D"/>
    <w:rsid w:val="000908EC"/>
    <w:rsid w:val="00090E2D"/>
    <w:rsid w:val="00090FCA"/>
    <w:rsid w:val="0009157D"/>
    <w:rsid w:val="000929EF"/>
    <w:rsid w:val="00093020"/>
    <w:rsid w:val="00093263"/>
    <w:rsid w:val="000932C3"/>
    <w:rsid w:val="00093617"/>
    <w:rsid w:val="0009372B"/>
    <w:rsid w:val="000937B6"/>
    <w:rsid w:val="000943C0"/>
    <w:rsid w:val="000944E7"/>
    <w:rsid w:val="000946F6"/>
    <w:rsid w:val="00094778"/>
    <w:rsid w:val="00094BA0"/>
    <w:rsid w:val="00094C69"/>
    <w:rsid w:val="00095395"/>
    <w:rsid w:val="000956BF"/>
    <w:rsid w:val="000959CC"/>
    <w:rsid w:val="00095DE4"/>
    <w:rsid w:val="00096002"/>
    <w:rsid w:val="0009639E"/>
    <w:rsid w:val="00096543"/>
    <w:rsid w:val="000968C4"/>
    <w:rsid w:val="00096BB9"/>
    <w:rsid w:val="00096C87"/>
    <w:rsid w:val="000973C1"/>
    <w:rsid w:val="00097555"/>
    <w:rsid w:val="000977EE"/>
    <w:rsid w:val="00097918"/>
    <w:rsid w:val="00097ABA"/>
    <w:rsid w:val="00097B3A"/>
    <w:rsid w:val="00097ED4"/>
    <w:rsid w:val="000A025A"/>
    <w:rsid w:val="000A0388"/>
    <w:rsid w:val="000A0C23"/>
    <w:rsid w:val="000A105A"/>
    <w:rsid w:val="000A11AD"/>
    <w:rsid w:val="000A1408"/>
    <w:rsid w:val="000A19AB"/>
    <w:rsid w:val="000A21A8"/>
    <w:rsid w:val="000A2457"/>
    <w:rsid w:val="000A2458"/>
    <w:rsid w:val="000A2F81"/>
    <w:rsid w:val="000A3132"/>
    <w:rsid w:val="000A31A6"/>
    <w:rsid w:val="000A34D2"/>
    <w:rsid w:val="000A3512"/>
    <w:rsid w:val="000A389D"/>
    <w:rsid w:val="000A391A"/>
    <w:rsid w:val="000A3A30"/>
    <w:rsid w:val="000A3C0F"/>
    <w:rsid w:val="000A42F7"/>
    <w:rsid w:val="000A45A2"/>
    <w:rsid w:val="000A478F"/>
    <w:rsid w:val="000A4C04"/>
    <w:rsid w:val="000A5276"/>
    <w:rsid w:val="000A57A8"/>
    <w:rsid w:val="000A5BD3"/>
    <w:rsid w:val="000A5C8C"/>
    <w:rsid w:val="000A5D31"/>
    <w:rsid w:val="000A65C8"/>
    <w:rsid w:val="000A6BB2"/>
    <w:rsid w:val="000A6CAB"/>
    <w:rsid w:val="000A7299"/>
    <w:rsid w:val="000A7664"/>
    <w:rsid w:val="000A7EA4"/>
    <w:rsid w:val="000B038F"/>
    <w:rsid w:val="000B04D8"/>
    <w:rsid w:val="000B0BE4"/>
    <w:rsid w:val="000B0EBC"/>
    <w:rsid w:val="000B1005"/>
    <w:rsid w:val="000B11D7"/>
    <w:rsid w:val="000B131D"/>
    <w:rsid w:val="000B1A83"/>
    <w:rsid w:val="000B1BD7"/>
    <w:rsid w:val="000B1DD5"/>
    <w:rsid w:val="000B1EB0"/>
    <w:rsid w:val="000B20DF"/>
    <w:rsid w:val="000B2408"/>
    <w:rsid w:val="000B2427"/>
    <w:rsid w:val="000B2859"/>
    <w:rsid w:val="000B3279"/>
    <w:rsid w:val="000B348D"/>
    <w:rsid w:val="000B3F71"/>
    <w:rsid w:val="000B43B0"/>
    <w:rsid w:val="000B451F"/>
    <w:rsid w:val="000B486A"/>
    <w:rsid w:val="000B4A19"/>
    <w:rsid w:val="000B5228"/>
    <w:rsid w:val="000B53CF"/>
    <w:rsid w:val="000B59D0"/>
    <w:rsid w:val="000B5AA4"/>
    <w:rsid w:val="000B5F4E"/>
    <w:rsid w:val="000B6309"/>
    <w:rsid w:val="000B63B1"/>
    <w:rsid w:val="000B641B"/>
    <w:rsid w:val="000B6470"/>
    <w:rsid w:val="000B6F65"/>
    <w:rsid w:val="000B7468"/>
    <w:rsid w:val="000B7F70"/>
    <w:rsid w:val="000C02E0"/>
    <w:rsid w:val="000C0AD5"/>
    <w:rsid w:val="000C0D4E"/>
    <w:rsid w:val="000C0DD1"/>
    <w:rsid w:val="000C0E68"/>
    <w:rsid w:val="000C0F2B"/>
    <w:rsid w:val="000C14F9"/>
    <w:rsid w:val="000C1A88"/>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B95"/>
    <w:rsid w:val="000C7FF3"/>
    <w:rsid w:val="000D04ED"/>
    <w:rsid w:val="000D0AAE"/>
    <w:rsid w:val="000D0D9D"/>
    <w:rsid w:val="000D0EA6"/>
    <w:rsid w:val="000D17F7"/>
    <w:rsid w:val="000D18EB"/>
    <w:rsid w:val="000D1A83"/>
    <w:rsid w:val="000D2094"/>
    <w:rsid w:val="000D2B1C"/>
    <w:rsid w:val="000D2E56"/>
    <w:rsid w:val="000D3BAD"/>
    <w:rsid w:val="000D3D6D"/>
    <w:rsid w:val="000D468F"/>
    <w:rsid w:val="000D4A4E"/>
    <w:rsid w:val="000D4AE6"/>
    <w:rsid w:val="000D5107"/>
    <w:rsid w:val="000D5114"/>
    <w:rsid w:val="000D519A"/>
    <w:rsid w:val="000D53FB"/>
    <w:rsid w:val="000D56AE"/>
    <w:rsid w:val="000D57D3"/>
    <w:rsid w:val="000D57EC"/>
    <w:rsid w:val="000D59A5"/>
    <w:rsid w:val="000D59D6"/>
    <w:rsid w:val="000D5C16"/>
    <w:rsid w:val="000D65DC"/>
    <w:rsid w:val="000D6A1D"/>
    <w:rsid w:val="000D7A9E"/>
    <w:rsid w:val="000D7B5E"/>
    <w:rsid w:val="000D7C6C"/>
    <w:rsid w:val="000D7E4F"/>
    <w:rsid w:val="000E00E0"/>
    <w:rsid w:val="000E0504"/>
    <w:rsid w:val="000E06B2"/>
    <w:rsid w:val="000E0A0F"/>
    <w:rsid w:val="000E0E18"/>
    <w:rsid w:val="000E0F6A"/>
    <w:rsid w:val="000E0F9C"/>
    <w:rsid w:val="000E14C6"/>
    <w:rsid w:val="000E1C25"/>
    <w:rsid w:val="000E2145"/>
    <w:rsid w:val="000E245C"/>
    <w:rsid w:val="000E29AE"/>
    <w:rsid w:val="000E2A29"/>
    <w:rsid w:val="000E2AD5"/>
    <w:rsid w:val="000E3220"/>
    <w:rsid w:val="000E33DF"/>
    <w:rsid w:val="000E36BC"/>
    <w:rsid w:val="000E3907"/>
    <w:rsid w:val="000E3B65"/>
    <w:rsid w:val="000E4C04"/>
    <w:rsid w:val="000E4E9B"/>
    <w:rsid w:val="000E51E3"/>
    <w:rsid w:val="000E557C"/>
    <w:rsid w:val="000E57D1"/>
    <w:rsid w:val="000E58AD"/>
    <w:rsid w:val="000E598C"/>
    <w:rsid w:val="000E5A9A"/>
    <w:rsid w:val="000E5D88"/>
    <w:rsid w:val="000E6138"/>
    <w:rsid w:val="000E6BEC"/>
    <w:rsid w:val="000E6C1F"/>
    <w:rsid w:val="000E6C55"/>
    <w:rsid w:val="000E6CE6"/>
    <w:rsid w:val="000E7B7C"/>
    <w:rsid w:val="000F009F"/>
    <w:rsid w:val="000F0375"/>
    <w:rsid w:val="000F056A"/>
    <w:rsid w:val="000F05AA"/>
    <w:rsid w:val="000F096C"/>
    <w:rsid w:val="000F0DA5"/>
    <w:rsid w:val="000F12BC"/>
    <w:rsid w:val="000F12C6"/>
    <w:rsid w:val="000F1449"/>
    <w:rsid w:val="000F1B7E"/>
    <w:rsid w:val="000F1D64"/>
    <w:rsid w:val="000F1EAF"/>
    <w:rsid w:val="000F23C8"/>
    <w:rsid w:val="000F255F"/>
    <w:rsid w:val="000F266E"/>
    <w:rsid w:val="000F271A"/>
    <w:rsid w:val="000F2810"/>
    <w:rsid w:val="000F29F2"/>
    <w:rsid w:val="000F2C06"/>
    <w:rsid w:val="000F2DD7"/>
    <w:rsid w:val="000F3323"/>
    <w:rsid w:val="000F3342"/>
    <w:rsid w:val="000F3494"/>
    <w:rsid w:val="000F36BC"/>
    <w:rsid w:val="000F3F0C"/>
    <w:rsid w:val="000F427B"/>
    <w:rsid w:val="000F5644"/>
    <w:rsid w:val="000F592A"/>
    <w:rsid w:val="000F5FB5"/>
    <w:rsid w:val="000F60CC"/>
    <w:rsid w:val="000F62ED"/>
    <w:rsid w:val="000F664C"/>
    <w:rsid w:val="000F6D95"/>
    <w:rsid w:val="000F72C1"/>
    <w:rsid w:val="000F766C"/>
    <w:rsid w:val="000F7713"/>
    <w:rsid w:val="001003D1"/>
    <w:rsid w:val="001004F9"/>
    <w:rsid w:val="0010053A"/>
    <w:rsid w:val="0010062C"/>
    <w:rsid w:val="00100CDE"/>
    <w:rsid w:val="00101114"/>
    <w:rsid w:val="0010155C"/>
    <w:rsid w:val="00101982"/>
    <w:rsid w:val="00101A9B"/>
    <w:rsid w:val="0010201D"/>
    <w:rsid w:val="0010224F"/>
    <w:rsid w:val="00102668"/>
    <w:rsid w:val="00102B08"/>
    <w:rsid w:val="00102CEA"/>
    <w:rsid w:val="00102D91"/>
    <w:rsid w:val="00102E7A"/>
    <w:rsid w:val="00103674"/>
    <w:rsid w:val="00103B2C"/>
    <w:rsid w:val="00103B2E"/>
    <w:rsid w:val="00103BED"/>
    <w:rsid w:val="001041B2"/>
    <w:rsid w:val="0010554C"/>
    <w:rsid w:val="0010602B"/>
    <w:rsid w:val="001063C5"/>
    <w:rsid w:val="00106A89"/>
    <w:rsid w:val="00106F60"/>
    <w:rsid w:val="00107568"/>
    <w:rsid w:val="00107D5D"/>
    <w:rsid w:val="00107F2F"/>
    <w:rsid w:val="0011037F"/>
    <w:rsid w:val="00110451"/>
    <w:rsid w:val="001105C1"/>
    <w:rsid w:val="001106F0"/>
    <w:rsid w:val="00110753"/>
    <w:rsid w:val="00111465"/>
    <w:rsid w:val="00111840"/>
    <w:rsid w:val="00111C13"/>
    <w:rsid w:val="00111ECE"/>
    <w:rsid w:val="00111F36"/>
    <w:rsid w:val="001132E6"/>
    <w:rsid w:val="00113C47"/>
    <w:rsid w:val="00113D82"/>
    <w:rsid w:val="00113F08"/>
    <w:rsid w:val="00113FBA"/>
    <w:rsid w:val="001140D2"/>
    <w:rsid w:val="001142A8"/>
    <w:rsid w:val="00114601"/>
    <w:rsid w:val="0011474A"/>
    <w:rsid w:val="001149BA"/>
    <w:rsid w:val="00114B5E"/>
    <w:rsid w:val="0011542C"/>
    <w:rsid w:val="001154C0"/>
    <w:rsid w:val="00115748"/>
    <w:rsid w:val="00115963"/>
    <w:rsid w:val="00115A35"/>
    <w:rsid w:val="0011602B"/>
    <w:rsid w:val="001168DF"/>
    <w:rsid w:val="00116C10"/>
    <w:rsid w:val="00116DEE"/>
    <w:rsid w:val="00117194"/>
    <w:rsid w:val="00117F83"/>
    <w:rsid w:val="00120214"/>
    <w:rsid w:val="00120603"/>
    <w:rsid w:val="001207F0"/>
    <w:rsid w:val="001209F6"/>
    <w:rsid w:val="00120DCA"/>
    <w:rsid w:val="001217D8"/>
    <w:rsid w:val="001220BE"/>
    <w:rsid w:val="001224FE"/>
    <w:rsid w:val="001227F0"/>
    <w:rsid w:val="00122870"/>
    <w:rsid w:val="00122C42"/>
    <w:rsid w:val="00122C5D"/>
    <w:rsid w:val="00122D51"/>
    <w:rsid w:val="00122FA4"/>
    <w:rsid w:val="001232A4"/>
    <w:rsid w:val="001233DA"/>
    <w:rsid w:val="00123466"/>
    <w:rsid w:val="00123472"/>
    <w:rsid w:val="0012352D"/>
    <w:rsid w:val="001237AC"/>
    <w:rsid w:val="00123AE5"/>
    <w:rsid w:val="00123F4A"/>
    <w:rsid w:val="0012418D"/>
    <w:rsid w:val="00124354"/>
    <w:rsid w:val="001243AC"/>
    <w:rsid w:val="001244E6"/>
    <w:rsid w:val="00124817"/>
    <w:rsid w:val="00124845"/>
    <w:rsid w:val="001251C2"/>
    <w:rsid w:val="0012570C"/>
    <w:rsid w:val="001257D0"/>
    <w:rsid w:val="00125964"/>
    <w:rsid w:val="001269B2"/>
    <w:rsid w:val="001277E5"/>
    <w:rsid w:val="001279B3"/>
    <w:rsid w:val="00127FBC"/>
    <w:rsid w:val="00130353"/>
    <w:rsid w:val="001303E8"/>
    <w:rsid w:val="0013055C"/>
    <w:rsid w:val="0013055D"/>
    <w:rsid w:val="00130EC6"/>
    <w:rsid w:val="00130FF8"/>
    <w:rsid w:val="00131C62"/>
    <w:rsid w:val="001320FB"/>
    <w:rsid w:val="001322EF"/>
    <w:rsid w:val="00132491"/>
    <w:rsid w:val="00132E59"/>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601"/>
    <w:rsid w:val="00136790"/>
    <w:rsid w:val="001370CA"/>
    <w:rsid w:val="0013727D"/>
    <w:rsid w:val="00137388"/>
    <w:rsid w:val="0013758F"/>
    <w:rsid w:val="00137C67"/>
    <w:rsid w:val="001404B5"/>
    <w:rsid w:val="00140912"/>
    <w:rsid w:val="00140C2F"/>
    <w:rsid w:val="00140E71"/>
    <w:rsid w:val="00141273"/>
    <w:rsid w:val="00141855"/>
    <w:rsid w:val="0014225F"/>
    <w:rsid w:val="00142434"/>
    <w:rsid w:val="00142719"/>
    <w:rsid w:val="00142F9A"/>
    <w:rsid w:val="00143021"/>
    <w:rsid w:val="00143766"/>
    <w:rsid w:val="001438F7"/>
    <w:rsid w:val="00143979"/>
    <w:rsid w:val="00143E48"/>
    <w:rsid w:val="001444E1"/>
    <w:rsid w:val="001455E4"/>
    <w:rsid w:val="00145815"/>
    <w:rsid w:val="00145997"/>
    <w:rsid w:val="00145B95"/>
    <w:rsid w:val="00146433"/>
    <w:rsid w:val="00146545"/>
    <w:rsid w:val="00146A8F"/>
    <w:rsid w:val="00147243"/>
    <w:rsid w:val="001475A3"/>
    <w:rsid w:val="00147A19"/>
    <w:rsid w:val="00147F18"/>
    <w:rsid w:val="00147FF3"/>
    <w:rsid w:val="00150315"/>
    <w:rsid w:val="0015061C"/>
    <w:rsid w:val="0015064D"/>
    <w:rsid w:val="00150870"/>
    <w:rsid w:val="00150944"/>
    <w:rsid w:val="00151042"/>
    <w:rsid w:val="001511A9"/>
    <w:rsid w:val="001512F7"/>
    <w:rsid w:val="0015154C"/>
    <w:rsid w:val="001519C6"/>
    <w:rsid w:val="00151B0D"/>
    <w:rsid w:val="00151DE9"/>
    <w:rsid w:val="00152351"/>
    <w:rsid w:val="00152393"/>
    <w:rsid w:val="00152BE6"/>
    <w:rsid w:val="00152EDA"/>
    <w:rsid w:val="00153372"/>
    <w:rsid w:val="0015346F"/>
    <w:rsid w:val="001535EC"/>
    <w:rsid w:val="00153D5F"/>
    <w:rsid w:val="0015416B"/>
    <w:rsid w:val="00154768"/>
    <w:rsid w:val="00154D8B"/>
    <w:rsid w:val="00154F8E"/>
    <w:rsid w:val="00155230"/>
    <w:rsid w:val="001552BC"/>
    <w:rsid w:val="001555EE"/>
    <w:rsid w:val="00155620"/>
    <w:rsid w:val="001560F3"/>
    <w:rsid w:val="0015621B"/>
    <w:rsid w:val="001564A4"/>
    <w:rsid w:val="0015654D"/>
    <w:rsid w:val="001565E5"/>
    <w:rsid w:val="00156971"/>
    <w:rsid w:val="00157160"/>
    <w:rsid w:val="00157FE3"/>
    <w:rsid w:val="00160041"/>
    <w:rsid w:val="001600E3"/>
    <w:rsid w:val="0016034C"/>
    <w:rsid w:val="001603FD"/>
    <w:rsid w:val="001613B3"/>
    <w:rsid w:val="001615B4"/>
    <w:rsid w:val="00161895"/>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299"/>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900"/>
    <w:rsid w:val="00174B3C"/>
    <w:rsid w:val="0017525D"/>
    <w:rsid w:val="00175277"/>
    <w:rsid w:val="001754FB"/>
    <w:rsid w:val="00175B39"/>
    <w:rsid w:val="0017645C"/>
    <w:rsid w:val="0017670F"/>
    <w:rsid w:val="00176965"/>
    <w:rsid w:val="00176C74"/>
    <w:rsid w:val="00176DDE"/>
    <w:rsid w:val="00177510"/>
    <w:rsid w:val="0017796A"/>
    <w:rsid w:val="00177D5C"/>
    <w:rsid w:val="00177E50"/>
    <w:rsid w:val="00177F56"/>
    <w:rsid w:val="00180010"/>
    <w:rsid w:val="0018034C"/>
    <w:rsid w:val="00180A61"/>
    <w:rsid w:val="00180CA0"/>
    <w:rsid w:val="001813E8"/>
    <w:rsid w:val="00181C5B"/>
    <w:rsid w:val="00181E2B"/>
    <w:rsid w:val="0018259F"/>
    <w:rsid w:val="0018264C"/>
    <w:rsid w:val="001827CC"/>
    <w:rsid w:val="0018290A"/>
    <w:rsid w:val="00182CD6"/>
    <w:rsid w:val="00182F10"/>
    <w:rsid w:val="001830CB"/>
    <w:rsid w:val="00183562"/>
    <w:rsid w:val="0018430C"/>
    <w:rsid w:val="00184315"/>
    <w:rsid w:val="00184741"/>
    <w:rsid w:val="001848C4"/>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292"/>
    <w:rsid w:val="00190674"/>
    <w:rsid w:val="00190C74"/>
    <w:rsid w:val="00190E33"/>
    <w:rsid w:val="00190EBA"/>
    <w:rsid w:val="0019127E"/>
    <w:rsid w:val="00191C14"/>
    <w:rsid w:val="00192332"/>
    <w:rsid w:val="001926EC"/>
    <w:rsid w:val="00193564"/>
    <w:rsid w:val="00193580"/>
    <w:rsid w:val="001936FD"/>
    <w:rsid w:val="00193AA8"/>
    <w:rsid w:val="00193C4D"/>
    <w:rsid w:val="00193D17"/>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3319"/>
    <w:rsid w:val="001A3461"/>
    <w:rsid w:val="001A35B6"/>
    <w:rsid w:val="001A386B"/>
    <w:rsid w:val="001A39F3"/>
    <w:rsid w:val="001A3AD0"/>
    <w:rsid w:val="001A45ED"/>
    <w:rsid w:val="001A4693"/>
    <w:rsid w:val="001A4767"/>
    <w:rsid w:val="001A4848"/>
    <w:rsid w:val="001A4AE7"/>
    <w:rsid w:val="001A4B69"/>
    <w:rsid w:val="001A4F57"/>
    <w:rsid w:val="001A548D"/>
    <w:rsid w:val="001A5C9F"/>
    <w:rsid w:val="001A6366"/>
    <w:rsid w:val="001A66F8"/>
    <w:rsid w:val="001A6799"/>
    <w:rsid w:val="001A701D"/>
    <w:rsid w:val="001A7023"/>
    <w:rsid w:val="001A7288"/>
    <w:rsid w:val="001A73D0"/>
    <w:rsid w:val="001A7713"/>
    <w:rsid w:val="001A7A72"/>
    <w:rsid w:val="001A7B05"/>
    <w:rsid w:val="001A7D1F"/>
    <w:rsid w:val="001A7DAF"/>
    <w:rsid w:val="001B015C"/>
    <w:rsid w:val="001B04B2"/>
    <w:rsid w:val="001B05DC"/>
    <w:rsid w:val="001B05EC"/>
    <w:rsid w:val="001B0995"/>
    <w:rsid w:val="001B0B52"/>
    <w:rsid w:val="001B0CF9"/>
    <w:rsid w:val="001B0CFD"/>
    <w:rsid w:val="001B1300"/>
    <w:rsid w:val="001B1684"/>
    <w:rsid w:val="001B21E8"/>
    <w:rsid w:val="001B223C"/>
    <w:rsid w:val="001B2803"/>
    <w:rsid w:val="001B2B2B"/>
    <w:rsid w:val="001B37D2"/>
    <w:rsid w:val="001B38C6"/>
    <w:rsid w:val="001B3E08"/>
    <w:rsid w:val="001B43B1"/>
    <w:rsid w:val="001B4583"/>
    <w:rsid w:val="001B46E3"/>
    <w:rsid w:val="001B48B1"/>
    <w:rsid w:val="001B4C69"/>
    <w:rsid w:val="001B4F38"/>
    <w:rsid w:val="001B4F90"/>
    <w:rsid w:val="001B572F"/>
    <w:rsid w:val="001B584E"/>
    <w:rsid w:val="001B7243"/>
    <w:rsid w:val="001B735B"/>
    <w:rsid w:val="001B7952"/>
    <w:rsid w:val="001B7A83"/>
    <w:rsid w:val="001B7E74"/>
    <w:rsid w:val="001C01C3"/>
    <w:rsid w:val="001C0569"/>
    <w:rsid w:val="001C0DB0"/>
    <w:rsid w:val="001C0F66"/>
    <w:rsid w:val="001C148B"/>
    <w:rsid w:val="001C1999"/>
    <w:rsid w:val="001C2029"/>
    <w:rsid w:val="001C216F"/>
    <w:rsid w:val="001C25AA"/>
    <w:rsid w:val="001C2CF9"/>
    <w:rsid w:val="001C2F8F"/>
    <w:rsid w:val="001C3363"/>
    <w:rsid w:val="001C3850"/>
    <w:rsid w:val="001C3AD5"/>
    <w:rsid w:val="001C3E36"/>
    <w:rsid w:val="001C49F8"/>
    <w:rsid w:val="001C4FC0"/>
    <w:rsid w:val="001C5CA7"/>
    <w:rsid w:val="001C6447"/>
    <w:rsid w:val="001C64FD"/>
    <w:rsid w:val="001C6A03"/>
    <w:rsid w:val="001C6D32"/>
    <w:rsid w:val="001C6E3A"/>
    <w:rsid w:val="001C6FEE"/>
    <w:rsid w:val="001C71B4"/>
    <w:rsid w:val="001C73EF"/>
    <w:rsid w:val="001C7B9E"/>
    <w:rsid w:val="001C7E05"/>
    <w:rsid w:val="001D0393"/>
    <w:rsid w:val="001D0C92"/>
    <w:rsid w:val="001D0EC7"/>
    <w:rsid w:val="001D0FEC"/>
    <w:rsid w:val="001D1CBC"/>
    <w:rsid w:val="001D1FE4"/>
    <w:rsid w:val="001D22FD"/>
    <w:rsid w:val="001D24B2"/>
    <w:rsid w:val="001D24DC"/>
    <w:rsid w:val="001D2D00"/>
    <w:rsid w:val="001D2E8A"/>
    <w:rsid w:val="001D324D"/>
    <w:rsid w:val="001D3383"/>
    <w:rsid w:val="001D389B"/>
    <w:rsid w:val="001D3F32"/>
    <w:rsid w:val="001D4B64"/>
    <w:rsid w:val="001D5157"/>
    <w:rsid w:val="001D52BC"/>
    <w:rsid w:val="001D59BC"/>
    <w:rsid w:val="001D5ACC"/>
    <w:rsid w:val="001D5F89"/>
    <w:rsid w:val="001D6055"/>
    <w:rsid w:val="001D61C3"/>
    <w:rsid w:val="001D65D4"/>
    <w:rsid w:val="001D6686"/>
    <w:rsid w:val="001D6979"/>
    <w:rsid w:val="001D6FE5"/>
    <w:rsid w:val="001D74DE"/>
    <w:rsid w:val="001D791C"/>
    <w:rsid w:val="001D7A39"/>
    <w:rsid w:val="001D7BA3"/>
    <w:rsid w:val="001E03AD"/>
    <w:rsid w:val="001E0740"/>
    <w:rsid w:val="001E09BA"/>
    <w:rsid w:val="001E0C3D"/>
    <w:rsid w:val="001E0CF9"/>
    <w:rsid w:val="001E1114"/>
    <w:rsid w:val="001E123D"/>
    <w:rsid w:val="001E17CD"/>
    <w:rsid w:val="001E1CF2"/>
    <w:rsid w:val="001E2469"/>
    <w:rsid w:val="001E2AF6"/>
    <w:rsid w:val="001E307E"/>
    <w:rsid w:val="001E328E"/>
    <w:rsid w:val="001E3678"/>
    <w:rsid w:val="001E451C"/>
    <w:rsid w:val="001E4C7D"/>
    <w:rsid w:val="001E5452"/>
    <w:rsid w:val="001E559B"/>
    <w:rsid w:val="001E56B4"/>
    <w:rsid w:val="001E57C1"/>
    <w:rsid w:val="001E5DE0"/>
    <w:rsid w:val="001E63BB"/>
    <w:rsid w:val="001E644A"/>
    <w:rsid w:val="001E68E7"/>
    <w:rsid w:val="001E6A24"/>
    <w:rsid w:val="001E6C25"/>
    <w:rsid w:val="001E6F8B"/>
    <w:rsid w:val="001E7149"/>
    <w:rsid w:val="001E76A1"/>
    <w:rsid w:val="001E7B7F"/>
    <w:rsid w:val="001E7BCF"/>
    <w:rsid w:val="001E7F8E"/>
    <w:rsid w:val="001F0528"/>
    <w:rsid w:val="001F0946"/>
    <w:rsid w:val="001F16A0"/>
    <w:rsid w:val="001F1DFF"/>
    <w:rsid w:val="001F2420"/>
    <w:rsid w:val="001F24E3"/>
    <w:rsid w:val="001F2632"/>
    <w:rsid w:val="001F2683"/>
    <w:rsid w:val="001F2B01"/>
    <w:rsid w:val="001F31ED"/>
    <w:rsid w:val="001F3F2E"/>
    <w:rsid w:val="001F4290"/>
    <w:rsid w:val="001F42E7"/>
    <w:rsid w:val="001F44D6"/>
    <w:rsid w:val="001F466F"/>
    <w:rsid w:val="001F4E37"/>
    <w:rsid w:val="001F50A8"/>
    <w:rsid w:val="001F53AF"/>
    <w:rsid w:val="001F6156"/>
    <w:rsid w:val="001F667A"/>
    <w:rsid w:val="001F6685"/>
    <w:rsid w:val="001F66E1"/>
    <w:rsid w:val="001F683F"/>
    <w:rsid w:val="001F6AE2"/>
    <w:rsid w:val="001F6C8B"/>
    <w:rsid w:val="001F7571"/>
    <w:rsid w:val="001F75B5"/>
    <w:rsid w:val="001F7816"/>
    <w:rsid w:val="001F7C32"/>
    <w:rsid w:val="002010AF"/>
    <w:rsid w:val="002010CF"/>
    <w:rsid w:val="0020127A"/>
    <w:rsid w:val="002014A2"/>
    <w:rsid w:val="00201671"/>
    <w:rsid w:val="002016EF"/>
    <w:rsid w:val="00201E4B"/>
    <w:rsid w:val="002022DE"/>
    <w:rsid w:val="0020246A"/>
    <w:rsid w:val="002025D5"/>
    <w:rsid w:val="00202622"/>
    <w:rsid w:val="00202A72"/>
    <w:rsid w:val="00202DD4"/>
    <w:rsid w:val="00203114"/>
    <w:rsid w:val="002031D5"/>
    <w:rsid w:val="00203988"/>
    <w:rsid w:val="00203C3F"/>
    <w:rsid w:val="0020404A"/>
    <w:rsid w:val="00204250"/>
    <w:rsid w:val="00204256"/>
    <w:rsid w:val="002046F4"/>
    <w:rsid w:val="00205A0E"/>
    <w:rsid w:val="00205BA2"/>
    <w:rsid w:val="00205ED4"/>
    <w:rsid w:val="0020685A"/>
    <w:rsid w:val="00206948"/>
    <w:rsid w:val="00206AB0"/>
    <w:rsid w:val="00206AEB"/>
    <w:rsid w:val="00206B58"/>
    <w:rsid w:val="0020727C"/>
    <w:rsid w:val="00207484"/>
    <w:rsid w:val="00207B8F"/>
    <w:rsid w:val="00207C92"/>
    <w:rsid w:val="00210581"/>
    <w:rsid w:val="00210740"/>
    <w:rsid w:val="002107CD"/>
    <w:rsid w:val="002108EB"/>
    <w:rsid w:val="00210D49"/>
    <w:rsid w:val="00210DCE"/>
    <w:rsid w:val="00210FF7"/>
    <w:rsid w:val="002112EF"/>
    <w:rsid w:val="0021145A"/>
    <w:rsid w:val="00211C7F"/>
    <w:rsid w:val="002123E4"/>
    <w:rsid w:val="00212818"/>
    <w:rsid w:val="00212D25"/>
    <w:rsid w:val="00213732"/>
    <w:rsid w:val="00213CA5"/>
    <w:rsid w:val="00213DD6"/>
    <w:rsid w:val="00214358"/>
    <w:rsid w:val="00214A85"/>
    <w:rsid w:val="00214EAF"/>
    <w:rsid w:val="00215A3B"/>
    <w:rsid w:val="002160D0"/>
    <w:rsid w:val="0021656A"/>
    <w:rsid w:val="00217133"/>
    <w:rsid w:val="0021799B"/>
    <w:rsid w:val="00217BD7"/>
    <w:rsid w:val="00217C0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4C62"/>
    <w:rsid w:val="00224FBB"/>
    <w:rsid w:val="002252B4"/>
    <w:rsid w:val="00225813"/>
    <w:rsid w:val="00226D83"/>
    <w:rsid w:val="00227079"/>
    <w:rsid w:val="00230070"/>
    <w:rsid w:val="00230BC7"/>
    <w:rsid w:val="00230F0D"/>
    <w:rsid w:val="00230F4E"/>
    <w:rsid w:val="002310F6"/>
    <w:rsid w:val="00231238"/>
    <w:rsid w:val="00231568"/>
    <w:rsid w:val="00231AF0"/>
    <w:rsid w:val="00232883"/>
    <w:rsid w:val="002328EC"/>
    <w:rsid w:val="00232C79"/>
    <w:rsid w:val="00232E4D"/>
    <w:rsid w:val="00232ED5"/>
    <w:rsid w:val="00233541"/>
    <w:rsid w:val="00234680"/>
    <w:rsid w:val="00234923"/>
    <w:rsid w:val="00234ACA"/>
    <w:rsid w:val="002350B8"/>
    <w:rsid w:val="002352CB"/>
    <w:rsid w:val="002353F4"/>
    <w:rsid w:val="00235A56"/>
    <w:rsid w:val="00236102"/>
    <w:rsid w:val="00236370"/>
    <w:rsid w:val="002368D5"/>
    <w:rsid w:val="002374E2"/>
    <w:rsid w:val="00237750"/>
    <w:rsid w:val="00237A8C"/>
    <w:rsid w:val="00237AEB"/>
    <w:rsid w:val="00237CB4"/>
    <w:rsid w:val="00237D0B"/>
    <w:rsid w:val="0024021E"/>
    <w:rsid w:val="00240AD3"/>
    <w:rsid w:val="00240F63"/>
    <w:rsid w:val="00241E1F"/>
    <w:rsid w:val="00242168"/>
    <w:rsid w:val="00242940"/>
    <w:rsid w:val="00242C6B"/>
    <w:rsid w:val="00242CFB"/>
    <w:rsid w:val="00242F87"/>
    <w:rsid w:val="0024356C"/>
    <w:rsid w:val="002435EB"/>
    <w:rsid w:val="002436DF"/>
    <w:rsid w:val="00243A46"/>
    <w:rsid w:val="00243AD9"/>
    <w:rsid w:val="00244518"/>
    <w:rsid w:val="00244A50"/>
    <w:rsid w:val="00244CD3"/>
    <w:rsid w:val="0024502C"/>
    <w:rsid w:val="002455B4"/>
    <w:rsid w:val="00245839"/>
    <w:rsid w:val="00245C08"/>
    <w:rsid w:val="00245D96"/>
    <w:rsid w:val="00245E09"/>
    <w:rsid w:val="00245E25"/>
    <w:rsid w:val="00246374"/>
    <w:rsid w:val="00246464"/>
    <w:rsid w:val="002464C9"/>
    <w:rsid w:val="00246958"/>
    <w:rsid w:val="00247203"/>
    <w:rsid w:val="0024790A"/>
    <w:rsid w:val="002479BB"/>
    <w:rsid w:val="00247B93"/>
    <w:rsid w:val="00247C3A"/>
    <w:rsid w:val="00247FE3"/>
    <w:rsid w:val="00250043"/>
    <w:rsid w:val="002500FF"/>
    <w:rsid w:val="00250624"/>
    <w:rsid w:val="002508C3"/>
    <w:rsid w:val="00250907"/>
    <w:rsid w:val="00250B2B"/>
    <w:rsid w:val="00251467"/>
    <w:rsid w:val="0025153F"/>
    <w:rsid w:val="002515B9"/>
    <w:rsid w:val="002519E5"/>
    <w:rsid w:val="00251B56"/>
    <w:rsid w:val="00251E8E"/>
    <w:rsid w:val="00252069"/>
    <w:rsid w:val="0025238C"/>
    <w:rsid w:val="0025258A"/>
    <w:rsid w:val="00252870"/>
    <w:rsid w:val="00252C20"/>
    <w:rsid w:val="00252EF0"/>
    <w:rsid w:val="002534B1"/>
    <w:rsid w:val="002536EA"/>
    <w:rsid w:val="002536ED"/>
    <w:rsid w:val="00253B10"/>
    <w:rsid w:val="002540DF"/>
    <w:rsid w:val="002541CB"/>
    <w:rsid w:val="00254A6C"/>
    <w:rsid w:val="00254E32"/>
    <w:rsid w:val="00255346"/>
    <w:rsid w:val="002553FE"/>
    <w:rsid w:val="00255F10"/>
    <w:rsid w:val="0025623D"/>
    <w:rsid w:val="00256B49"/>
    <w:rsid w:val="00256BD2"/>
    <w:rsid w:val="00256F10"/>
    <w:rsid w:val="00257920"/>
    <w:rsid w:val="002579BD"/>
    <w:rsid w:val="00257F1A"/>
    <w:rsid w:val="00257F3A"/>
    <w:rsid w:val="00260961"/>
    <w:rsid w:val="00260AC9"/>
    <w:rsid w:val="00260B3D"/>
    <w:rsid w:val="00260B99"/>
    <w:rsid w:val="00261439"/>
    <w:rsid w:val="00261A2A"/>
    <w:rsid w:val="002620D5"/>
    <w:rsid w:val="00262240"/>
    <w:rsid w:val="002625BC"/>
    <w:rsid w:val="002629A0"/>
    <w:rsid w:val="00262A5F"/>
    <w:rsid w:val="00262E86"/>
    <w:rsid w:val="00263056"/>
    <w:rsid w:val="002631D2"/>
    <w:rsid w:val="0026344D"/>
    <w:rsid w:val="002635A5"/>
    <w:rsid w:val="002639F0"/>
    <w:rsid w:val="00264209"/>
    <w:rsid w:val="002647BC"/>
    <w:rsid w:val="00264AFE"/>
    <w:rsid w:val="00265927"/>
    <w:rsid w:val="00265D3F"/>
    <w:rsid w:val="00265DEB"/>
    <w:rsid w:val="00265E64"/>
    <w:rsid w:val="00265E89"/>
    <w:rsid w:val="00265F3C"/>
    <w:rsid w:val="00266D12"/>
    <w:rsid w:val="00266E91"/>
    <w:rsid w:val="00267133"/>
    <w:rsid w:val="002676D3"/>
    <w:rsid w:val="00267727"/>
    <w:rsid w:val="002678CE"/>
    <w:rsid w:val="00270574"/>
    <w:rsid w:val="00270854"/>
    <w:rsid w:val="00270B88"/>
    <w:rsid w:val="00270D08"/>
    <w:rsid w:val="002711A0"/>
    <w:rsid w:val="00271379"/>
    <w:rsid w:val="00271426"/>
    <w:rsid w:val="00271702"/>
    <w:rsid w:val="002717DB"/>
    <w:rsid w:val="00271A30"/>
    <w:rsid w:val="002723EE"/>
    <w:rsid w:val="0027243B"/>
    <w:rsid w:val="00272978"/>
    <w:rsid w:val="00272AF5"/>
    <w:rsid w:val="00273361"/>
    <w:rsid w:val="00273630"/>
    <w:rsid w:val="002738BA"/>
    <w:rsid w:val="00273C49"/>
    <w:rsid w:val="00273CEC"/>
    <w:rsid w:val="00273E43"/>
    <w:rsid w:val="00273EF4"/>
    <w:rsid w:val="002746BF"/>
    <w:rsid w:val="00274C57"/>
    <w:rsid w:val="0027518F"/>
    <w:rsid w:val="002754D7"/>
    <w:rsid w:val="00275882"/>
    <w:rsid w:val="00275A33"/>
    <w:rsid w:val="00275D49"/>
    <w:rsid w:val="00276254"/>
    <w:rsid w:val="00276A70"/>
    <w:rsid w:val="00276E11"/>
    <w:rsid w:val="00276E89"/>
    <w:rsid w:val="0027771E"/>
    <w:rsid w:val="00277A5F"/>
    <w:rsid w:val="002801CD"/>
    <w:rsid w:val="0028074C"/>
    <w:rsid w:val="002809CD"/>
    <w:rsid w:val="00280AC5"/>
    <w:rsid w:val="00280B4D"/>
    <w:rsid w:val="0028164A"/>
    <w:rsid w:val="00282B01"/>
    <w:rsid w:val="00283225"/>
    <w:rsid w:val="0028357C"/>
    <w:rsid w:val="0028393C"/>
    <w:rsid w:val="00283A74"/>
    <w:rsid w:val="00283BF6"/>
    <w:rsid w:val="00284032"/>
    <w:rsid w:val="00284638"/>
    <w:rsid w:val="00284733"/>
    <w:rsid w:val="00284952"/>
    <w:rsid w:val="00284E44"/>
    <w:rsid w:val="002850E3"/>
    <w:rsid w:val="002858E2"/>
    <w:rsid w:val="00285B00"/>
    <w:rsid w:val="002861B2"/>
    <w:rsid w:val="002872FC"/>
    <w:rsid w:val="002876F1"/>
    <w:rsid w:val="00287712"/>
    <w:rsid w:val="002877FB"/>
    <w:rsid w:val="00287A5A"/>
    <w:rsid w:val="00287B8D"/>
    <w:rsid w:val="00287C7E"/>
    <w:rsid w:val="00287D94"/>
    <w:rsid w:val="00290096"/>
    <w:rsid w:val="002900F1"/>
    <w:rsid w:val="002901F7"/>
    <w:rsid w:val="002903A8"/>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4FE7"/>
    <w:rsid w:val="002951BB"/>
    <w:rsid w:val="00295666"/>
    <w:rsid w:val="00295C19"/>
    <w:rsid w:val="00296092"/>
    <w:rsid w:val="00296130"/>
    <w:rsid w:val="002966C4"/>
    <w:rsid w:val="00296A1E"/>
    <w:rsid w:val="00296C18"/>
    <w:rsid w:val="0029702F"/>
    <w:rsid w:val="0029707E"/>
    <w:rsid w:val="00297281"/>
    <w:rsid w:val="00297680"/>
    <w:rsid w:val="00297870"/>
    <w:rsid w:val="002979BF"/>
    <w:rsid w:val="002979E7"/>
    <w:rsid w:val="00297FAD"/>
    <w:rsid w:val="002A0293"/>
    <w:rsid w:val="002A0398"/>
    <w:rsid w:val="002A0A6D"/>
    <w:rsid w:val="002A0DCB"/>
    <w:rsid w:val="002A143B"/>
    <w:rsid w:val="002A1562"/>
    <w:rsid w:val="002A17B8"/>
    <w:rsid w:val="002A1BC5"/>
    <w:rsid w:val="002A1C08"/>
    <w:rsid w:val="002A1D15"/>
    <w:rsid w:val="002A25D0"/>
    <w:rsid w:val="002A2815"/>
    <w:rsid w:val="002A2ABF"/>
    <w:rsid w:val="002A2B25"/>
    <w:rsid w:val="002A2B5A"/>
    <w:rsid w:val="002A2EF1"/>
    <w:rsid w:val="002A35B2"/>
    <w:rsid w:val="002A3634"/>
    <w:rsid w:val="002A43A6"/>
    <w:rsid w:val="002A464B"/>
    <w:rsid w:val="002A4839"/>
    <w:rsid w:val="002A4EEB"/>
    <w:rsid w:val="002A512D"/>
    <w:rsid w:val="002A5188"/>
    <w:rsid w:val="002A58C9"/>
    <w:rsid w:val="002A5C27"/>
    <w:rsid w:val="002A5D13"/>
    <w:rsid w:val="002A5E54"/>
    <w:rsid w:val="002A5EEA"/>
    <w:rsid w:val="002A602A"/>
    <w:rsid w:val="002A6974"/>
    <w:rsid w:val="002A6EAD"/>
    <w:rsid w:val="002A7159"/>
    <w:rsid w:val="002B03EC"/>
    <w:rsid w:val="002B057C"/>
    <w:rsid w:val="002B0675"/>
    <w:rsid w:val="002B0927"/>
    <w:rsid w:val="002B11DA"/>
    <w:rsid w:val="002B1348"/>
    <w:rsid w:val="002B19FC"/>
    <w:rsid w:val="002B1A25"/>
    <w:rsid w:val="002B1ACB"/>
    <w:rsid w:val="002B1D19"/>
    <w:rsid w:val="002B228D"/>
    <w:rsid w:val="002B2404"/>
    <w:rsid w:val="002B244A"/>
    <w:rsid w:val="002B26AA"/>
    <w:rsid w:val="002B27D9"/>
    <w:rsid w:val="002B2A8B"/>
    <w:rsid w:val="002B2B04"/>
    <w:rsid w:val="002B2C5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A8D"/>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CE6"/>
    <w:rsid w:val="002C1F71"/>
    <w:rsid w:val="002C252D"/>
    <w:rsid w:val="002C2652"/>
    <w:rsid w:val="002C2668"/>
    <w:rsid w:val="002C27D6"/>
    <w:rsid w:val="002C32AD"/>
    <w:rsid w:val="002C3326"/>
    <w:rsid w:val="002C3343"/>
    <w:rsid w:val="002C3A14"/>
    <w:rsid w:val="002C4466"/>
    <w:rsid w:val="002C4E49"/>
    <w:rsid w:val="002C553D"/>
    <w:rsid w:val="002C5774"/>
    <w:rsid w:val="002C57C5"/>
    <w:rsid w:val="002C592A"/>
    <w:rsid w:val="002C595E"/>
    <w:rsid w:val="002C5B49"/>
    <w:rsid w:val="002C6502"/>
    <w:rsid w:val="002C66F0"/>
    <w:rsid w:val="002C6A79"/>
    <w:rsid w:val="002D041E"/>
    <w:rsid w:val="002D092B"/>
    <w:rsid w:val="002D0A93"/>
    <w:rsid w:val="002D110F"/>
    <w:rsid w:val="002D119C"/>
    <w:rsid w:val="002D12FF"/>
    <w:rsid w:val="002D15B8"/>
    <w:rsid w:val="002D16D2"/>
    <w:rsid w:val="002D198F"/>
    <w:rsid w:val="002D1FDF"/>
    <w:rsid w:val="002D20EF"/>
    <w:rsid w:val="002D21BC"/>
    <w:rsid w:val="002D222C"/>
    <w:rsid w:val="002D262D"/>
    <w:rsid w:val="002D2740"/>
    <w:rsid w:val="002D2788"/>
    <w:rsid w:val="002D2FDB"/>
    <w:rsid w:val="002D33B3"/>
    <w:rsid w:val="002D3853"/>
    <w:rsid w:val="002D38E4"/>
    <w:rsid w:val="002D414D"/>
    <w:rsid w:val="002D4A66"/>
    <w:rsid w:val="002D4DCA"/>
    <w:rsid w:val="002D5152"/>
    <w:rsid w:val="002D5229"/>
    <w:rsid w:val="002D52FA"/>
    <w:rsid w:val="002D5301"/>
    <w:rsid w:val="002D5A4F"/>
    <w:rsid w:val="002D5B77"/>
    <w:rsid w:val="002D611B"/>
    <w:rsid w:val="002D626B"/>
    <w:rsid w:val="002D661E"/>
    <w:rsid w:val="002D6786"/>
    <w:rsid w:val="002D6E1D"/>
    <w:rsid w:val="002D6F70"/>
    <w:rsid w:val="002D7C59"/>
    <w:rsid w:val="002D7CA0"/>
    <w:rsid w:val="002E0092"/>
    <w:rsid w:val="002E01E3"/>
    <w:rsid w:val="002E0232"/>
    <w:rsid w:val="002E1011"/>
    <w:rsid w:val="002E1135"/>
    <w:rsid w:val="002E181D"/>
    <w:rsid w:val="002E185D"/>
    <w:rsid w:val="002E1B3E"/>
    <w:rsid w:val="002E1BF5"/>
    <w:rsid w:val="002E2399"/>
    <w:rsid w:val="002E251C"/>
    <w:rsid w:val="002E2C24"/>
    <w:rsid w:val="002E3079"/>
    <w:rsid w:val="002E3381"/>
    <w:rsid w:val="002E34B4"/>
    <w:rsid w:val="002E35A3"/>
    <w:rsid w:val="002E38BA"/>
    <w:rsid w:val="002E3915"/>
    <w:rsid w:val="002E3979"/>
    <w:rsid w:val="002E3CD2"/>
    <w:rsid w:val="002E3FA8"/>
    <w:rsid w:val="002E416E"/>
    <w:rsid w:val="002E41B2"/>
    <w:rsid w:val="002E4644"/>
    <w:rsid w:val="002E4906"/>
    <w:rsid w:val="002E49D5"/>
    <w:rsid w:val="002E4DE4"/>
    <w:rsid w:val="002E55D3"/>
    <w:rsid w:val="002E5912"/>
    <w:rsid w:val="002E5947"/>
    <w:rsid w:val="002E5EA0"/>
    <w:rsid w:val="002E63E4"/>
    <w:rsid w:val="002E68ED"/>
    <w:rsid w:val="002E6A70"/>
    <w:rsid w:val="002E6B5E"/>
    <w:rsid w:val="002E6D96"/>
    <w:rsid w:val="002E7451"/>
    <w:rsid w:val="002E7585"/>
    <w:rsid w:val="002E78CF"/>
    <w:rsid w:val="002E79F5"/>
    <w:rsid w:val="002E7F1C"/>
    <w:rsid w:val="002F001A"/>
    <w:rsid w:val="002F062F"/>
    <w:rsid w:val="002F0FCC"/>
    <w:rsid w:val="002F10E9"/>
    <w:rsid w:val="002F15D9"/>
    <w:rsid w:val="002F1811"/>
    <w:rsid w:val="002F211B"/>
    <w:rsid w:val="002F253F"/>
    <w:rsid w:val="002F27A4"/>
    <w:rsid w:val="002F2A75"/>
    <w:rsid w:val="002F2C69"/>
    <w:rsid w:val="002F30AF"/>
    <w:rsid w:val="002F3261"/>
    <w:rsid w:val="002F3621"/>
    <w:rsid w:val="002F38C0"/>
    <w:rsid w:val="002F38DB"/>
    <w:rsid w:val="002F42EF"/>
    <w:rsid w:val="002F4691"/>
    <w:rsid w:val="002F4B44"/>
    <w:rsid w:val="002F4D3E"/>
    <w:rsid w:val="002F6892"/>
    <w:rsid w:val="002F69F1"/>
    <w:rsid w:val="002F6B9B"/>
    <w:rsid w:val="002F6BC6"/>
    <w:rsid w:val="002F75D8"/>
    <w:rsid w:val="002F76A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231"/>
    <w:rsid w:val="0030337E"/>
    <w:rsid w:val="00303A58"/>
    <w:rsid w:val="00303CCD"/>
    <w:rsid w:val="00303D21"/>
    <w:rsid w:val="003046F4"/>
    <w:rsid w:val="003047B8"/>
    <w:rsid w:val="0030487E"/>
    <w:rsid w:val="00304C1A"/>
    <w:rsid w:val="00304C1C"/>
    <w:rsid w:val="00304E10"/>
    <w:rsid w:val="0030520F"/>
    <w:rsid w:val="0030540E"/>
    <w:rsid w:val="0030583F"/>
    <w:rsid w:val="003065DC"/>
    <w:rsid w:val="003066F9"/>
    <w:rsid w:val="00306A76"/>
    <w:rsid w:val="00306EFD"/>
    <w:rsid w:val="00307434"/>
    <w:rsid w:val="0030776B"/>
    <w:rsid w:val="003079C4"/>
    <w:rsid w:val="00307FB6"/>
    <w:rsid w:val="0031043F"/>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5AF"/>
    <w:rsid w:val="00322896"/>
    <w:rsid w:val="00322A81"/>
    <w:rsid w:val="00322D97"/>
    <w:rsid w:val="00322FE7"/>
    <w:rsid w:val="00323028"/>
    <w:rsid w:val="00323048"/>
    <w:rsid w:val="00323051"/>
    <w:rsid w:val="00323396"/>
    <w:rsid w:val="0032381D"/>
    <w:rsid w:val="0032413E"/>
    <w:rsid w:val="00324252"/>
    <w:rsid w:val="003249DB"/>
    <w:rsid w:val="00324D71"/>
    <w:rsid w:val="00324E56"/>
    <w:rsid w:val="0032514E"/>
    <w:rsid w:val="003265CB"/>
    <w:rsid w:val="0032667D"/>
    <w:rsid w:val="0032688B"/>
    <w:rsid w:val="00326A0A"/>
    <w:rsid w:val="00326ED1"/>
    <w:rsid w:val="00326EFD"/>
    <w:rsid w:val="003275D4"/>
    <w:rsid w:val="00327902"/>
    <w:rsid w:val="00327A69"/>
    <w:rsid w:val="00327B77"/>
    <w:rsid w:val="00327D75"/>
    <w:rsid w:val="00327FA7"/>
    <w:rsid w:val="00327FE5"/>
    <w:rsid w:val="003307CF"/>
    <w:rsid w:val="003308CC"/>
    <w:rsid w:val="00330B9F"/>
    <w:rsid w:val="00330D81"/>
    <w:rsid w:val="00330F60"/>
    <w:rsid w:val="003318F6"/>
    <w:rsid w:val="00331AEB"/>
    <w:rsid w:val="00331B23"/>
    <w:rsid w:val="0033208B"/>
    <w:rsid w:val="0033287A"/>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84B"/>
    <w:rsid w:val="00343AC5"/>
    <w:rsid w:val="00343EA5"/>
    <w:rsid w:val="00344063"/>
    <w:rsid w:val="00344B3A"/>
    <w:rsid w:val="00344DDC"/>
    <w:rsid w:val="00345530"/>
    <w:rsid w:val="00345C58"/>
    <w:rsid w:val="003466B4"/>
    <w:rsid w:val="00346AEB"/>
    <w:rsid w:val="00346B73"/>
    <w:rsid w:val="00346BA0"/>
    <w:rsid w:val="00346E35"/>
    <w:rsid w:val="003472E6"/>
    <w:rsid w:val="0034732A"/>
    <w:rsid w:val="003473B6"/>
    <w:rsid w:val="00347443"/>
    <w:rsid w:val="00347B0D"/>
    <w:rsid w:val="00347D67"/>
    <w:rsid w:val="00347F6B"/>
    <w:rsid w:val="00350360"/>
    <w:rsid w:val="00350A55"/>
    <w:rsid w:val="00350AAA"/>
    <w:rsid w:val="00350CD1"/>
    <w:rsid w:val="00351FCB"/>
    <w:rsid w:val="00352260"/>
    <w:rsid w:val="003525E9"/>
    <w:rsid w:val="00352F2F"/>
    <w:rsid w:val="003530F2"/>
    <w:rsid w:val="00353693"/>
    <w:rsid w:val="00353735"/>
    <w:rsid w:val="00353CB3"/>
    <w:rsid w:val="0035466C"/>
    <w:rsid w:val="00354CD8"/>
    <w:rsid w:val="00355326"/>
    <w:rsid w:val="0035546D"/>
    <w:rsid w:val="00355CA9"/>
    <w:rsid w:val="00355F5C"/>
    <w:rsid w:val="003566FE"/>
    <w:rsid w:val="003569FA"/>
    <w:rsid w:val="00356AB0"/>
    <w:rsid w:val="00356DB5"/>
    <w:rsid w:val="00356DC6"/>
    <w:rsid w:val="003570A2"/>
    <w:rsid w:val="0035750F"/>
    <w:rsid w:val="003576A2"/>
    <w:rsid w:val="00357F85"/>
    <w:rsid w:val="003601F7"/>
    <w:rsid w:val="00361270"/>
    <w:rsid w:val="003612FC"/>
    <w:rsid w:val="00361373"/>
    <w:rsid w:val="0036143D"/>
    <w:rsid w:val="00361689"/>
    <w:rsid w:val="003619F3"/>
    <w:rsid w:val="00361E88"/>
    <w:rsid w:val="0036204C"/>
    <w:rsid w:val="00362ED2"/>
    <w:rsid w:val="00363025"/>
    <w:rsid w:val="003634B1"/>
    <w:rsid w:val="00363612"/>
    <w:rsid w:val="003642C0"/>
    <w:rsid w:val="00364365"/>
    <w:rsid w:val="0036468E"/>
    <w:rsid w:val="00364C24"/>
    <w:rsid w:val="003652C3"/>
    <w:rsid w:val="00365954"/>
    <w:rsid w:val="00365D06"/>
    <w:rsid w:val="00366069"/>
    <w:rsid w:val="0036636D"/>
    <w:rsid w:val="00366527"/>
    <w:rsid w:val="00366844"/>
    <w:rsid w:val="00366BCB"/>
    <w:rsid w:val="00367369"/>
    <w:rsid w:val="003674A1"/>
    <w:rsid w:val="0036784F"/>
    <w:rsid w:val="00367C06"/>
    <w:rsid w:val="00367C5D"/>
    <w:rsid w:val="0037064E"/>
    <w:rsid w:val="00370E67"/>
    <w:rsid w:val="00370F44"/>
    <w:rsid w:val="003710CF"/>
    <w:rsid w:val="003712E1"/>
    <w:rsid w:val="00371881"/>
    <w:rsid w:val="00371AC7"/>
    <w:rsid w:val="00371CFB"/>
    <w:rsid w:val="00372180"/>
    <w:rsid w:val="00372277"/>
    <w:rsid w:val="0037242B"/>
    <w:rsid w:val="00372E30"/>
    <w:rsid w:val="00372FA9"/>
    <w:rsid w:val="003730B8"/>
    <w:rsid w:val="0037364F"/>
    <w:rsid w:val="0037386B"/>
    <w:rsid w:val="00373B03"/>
    <w:rsid w:val="00373EE4"/>
    <w:rsid w:val="00374322"/>
    <w:rsid w:val="00374365"/>
    <w:rsid w:val="00374655"/>
    <w:rsid w:val="00374863"/>
    <w:rsid w:val="003749BB"/>
    <w:rsid w:val="00375074"/>
    <w:rsid w:val="0037528F"/>
    <w:rsid w:val="00375351"/>
    <w:rsid w:val="00375480"/>
    <w:rsid w:val="003756F7"/>
    <w:rsid w:val="00375F58"/>
    <w:rsid w:val="00376092"/>
    <w:rsid w:val="00376319"/>
    <w:rsid w:val="0037637F"/>
    <w:rsid w:val="00376411"/>
    <w:rsid w:val="003764B8"/>
    <w:rsid w:val="00377E48"/>
    <w:rsid w:val="00380378"/>
    <w:rsid w:val="00381197"/>
    <w:rsid w:val="00381AF4"/>
    <w:rsid w:val="00381C66"/>
    <w:rsid w:val="00381DB9"/>
    <w:rsid w:val="00381E0B"/>
    <w:rsid w:val="00382BD2"/>
    <w:rsid w:val="00382C28"/>
    <w:rsid w:val="00382F66"/>
    <w:rsid w:val="00383089"/>
    <w:rsid w:val="003831E7"/>
    <w:rsid w:val="00383D41"/>
    <w:rsid w:val="00384070"/>
    <w:rsid w:val="003847FD"/>
    <w:rsid w:val="00384857"/>
    <w:rsid w:val="003849AB"/>
    <w:rsid w:val="00384DD8"/>
    <w:rsid w:val="00384DF2"/>
    <w:rsid w:val="00384EFD"/>
    <w:rsid w:val="003850CF"/>
    <w:rsid w:val="00385312"/>
    <w:rsid w:val="0038553B"/>
    <w:rsid w:val="003856ED"/>
    <w:rsid w:val="003858EF"/>
    <w:rsid w:val="00385AAD"/>
    <w:rsid w:val="00385C26"/>
    <w:rsid w:val="00385F53"/>
    <w:rsid w:val="003860B3"/>
    <w:rsid w:val="003860EE"/>
    <w:rsid w:val="0038634A"/>
    <w:rsid w:val="00386680"/>
    <w:rsid w:val="003869F8"/>
    <w:rsid w:val="00386A33"/>
    <w:rsid w:val="00386BDE"/>
    <w:rsid w:val="00386C02"/>
    <w:rsid w:val="00387057"/>
    <w:rsid w:val="003876E8"/>
    <w:rsid w:val="00387AC8"/>
    <w:rsid w:val="00387D0D"/>
    <w:rsid w:val="00387F17"/>
    <w:rsid w:val="00390118"/>
    <w:rsid w:val="003907E1"/>
    <w:rsid w:val="00390AD8"/>
    <w:rsid w:val="00390DF0"/>
    <w:rsid w:val="0039134B"/>
    <w:rsid w:val="0039178F"/>
    <w:rsid w:val="003919C4"/>
    <w:rsid w:val="00392193"/>
    <w:rsid w:val="00392284"/>
    <w:rsid w:val="00392A34"/>
    <w:rsid w:val="00392BAD"/>
    <w:rsid w:val="00392CAB"/>
    <w:rsid w:val="00392FBA"/>
    <w:rsid w:val="00393011"/>
    <w:rsid w:val="00393342"/>
    <w:rsid w:val="00393E22"/>
    <w:rsid w:val="00394005"/>
    <w:rsid w:val="003944DE"/>
    <w:rsid w:val="003945F8"/>
    <w:rsid w:val="003948C1"/>
    <w:rsid w:val="003954B5"/>
    <w:rsid w:val="00395564"/>
    <w:rsid w:val="00395587"/>
    <w:rsid w:val="00395CBA"/>
    <w:rsid w:val="00395E9D"/>
    <w:rsid w:val="00395FE7"/>
    <w:rsid w:val="00396027"/>
    <w:rsid w:val="00396120"/>
    <w:rsid w:val="0039620A"/>
    <w:rsid w:val="00396663"/>
    <w:rsid w:val="00396B84"/>
    <w:rsid w:val="00396F13"/>
    <w:rsid w:val="003971A8"/>
    <w:rsid w:val="0039722C"/>
    <w:rsid w:val="003A043F"/>
    <w:rsid w:val="003A080F"/>
    <w:rsid w:val="003A0B97"/>
    <w:rsid w:val="003A0BD1"/>
    <w:rsid w:val="003A1523"/>
    <w:rsid w:val="003A15DD"/>
    <w:rsid w:val="003A1A3D"/>
    <w:rsid w:val="003A2053"/>
    <w:rsid w:val="003A237B"/>
    <w:rsid w:val="003A257F"/>
    <w:rsid w:val="003A273E"/>
    <w:rsid w:val="003A28C5"/>
    <w:rsid w:val="003A28CA"/>
    <w:rsid w:val="003A2A79"/>
    <w:rsid w:val="003A2ECC"/>
    <w:rsid w:val="003A3034"/>
    <w:rsid w:val="003A390E"/>
    <w:rsid w:val="003A40BC"/>
    <w:rsid w:val="003A480D"/>
    <w:rsid w:val="003A488C"/>
    <w:rsid w:val="003A4E9C"/>
    <w:rsid w:val="003A4F5E"/>
    <w:rsid w:val="003A4F93"/>
    <w:rsid w:val="003A4FAF"/>
    <w:rsid w:val="003A502D"/>
    <w:rsid w:val="003A51D7"/>
    <w:rsid w:val="003A57F2"/>
    <w:rsid w:val="003A60B7"/>
    <w:rsid w:val="003A65B8"/>
    <w:rsid w:val="003A6920"/>
    <w:rsid w:val="003A6E12"/>
    <w:rsid w:val="003A76AF"/>
    <w:rsid w:val="003A76D1"/>
    <w:rsid w:val="003A7D88"/>
    <w:rsid w:val="003A7E6E"/>
    <w:rsid w:val="003B0338"/>
    <w:rsid w:val="003B07D6"/>
    <w:rsid w:val="003B0849"/>
    <w:rsid w:val="003B0BBC"/>
    <w:rsid w:val="003B16CD"/>
    <w:rsid w:val="003B1C3E"/>
    <w:rsid w:val="003B231D"/>
    <w:rsid w:val="003B2802"/>
    <w:rsid w:val="003B280E"/>
    <w:rsid w:val="003B2D20"/>
    <w:rsid w:val="003B359C"/>
    <w:rsid w:val="003B3B29"/>
    <w:rsid w:val="003B3FB1"/>
    <w:rsid w:val="003B481A"/>
    <w:rsid w:val="003B4F68"/>
    <w:rsid w:val="003B50EF"/>
    <w:rsid w:val="003B54E5"/>
    <w:rsid w:val="003B58C5"/>
    <w:rsid w:val="003B5BAA"/>
    <w:rsid w:val="003B5C47"/>
    <w:rsid w:val="003B5EAA"/>
    <w:rsid w:val="003B60EB"/>
    <w:rsid w:val="003B620E"/>
    <w:rsid w:val="003B6E44"/>
    <w:rsid w:val="003B6FC4"/>
    <w:rsid w:val="003B7029"/>
    <w:rsid w:val="003B7057"/>
    <w:rsid w:val="003B79A2"/>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16E"/>
    <w:rsid w:val="003C465D"/>
    <w:rsid w:val="003C478E"/>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BCE"/>
    <w:rsid w:val="003D0D85"/>
    <w:rsid w:val="003D0FB7"/>
    <w:rsid w:val="003D1842"/>
    <w:rsid w:val="003D1A67"/>
    <w:rsid w:val="003D25C5"/>
    <w:rsid w:val="003D2780"/>
    <w:rsid w:val="003D2A5B"/>
    <w:rsid w:val="003D2B44"/>
    <w:rsid w:val="003D397F"/>
    <w:rsid w:val="003D3A66"/>
    <w:rsid w:val="003D4783"/>
    <w:rsid w:val="003D4826"/>
    <w:rsid w:val="003D4CAA"/>
    <w:rsid w:val="003D4E6F"/>
    <w:rsid w:val="003D5B28"/>
    <w:rsid w:val="003D5CF7"/>
    <w:rsid w:val="003D659B"/>
    <w:rsid w:val="003D671C"/>
    <w:rsid w:val="003D711C"/>
    <w:rsid w:val="003D7131"/>
    <w:rsid w:val="003D7C0D"/>
    <w:rsid w:val="003D7D10"/>
    <w:rsid w:val="003E0231"/>
    <w:rsid w:val="003E0758"/>
    <w:rsid w:val="003E08B3"/>
    <w:rsid w:val="003E0B9B"/>
    <w:rsid w:val="003E141C"/>
    <w:rsid w:val="003E153F"/>
    <w:rsid w:val="003E16B1"/>
    <w:rsid w:val="003E18E6"/>
    <w:rsid w:val="003E195D"/>
    <w:rsid w:val="003E1CC5"/>
    <w:rsid w:val="003E210D"/>
    <w:rsid w:val="003E27FA"/>
    <w:rsid w:val="003E2A08"/>
    <w:rsid w:val="003E2B47"/>
    <w:rsid w:val="003E2C96"/>
    <w:rsid w:val="003E2E16"/>
    <w:rsid w:val="003E34D8"/>
    <w:rsid w:val="003E380A"/>
    <w:rsid w:val="003E43F3"/>
    <w:rsid w:val="003E4559"/>
    <w:rsid w:val="003E47DA"/>
    <w:rsid w:val="003E5079"/>
    <w:rsid w:val="003E5099"/>
    <w:rsid w:val="003E5200"/>
    <w:rsid w:val="003E528A"/>
    <w:rsid w:val="003E54CE"/>
    <w:rsid w:val="003E570B"/>
    <w:rsid w:val="003E5D22"/>
    <w:rsid w:val="003E5E4F"/>
    <w:rsid w:val="003E5F17"/>
    <w:rsid w:val="003E60CE"/>
    <w:rsid w:val="003E6653"/>
    <w:rsid w:val="003E6D5B"/>
    <w:rsid w:val="003E6E55"/>
    <w:rsid w:val="003E6E6D"/>
    <w:rsid w:val="003E6E9D"/>
    <w:rsid w:val="003E6F83"/>
    <w:rsid w:val="003E71CB"/>
    <w:rsid w:val="003E766B"/>
    <w:rsid w:val="003E7840"/>
    <w:rsid w:val="003E7B17"/>
    <w:rsid w:val="003E7D4C"/>
    <w:rsid w:val="003F00EF"/>
    <w:rsid w:val="003F01E1"/>
    <w:rsid w:val="003F04C9"/>
    <w:rsid w:val="003F0A26"/>
    <w:rsid w:val="003F11ED"/>
    <w:rsid w:val="003F1C39"/>
    <w:rsid w:val="003F1DF0"/>
    <w:rsid w:val="003F23B7"/>
    <w:rsid w:val="003F23C5"/>
    <w:rsid w:val="003F2827"/>
    <w:rsid w:val="003F28C6"/>
    <w:rsid w:val="003F2AC0"/>
    <w:rsid w:val="003F330C"/>
    <w:rsid w:val="003F3D28"/>
    <w:rsid w:val="003F3E87"/>
    <w:rsid w:val="003F40A0"/>
    <w:rsid w:val="003F426C"/>
    <w:rsid w:val="003F4319"/>
    <w:rsid w:val="003F4603"/>
    <w:rsid w:val="003F489A"/>
    <w:rsid w:val="003F49A5"/>
    <w:rsid w:val="003F49A7"/>
    <w:rsid w:val="003F4CE9"/>
    <w:rsid w:val="003F50B7"/>
    <w:rsid w:val="003F54FE"/>
    <w:rsid w:val="003F64BF"/>
    <w:rsid w:val="003F66E7"/>
    <w:rsid w:val="003F6F52"/>
    <w:rsid w:val="003F72EB"/>
    <w:rsid w:val="003F73FF"/>
    <w:rsid w:val="003F7C34"/>
    <w:rsid w:val="0040016F"/>
    <w:rsid w:val="004005AC"/>
    <w:rsid w:val="00400913"/>
    <w:rsid w:val="004009BA"/>
    <w:rsid w:val="00400B59"/>
    <w:rsid w:val="00400C3F"/>
    <w:rsid w:val="00400CCA"/>
    <w:rsid w:val="00400ED6"/>
    <w:rsid w:val="004027E7"/>
    <w:rsid w:val="00402AE8"/>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5DC9"/>
    <w:rsid w:val="004061DA"/>
    <w:rsid w:val="00406DCC"/>
    <w:rsid w:val="00406E2E"/>
    <w:rsid w:val="00407CA2"/>
    <w:rsid w:val="00407F1A"/>
    <w:rsid w:val="00407F2A"/>
    <w:rsid w:val="004102BC"/>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982"/>
    <w:rsid w:val="00413E1F"/>
    <w:rsid w:val="004141F0"/>
    <w:rsid w:val="0041464E"/>
    <w:rsid w:val="004146C8"/>
    <w:rsid w:val="004147A1"/>
    <w:rsid w:val="004147D0"/>
    <w:rsid w:val="00414BBD"/>
    <w:rsid w:val="00414ECA"/>
    <w:rsid w:val="0041502A"/>
    <w:rsid w:val="00415076"/>
    <w:rsid w:val="0041540F"/>
    <w:rsid w:val="00415452"/>
    <w:rsid w:val="0041545C"/>
    <w:rsid w:val="00415877"/>
    <w:rsid w:val="00415DC2"/>
    <w:rsid w:val="0041631A"/>
    <w:rsid w:val="00416B76"/>
    <w:rsid w:val="00416BD5"/>
    <w:rsid w:val="0041728C"/>
    <w:rsid w:val="0041747B"/>
    <w:rsid w:val="0041797D"/>
    <w:rsid w:val="004200D6"/>
    <w:rsid w:val="004202A8"/>
    <w:rsid w:val="00420927"/>
    <w:rsid w:val="00420A79"/>
    <w:rsid w:val="00420C29"/>
    <w:rsid w:val="00420D35"/>
    <w:rsid w:val="00420EB2"/>
    <w:rsid w:val="00420EE5"/>
    <w:rsid w:val="00421067"/>
    <w:rsid w:val="0042114A"/>
    <w:rsid w:val="004213EB"/>
    <w:rsid w:val="00421BDA"/>
    <w:rsid w:val="004221F2"/>
    <w:rsid w:val="00422596"/>
    <w:rsid w:val="0042268C"/>
    <w:rsid w:val="00422760"/>
    <w:rsid w:val="0042299B"/>
    <w:rsid w:val="00422A10"/>
    <w:rsid w:val="00422E11"/>
    <w:rsid w:val="0042351A"/>
    <w:rsid w:val="00423A2B"/>
    <w:rsid w:val="00423CAA"/>
    <w:rsid w:val="004246B1"/>
    <w:rsid w:val="00424B42"/>
    <w:rsid w:val="004257FA"/>
    <w:rsid w:val="004258B3"/>
    <w:rsid w:val="00425962"/>
    <w:rsid w:val="00425988"/>
    <w:rsid w:val="00426805"/>
    <w:rsid w:val="00427358"/>
    <w:rsid w:val="004274E3"/>
    <w:rsid w:val="004300FE"/>
    <w:rsid w:val="004304E9"/>
    <w:rsid w:val="0043064B"/>
    <w:rsid w:val="00430B72"/>
    <w:rsid w:val="00430ECB"/>
    <w:rsid w:val="0043100B"/>
    <w:rsid w:val="0043109C"/>
    <w:rsid w:val="00431818"/>
    <w:rsid w:val="00431971"/>
    <w:rsid w:val="00431EF9"/>
    <w:rsid w:val="0043256F"/>
    <w:rsid w:val="0043261E"/>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EBE"/>
    <w:rsid w:val="004423C3"/>
    <w:rsid w:val="00442DD2"/>
    <w:rsid w:val="00442FC4"/>
    <w:rsid w:val="004430E2"/>
    <w:rsid w:val="004434FE"/>
    <w:rsid w:val="00443832"/>
    <w:rsid w:val="00443942"/>
    <w:rsid w:val="00443A3B"/>
    <w:rsid w:val="00443B1F"/>
    <w:rsid w:val="00443C2A"/>
    <w:rsid w:val="0044454A"/>
    <w:rsid w:val="00444553"/>
    <w:rsid w:val="00444B3B"/>
    <w:rsid w:val="00444C35"/>
    <w:rsid w:val="00444DF9"/>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487"/>
    <w:rsid w:val="0045355C"/>
    <w:rsid w:val="0045387B"/>
    <w:rsid w:val="00453889"/>
    <w:rsid w:val="0045394B"/>
    <w:rsid w:val="00453E59"/>
    <w:rsid w:val="00453E7E"/>
    <w:rsid w:val="00454111"/>
    <w:rsid w:val="004541FF"/>
    <w:rsid w:val="00455437"/>
    <w:rsid w:val="004558BC"/>
    <w:rsid w:val="004558E7"/>
    <w:rsid w:val="004559D3"/>
    <w:rsid w:val="00455AFD"/>
    <w:rsid w:val="00456630"/>
    <w:rsid w:val="00456755"/>
    <w:rsid w:val="00456891"/>
    <w:rsid w:val="00456D08"/>
    <w:rsid w:val="00456E6A"/>
    <w:rsid w:val="00456FFF"/>
    <w:rsid w:val="00457060"/>
    <w:rsid w:val="0045739E"/>
    <w:rsid w:val="0045740A"/>
    <w:rsid w:val="0045765B"/>
    <w:rsid w:val="004579EA"/>
    <w:rsid w:val="00457B14"/>
    <w:rsid w:val="00460551"/>
    <w:rsid w:val="004605D1"/>
    <w:rsid w:val="004605FA"/>
    <w:rsid w:val="0046068A"/>
    <w:rsid w:val="00460C3F"/>
    <w:rsid w:val="00460FBF"/>
    <w:rsid w:val="00461337"/>
    <w:rsid w:val="004613B7"/>
    <w:rsid w:val="00461569"/>
    <w:rsid w:val="0046173B"/>
    <w:rsid w:val="004618FE"/>
    <w:rsid w:val="0046196B"/>
    <w:rsid w:val="0046210B"/>
    <w:rsid w:val="004626F3"/>
    <w:rsid w:val="00462D57"/>
    <w:rsid w:val="00462D5F"/>
    <w:rsid w:val="0046342F"/>
    <w:rsid w:val="00463D73"/>
    <w:rsid w:val="0046403A"/>
    <w:rsid w:val="004640AF"/>
    <w:rsid w:val="00464577"/>
    <w:rsid w:val="004646A0"/>
    <w:rsid w:val="0046470E"/>
    <w:rsid w:val="00464B50"/>
    <w:rsid w:val="00464D54"/>
    <w:rsid w:val="00465114"/>
    <w:rsid w:val="00465C03"/>
    <w:rsid w:val="00465E12"/>
    <w:rsid w:val="0046604F"/>
    <w:rsid w:val="0046607F"/>
    <w:rsid w:val="00466145"/>
    <w:rsid w:val="00466442"/>
    <w:rsid w:val="004664BE"/>
    <w:rsid w:val="004664DB"/>
    <w:rsid w:val="00466530"/>
    <w:rsid w:val="00466A81"/>
    <w:rsid w:val="004672B6"/>
    <w:rsid w:val="00467CA4"/>
    <w:rsid w:val="0047015D"/>
    <w:rsid w:val="004708FE"/>
    <w:rsid w:val="00470BFF"/>
    <w:rsid w:val="0047127D"/>
    <w:rsid w:val="00471BD1"/>
    <w:rsid w:val="00471CC5"/>
    <w:rsid w:val="00472169"/>
    <w:rsid w:val="00472CBE"/>
    <w:rsid w:val="00472D11"/>
    <w:rsid w:val="00472F7D"/>
    <w:rsid w:val="004733F3"/>
    <w:rsid w:val="00473594"/>
    <w:rsid w:val="0047412A"/>
    <w:rsid w:val="0047427B"/>
    <w:rsid w:val="0047441B"/>
    <w:rsid w:val="00474496"/>
    <w:rsid w:val="004746EB"/>
    <w:rsid w:val="0047498D"/>
    <w:rsid w:val="004749C9"/>
    <w:rsid w:val="00474C30"/>
    <w:rsid w:val="004751BE"/>
    <w:rsid w:val="004753C6"/>
    <w:rsid w:val="004755DD"/>
    <w:rsid w:val="0047571A"/>
    <w:rsid w:val="004757E4"/>
    <w:rsid w:val="00475A4A"/>
    <w:rsid w:val="00475EBA"/>
    <w:rsid w:val="004763F7"/>
    <w:rsid w:val="00476BB2"/>
    <w:rsid w:val="00476E5F"/>
    <w:rsid w:val="0047719C"/>
    <w:rsid w:val="004771A6"/>
    <w:rsid w:val="00477A17"/>
    <w:rsid w:val="00477C12"/>
    <w:rsid w:val="00477E71"/>
    <w:rsid w:val="00477FDD"/>
    <w:rsid w:val="00480437"/>
    <w:rsid w:val="00480888"/>
    <w:rsid w:val="0048098F"/>
    <w:rsid w:val="0048150E"/>
    <w:rsid w:val="00481980"/>
    <w:rsid w:val="00482047"/>
    <w:rsid w:val="004823E2"/>
    <w:rsid w:val="00482967"/>
    <w:rsid w:val="0048299E"/>
    <w:rsid w:val="00482D43"/>
    <w:rsid w:val="00483288"/>
    <w:rsid w:val="004833F8"/>
    <w:rsid w:val="00483CBA"/>
    <w:rsid w:val="004842E1"/>
    <w:rsid w:val="004846CF"/>
    <w:rsid w:val="0048488B"/>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0890"/>
    <w:rsid w:val="00490CCC"/>
    <w:rsid w:val="004917B7"/>
    <w:rsid w:val="00491C0C"/>
    <w:rsid w:val="00491F76"/>
    <w:rsid w:val="0049256A"/>
    <w:rsid w:val="00492595"/>
    <w:rsid w:val="00492C30"/>
    <w:rsid w:val="004932F4"/>
    <w:rsid w:val="0049369B"/>
    <w:rsid w:val="00493991"/>
    <w:rsid w:val="00494952"/>
    <w:rsid w:val="00494B5B"/>
    <w:rsid w:val="00494C43"/>
    <w:rsid w:val="00494F3E"/>
    <w:rsid w:val="00495A43"/>
    <w:rsid w:val="00496384"/>
    <w:rsid w:val="004965D7"/>
    <w:rsid w:val="0049661C"/>
    <w:rsid w:val="004969D2"/>
    <w:rsid w:val="00496AC2"/>
    <w:rsid w:val="00496C57"/>
    <w:rsid w:val="0049714F"/>
    <w:rsid w:val="0049723C"/>
    <w:rsid w:val="0049741E"/>
    <w:rsid w:val="00497849"/>
    <w:rsid w:val="00497CD2"/>
    <w:rsid w:val="004A04D4"/>
    <w:rsid w:val="004A05A9"/>
    <w:rsid w:val="004A0750"/>
    <w:rsid w:val="004A0DE3"/>
    <w:rsid w:val="004A1190"/>
    <w:rsid w:val="004A1275"/>
    <w:rsid w:val="004A1697"/>
    <w:rsid w:val="004A18F4"/>
    <w:rsid w:val="004A1A12"/>
    <w:rsid w:val="004A1BA0"/>
    <w:rsid w:val="004A1EE9"/>
    <w:rsid w:val="004A20E7"/>
    <w:rsid w:val="004A227F"/>
    <w:rsid w:val="004A2604"/>
    <w:rsid w:val="004A31FA"/>
    <w:rsid w:val="004A3E7F"/>
    <w:rsid w:val="004A40A8"/>
    <w:rsid w:val="004A4B9C"/>
    <w:rsid w:val="004A4DC0"/>
    <w:rsid w:val="004A5296"/>
    <w:rsid w:val="004A548F"/>
    <w:rsid w:val="004A5743"/>
    <w:rsid w:val="004A5F94"/>
    <w:rsid w:val="004A625D"/>
    <w:rsid w:val="004A62B1"/>
    <w:rsid w:val="004A6ACE"/>
    <w:rsid w:val="004A6DF9"/>
    <w:rsid w:val="004A6E3C"/>
    <w:rsid w:val="004A75F1"/>
    <w:rsid w:val="004A770D"/>
    <w:rsid w:val="004A772B"/>
    <w:rsid w:val="004A79C5"/>
    <w:rsid w:val="004A7B9F"/>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A3"/>
    <w:rsid w:val="004B5632"/>
    <w:rsid w:val="004B564E"/>
    <w:rsid w:val="004B64AA"/>
    <w:rsid w:val="004B6974"/>
    <w:rsid w:val="004B6F2F"/>
    <w:rsid w:val="004B707E"/>
    <w:rsid w:val="004B73EE"/>
    <w:rsid w:val="004B76CA"/>
    <w:rsid w:val="004B76D8"/>
    <w:rsid w:val="004B7802"/>
    <w:rsid w:val="004B7F44"/>
    <w:rsid w:val="004B7FE3"/>
    <w:rsid w:val="004C0650"/>
    <w:rsid w:val="004C0D98"/>
    <w:rsid w:val="004C0E7A"/>
    <w:rsid w:val="004C139C"/>
    <w:rsid w:val="004C1895"/>
    <w:rsid w:val="004C1903"/>
    <w:rsid w:val="004C1EF2"/>
    <w:rsid w:val="004C1F9C"/>
    <w:rsid w:val="004C200F"/>
    <w:rsid w:val="004C202E"/>
    <w:rsid w:val="004C2124"/>
    <w:rsid w:val="004C29EE"/>
    <w:rsid w:val="004C2E21"/>
    <w:rsid w:val="004C347B"/>
    <w:rsid w:val="004C3A0B"/>
    <w:rsid w:val="004C3BC4"/>
    <w:rsid w:val="004C3D57"/>
    <w:rsid w:val="004C47E9"/>
    <w:rsid w:val="004C4BDB"/>
    <w:rsid w:val="004C519B"/>
    <w:rsid w:val="004C535F"/>
    <w:rsid w:val="004C54CE"/>
    <w:rsid w:val="004C58C1"/>
    <w:rsid w:val="004C5BEA"/>
    <w:rsid w:val="004C5DD0"/>
    <w:rsid w:val="004C634B"/>
    <w:rsid w:val="004C64D7"/>
    <w:rsid w:val="004C66FA"/>
    <w:rsid w:val="004C6D90"/>
    <w:rsid w:val="004C6F0B"/>
    <w:rsid w:val="004C7063"/>
    <w:rsid w:val="004C7818"/>
    <w:rsid w:val="004D041B"/>
    <w:rsid w:val="004D08BA"/>
    <w:rsid w:val="004D099D"/>
    <w:rsid w:val="004D0BB6"/>
    <w:rsid w:val="004D14BC"/>
    <w:rsid w:val="004D1898"/>
    <w:rsid w:val="004D2467"/>
    <w:rsid w:val="004D28B5"/>
    <w:rsid w:val="004D3146"/>
    <w:rsid w:val="004D3B5D"/>
    <w:rsid w:val="004D3D28"/>
    <w:rsid w:val="004D44AC"/>
    <w:rsid w:val="004D49DE"/>
    <w:rsid w:val="004D5105"/>
    <w:rsid w:val="004D58EA"/>
    <w:rsid w:val="004D5C9A"/>
    <w:rsid w:val="004D6178"/>
    <w:rsid w:val="004D6433"/>
    <w:rsid w:val="004D6BCF"/>
    <w:rsid w:val="004D71A7"/>
    <w:rsid w:val="004D75BF"/>
    <w:rsid w:val="004D7619"/>
    <w:rsid w:val="004D794F"/>
    <w:rsid w:val="004D7951"/>
    <w:rsid w:val="004E006C"/>
    <w:rsid w:val="004E04AF"/>
    <w:rsid w:val="004E07C4"/>
    <w:rsid w:val="004E0B4E"/>
    <w:rsid w:val="004E0B6B"/>
    <w:rsid w:val="004E0E74"/>
    <w:rsid w:val="004E19AA"/>
    <w:rsid w:val="004E1C12"/>
    <w:rsid w:val="004E223B"/>
    <w:rsid w:val="004E389B"/>
    <w:rsid w:val="004E3934"/>
    <w:rsid w:val="004E3FEF"/>
    <w:rsid w:val="004E4268"/>
    <w:rsid w:val="004E5042"/>
    <w:rsid w:val="004E51A5"/>
    <w:rsid w:val="004E5466"/>
    <w:rsid w:val="004E580F"/>
    <w:rsid w:val="004E59B2"/>
    <w:rsid w:val="004E5B84"/>
    <w:rsid w:val="004E5C1F"/>
    <w:rsid w:val="004E5FC6"/>
    <w:rsid w:val="004E65B4"/>
    <w:rsid w:val="004E7427"/>
    <w:rsid w:val="004E789C"/>
    <w:rsid w:val="004E7A46"/>
    <w:rsid w:val="004E7A9B"/>
    <w:rsid w:val="004E7CAF"/>
    <w:rsid w:val="004E7F24"/>
    <w:rsid w:val="004E7F59"/>
    <w:rsid w:val="004F0749"/>
    <w:rsid w:val="004F0AA5"/>
    <w:rsid w:val="004F0C6F"/>
    <w:rsid w:val="004F0EE0"/>
    <w:rsid w:val="004F1946"/>
    <w:rsid w:val="004F230C"/>
    <w:rsid w:val="004F2377"/>
    <w:rsid w:val="004F279D"/>
    <w:rsid w:val="004F285D"/>
    <w:rsid w:val="004F28E8"/>
    <w:rsid w:val="004F2C95"/>
    <w:rsid w:val="004F30F3"/>
    <w:rsid w:val="004F321F"/>
    <w:rsid w:val="004F32BA"/>
    <w:rsid w:val="004F331D"/>
    <w:rsid w:val="004F3C98"/>
    <w:rsid w:val="004F3EF7"/>
    <w:rsid w:val="004F437A"/>
    <w:rsid w:val="004F46E0"/>
    <w:rsid w:val="004F4D2A"/>
    <w:rsid w:val="004F51C0"/>
    <w:rsid w:val="004F542C"/>
    <w:rsid w:val="004F5485"/>
    <w:rsid w:val="004F551C"/>
    <w:rsid w:val="004F56D7"/>
    <w:rsid w:val="004F605B"/>
    <w:rsid w:val="004F610E"/>
    <w:rsid w:val="004F6165"/>
    <w:rsid w:val="004F6C47"/>
    <w:rsid w:val="004F6DF0"/>
    <w:rsid w:val="004F73CA"/>
    <w:rsid w:val="004F782D"/>
    <w:rsid w:val="004F79FE"/>
    <w:rsid w:val="004F7AFA"/>
    <w:rsid w:val="004F7E2A"/>
    <w:rsid w:val="0050006F"/>
    <w:rsid w:val="0050011B"/>
    <w:rsid w:val="0050041B"/>
    <w:rsid w:val="00500623"/>
    <w:rsid w:val="00500B97"/>
    <w:rsid w:val="00500C61"/>
    <w:rsid w:val="005011B7"/>
    <w:rsid w:val="005013FE"/>
    <w:rsid w:val="00501639"/>
    <w:rsid w:val="005019FA"/>
    <w:rsid w:val="00501F6E"/>
    <w:rsid w:val="0050224B"/>
    <w:rsid w:val="005026D0"/>
    <w:rsid w:val="005030E3"/>
    <w:rsid w:val="005031A3"/>
    <w:rsid w:val="005032C8"/>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4DF"/>
    <w:rsid w:val="00511786"/>
    <w:rsid w:val="0051182C"/>
    <w:rsid w:val="0051234A"/>
    <w:rsid w:val="00512655"/>
    <w:rsid w:val="00512845"/>
    <w:rsid w:val="00512867"/>
    <w:rsid w:val="0051295C"/>
    <w:rsid w:val="00512C92"/>
    <w:rsid w:val="00512EA2"/>
    <w:rsid w:val="00513A4A"/>
    <w:rsid w:val="00513B4C"/>
    <w:rsid w:val="00513CB1"/>
    <w:rsid w:val="00513F2B"/>
    <w:rsid w:val="00513FB7"/>
    <w:rsid w:val="005141E7"/>
    <w:rsid w:val="00514877"/>
    <w:rsid w:val="0051497E"/>
    <w:rsid w:val="005149F4"/>
    <w:rsid w:val="00515024"/>
    <w:rsid w:val="00515157"/>
    <w:rsid w:val="005155B7"/>
    <w:rsid w:val="00516860"/>
    <w:rsid w:val="005168E2"/>
    <w:rsid w:val="00516CE9"/>
    <w:rsid w:val="00516CF1"/>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5047"/>
    <w:rsid w:val="0052520D"/>
    <w:rsid w:val="005252C0"/>
    <w:rsid w:val="0052593A"/>
    <w:rsid w:val="0052598D"/>
    <w:rsid w:val="00525C43"/>
    <w:rsid w:val="00526810"/>
    <w:rsid w:val="0052688D"/>
    <w:rsid w:val="005269E0"/>
    <w:rsid w:val="00526BC2"/>
    <w:rsid w:val="00526D40"/>
    <w:rsid w:val="00527471"/>
    <w:rsid w:val="0052750F"/>
    <w:rsid w:val="005279CA"/>
    <w:rsid w:val="00527B80"/>
    <w:rsid w:val="00527E16"/>
    <w:rsid w:val="00527E6D"/>
    <w:rsid w:val="00530196"/>
    <w:rsid w:val="005301A1"/>
    <w:rsid w:val="0053045D"/>
    <w:rsid w:val="005305A5"/>
    <w:rsid w:val="005305C1"/>
    <w:rsid w:val="00530620"/>
    <w:rsid w:val="00530E37"/>
    <w:rsid w:val="00531176"/>
    <w:rsid w:val="00531370"/>
    <w:rsid w:val="00531CDF"/>
    <w:rsid w:val="00532336"/>
    <w:rsid w:val="00532684"/>
    <w:rsid w:val="0053268A"/>
    <w:rsid w:val="00532703"/>
    <w:rsid w:val="005327A0"/>
    <w:rsid w:val="00532C9F"/>
    <w:rsid w:val="00533028"/>
    <w:rsid w:val="00533727"/>
    <w:rsid w:val="00533999"/>
    <w:rsid w:val="00533D97"/>
    <w:rsid w:val="00533F89"/>
    <w:rsid w:val="00533FF6"/>
    <w:rsid w:val="00534CBA"/>
    <w:rsid w:val="00534F0D"/>
    <w:rsid w:val="005350CB"/>
    <w:rsid w:val="00535501"/>
    <w:rsid w:val="0053604D"/>
    <w:rsid w:val="00536311"/>
    <w:rsid w:val="0053642E"/>
    <w:rsid w:val="00537839"/>
    <w:rsid w:val="00537CB6"/>
    <w:rsid w:val="005400BB"/>
    <w:rsid w:val="00540764"/>
    <w:rsid w:val="00540BE4"/>
    <w:rsid w:val="0054133F"/>
    <w:rsid w:val="0054166E"/>
    <w:rsid w:val="00541B03"/>
    <w:rsid w:val="00541B22"/>
    <w:rsid w:val="00541EE9"/>
    <w:rsid w:val="00542024"/>
    <w:rsid w:val="005420E6"/>
    <w:rsid w:val="00542A21"/>
    <w:rsid w:val="00542EEE"/>
    <w:rsid w:val="005437E4"/>
    <w:rsid w:val="0054394E"/>
    <w:rsid w:val="00543A7A"/>
    <w:rsid w:val="00543BB0"/>
    <w:rsid w:val="00543CEF"/>
    <w:rsid w:val="00543D31"/>
    <w:rsid w:val="00543E6F"/>
    <w:rsid w:val="00543E86"/>
    <w:rsid w:val="00543EAF"/>
    <w:rsid w:val="00543EC5"/>
    <w:rsid w:val="00544865"/>
    <w:rsid w:val="00545239"/>
    <w:rsid w:val="005456BE"/>
    <w:rsid w:val="00545B91"/>
    <w:rsid w:val="00545D69"/>
    <w:rsid w:val="00547059"/>
    <w:rsid w:val="00547061"/>
    <w:rsid w:val="00547702"/>
    <w:rsid w:val="00547731"/>
    <w:rsid w:val="005478D9"/>
    <w:rsid w:val="005479EF"/>
    <w:rsid w:val="00547D50"/>
    <w:rsid w:val="005500EB"/>
    <w:rsid w:val="00550813"/>
    <w:rsid w:val="0055084C"/>
    <w:rsid w:val="005512CC"/>
    <w:rsid w:val="005512D6"/>
    <w:rsid w:val="0055153D"/>
    <w:rsid w:val="00552164"/>
    <w:rsid w:val="005524A8"/>
    <w:rsid w:val="00552639"/>
    <w:rsid w:val="0055270B"/>
    <w:rsid w:val="005529F5"/>
    <w:rsid w:val="00552B65"/>
    <w:rsid w:val="00552D54"/>
    <w:rsid w:val="0055305D"/>
    <w:rsid w:val="00553666"/>
    <w:rsid w:val="005536BF"/>
    <w:rsid w:val="00553739"/>
    <w:rsid w:val="00553DB7"/>
    <w:rsid w:val="00553DFD"/>
    <w:rsid w:val="00553FCE"/>
    <w:rsid w:val="005543AE"/>
    <w:rsid w:val="0055477E"/>
    <w:rsid w:val="00554D10"/>
    <w:rsid w:val="00554E5A"/>
    <w:rsid w:val="0055584A"/>
    <w:rsid w:val="00555EBC"/>
    <w:rsid w:val="00557750"/>
    <w:rsid w:val="005605DB"/>
    <w:rsid w:val="0056094F"/>
    <w:rsid w:val="00561306"/>
    <w:rsid w:val="00561704"/>
    <w:rsid w:val="00561939"/>
    <w:rsid w:val="00561987"/>
    <w:rsid w:val="00562864"/>
    <w:rsid w:val="005642B1"/>
    <w:rsid w:val="0056453F"/>
    <w:rsid w:val="00564A57"/>
    <w:rsid w:val="00565D97"/>
    <w:rsid w:val="0056611B"/>
    <w:rsid w:val="005666C7"/>
    <w:rsid w:val="0056698A"/>
    <w:rsid w:val="00567575"/>
    <w:rsid w:val="005679C7"/>
    <w:rsid w:val="00567D33"/>
    <w:rsid w:val="005704DE"/>
    <w:rsid w:val="005707F5"/>
    <w:rsid w:val="00570C2B"/>
    <w:rsid w:val="00570FB4"/>
    <w:rsid w:val="005716D6"/>
    <w:rsid w:val="00571837"/>
    <w:rsid w:val="0057221B"/>
    <w:rsid w:val="0057261F"/>
    <w:rsid w:val="00572C4C"/>
    <w:rsid w:val="00573266"/>
    <w:rsid w:val="00573284"/>
    <w:rsid w:val="00573F27"/>
    <w:rsid w:val="005746F0"/>
    <w:rsid w:val="005747B5"/>
    <w:rsid w:val="00574A61"/>
    <w:rsid w:val="00574AC1"/>
    <w:rsid w:val="00574B34"/>
    <w:rsid w:val="0057562A"/>
    <w:rsid w:val="00575C19"/>
    <w:rsid w:val="005762E1"/>
    <w:rsid w:val="00576BF9"/>
    <w:rsid w:val="005770B0"/>
    <w:rsid w:val="005773DA"/>
    <w:rsid w:val="00577505"/>
    <w:rsid w:val="0057779A"/>
    <w:rsid w:val="00580240"/>
    <w:rsid w:val="005802DE"/>
    <w:rsid w:val="00580ED5"/>
    <w:rsid w:val="0058102B"/>
    <w:rsid w:val="0058139A"/>
    <w:rsid w:val="00581946"/>
    <w:rsid w:val="00581DA2"/>
    <w:rsid w:val="00581F30"/>
    <w:rsid w:val="00582104"/>
    <w:rsid w:val="0058228D"/>
    <w:rsid w:val="00582646"/>
    <w:rsid w:val="00582ED6"/>
    <w:rsid w:val="00583020"/>
    <w:rsid w:val="005832F9"/>
    <w:rsid w:val="0058337C"/>
    <w:rsid w:val="00583851"/>
    <w:rsid w:val="00583A4C"/>
    <w:rsid w:val="00583B93"/>
    <w:rsid w:val="00583D06"/>
    <w:rsid w:val="00583EF8"/>
    <w:rsid w:val="00584281"/>
    <w:rsid w:val="00584886"/>
    <w:rsid w:val="0058504A"/>
    <w:rsid w:val="00585435"/>
    <w:rsid w:val="00585637"/>
    <w:rsid w:val="00585D82"/>
    <w:rsid w:val="00585FC7"/>
    <w:rsid w:val="00586365"/>
    <w:rsid w:val="0058687D"/>
    <w:rsid w:val="0058730F"/>
    <w:rsid w:val="00590185"/>
    <w:rsid w:val="00590C35"/>
    <w:rsid w:val="00590DE8"/>
    <w:rsid w:val="00591BDF"/>
    <w:rsid w:val="00591F01"/>
    <w:rsid w:val="00592332"/>
    <w:rsid w:val="0059241B"/>
    <w:rsid w:val="0059248B"/>
    <w:rsid w:val="00592813"/>
    <w:rsid w:val="00592C6F"/>
    <w:rsid w:val="00593189"/>
    <w:rsid w:val="005933AD"/>
    <w:rsid w:val="00593A48"/>
    <w:rsid w:val="00593A5E"/>
    <w:rsid w:val="00593FD9"/>
    <w:rsid w:val="00595358"/>
    <w:rsid w:val="00595392"/>
    <w:rsid w:val="0059550E"/>
    <w:rsid w:val="00595846"/>
    <w:rsid w:val="00595C58"/>
    <w:rsid w:val="00595E94"/>
    <w:rsid w:val="00596108"/>
    <w:rsid w:val="005961E2"/>
    <w:rsid w:val="0059629C"/>
    <w:rsid w:val="00596327"/>
    <w:rsid w:val="00596481"/>
    <w:rsid w:val="00596853"/>
    <w:rsid w:val="005971F4"/>
    <w:rsid w:val="0059733B"/>
    <w:rsid w:val="00597BF8"/>
    <w:rsid w:val="005A004D"/>
    <w:rsid w:val="005A06C7"/>
    <w:rsid w:val="005A07CA"/>
    <w:rsid w:val="005A1451"/>
    <w:rsid w:val="005A1AF8"/>
    <w:rsid w:val="005A1CEF"/>
    <w:rsid w:val="005A200D"/>
    <w:rsid w:val="005A221C"/>
    <w:rsid w:val="005A244C"/>
    <w:rsid w:val="005A2624"/>
    <w:rsid w:val="005A2A99"/>
    <w:rsid w:val="005A30CD"/>
    <w:rsid w:val="005A39CD"/>
    <w:rsid w:val="005A3D52"/>
    <w:rsid w:val="005A45DF"/>
    <w:rsid w:val="005A4B10"/>
    <w:rsid w:val="005A4FC0"/>
    <w:rsid w:val="005A5031"/>
    <w:rsid w:val="005A518B"/>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FF8"/>
    <w:rsid w:val="005B1442"/>
    <w:rsid w:val="005B15A7"/>
    <w:rsid w:val="005B1BE5"/>
    <w:rsid w:val="005B23B5"/>
    <w:rsid w:val="005B2496"/>
    <w:rsid w:val="005B2582"/>
    <w:rsid w:val="005B2B21"/>
    <w:rsid w:val="005B34C0"/>
    <w:rsid w:val="005B3770"/>
    <w:rsid w:val="005B37F2"/>
    <w:rsid w:val="005B4194"/>
    <w:rsid w:val="005B419F"/>
    <w:rsid w:val="005B43F8"/>
    <w:rsid w:val="005B4D37"/>
    <w:rsid w:val="005B558C"/>
    <w:rsid w:val="005B6A4D"/>
    <w:rsid w:val="005B6FF8"/>
    <w:rsid w:val="005B7553"/>
    <w:rsid w:val="005B78D7"/>
    <w:rsid w:val="005B78DB"/>
    <w:rsid w:val="005B7957"/>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3F47"/>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58A"/>
    <w:rsid w:val="005C7778"/>
    <w:rsid w:val="005C7D72"/>
    <w:rsid w:val="005D00BB"/>
    <w:rsid w:val="005D0F3D"/>
    <w:rsid w:val="005D1E5B"/>
    <w:rsid w:val="005D238E"/>
    <w:rsid w:val="005D2405"/>
    <w:rsid w:val="005D2407"/>
    <w:rsid w:val="005D260C"/>
    <w:rsid w:val="005D2D28"/>
    <w:rsid w:val="005D30CC"/>
    <w:rsid w:val="005D3121"/>
    <w:rsid w:val="005D3161"/>
    <w:rsid w:val="005D351D"/>
    <w:rsid w:val="005D35C0"/>
    <w:rsid w:val="005D432A"/>
    <w:rsid w:val="005D481A"/>
    <w:rsid w:val="005D4BE0"/>
    <w:rsid w:val="005D4FB3"/>
    <w:rsid w:val="005D5C19"/>
    <w:rsid w:val="005D5D5C"/>
    <w:rsid w:val="005D616D"/>
    <w:rsid w:val="005D64AF"/>
    <w:rsid w:val="005D6514"/>
    <w:rsid w:val="005D6659"/>
    <w:rsid w:val="005D698F"/>
    <w:rsid w:val="005D6EB7"/>
    <w:rsid w:val="005D702E"/>
    <w:rsid w:val="005D73B3"/>
    <w:rsid w:val="005D73DC"/>
    <w:rsid w:val="005D79EA"/>
    <w:rsid w:val="005D7C53"/>
    <w:rsid w:val="005E00C1"/>
    <w:rsid w:val="005E0761"/>
    <w:rsid w:val="005E078E"/>
    <w:rsid w:val="005E09C8"/>
    <w:rsid w:val="005E0AF8"/>
    <w:rsid w:val="005E0BF2"/>
    <w:rsid w:val="005E0C26"/>
    <w:rsid w:val="005E0D95"/>
    <w:rsid w:val="005E0E8E"/>
    <w:rsid w:val="005E1063"/>
    <w:rsid w:val="005E1478"/>
    <w:rsid w:val="005E1818"/>
    <w:rsid w:val="005E198A"/>
    <w:rsid w:val="005E1E4A"/>
    <w:rsid w:val="005E1ED8"/>
    <w:rsid w:val="005E1F0E"/>
    <w:rsid w:val="005E222F"/>
    <w:rsid w:val="005E252B"/>
    <w:rsid w:val="005E257A"/>
    <w:rsid w:val="005E2B28"/>
    <w:rsid w:val="005E30C0"/>
    <w:rsid w:val="005E3499"/>
    <w:rsid w:val="005E3731"/>
    <w:rsid w:val="005E3B84"/>
    <w:rsid w:val="005E4010"/>
    <w:rsid w:val="005E4396"/>
    <w:rsid w:val="005E5222"/>
    <w:rsid w:val="005E53D7"/>
    <w:rsid w:val="005E5799"/>
    <w:rsid w:val="005E5837"/>
    <w:rsid w:val="005E5D5F"/>
    <w:rsid w:val="005E5E43"/>
    <w:rsid w:val="005E5E69"/>
    <w:rsid w:val="005E5FBE"/>
    <w:rsid w:val="005E5FC4"/>
    <w:rsid w:val="005E6447"/>
    <w:rsid w:val="005E64DB"/>
    <w:rsid w:val="005E68F1"/>
    <w:rsid w:val="005E72BA"/>
    <w:rsid w:val="005E79FD"/>
    <w:rsid w:val="005E7D29"/>
    <w:rsid w:val="005E7E9A"/>
    <w:rsid w:val="005F00BA"/>
    <w:rsid w:val="005F0299"/>
    <w:rsid w:val="005F0342"/>
    <w:rsid w:val="005F0516"/>
    <w:rsid w:val="005F0C73"/>
    <w:rsid w:val="005F0DB8"/>
    <w:rsid w:val="005F0FAA"/>
    <w:rsid w:val="005F1C3F"/>
    <w:rsid w:val="005F21E2"/>
    <w:rsid w:val="005F2CCB"/>
    <w:rsid w:val="005F3241"/>
    <w:rsid w:val="005F3B5E"/>
    <w:rsid w:val="005F3C62"/>
    <w:rsid w:val="005F3F35"/>
    <w:rsid w:val="005F41AF"/>
    <w:rsid w:val="005F45C1"/>
    <w:rsid w:val="005F46C4"/>
    <w:rsid w:val="005F49F4"/>
    <w:rsid w:val="005F4B3E"/>
    <w:rsid w:val="005F4E29"/>
    <w:rsid w:val="005F4EB2"/>
    <w:rsid w:val="005F570E"/>
    <w:rsid w:val="005F5BA2"/>
    <w:rsid w:val="005F5C3C"/>
    <w:rsid w:val="005F5DD3"/>
    <w:rsid w:val="005F607A"/>
    <w:rsid w:val="005F6091"/>
    <w:rsid w:val="005F6652"/>
    <w:rsid w:val="005F66C4"/>
    <w:rsid w:val="005F6971"/>
    <w:rsid w:val="005F6AA0"/>
    <w:rsid w:val="005F6D3D"/>
    <w:rsid w:val="005F6DB2"/>
    <w:rsid w:val="005F72A7"/>
    <w:rsid w:val="005F736D"/>
    <w:rsid w:val="005F7A51"/>
    <w:rsid w:val="005F7AB2"/>
    <w:rsid w:val="005F7C41"/>
    <w:rsid w:val="006004DC"/>
    <w:rsid w:val="00600755"/>
    <w:rsid w:val="006007E9"/>
    <w:rsid w:val="00600972"/>
    <w:rsid w:val="00600B3B"/>
    <w:rsid w:val="006013DD"/>
    <w:rsid w:val="00601489"/>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6D76"/>
    <w:rsid w:val="00606EA9"/>
    <w:rsid w:val="00607295"/>
    <w:rsid w:val="006073A6"/>
    <w:rsid w:val="00607402"/>
    <w:rsid w:val="00607EED"/>
    <w:rsid w:val="006106AA"/>
    <w:rsid w:val="00610851"/>
    <w:rsid w:val="0061091F"/>
    <w:rsid w:val="0061096D"/>
    <w:rsid w:val="006113EA"/>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3ED"/>
    <w:rsid w:val="00617598"/>
    <w:rsid w:val="00617722"/>
    <w:rsid w:val="0061780E"/>
    <w:rsid w:val="00617D89"/>
    <w:rsid w:val="0062080C"/>
    <w:rsid w:val="00620A49"/>
    <w:rsid w:val="00620A67"/>
    <w:rsid w:val="00621165"/>
    <w:rsid w:val="00621340"/>
    <w:rsid w:val="00621BA1"/>
    <w:rsid w:val="006220FA"/>
    <w:rsid w:val="006221A8"/>
    <w:rsid w:val="006221B2"/>
    <w:rsid w:val="00622225"/>
    <w:rsid w:val="0062236C"/>
    <w:rsid w:val="006223CA"/>
    <w:rsid w:val="006224DE"/>
    <w:rsid w:val="0062269A"/>
    <w:rsid w:val="006226E4"/>
    <w:rsid w:val="0062282C"/>
    <w:rsid w:val="00622ADC"/>
    <w:rsid w:val="00622CE0"/>
    <w:rsid w:val="006235A8"/>
    <w:rsid w:val="006235D2"/>
    <w:rsid w:val="00624071"/>
    <w:rsid w:val="0062434A"/>
    <w:rsid w:val="0062442C"/>
    <w:rsid w:val="00625019"/>
    <w:rsid w:val="0062513F"/>
    <w:rsid w:val="00625157"/>
    <w:rsid w:val="006253FE"/>
    <w:rsid w:val="00625A2D"/>
    <w:rsid w:val="00625AB2"/>
    <w:rsid w:val="00625EF3"/>
    <w:rsid w:val="0062623E"/>
    <w:rsid w:val="00626313"/>
    <w:rsid w:val="0062637F"/>
    <w:rsid w:val="00626745"/>
    <w:rsid w:val="00626BF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662"/>
    <w:rsid w:val="006327CC"/>
    <w:rsid w:val="006328A5"/>
    <w:rsid w:val="00632F59"/>
    <w:rsid w:val="0063393B"/>
    <w:rsid w:val="00633BC0"/>
    <w:rsid w:val="00633D1C"/>
    <w:rsid w:val="006348C9"/>
    <w:rsid w:val="00634A4A"/>
    <w:rsid w:val="00634F8C"/>
    <w:rsid w:val="006350C8"/>
    <w:rsid w:val="006351F9"/>
    <w:rsid w:val="00635C58"/>
    <w:rsid w:val="006362C1"/>
    <w:rsid w:val="00636F6A"/>
    <w:rsid w:val="00637231"/>
    <w:rsid w:val="00637373"/>
    <w:rsid w:val="00637797"/>
    <w:rsid w:val="00640125"/>
    <w:rsid w:val="0064040D"/>
    <w:rsid w:val="00640A90"/>
    <w:rsid w:val="00640CD6"/>
    <w:rsid w:val="00640E6C"/>
    <w:rsid w:val="006413BC"/>
    <w:rsid w:val="00641689"/>
    <w:rsid w:val="00641C91"/>
    <w:rsid w:val="006420FA"/>
    <w:rsid w:val="0064228B"/>
    <w:rsid w:val="0064276F"/>
    <w:rsid w:val="00642A2A"/>
    <w:rsid w:val="00642BC9"/>
    <w:rsid w:val="00642C64"/>
    <w:rsid w:val="006439B4"/>
    <w:rsid w:val="00643DC8"/>
    <w:rsid w:val="006440A0"/>
    <w:rsid w:val="006441F7"/>
    <w:rsid w:val="006442B9"/>
    <w:rsid w:val="006447EF"/>
    <w:rsid w:val="00644804"/>
    <w:rsid w:val="006450F7"/>
    <w:rsid w:val="0064538D"/>
    <w:rsid w:val="00645468"/>
    <w:rsid w:val="006454C8"/>
    <w:rsid w:val="006462AB"/>
    <w:rsid w:val="00646DAC"/>
    <w:rsid w:val="00647230"/>
    <w:rsid w:val="00647645"/>
    <w:rsid w:val="00647732"/>
    <w:rsid w:val="006477A4"/>
    <w:rsid w:val="00647C17"/>
    <w:rsid w:val="00647D2A"/>
    <w:rsid w:val="0065060F"/>
    <w:rsid w:val="00650628"/>
    <w:rsid w:val="00650785"/>
    <w:rsid w:val="00650B27"/>
    <w:rsid w:val="00650EDD"/>
    <w:rsid w:val="00650FEA"/>
    <w:rsid w:val="00651474"/>
    <w:rsid w:val="00651ED3"/>
    <w:rsid w:val="00652914"/>
    <w:rsid w:val="00652941"/>
    <w:rsid w:val="00652DB5"/>
    <w:rsid w:val="00653233"/>
    <w:rsid w:val="00653625"/>
    <w:rsid w:val="006537AE"/>
    <w:rsid w:val="00653837"/>
    <w:rsid w:val="006538E9"/>
    <w:rsid w:val="00654132"/>
    <w:rsid w:val="0065427B"/>
    <w:rsid w:val="00654445"/>
    <w:rsid w:val="00654F9B"/>
    <w:rsid w:val="0065519E"/>
    <w:rsid w:val="00655607"/>
    <w:rsid w:val="00655EB1"/>
    <w:rsid w:val="00656200"/>
    <w:rsid w:val="006567D7"/>
    <w:rsid w:val="00657134"/>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60"/>
    <w:rsid w:val="006639CC"/>
    <w:rsid w:val="00663B4A"/>
    <w:rsid w:val="00663C7C"/>
    <w:rsid w:val="00663E5F"/>
    <w:rsid w:val="006640E4"/>
    <w:rsid w:val="006642C6"/>
    <w:rsid w:val="00664393"/>
    <w:rsid w:val="00664B29"/>
    <w:rsid w:val="00665341"/>
    <w:rsid w:val="0066577C"/>
    <w:rsid w:val="00665802"/>
    <w:rsid w:val="006658B5"/>
    <w:rsid w:val="0066594A"/>
    <w:rsid w:val="006659CB"/>
    <w:rsid w:val="00665AC1"/>
    <w:rsid w:val="00665E7E"/>
    <w:rsid w:val="006661AB"/>
    <w:rsid w:val="0066691F"/>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0F"/>
    <w:rsid w:val="006712FE"/>
    <w:rsid w:val="006717AA"/>
    <w:rsid w:val="0067189D"/>
    <w:rsid w:val="00672343"/>
    <w:rsid w:val="006725B7"/>
    <w:rsid w:val="006726D9"/>
    <w:rsid w:val="0067291F"/>
    <w:rsid w:val="00672929"/>
    <w:rsid w:val="00672942"/>
    <w:rsid w:val="00672B39"/>
    <w:rsid w:val="00672B98"/>
    <w:rsid w:val="00674261"/>
    <w:rsid w:val="00674318"/>
    <w:rsid w:val="00674425"/>
    <w:rsid w:val="0067445B"/>
    <w:rsid w:val="00674B6A"/>
    <w:rsid w:val="00674E42"/>
    <w:rsid w:val="00675718"/>
    <w:rsid w:val="006759A0"/>
    <w:rsid w:val="00675CBB"/>
    <w:rsid w:val="0067642A"/>
    <w:rsid w:val="00676C13"/>
    <w:rsid w:val="0067768E"/>
    <w:rsid w:val="00680422"/>
    <w:rsid w:val="00680654"/>
    <w:rsid w:val="006806E5"/>
    <w:rsid w:val="006808D4"/>
    <w:rsid w:val="00680A4F"/>
    <w:rsid w:val="00680CB2"/>
    <w:rsid w:val="00680FE5"/>
    <w:rsid w:val="00680FFB"/>
    <w:rsid w:val="00682179"/>
    <w:rsid w:val="00682273"/>
    <w:rsid w:val="006828D2"/>
    <w:rsid w:val="00682972"/>
    <w:rsid w:val="00683339"/>
    <w:rsid w:val="00683625"/>
    <w:rsid w:val="00683E08"/>
    <w:rsid w:val="00684CFC"/>
    <w:rsid w:val="0068573A"/>
    <w:rsid w:val="00685A37"/>
    <w:rsid w:val="00685AEA"/>
    <w:rsid w:val="00685B8E"/>
    <w:rsid w:val="00686005"/>
    <w:rsid w:val="006863FE"/>
    <w:rsid w:val="006868D4"/>
    <w:rsid w:val="00686C6D"/>
    <w:rsid w:val="00686D6D"/>
    <w:rsid w:val="00687159"/>
    <w:rsid w:val="00687522"/>
    <w:rsid w:val="00690A4A"/>
    <w:rsid w:val="00690CB6"/>
    <w:rsid w:val="00691570"/>
    <w:rsid w:val="006916DB"/>
    <w:rsid w:val="00691D32"/>
    <w:rsid w:val="006922F0"/>
    <w:rsid w:val="00692984"/>
    <w:rsid w:val="0069337F"/>
    <w:rsid w:val="006934D1"/>
    <w:rsid w:val="0069363F"/>
    <w:rsid w:val="006937EE"/>
    <w:rsid w:val="00693DD0"/>
    <w:rsid w:val="00694811"/>
    <w:rsid w:val="00694A2B"/>
    <w:rsid w:val="00694EA8"/>
    <w:rsid w:val="006950B1"/>
    <w:rsid w:val="006951CF"/>
    <w:rsid w:val="0069548C"/>
    <w:rsid w:val="00695507"/>
    <w:rsid w:val="00695670"/>
    <w:rsid w:val="0069587E"/>
    <w:rsid w:val="006958A8"/>
    <w:rsid w:val="00695C69"/>
    <w:rsid w:val="00695C91"/>
    <w:rsid w:val="00695E67"/>
    <w:rsid w:val="006965D2"/>
    <w:rsid w:val="00696622"/>
    <w:rsid w:val="00696BA4"/>
    <w:rsid w:val="00696C8F"/>
    <w:rsid w:val="00696FA9"/>
    <w:rsid w:val="0069711B"/>
    <w:rsid w:val="0069734E"/>
    <w:rsid w:val="006976AD"/>
    <w:rsid w:val="00697751"/>
    <w:rsid w:val="00697EA8"/>
    <w:rsid w:val="006A036D"/>
    <w:rsid w:val="006A0681"/>
    <w:rsid w:val="006A0B90"/>
    <w:rsid w:val="006A0E83"/>
    <w:rsid w:val="006A1268"/>
    <w:rsid w:val="006A1EC7"/>
    <w:rsid w:val="006A2742"/>
    <w:rsid w:val="006A2D4C"/>
    <w:rsid w:val="006A31C2"/>
    <w:rsid w:val="006A3464"/>
    <w:rsid w:val="006A3717"/>
    <w:rsid w:val="006A3BE4"/>
    <w:rsid w:val="006A3D86"/>
    <w:rsid w:val="006A401F"/>
    <w:rsid w:val="006A4961"/>
    <w:rsid w:val="006A4C31"/>
    <w:rsid w:val="006A532C"/>
    <w:rsid w:val="006A57DA"/>
    <w:rsid w:val="006A5EB1"/>
    <w:rsid w:val="006A67CF"/>
    <w:rsid w:val="006A692B"/>
    <w:rsid w:val="006A69CD"/>
    <w:rsid w:val="006A6B29"/>
    <w:rsid w:val="006A6D9D"/>
    <w:rsid w:val="006A747C"/>
    <w:rsid w:val="006A7CB3"/>
    <w:rsid w:val="006B0454"/>
    <w:rsid w:val="006B04BB"/>
    <w:rsid w:val="006B09CD"/>
    <w:rsid w:val="006B0D05"/>
    <w:rsid w:val="006B0E62"/>
    <w:rsid w:val="006B0E97"/>
    <w:rsid w:val="006B101E"/>
    <w:rsid w:val="006B113E"/>
    <w:rsid w:val="006B14A0"/>
    <w:rsid w:val="006B2854"/>
    <w:rsid w:val="006B2AA6"/>
    <w:rsid w:val="006B2D3F"/>
    <w:rsid w:val="006B3077"/>
    <w:rsid w:val="006B30E4"/>
    <w:rsid w:val="006B32D2"/>
    <w:rsid w:val="006B3451"/>
    <w:rsid w:val="006B35CB"/>
    <w:rsid w:val="006B3890"/>
    <w:rsid w:val="006B3948"/>
    <w:rsid w:val="006B396B"/>
    <w:rsid w:val="006B39BB"/>
    <w:rsid w:val="006B3F51"/>
    <w:rsid w:val="006B4BF3"/>
    <w:rsid w:val="006B5279"/>
    <w:rsid w:val="006B5715"/>
    <w:rsid w:val="006B5AFB"/>
    <w:rsid w:val="006B6330"/>
    <w:rsid w:val="006B6A80"/>
    <w:rsid w:val="006B6F24"/>
    <w:rsid w:val="006B768A"/>
    <w:rsid w:val="006B7DE9"/>
    <w:rsid w:val="006B7E5A"/>
    <w:rsid w:val="006C0B21"/>
    <w:rsid w:val="006C1561"/>
    <w:rsid w:val="006C17FB"/>
    <w:rsid w:val="006C1AA4"/>
    <w:rsid w:val="006C1B2B"/>
    <w:rsid w:val="006C1D87"/>
    <w:rsid w:val="006C1DFE"/>
    <w:rsid w:val="006C1EC5"/>
    <w:rsid w:val="006C1F31"/>
    <w:rsid w:val="006C22E6"/>
    <w:rsid w:val="006C24F9"/>
    <w:rsid w:val="006C292F"/>
    <w:rsid w:val="006C2DAA"/>
    <w:rsid w:val="006C3CB8"/>
    <w:rsid w:val="006C41CE"/>
    <w:rsid w:val="006C4320"/>
    <w:rsid w:val="006C45AD"/>
    <w:rsid w:val="006C4B6D"/>
    <w:rsid w:val="006C4CF9"/>
    <w:rsid w:val="006C4D46"/>
    <w:rsid w:val="006C537B"/>
    <w:rsid w:val="006C56BF"/>
    <w:rsid w:val="006C5954"/>
    <w:rsid w:val="006C5C9C"/>
    <w:rsid w:val="006C5F7B"/>
    <w:rsid w:val="006C5FC0"/>
    <w:rsid w:val="006C6025"/>
    <w:rsid w:val="006C693A"/>
    <w:rsid w:val="006C6BC8"/>
    <w:rsid w:val="006C6F86"/>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21C6"/>
    <w:rsid w:val="006D254D"/>
    <w:rsid w:val="006D281F"/>
    <w:rsid w:val="006D2864"/>
    <w:rsid w:val="006D28DC"/>
    <w:rsid w:val="006D3179"/>
    <w:rsid w:val="006D3258"/>
    <w:rsid w:val="006D3359"/>
    <w:rsid w:val="006D348B"/>
    <w:rsid w:val="006D370F"/>
    <w:rsid w:val="006D39AD"/>
    <w:rsid w:val="006D44A2"/>
    <w:rsid w:val="006D45F7"/>
    <w:rsid w:val="006D48D4"/>
    <w:rsid w:val="006D5B79"/>
    <w:rsid w:val="006D5E37"/>
    <w:rsid w:val="006D5FD1"/>
    <w:rsid w:val="006D6369"/>
    <w:rsid w:val="006D6480"/>
    <w:rsid w:val="006D6632"/>
    <w:rsid w:val="006D6749"/>
    <w:rsid w:val="006D713A"/>
    <w:rsid w:val="006D720E"/>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B6E"/>
    <w:rsid w:val="006E1FAA"/>
    <w:rsid w:val="006E249F"/>
    <w:rsid w:val="006E2B54"/>
    <w:rsid w:val="006E3453"/>
    <w:rsid w:val="006E38D0"/>
    <w:rsid w:val="006E4312"/>
    <w:rsid w:val="006E500F"/>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296"/>
    <w:rsid w:val="006F3B59"/>
    <w:rsid w:val="006F40FB"/>
    <w:rsid w:val="006F4963"/>
    <w:rsid w:val="006F4A10"/>
    <w:rsid w:val="006F4E99"/>
    <w:rsid w:val="006F4FC1"/>
    <w:rsid w:val="006F51AA"/>
    <w:rsid w:val="006F54E4"/>
    <w:rsid w:val="006F5637"/>
    <w:rsid w:val="006F57DA"/>
    <w:rsid w:val="006F5CD0"/>
    <w:rsid w:val="006F60E8"/>
    <w:rsid w:val="006F651A"/>
    <w:rsid w:val="006F65B6"/>
    <w:rsid w:val="006F70A7"/>
    <w:rsid w:val="006F743B"/>
    <w:rsid w:val="006F764F"/>
    <w:rsid w:val="006F780E"/>
    <w:rsid w:val="006F7AD3"/>
    <w:rsid w:val="006F7B02"/>
    <w:rsid w:val="006F7C0D"/>
    <w:rsid w:val="006F7CF0"/>
    <w:rsid w:val="007003F9"/>
    <w:rsid w:val="00700F81"/>
    <w:rsid w:val="00701043"/>
    <w:rsid w:val="0070106A"/>
    <w:rsid w:val="007010D5"/>
    <w:rsid w:val="00701456"/>
    <w:rsid w:val="00701632"/>
    <w:rsid w:val="00701A44"/>
    <w:rsid w:val="007020D3"/>
    <w:rsid w:val="00702227"/>
    <w:rsid w:val="00702357"/>
    <w:rsid w:val="007024D0"/>
    <w:rsid w:val="0070258B"/>
    <w:rsid w:val="00702CCD"/>
    <w:rsid w:val="00702EFC"/>
    <w:rsid w:val="007032D6"/>
    <w:rsid w:val="00703B1C"/>
    <w:rsid w:val="00703C66"/>
    <w:rsid w:val="00703F8F"/>
    <w:rsid w:val="0070504B"/>
    <w:rsid w:val="00705297"/>
    <w:rsid w:val="007058B5"/>
    <w:rsid w:val="00705C25"/>
    <w:rsid w:val="00706A14"/>
    <w:rsid w:val="00706F96"/>
    <w:rsid w:val="00707CBD"/>
    <w:rsid w:val="00707CFC"/>
    <w:rsid w:val="0071019A"/>
    <w:rsid w:val="00710468"/>
    <w:rsid w:val="00710958"/>
    <w:rsid w:val="00710DF7"/>
    <w:rsid w:val="007112DD"/>
    <w:rsid w:val="007117F4"/>
    <w:rsid w:val="00711877"/>
    <w:rsid w:val="00711C3F"/>
    <w:rsid w:val="0071213A"/>
    <w:rsid w:val="0071221F"/>
    <w:rsid w:val="0071246C"/>
    <w:rsid w:val="007127F4"/>
    <w:rsid w:val="007128F9"/>
    <w:rsid w:val="00713D13"/>
    <w:rsid w:val="0071449E"/>
    <w:rsid w:val="007144E3"/>
    <w:rsid w:val="007147C4"/>
    <w:rsid w:val="0071494F"/>
    <w:rsid w:val="00714FAC"/>
    <w:rsid w:val="00715200"/>
    <w:rsid w:val="00715768"/>
    <w:rsid w:val="007157FE"/>
    <w:rsid w:val="00715D4D"/>
    <w:rsid w:val="00716673"/>
    <w:rsid w:val="00717043"/>
    <w:rsid w:val="007170ED"/>
    <w:rsid w:val="00717828"/>
    <w:rsid w:val="00717955"/>
    <w:rsid w:val="007209DE"/>
    <w:rsid w:val="00720BC4"/>
    <w:rsid w:val="00720C14"/>
    <w:rsid w:val="00720E42"/>
    <w:rsid w:val="00720FD5"/>
    <w:rsid w:val="00721713"/>
    <w:rsid w:val="00721C13"/>
    <w:rsid w:val="00721CC3"/>
    <w:rsid w:val="007224F2"/>
    <w:rsid w:val="00722A16"/>
    <w:rsid w:val="00722BD3"/>
    <w:rsid w:val="0072328F"/>
    <w:rsid w:val="0072346C"/>
    <w:rsid w:val="00724028"/>
    <w:rsid w:val="00724076"/>
    <w:rsid w:val="0072423C"/>
    <w:rsid w:val="007247AF"/>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593"/>
    <w:rsid w:val="00733702"/>
    <w:rsid w:val="00733AF9"/>
    <w:rsid w:val="00733C9C"/>
    <w:rsid w:val="007348BE"/>
    <w:rsid w:val="00734C26"/>
    <w:rsid w:val="00734DBA"/>
    <w:rsid w:val="007358F4"/>
    <w:rsid w:val="00735C83"/>
    <w:rsid w:val="00735D26"/>
    <w:rsid w:val="007363C1"/>
    <w:rsid w:val="007366C7"/>
    <w:rsid w:val="0073690F"/>
    <w:rsid w:val="00737495"/>
    <w:rsid w:val="007377B7"/>
    <w:rsid w:val="00737A71"/>
    <w:rsid w:val="00737C9D"/>
    <w:rsid w:val="00740073"/>
    <w:rsid w:val="007401D6"/>
    <w:rsid w:val="007404F7"/>
    <w:rsid w:val="00740545"/>
    <w:rsid w:val="007406D5"/>
    <w:rsid w:val="00740950"/>
    <w:rsid w:val="0074098A"/>
    <w:rsid w:val="00740EE5"/>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CDB"/>
    <w:rsid w:val="00746D91"/>
    <w:rsid w:val="00746DE9"/>
    <w:rsid w:val="0074702B"/>
    <w:rsid w:val="007476CB"/>
    <w:rsid w:val="007478D3"/>
    <w:rsid w:val="00747923"/>
    <w:rsid w:val="00747F73"/>
    <w:rsid w:val="007501DA"/>
    <w:rsid w:val="007502D1"/>
    <w:rsid w:val="00750A88"/>
    <w:rsid w:val="00751045"/>
    <w:rsid w:val="007510B2"/>
    <w:rsid w:val="00751594"/>
    <w:rsid w:val="00751E9C"/>
    <w:rsid w:val="00751F1C"/>
    <w:rsid w:val="007522C3"/>
    <w:rsid w:val="00752882"/>
    <w:rsid w:val="0075337B"/>
    <w:rsid w:val="00753384"/>
    <w:rsid w:val="007534C0"/>
    <w:rsid w:val="00753F80"/>
    <w:rsid w:val="00754BC4"/>
    <w:rsid w:val="00754BDF"/>
    <w:rsid w:val="00755037"/>
    <w:rsid w:val="00755A4E"/>
    <w:rsid w:val="00755FF1"/>
    <w:rsid w:val="0075641A"/>
    <w:rsid w:val="00756541"/>
    <w:rsid w:val="007565CF"/>
    <w:rsid w:val="00756B08"/>
    <w:rsid w:val="00757036"/>
    <w:rsid w:val="007574FB"/>
    <w:rsid w:val="007577E1"/>
    <w:rsid w:val="00757D84"/>
    <w:rsid w:val="00760071"/>
    <w:rsid w:val="007600A5"/>
    <w:rsid w:val="0076028E"/>
    <w:rsid w:val="00760292"/>
    <w:rsid w:val="007604E8"/>
    <w:rsid w:val="00760613"/>
    <w:rsid w:val="00760DA2"/>
    <w:rsid w:val="0076114E"/>
    <w:rsid w:val="0076124A"/>
    <w:rsid w:val="00761371"/>
    <w:rsid w:val="00761434"/>
    <w:rsid w:val="007618C1"/>
    <w:rsid w:val="00761DCE"/>
    <w:rsid w:val="00762282"/>
    <w:rsid w:val="0076253C"/>
    <w:rsid w:val="007630D0"/>
    <w:rsid w:val="007632AB"/>
    <w:rsid w:val="007635DD"/>
    <w:rsid w:val="0076379E"/>
    <w:rsid w:val="00763839"/>
    <w:rsid w:val="00763AC8"/>
    <w:rsid w:val="007641A2"/>
    <w:rsid w:val="007647C5"/>
    <w:rsid w:val="007649E8"/>
    <w:rsid w:val="00764A5D"/>
    <w:rsid w:val="00764B3B"/>
    <w:rsid w:val="00764B5E"/>
    <w:rsid w:val="007658BB"/>
    <w:rsid w:val="00765D32"/>
    <w:rsid w:val="00766164"/>
    <w:rsid w:val="007664AC"/>
    <w:rsid w:val="007667C0"/>
    <w:rsid w:val="00767306"/>
    <w:rsid w:val="007673D0"/>
    <w:rsid w:val="00767C7A"/>
    <w:rsid w:val="00767CAB"/>
    <w:rsid w:val="00767F2D"/>
    <w:rsid w:val="007705C6"/>
    <w:rsid w:val="007708EA"/>
    <w:rsid w:val="0077093F"/>
    <w:rsid w:val="007714DD"/>
    <w:rsid w:val="007715DD"/>
    <w:rsid w:val="00771B07"/>
    <w:rsid w:val="00771C9A"/>
    <w:rsid w:val="00772E34"/>
    <w:rsid w:val="0077319F"/>
    <w:rsid w:val="00773CE9"/>
    <w:rsid w:val="00773D09"/>
    <w:rsid w:val="00773E19"/>
    <w:rsid w:val="00774370"/>
    <w:rsid w:val="00774714"/>
    <w:rsid w:val="00774B15"/>
    <w:rsid w:val="00774C1C"/>
    <w:rsid w:val="00775639"/>
    <w:rsid w:val="00776136"/>
    <w:rsid w:val="007767C2"/>
    <w:rsid w:val="007768F7"/>
    <w:rsid w:val="00776F5C"/>
    <w:rsid w:val="00777565"/>
    <w:rsid w:val="00780256"/>
    <w:rsid w:val="007802BA"/>
    <w:rsid w:val="007804A5"/>
    <w:rsid w:val="007809E2"/>
    <w:rsid w:val="00780A60"/>
    <w:rsid w:val="00780D5C"/>
    <w:rsid w:val="007811DF"/>
    <w:rsid w:val="00781363"/>
    <w:rsid w:val="00781F09"/>
    <w:rsid w:val="00781FDD"/>
    <w:rsid w:val="00782115"/>
    <w:rsid w:val="00782123"/>
    <w:rsid w:val="00782219"/>
    <w:rsid w:val="007822DD"/>
    <w:rsid w:val="00782BDD"/>
    <w:rsid w:val="00783930"/>
    <w:rsid w:val="00783A49"/>
    <w:rsid w:val="00783AAF"/>
    <w:rsid w:val="00783C95"/>
    <w:rsid w:val="00783DAC"/>
    <w:rsid w:val="00784148"/>
    <w:rsid w:val="00784194"/>
    <w:rsid w:val="00784303"/>
    <w:rsid w:val="00784375"/>
    <w:rsid w:val="00784814"/>
    <w:rsid w:val="00784FA4"/>
    <w:rsid w:val="00785CC1"/>
    <w:rsid w:val="00785DCA"/>
    <w:rsid w:val="00785E0D"/>
    <w:rsid w:val="00785ED3"/>
    <w:rsid w:val="00786198"/>
    <w:rsid w:val="00786277"/>
    <w:rsid w:val="00786455"/>
    <w:rsid w:val="00787010"/>
    <w:rsid w:val="007874B6"/>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57FC"/>
    <w:rsid w:val="00795DF5"/>
    <w:rsid w:val="00796068"/>
    <w:rsid w:val="00796D8C"/>
    <w:rsid w:val="00796E8D"/>
    <w:rsid w:val="00797086"/>
    <w:rsid w:val="00797523"/>
    <w:rsid w:val="00797565"/>
    <w:rsid w:val="00797C5D"/>
    <w:rsid w:val="00797DFD"/>
    <w:rsid w:val="007A013E"/>
    <w:rsid w:val="007A02D1"/>
    <w:rsid w:val="007A050A"/>
    <w:rsid w:val="007A0613"/>
    <w:rsid w:val="007A0D4C"/>
    <w:rsid w:val="007A1046"/>
    <w:rsid w:val="007A10F8"/>
    <w:rsid w:val="007A128D"/>
    <w:rsid w:val="007A1328"/>
    <w:rsid w:val="007A1516"/>
    <w:rsid w:val="007A18C4"/>
    <w:rsid w:val="007A1AA2"/>
    <w:rsid w:val="007A1DC1"/>
    <w:rsid w:val="007A2463"/>
    <w:rsid w:val="007A29A7"/>
    <w:rsid w:val="007A29BA"/>
    <w:rsid w:val="007A2B70"/>
    <w:rsid w:val="007A2EB7"/>
    <w:rsid w:val="007A2EE3"/>
    <w:rsid w:val="007A3012"/>
    <w:rsid w:val="007A38C0"/>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E32"/>
    <w:rsid w:val="007B0ECB"/>
    <w:rsid w:val="007B15C7"/>
    <w:rsid w:val="007B1629"/>
    <w:rsid w:val="007B162E"/>
    <w:rsid w:val="007B1757"/>
    <w:rsid w:val="007B1E5C"/>
    <w:rsid w:val="007B2154"/>
    <w:rsid w:val="007B246C"/>
    <w:rsid w:val="007B27B4"/>
    <w:rsid w:val="007B29D5"/>
    <w:rsid w:val="007B3785"/>
    <w:rsid w:val="007B3AED"/>
    <w:rsid w:val="007B3D6C"/>
    <w:rsid w:val="007B3F7E"/>
    <w:rsid w:val="007B4050"/>
    <w:rsid w:val="007B4619"/>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57E"/>
    <w:rsid w:val="007B7721"/>
    <w:rsid w:val="007B789D"/>
    <w:rsid w:val="007B7BB9"/>
    <w:rsid w:val="007C02F4"/>
    <w:rsid w:val="007C09B1"/>
    <w:rsid w:val="007C0E1C"/>
    <w:rsid w:val="007C0F1D"/>
    <w:rsid w:val="007C10D0"/>
    <w:rsid w:val="007C15DD"/>
    <w:rsid w:val="007C2348"/>
    <w:rsid w:val="007C2832"/>
    <w:rsid w:val="007C288A"/>
    <w:rsid w:val="007C2A09"/>
    <w:rsid w:val="007C2C8C"/>
    <w:rsid w:val="007C33D7"/>
    <w:rsid w:val="007C3639"/>
    <w:rsid w:val="007C3B87"/>
    <w:rsid w:val="007C3F1D"/>
    <w:rsid w:val="007C3F83"/>
    <w:rsid w:val="007C4814"/>
    <w:rsid w:val="007C4A70"/>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5EC"/>
    <w:rsid w:val="007D379D"/>
    <w:rsid w:val="007D3FF2"/>
    <w:rsid w:val="007D40D2"/>
    <w:rsid w:val="007D444E"/>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0FA6"/>
    <w:rsid w:val="007E104F"/>
    <w:rsid w:val="007E2295"/>
    <w:rsid w:val="007E2971"/>
    <w:rsid w:val="007E29FF"/>
    <w:rsid w:val="007E2B21"/>
    <w:rsid w:val="007E2B46"/>
    <w:rsid w:val="007E30FA"/>
    <w:rsid w:val="007E312D"/>
    <w:rsid w:val="007E3163"/>
    <w:rsid w:val="007E35A4"/>
    <w:rsid w:val="007E377D"/>
    <w:rsid w:val="007E3963"/>
    <w:rsid w:val="007E3C79"/>
    <w:rsid w:val="007E3DE0"/>
    <w:rsid w:val="007E4448"/>
    <w:rsid w:val="007E45F7"/>
    <w:rsid w:val="007E467D"/>
    <w:rsid w:val="007E4C5A"/>
    <w:rsid w:val="007E4F06"/>
    <w:rsid w:val="007E536E"/>
    <w:rsid w:val="007E5404"/>
    <w:rsid w:val="007E59CE"/>
    <w:rsid w:val="007E5C50"/>
    <w:rsid w:val="007E6117"/>
    <w:rsid w:val="007E6B37"/>
    <w:rsid w:val="007E71EA"/>
    <w:rsid w:val="007E7219"/>
    <w:rsid w:val="007E7284"/>
    <w:rsid w:val="007E788E"/>
    <w:rsid w:val="007E7E37"/>
    <w:rsid w:val="007E7F75"/>
    <w:rsid w:val="007F077E"/>
    <w:rsid w:val="007F0A09"/>
    <w:rsid w:val="007F0FAF"/>
    <w:rsid w:val="007F1161"/>
    <w:rsid w:val="007F1CBC"/>
    <w:rsid w:val="007F1CCB"/>
    <w:rsid w:val="007F1EA4"/>
    <w:rsid w:val="007F1FFF"/>
    <w:rsid w:val="007F20FF"/>
    <w:rsid w:val="007F2380"/>
    <w:rsid w:val="007F23AD"/>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DC7"/>
    <w:rsid w:val="007F3F72"/>
    <w:rsid w:val="007F40B5"/>
    <w:rsid w:val="007F45BF"/>
    <w:rsid w:val="007F495A"/>
    <w:rsid w:val="007F511F"/>
    <w:rsid w:val="007F53AC"/>
    <w:rsid w:val="007F576E"/>
    <w:rsid w:val="007F5C52"/>
    <w:rsid w:val="007F65F4"/>
    <w:rsid w:val="007F6753"/>
    <w:rsid w:val="007F69D9"/>
    <w:rsid w:val="007F6B36"/>
    <w:rsid w:val="007F6C26"/>
    <w:rsid w:val="007F7578"/>
    <w:rsid w:val="007F75D1"/>
    <w:rsid w:val="007F797F"/>
    <w:rsid w:val="007F7B35"/>
    <w:rsid w:val="00800106"/>
    <w:rsid w:val="0080075B"/>
    <w:rsid w:val="00800B54"/>
    <w:rsid w:val="00800FDA"/>
    <w:rsid w:val="00801411"/>
    <w:rsid w:val="00801E8E"/>
    <w:rsid w:val="0080211F"/>
    <w:rsid w:val="008021DD"/>
    <w:rsid w:val="0080301C"/>
    <w:rsid w:val="0080305A"/>
    <w:rsid w:val="008030B8"/>
    <w:rsid w:val="00803337"/>
    <w:rsid w:val="008036C4"/>
    <w:rsid w:val="00803863"/>
    <w:rsid w:val="0080389D"/>
    <w:rsid w:val="00803BED"/>
    <w:rsid w:val="008044A1"/>
    <w:rsid w:val="00804C16"/>
    <w:rsid w:val="00805037"/>
    <w:rsid w:val="0080535C"/>
    <w:rsid w:val="00805BC0"/>
    <w:rsid w:val="00806200"/>
    <w:rsid w:val="008065AE"/>
    <w:rsid w:val="0080691F"/>
    <w:rsid w:val="008069D9"/>
    <w:rsid w:val="00806E83"/>
    <w:rsid w:val="00807DE2"/>
    <w:rsid w:val="008104BA"/>
    <w:rsid w:val="00810955"/>
    <w:rsid w:val="008109F9"/>
    <w:rsid w:val="00810B3E"/>
    <w:rsid w:val="00810DFC"/>
    <w:rsid w:val="008111C7"/>
    <w:rsid w:val="0081124E"/>
    <w:rsid w:val="00811333"/>
    <w:rsid w:val="00811730"/>
    <w:rsid w:val="00811945"/>
    <w:rsid w:val="00811CDE"/>
    <w:rsid w:val="0081211A"/>
    <w:rsid w:val="00812601"/>
    <w:rsid w:val="00812635"/>
    <w:rsid w:val="00812B83"/>
    <w:rsid w:val="008130B8"/>
    <w:rsid w:val="0081369B"/>
    <w:rsid w:val="00813C47"/>
    <w:rsid w:val="00813CA9"/>
    <w:rsid w:val="0081404D"/>
    <w:rsid w:val="00814364"/>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C19"/>
    <w:rsid w:val="00817DDA"/>
    <w:rsid w:val="00820966"/>
    <w:rsid w:val="00820B86"/>
    <w:rsid w:val="00820D3D"/>
    <w:rsid w:val="0082121C"/>
    <w:rsid w:val="0082131D"/>
    <w:rsid w:val="00821BA7"/>
    <w:rsid w:val="00821E8E"/>
    <w:rsid w:val="0082228A"/>
    <w:rsid w:val="00822599"/>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CEE"/>
    <w:rsid w:val="00827093"/>
    <w:rsid w:val="008275FD"/>
    <w:rsid w:val="0082783D"/>
    <w:rsid w:val="008303E6"/>
    <w:rsid w:val="008308AE"/>
    <w:rsid w:val="00831E73"/>
    <w:rsid w:val="00831F0D"/>
    <w:rsid w:val="0083208B"/>
    <w:rsid w:val="008322F7"/>
    <w:rsid w:val="008328B8"/>
    <w:rsid w:val="00832B13"/>
    <w:rsid w:val="008335A4"/>
    <w:rsid w:val="0083388A"/>
    <w:rsid w:val="008346DE"/>
    <w:rsid w:val="008347C5"/>
    <w:rsid w:val="00835BC8"/>
    <w:rsid w:val="00835DDA"/>
    <w:rsid w:val="00835FB0"/>
    <w:rsid w:val="008362B1"/>
    <w:rsid w:val="0083634B"/>
    <w:rsid w:val="0083653A"/>
    <w:rsid w:val="008368D2"/>
    <w:rsid w:val="00836C3E"/>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3C4C"/>
    <w:rsid w:val="00843F7D"/>
    <w:rsid w:val="00844BC1"/>
    <w:rsid w:val="00844C65"/>
    <w:rsid w:val="00844F51"/>
    <w:rsid w:val="00845077"/>
    <w:rsid w:val="00845F03"/>
    <w:rsid w:val="008460B0"/>
    <w:rsid w:val="008462AF"/>
    <w:rsid w:val="008466B3"/>
    <w:rsid w:val="008468D0"/>
    <w:rsid w:val="0084762B"/>
    <w:rsid w:val="00847A33"/>
    <w:rsid w:val="0085014F"/>
    <w:rsid w:val="00850C21"/>
    <w:rsid w:val="008512F1"/>
    <w:rsid w:val="00851867"/>
    <w:rsid w:val="00851E9F"/>
    <w:rsid w:val="008525FE"/>
    <w:rsid w:val="008526D1"/>
    <w:rsid w:val="00852ED8"/>
    <w:rsid w:val="008535A3"/>
    <w:rsid w:val="0085495C"/>
    <w:rsid w:val="00854A31"/>
    <w:rsid w:val="00854CA6"/>
    <w:rsid w:val="00855196"/>
    <w:rsid w:val="00855A72"/>
    <w:rsid w:val="00856180"/>
    <w:rsid w:val="008567BC"/>
    <w:rsid w:val="0085690F"/>
    <w:rsid w:val="00856A57"/>
    <w:rsid w:val="00856B3C"/>
    <w:rsid w:val="00856CA4"/>
    <w:rsid w:val="0085701E"/>
    <w:rsid w:val="008579AC"/>
    <w:rsid w:val="00857A58"/>
    <w:rsid w:val="00857B3A"/>
    <w:rsid w:val="00861395"/>
    <w:rsid w:val="00861849"/>
    <w:rsid w:val="00861991"/>
    <w:rsid w:val="00861D65"/>
    <w:rsid w:val="008620F0"/>
    <w:rsid w:val="0086222F"/>
    <w:rsid w:val="0086227A"/>
    <w:rsid w:val="00862308"/>
    <w:rsid w:val="008625EA"/>
    <w:rsid w:val="00862AAB"/>
    <w:rsid w:val="00862EB8"/>
    <w:rsid w:val="00862F08"/>
    <w:rsid w:val="008632E4"/>
    <w:rsid w:val="0086333B"/>
    <w:rsid w:val="00863345"/>
    <w:rsid w:val="0086374E"/>
    <w:rsid w:val="00863B7A"/>
    <w:rsid w:val="008648AC"/>
    <w:rsid w:val="00864BDE"/>
    <w:rsid w:val="00864D62"/>
    <w:rsid w:val="0086501C"/>
    <w:rsid w:val="00865421"/>
    <w:rsid w:val="008654A5"/>
    <w:rsid w:val="008658CC"/>
    <w:rsid w:val="00865B62"/>
    <w:rsid w:val="00866976"/>
    <w:rsid w:val="00866C92"/>
    <w:rsid w:val="00867303"/>
    <w:rsid w:val="008700AF"/>
    <w:rsid w:val="008706DB"/>
    <w:rsid w:val="008707F3"/>
    <w:rsid w:val="008710B4"/>
    <w:rsid w:val="008710EC"/>
    <w:rsid w:val="0087118B"/>
    <w:rsid w:val="008712F7"/>
    <w:rsid w:val="0087165B"/>
    <w:rsid w:val="0087171A"/>
    <w:rsid w:val="00871727"/>
    <w:rsid w:val="00871D37"/>
    <w:rsid w:val="008720DB"/>
    <w:rsid w:val="0087296D"/>
    <w:rsid w:val="00872B8D"/>
    <w:rsid w:val="00872FAA"/>
    <w:rsid w:val="00873492"/>
    <w:rsid w:val="00873B45"/>
    <w:rsid w:val="00873C83"/>
    <w:rsid w:val="008741FA"/>
    <w:rsid w:val="008744D5"/>
    <w:rsid w:val="0087462A"/>
    <w:rsid w:val="0087471E"/>
    <w:rsid w:val="00874C6B"/>
    <w:rsid w:val="0087577B"/>
    <w:rsid w:val="0087580B"/>
    <w:rsid w:val="008764D8"/>
    <w:rsid w:val="0087664C"/>
    <w:rsid w:val="008768FE"/>
    <w:rsid w:val="00876926"/>
    <w:rsid w:val="00877251"/>
    <w:rsid w:val="00877556"/>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5E3"/>
    <w:rsid w:val="00884A24"/>
    <w:rsid w:val="00884BE3"/>
    <w:rsid w:val="00885042"/>
    <w:rsid w:val="008850C2"/>
    <w:rsid w:val="00885B1B"/>
    <w:rsid w:val="00885DD8"/>
    <w:rsid w:val="00885EB8"/>
    <w:rsid w:val="00886485"/>
    <w:rsid w:val="00887380"/>
    <w:rsid w:val="008873F4"/>
    <w:rsid w:val="008874EE"/>
    <w:rsid w:val="00887726"/>
    <w:rsid w:val="00887AAB"/>
    <w:rsid w:val="00887C04"/>
    <w:rsid w:val="00887D46"/>
    <w:rsid w:val="00890547"/>
    <w:rsid w:val="00891785"/>
    <w:rsid w:val="008918A9"/>
    <w:rsid w:val="00891CC8"/>
    <w:rsid w:val="0089205B"/>
    <w:rsid w:val="008920FA"/>
    <w:rsid w:val="0089212F"/>
    <w:rsid w:val="00892C10"/>
    <w:rsid w:val="00892E46"/>
    <w:rsid w:val="00892F00"/>
    <w:rsid w:val="0089301C"/>
    <w:rsid w:val="00893126"/>
    <w:rsid w:val="00893709"/>
    <w:rsid w:val="00893B1E"/>
    <w:rsid w:val="00893F94"/>
    <w:rsid w:val="008943A5"/>
    <w:rsid w:val="008946A8"/>
    <w:rsid w:val="00894D70"/>
    <w:rsid w:val="0089510F"/>
    <w:rsid w:val="00895412"/>
    <w:rsid w:val="008959F2"/>
    <w:rsid w:val="00895A9D"/>
    <w:rsid w:val="00895E07"/>
    <w:rsid w:val="008963A9"/>
    <w:rsid w:val="008964EB"/>
    <w:rsid w:val="00896C24"/>
    <w:rsid w:val="00897601"/>
    <w:rsid w:val="0089798A"/>
    <w:rsid w:val="00897FFD"/>
    <w:rsid w:val="008A0B4B"/>
    <w:rsid w:val="008A0F79"/>
    <w:rsid w:val="008A10CB"/>
    <w:rsid w:val="008A124E"/>
    <w:rsid w:val="008A158E"/>
    <w:rsid w:val="008A1A59"/>
    <w:rsid w:val="008A1ABD"/>
    <w:rsid w:val="008A20F2"/>
    <w:rsid w:val="008A23B6"/>
    <w:rsid w:val="008A24C3"/>
    <w:rsid w:val="008A292A"/>
    <w:rsid w:val="008A3428"/>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0E45"/>
    <w:rsid w:val="008B1241"/>
    <w:rsid w:val="008B1382"/>
    <w:rsid w:val="008B224C"/>
    <w:rsid w:val="008B2301"/>
    <w:rsid w:val="008B24A1"/>
    <w:rsid w:val="008B2633"/>
    <w:rsid w:val="008B2CC5"/>
    <w:rsid w:val="008B3208"/>
    <w:rsid w:val="008B36CC"/>
    <w:rsid w:val="008B3934"/>
    <w:rsid w:val="008B397D"/>
    <w:rsid w:val="008B39F8"/>
    <w:rsid w:val="008B3B2A"/>
    <w:rsid w:val="008B3FB9"/>
    <w:rsid w:val="008B4253"/>
    <w:rsid w:val="008B4567"/>
    <w:rsid w:val="008B477C"/>
    <w:rsid w:val="008B4896"/>
    <w:rsid w:val="008B4B23"/>
    <w:rsid w:val="008B4B43"/>
    <w:rsid w:val="008B548F"/>
    <w:rsid w:val="008B5718"/>
    <w:rsid w:val="008B5997"/>
    <w:rsid w:val="008B5999"/>
    <w:rsid w:val="008B5E9D"/>
    <w:rsid w:val="008B5F4E"/>
    <w:rsid w:val="008B6B9D"/>
    <w:rsid w:val="008B717C"/>
    <w:rsid w:val="008B720F"/>
    <w:rsid w:val="008B7634"/>
    <w:rsid w:val="008B7A33"/>
    <w:rsid w:val="008B7ECA"/>
    <w:rsid w:val="008C00AC"/>
    <w:rsid w:val="008C025B"/>
    <w:rsid w:val="008C03B2"/>
    <w:rsid w:val="008C04EA"/>
    <w:rsid w:val="008C04F4"/>
    <w:rsid w:val="008C066A"/>
    <w:rsid w:val="008C1838"/>
    <w:rsid w:val="008C1CCF"/>
    <w:rsid w:val="008C2310"/>
    <w:rsid w:val="008C2666"/>
    <w:rsid w:val="008C2807"/>
    <w:rsid w:val="008C2D34"/>
    <w:rsid w:val="008C308E"/>
    <w:rsid w:val="008C30CB"/>
    <w:rsid w:val="008C310B"/>
    <w:rsid w:val="008C3589"/>
    <w:rsid w:val="008C3A01"/>
    <w:rsid w:val="008C3C54"/>
    <w:rsid w:val="008C42F0"/>
    <w:rsid w:val="008C434D"/>
    <w:rsid w:val="008C4649"/>
    <w:rsid w:val="008C4B1E"/>
    <w:rsid w:val="008C4C2E"/>
    <w:rsid w:val="008C5208"/>
    <w:rsid w:val="008C55D5"/>
    <w:rsid w:val="008C5C18"/>
    <w:rsid w:val="008C5CB4"/>
    <w:rsid w:val="008C649F"/>
    <w:rsid w:val="008C6696"/>
    <w:rsid w:val="008C6BA3"/>
    <w:rsid w:val="008C720E"/>
    <w:rsid w:val="008C76F5"/>
    <w:rsid w:val="008C77BD"/>
    <w:rsid w:val="008C7CFB"/>
    <w:rsid w:val="008D0BA5"/>
    <w:rsid w:val="008D1AC9"/>
    <w:rsid w:val="008D1B4C"/>
    <w:rsid w:val="008D1D92"/>
    <w:rsid w:val="008D2417"/>
    <w:rsid w:val="008D2922"/>
    <w:rsid w:val="008D2BB8"/>
    <w:rsid w:val="008D31CE"/>
    <w:rsid w:val="008D3299"/>
    <w:rsid w:val="008D3B33"/>
    <w:rsid w:val="008D3B4E"/>
    <w:rsid w:val="008D3D1B"/>
    <w:rsid w:val="008D3F8B"/>
    <w:rsid w:val="008D4A52"/>
    <w:rsid w:val="008D4BE0"/>
    <w:rsid w:val="008D549E"/>
    <w:rsid w:val="008D5E7C"/>
    <w:rsid w:val="008D605D"/>
    <w:rsid w:val="008D6712"/>
    <w:rsid w:val="008D6FE9"/>
    <w:rsid w:val="008D70C8"/>
    <w:rsid w:val="008D71B8"/>
    <w:rsid w:val="008D72F2"/>
    <w:rsid w:val="008D7548"/>
    <w:rsid w:val="008D78B5"/>
    <w:rsid w:val="008D79E8"/>
    <w:rsid w:val="008D7F2A"/>
    <w:rsid w:val="008E00E2"/>
    <w:rsid w:val="008E01D6"/>
    <w:rsid w:val="008E0D6A"/>
    <w:rsid w:val="008E0D9F"/>
    <w:rsid w:val="008E0DC7"/>
    <w:rsid w:val="008E101F"/>
    <w:rsid w:val="008E1341"/>
    <w:rsid w:val="008E1816"/>
    <w:rsid w:val="008E1E20"/>
    <w:rsid w:val="008E2195"/>
    <w:rsid w:val="008E2281"/>
    <w:rsid w:val="008E2283"/>
    <w:rsid w:val="008E2546"/>
    <w:rsid w:val="008E33B4"/>
    <w:rsid w:val="008E3414"/>
    <w:rsid w:val="008E380B"/>
    <w:rsid w:val="008E3980"/>
    <w:rsid w:val="008E39CA"/>
    <w:rsid w:val="008E3A65"/>
    <w:rsid w:val="008E3DEE"/>
    <w:rsid w:val="008E4811"/>
    <w:rsid w:val="008E4A8F"/>
    <w:rsid w:val="008E4FE8"/>
    <w:rsid w:val="008E54F8"/>
    <w:rsid w:val="008E5A11"/>
    <w:rsid w:val="008E5AB4"/>
    <w:rsid w:val="008E5BB5"/>
    <w:rsid w:val="008E5FB9"/>
    <w:rsid w:val="008E6683"/>
    <w:rsid w:val="008E691A"/>
    <w:rsid w:val="008E6F81"/>
    <w:rsid w:val="008E711A"/>
    <w:rsid w:val="008E7953"/>
    <w:rsid w:val="008F0641"/>
    <w:rsid w:val="008F0807"/>
    <w:rsid w:val="008F117B"/>
    <w:rsid w:val="008F1812"/>
    <w:rsid w:val="008F1EA9"/>
    <w:rsid w:val="008F1ED1"/>
    <w:rsid w:val="008F27B5"/>
    <w:rsid w:val="008F2828"/>
    <w:rsid w:val="008F2858"/>
    <w:rsid w:val="008F2BAD"/>
    <w:rsid w:val="008F2E1F"/>
    <w:rsid w:val="008F3183"/>
    <w:rsid w:val="008F33CF"/>
    <w:rsid w:val="008F3492"/>
    <w:rsid w:val="008F38A3"/>
    <w:rsid w:val="008F3BED"/>
    <w:rsid w:val="008F4712"/>
    <w:rsid w:val="008F48A1"/>
    <w:rsid w:val="008F4DF5"/>
    <w:rsid w:val="008F53C9"/>
    <w:rsid w:val="008F562A"/>
    <w:rsid w:val="008F5C41"/>
    <w:rsid w:val="008F6537"/>
    <w:rsid w:val="008F6867"/>
    <w:rsid w:val="008F69F9"/>
    <w:rsid w:val="008F6B50"/>
    <w:rsid w:val="008F6CFD"/>
    <w:rsid w:val="008F6E52"/>
    <w:rsid w:val="008F70F1"/>
    <w:rsid w:val="008F74F3"/>
    <w:rsid w:val="008F75B3"/>
    <w:rsid w:val="008F7614"/>
    <w:rsid w:val="008F7B7C"/>
    <w:rsid w:val="009007B3"/>
    <w:rsid w:val="00900D3E"/>
    <w:rsid w:val="00900E4A"/>
    <w:rsid w:val="00900F4C"/>
    <w:rsid w:val="0090146A"/>
    <w:rsid w:val="00901E8D"/>
    <w:rsid w:val="00902273"/>
    <w:rsid w:val="00902634"/>
    <w:rsid w:val="00902F0A"/>
    <w:rsid w:val="00902FB2"/>
    <w:rsid w:val="009035B9"/>
    <w:rsid w:val="00903758"/>
    <w:rsid w:val="0090385D"/>
    <w:rsid w:val="00904369"/>
    <w:rsid w:val="00904AA2"/>
    <w:rsid w:val="00904B3E"/>
    <w:rsid w:val="0090508A"/>
    <w:rsid w:val="009052BB"/>
    <w:rsid w:val="00905383"/>
    <w:rsid w:val="00905D64"/>
    <w:rsid w:val="009061A5"/>
    <w:rsid w:val="0090623F"/>
    <w:rsid w:val="009062AF"/>
    <w:rsid w:val="009075C6"/>
    <w:rsid w:val="00907634"/>
    <w:rsid w:val="009101B9"/>
    <w:rsid w:val="00910694"/>
    <w:rsid w:val="00910A04"/>
    <w:rsid w:val="00910CC2"/>
    <w:rsid w:val="00910EBE"/>
    <w:rsid w:val="00911437"/>
    <w:rsid w:val="009118AD"/>
    <w:rsid w:val="00911EEF"/>
    <w:rsid w:val="00913135"/>
    <w:rsid w:val="00913224"/>
    <w:rsid w:val="00914601"/>
    <w:rsid w:val="00914D51"/>
    <w:rsid w:val="009157DF"/>
    <w:rsid w:val="00915AC6"/>
    <w:rsid w:val="00915B39"/>
    <w:rsid w:val="00915CC9"/>
    <w:rsid w:val="009160C4"/>
    <w:rsid w:val="009160F3"/>
    <w:rsid w:val="00916736"/>
    <w:rsid w:val="009167CB"/>
    <w:rsid w:val="009172A6"/>
    <w:rsid w:val="009172C0"/>
    <w:rsid w:val="009172FF"/>
    <w:rsid w:val="00917311"/>
    <w:rsid w:val="0091773F"/>
    <w:rsid w:val="009177C2"/>
    <w:rsid w:val="00917E50"/>
    <w:rsid w:val="009201B1"/>
    <w:rsid w:val="009206A0"/>
    <w:rsid w:val="00920AEB"/>
    <w:rsid w:val="009210D3"/>
    <w:rsid w:val="0092111D"/>
    <w:rsid w:val="00921173"/>
    <w:rsid w:val="00921492"/>
    <w:rsid w:val="0092245B"/>
    <w:rsid w:val="00922498"/>
    <w:rsid w:val="009224D0"/>
    <w:rsid w:val="00922502"/>
    <w:rsid w:val="009225F6"/>
    <w:rsid w:val="0092266B"/>
    <w:rsid w:val="00923719"/>
    <w:rsid w:val="00923855"/>
    <w:rsid w:val="009245EE"/>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0BF4"/>
    <w:rsid w:val="009311B4"/>
    <w:rsid w:val="009312E7"/>
    <w:rsid w:val="00931797"/>
    <w:rsid w:val="00931B81"/>
    <w:rsid w:val="00931FF7"/>
    <w:rsid w:val="009321A4"/>
    <w:rsid w:val="009324BC"/>
    <w:rsid w:val="00932C33"/>
    <w:rsid w:val="00932D56"/>
    <w:rsid w:val="00933295"/>
    <w:rsid w:val="0093338B"/>
    <w:rsid w:val="0093350C"/>
    <w:rsid w:val="00933742"/>
    <w:rsid w:val="00933794"/>
    <w:rsid w:val="009337B5"/>
    <w:rsid w:val="009339C8"/>
    <w:rsid w:val="00933A21"/>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82F"/>
    <w:rsid w:val="009369F1"/>
    <w:rsid w:val="00936C0A"/>
    <w:rsid w:val="00936E36"/>
    <w:rsid w:val="00936ED1"/>
    <w:rsid w:val="00936ED4"/>
    <w:rsid w:val="0093756D"/>
    <w:rsid w:val="00937574"/>
    <w:rsid w:val="00937DBA"/>
    <w:rsid w:val="00937DFE"/>
    <w:rsid w:val="00940116"/>
    <w:rsid w:val="00940664"/>
    <w:rsid w:val="0094080C"/>
    <w:rsid w:val="00941028"/>
    <w:rsid w:val="0094117F"/>
    <w:rsid w:val="00942237"/>
    <w:rsid w:val="00942383"/>
    <w:rsid w:val="009423CE"/>
    <w:rsid w:val="009423D4"/>
    <w:rsid w:val="00942466"/>
    <w:rsid w:val="00942533"/>
    <w:rsid w:val="0094269F"/>
    <w:rsid w:val="009426B0"/>
    <w:rsid w:val="0094273C"/>
    <w:rsid w:val="00942C31"/>
    <w:rsid w:val="00942D7C"/>
    <w:rsid w:val="009432FF"/>
    <w:rsid w:val="00943715"/>
    <w:rsid w:val="009437D3"/>
    <w:rsid w:val="00943BDF"/>
    <w:rsid w:val="00943E17"/>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1C3"/>
    <w:rsid w:val="009514BC"/>
    <w:rsid w:val="009517D0"/>
    <w:rsid w:val="009517FE"/>
    <w:rsid w:val="00951A31"/>
    <w:rsid w:val="00951ACF"/>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276"/>
    <w:rsid w:val="009579C6"/>
    <w:rsid w:val="00957EC8"/>
    <w:rsid w:val="00957F60"/>
    <w:rsid w:val="00960131"/>
    <w:rsid w:val="00960583"/>
    <w:rsid w:val="009605B4"/>
    <w:rsid w:val="00961015"/>
    <w:rsid w:val="00961326"/>
    <w:rsid w:val="00961437"/>
    <w:rsid w:val="00961AC5"/>
    <w:rsid w:val="009624AE"/>
    <w:rsid w:val="0096295F"/>
    <w:rsid w:val="00962F46"/>
    <w:rsid w:val="00963126"/>
    <w:rsid w:val="00963640"/>
    <w:rsid w:val="00963892"/>
    <w:rsid w:val="0096399B"/>
    <w:rsid w:val="00963DB9"/>
    <w:rsid w:val="009648E6"/>
    <w:rsid w:val="00964F6C"/>
    <w:rsid w:val="00965043"/>
    <w:rsid w:val="009653D5"/>
    <w:rsid w:val="00965531"/>
    <w:rsid w:val="00965DD6"/>
    <w:rsid w:val="00965E48"/>
    <w:rsid w:val="00965F7E"/>
    <w:rsid w:val="00966194"/>
    <w:rsid w:val="00966240"/>
    <w:rsid w:val="009662F3"/>
    <w:rsid w:val="009671DE"/>
    <w:rsid w:val="0096721B"/>
    <w:rsid w:val="00967820"/>
    <w:rsid w:val="00967F8F"/>
    <w:rsid w:val="0097032E"/>
    <w:rsid w:val="0097083D"/>
    <w:rsid w:val="00970FFA"/>
    <w:rsid w:val="00971132"/>
    <w:rsid w:val="009715FA"/>
    <w:rsid w:val="00971B76"/>
    <w:rsid w:val="00971BEC"/>
    <w:rsid w:val="009720CC"/>
    <w:rsid w:val="00972CCB"/>
    <w:rsid w:val="00972CE6"/>
    <w:rsid w:val="009733A5"/>
    <w:rsid w:val="009733F9"/>
    <w:rsid w:val="009735BF"/>
    <w:rsid w:val="00973A16"/>
    <w:rsid w:val="00974122"/>
    <w:rsid w:val="00974D16"/>
    <w:rsid w:val="00974E8B"/>
    <w:rsid w:val="009750E7"/>
    <w:rsid w:val="009755B7"/>
    <w:rsid w:val="009759DC"/>
    <w:rsid w:val="009761D8"/>
    <w:rsid w:val="00976533"/>
    <w:rsid w:val="00976842"/>
    <w:rsid w:val="00976926"/>
    <w:rsid w:val="00976943"/>
    <w:rsid w:val="00976AC1"/>
    <w:rsid w:val="00976AEB"/>
    <w:rsid w:val="00976B01"/>
    <w:rsid w:val="00976F61"/>
    <w:rsid w:val="00976F97"/>
    <w:rsid w:val="0097735E"/>
    <w:rsid w:val="0097775D"/>
    <w:rsid w:val="00980855"/>
    <w:rsid w:val="00980A78"/>
    <w:rsid w:val="0098108F"/>
    <w:rsid w:val="0098121A"/>
    <w:rsid w:val="00981415"/>
    <w:rsid w:val="00982139"/>
    <w:rsid w:val="00982837"/>
    <w:rsid w:val="0098320B"/>
    <w:rsid w:val="009832C8"/>
    <w:rsid w:val="009833BF"/>
    <w:rsid w:val="00983585"/>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0ADF"/>
    <w:rsid w:val="009910B0"/>
    <w:rsid w:val="00991A3C"/>
    <w:rsid w:val="00991AFA"/>
    <w:rsid w:val="00991C9D"/>
    <w:rsid w:val="00991D90"/>
    <w:rsid w:val="009922CF"/>
    <w:rsid w:val="00992354"/>
    <w:rsid w:val="009923D9"/>
    <w:rsid w:val="009927F4"/>
    <w:rsid w:val="00992CD1"/>
    <w:rsid w:val="00992EC1"/>
    <w:rsid w:val="009934CE"/>
    <w:rsid w:val="00993526"/>
    <w:rsid w:val="00993C3E"/>
    <w:rsid w:val="00993D1B"/>
    <w:rsid w:val="00993FFB"/>
    <w:rsid w:val="009943CD"/>
    <w:rsid w:val="0099470A"/>
    <w:rsid w:val="00994C61"/>
    <w:rsid w:val="00994E76"/>
    <w:rsid w:val="00994E85"/>
    <w:rsid w:val="00994EC4"/>
    <w:rsid w:val="00995249"/>
    <w:rsid w:val="009953BE"/>
    <w:rsid w:val="0099551D"/>
    <w:rsid w:val="00995527"/>
    <w:rsid w:val="009955AF"/>
    <w:rsid w:val="00995964"/>
    <w:rsid w:val="00995A2C"/>
    <w:rsid w:val="00995A37"/>
    <w:rsid w:val="00996BE1"/>
    <w:rsid w:val="009973B1"/>
    <w:rsid w:val="00997852"/>
    <w:rsid w:val="009978D9"/>
    <w:rsid w:val="00997D29"/>
    <w:rsid w:val="00997D96"/>
    <w:rsid w:val="00997DCC"/>
    <w:rsid w:val="00997DEF"/>
    <w:rsid w:val="009A030B"/>
    <w:rsid w:val="009A0B3C"/>
    <w:rsid w:val="009A104A"/>
    <w:rsid w:val="009A1966"/>
    <w:rsid w:val="009A1B17"/>
    <w:rsid w:val="009A2330"/>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A7903"/>
    <w:rsid w:val="009A7E0E"/>
    <w:rsid w:val="009B05BE"/>
    <w:rsid w:val="009B08C7"/>
    <w:rsid w:val="009B12A7"/>
    <w:rsid w:val="009B186F"/>
    <w:rsid w:val="009B1A1B"/>
    <w:rsid w:val="009B1A26"/>
    <w:rsid w:val="009B1D7B"/>
    <w:rsid w:val="009B215B"/>
    <w:rsid w:val="009B26EB"/>
    <w:rsid w:val="009B32B7"/>
    <w:rsid w:val="009B39F0"/>
    <w:rsid w:val="009B450E"/>
    <w:rsid w:val="009B4533"/>
    <w:rsid w:val="009B49D2"/>
    <w:rsid w:val="009B53D0"/>
    <w:rsid w:val="009B5608"/>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1F9A"/>
    <w:rsid w:val="009C20D3"/>
    <w:rsid w:val="009C291B"/>
    <w:rsid w:val="009C2BCC"/>
    <w:rsid w:val="009C3A30"/>
    <w:rsid w:val="009C3C96"/>
    <w:rsid w:val="009C3F93"/>
    <w:rsid w:val="009C442C"/>
    <w:rsid w:val="009C4B62"/>
    <w:rsid w:val="009C4C83"/>
    <w:rsid w:val="009C4EC8"/>
    <w:rsid w:val="009C585D"/>
    <w:rsid w:val="009C595D"/>
    <w:rsid w:val="009C5BAC"/>
    <w:rsid w:val="009C5FCA"/>
    <w:rsid w:val="009C61A5"/>
    <w:rsid w:val="009C64EC"/>
    <w:rsid w:val="009C656D"/>
    <w:rsid w:val="009C67BE"/>
    <w:rsid w:val="009C6EC7"/>
    <w:rsid w:val="009C72A2"/>
    <w:rsid w:val="009C7506"/>
    <w:rsid w:val="009C75E0"/>
    <w:rsid w:val="009C78CA"/>
    <w:rsid w:val="009C7A31"/>
    <w:rsid w:val="009C7C42"/>
    <w:rsid w:val="009C7D94"/>
    <w:rsid w:val="009D1139"/>
    <w:rsid w:val="009D16BF"/>
    <w:rsid w:val="009D173D"/>
    <w:rsid w:val="009D2590"/>
    <w:rsid w:val="009D27BF"/>
    <w:rsid w:val="009D2A10"/>
    <w:rsid w:val="009D2A7E"/>
    <w:rsid w:val="009D2F75"/>
    <w:rsid w:val="009D43EA"/>
    <w:rsid w:val="009D4B2D"/>
    <w:rsid w:val="009D4C4D"/>
    <w:rsid w:val="009D570B"/>
    <w:rsid w:val="009D57AB"/>
    <w:rsid w:val="009D5A10"/>
    <w:rsid w:val="009D5A68"/>
    <w:rsid w:val="009D5AA3"/>
    <w:rsid w:val="009D5B9D"/>
    <w:rsid w:val="009D5BFC"/>
    <w:rsid w:val="009D6025"/>
    <w:rsid w:val="009D6370"/>
    <w:rsid w:val="009D6459"/>
    <w:rsid w:val="009D64D4"/>
    <w:rsid w:val="009D6788"/>
    <w:rsid w:val="009D702A"/>
    <w:rsid w:val="009D70C6"/>
    <w:rsid w:val="009D72F5"/>
    <w:rsid w:val="009D733C"/>
    <w:rsid w:val="009D7441"/>
    <w:rsid w:val="009D78D0"/>
    <w:rsid w:val="009D7AB4"/>
    <w:rsid w:val="009D7BA8"/>
    <w:rsid w:val="009D7DC4"/>
    <w:rsid w:val="009D7F18"/>
    <w:rsid w:val="009E0513"/>
    <w:rsid w:val="009E0722"/>
    <w:rsid w:val="009E096F"/>
    <w:rsid w:val="009E0D29"/>
    <w:rsid w:val="009E0EA8"/>
    <w:rsid w:val="009E1C45"/>
    <w:rsid w:val="009E1CAA"/>
    <w:rsid w:val="009E2484"/>
    <w:rsid w:val="009E2650"/>
    <w:rsid w:val="009E27F0"/>
    <w:rsid w:val="009E2A77"/>
    <w:rsid w:val="009E2AEE"/>
    <w:rsid w:val="009E333C"/>
    <w:rsid w:val="009E371F"/>
    <w:rsid w:val="009E390F"/>
    <w:rsid w:val="009E3ED0"/>
    <w:rsid w:val="009E40DC"/>
    <w:rsid w:val="009E4172"/>
    <w:rsid w:val="009E4839"/>
    <w:rsid w:val="009E497B"/>
    <w:rsid w:val="009E4FB4"/>
    <w:rsid w:val="009E5113"/>
    <w:rsid w:val="009E51BD"/>
    <w:rsid w:val="009E55D1"/>
    <w:rsid w:val="009E5DE6"/>
    <w:rsid w:val="009E6C20"/>
    <w:rsid w:val="009E6C56"/>
    <w:rsid w:val="009E6EBC"/>
    <w:rsid w:val="009E71B9"/>
    <w:rsid w:val="009E74E4"/>
    <w:rsid w:val="009E755C"/>
    <w:rsid w:val="009E760E"/>
    <w:rsid w:val="009E7745"/>
    <w:rsid w:val="009E7CB4"/>
    <w:rsid w:val="009E7DE7"/>
    <w:rsid w:val="009F0499"/>
    <w:rsid w:val="009F0711"/>
    <w:rsid w:val="009F0F07"/>
    <w:rsid w:val="009F11A7"/>
    <w:rsid w:val="009F147D"/>
    <w:rsid w:val="009F172D"/>
    <w:rsid w:val="009F18F9"/>
    <w:rsid w:val="009F1E6B"/>
    <w:rsid w:val="009F3513"/>
    <w:rsid w:val="009F3678"/>
    <w:rsid w:val="009F3724"/>
    <w:rsid w:val="009F3C85"/>
    <w:rsid w:val="009F3FB9"/>
    <w:rsid w:val="009F3FF3"/>
    <w:rsid w:val="009F40CE"/>
    <w:rsid w:val="009F426F"/>
    <w:rsid w:val="009F44AC"/>
    <w:rsid w:val="009F466D"/>
    <w:rsid w:val="009F4774"/>
    <w:rsid w:val="009F4812"/>
    <w:rsid w:val="009F4F94"/>
    <w:rsid w:val="009F5056"/>
    <w:rsid w:val="009F5990"/>
    <w:rsid w:val="009F5F1F"/>
    <w:rsid w:val="009F5F89"/>
    <w:rsid w:val="009F6672"/>
    <w:rsid w:val="009F66A4"/>
    <w:rsid w:val="009F6E51"/>
    <w:rsid w:val="009F6F7F"/>
    <w:rsid w:val="009F739B"/>
    <w:rsid w:val="009F76C6"/>
    <w:rsid w:val="009F7E8A"/>
    <w:rsid w:val="009F7F02"/>
    <w:rsid w:val="00A000CC"/>
    <w:rsid w:val="00A00458"/>
    <w:rsid w:val="00A00734"/>
    <w:rsid w:val="00A00C38"/>
    <w:rsid w:val="00A00D75"/>
    <w:rsid w:val="00A00FE2"/>
    <w:rsid w:val="00A01265"/>
    <w:rsid w:val="00A0197B"/>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2D8"/>
    <w:rsid w:val="00A1241B"/>
    <w:rsid w:val="00A127DB"/>
    <w:rsid w:val="00A1285C"/>
    <w:rsid w:val="00A130F4"/>
    <w:rsid w:val="00A139B6"/>
    <w:rsid w:val="00A13AFA"/>
    <w:rsid w:val="00A13DAA"/>
    <w:rsid w:val="00A14230"/>
    <w:rsid w:val="00A14AC8"/>
    <w:rsid w:val="00A154B0"/>
    <w:rsid w:val="00A15A94"/>
    <w:rsid w:val="00A15B26"/>
    <w:rsid w:val="00A15C57"/>
    <w:rsid w:val="00A15D72"/>
    <w:rsid w:val="00A15DE0"/>
    <w:rsid w:val="00A15EE0"/>
    <w:rsid w:val="00A16DA6"/>
    <w:rsid w:val="00A1722B"/>
    <w:rsid w:val="00A1733B"/>
    <w:rsid w:val="00A175B1"/>
    <w:rsid w:val="00A2053C"/>
    <w:rsid w:val="00A210E5"/>
    <w:rsid w:val="00A21291"/>
    <w:rsid w:val="00A212D5"/>
    <w:rsid w:val="00A213E3"/>
    <w:rsid w:val="00A21404"/>
    <w:rsid w:val="00A21435"/>
    <w:rsid w:val="00A21517"/>
    <w:rsid w:val="00A2186F"/>
    <w:rsid w:val="00A2189D"/>
    <w:rsid w:val="00A21EFD"/>
    <w:rsid w:val="00A2202F"/>
    <w:rsid w:val="00A22C84"/>
    <w:rsid w:val="00A23322"/>
    <w:rsid w:val="00A233D9"/>
    <w:rsid w:val="00A23576"/>
    <w:rsid w:val="00A2375D"/>
    <w:rsid w:val="00A237EB"/>
    <w:rsid w:val="00A237F3"/>
    <w:rsid w:val="00A23BE2"/>
    <w:rsid w:val="00A23F13"/>
    <w:rsid w:val="00A23F78"/>
    <w:rsid w:val="00A24070"/>
    <w:rsid w:val="00A245F1"/>
    <w:rsid w:val="00A2523C"/>
    <w:rsid w:val="00A253E3"/>
    <w:rsid w:val="00A253EC"/>
    <w:rsid w:val="00A25607"/>
    <w:rsid w:val="00A25653"/>
    <w:rsid w:val="00A2568A"/>
    <w:rsid w:val="00A25981"/>
    <w:rsid w:val="00A2638C"/>
    <w:rsid w:val="00A264CA"/>
    <w:rsid w:val="00A271F5"/>
    <w:rsid w:val="00A273A5"/>
    <w:rsid w:val="00A2742E"/>
    <w:rsid w:val="00A27942"/>
    <w:rsid w:val="00A279ED"/>
    <w:rsid w:val="00A27DE7"/>
    <w:rsid w:val="00A302DC"/>
    <w:rsid w:val="00A3032D"/>
    <w:rsid w:val="00A30659"/>
    <w:rsid w:val="00A30849"/>
    <w:rsid w:val="00A30B12"/>
    <w:rsid w:val="00A311FA"/>
    <w:rsid w:val="00A31370"/>
    <w:rsid w:val="00A314C0"/>
    <w:rsid w:val="00A323DC"/>
    <w:rsid w:val="00A3281E"/>
    <w:rsid w:val="00A329D0"/>
    <w:rsid w:val="00A32CBE"/>
    <w:rsid w:val="00A33814"/>
    <w:rsid w:val="00A338CB"/>
    <w:rsid w:val="00A33BF3"/>
    <w:rsid w:val="00A33C1C"/>
    <w:rsid w:val="00A34230"/>
    <w:rsid w:val="00A348DD"/>
    <w:rsid w:val="00A3493F"/>
    <w:rsid w:val="00A349E1"/>
    <w:rsid w:val="00A3524E"/>
    <w:rsid w:val="00A352B9"/>
    <w:rsid w:val="00A357B9"/>
    <w:rsid w:val="00A35A2E"/>
    <w:rsid w:val="00A35A5C"/>
    <w:rsid w:val="00A35DB9"/>
    <w:rsid w:val="00A35DF6"/>
    <w:rsid w:val="00A35E26"/>
    <w:rsid w:val="00A360E3"/>
    <w:rsid w:val="00A36596"/>
    <w:rsid w:val="00A3664F"/>
    <w:rsid w:val="00A36E81"/>
    <w:rsid w:val="00A36EF5"/>
    <w:rsid w:val="00A36F48"/>
    <w:rsid w:val="00A371A6"/>
    <w:rsid w:val="00A3730D"/>
    <w:rsid w:val="00A37629"/>
    <w:rsid w:val="00A37659"/>
    <w:rsid w:val="00A376F4"/>
    <w:rsid w:val="00A37A9C"/>
    <w:rsid w:val="00A37E2A"/>
    <w:rsid w:val="00A4019F"/>
    <w:rsid w:val="00A40709"/>
    <w:rsid w:val="00A407D5"/>
    <w:rsid w:val="00A40BDE"/>
    <w:rsid w:val="00A40D06"/>
    <w:rsid w:val="00A40F63"/>
    <w:rsid w:val="00A4173F"/>
    <w:rsid w:val="00A4186A"/>
    <w:rsid w:val="00A4248C"/>
    <w:rsid w:val="00A4277C"/>
    <w:rsid w:val="00A42C66"/>
    <w:rsid w:val="00A4315F"/>
    <w:rsid w:val="00A43293"/>
    <w:rsid w:val="00A434E0"/>
    <w:rsid w:val="00A4352A"/>
    <w:rsid w:val="00A439A3"/>
    <w:rsid w:val="00A43C8F"/>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2C7"/>
    <w:rsid w:val="00A52C32"/>
    <w:rsid w:val="00A52D31"/>
    <w:rsid w:val="00A52E73"/>
    <w:rsid w:val="00A52E87"/>
    <w:rsid w:val="00A52F0B"/>
    <w:rsid w:val="00A531F2"/>
    <w:rsid w:val="00A5339E"/>
    <w:rsid w:val="00A5356B"/>
    <w:rsid w:val="00A538D5"/>
    <w:rsid w:val="00A53D3C"/>
    <w:rsid w:val="00A54188"/>
    <w:rsid w:val="00A5424D"/>
    <w:rsid w:val="00A5433F"/>
    <w:rsid w:val="00A5435E"/>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527"/>
    <w:rsid w:val="00A6166C"/>
    <w:rsid w:val="00A61755"/>
    <w:rsid w:val="00A61A24"/>
    <w:rsid w:val="00A61EF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1A1E"/>
    <w:rsid w:val="00A72107"/>
    <w:rsid w:val="00A72369"/>
    <w:rsid w:val="00A72643"/>
    <w:rsid w:val="00A72B3F"/>
    <w:rsid w:val="00A72F19"/>
    <w:rsid w:val="00A73486"/>
    <w:rsid w:val="00A73D68"/>
    <w:rsid w:val="00A74491"/>
    <w:rsid w:val="00A746A1"/>
    <w:rsid w:val="00A749CB"/>
    <w:rsid w:val="00A74C1A"/>
    <w:rsid w:val="00A74FBA"/>
    <w:rsid w:val="00A75219"/>
    <w:rsid w:val="00A75456"/>
    <w:rsid w:val="00A7628D"/>
    <w:rsid w:val="00A7667A"/>
    <w:rsid w:val="00A76690"/>
    <w:rsid w:val="00A771CD"/>
    <w:rsid w:val="00A77305"/>
    <w:rsid w:val="00A773AD"/>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28D"/>
    <w:rsid w:val="00A8341D"/>
    <w:rsid w:val="00A83755"/>
    <w:rsid w:val="00A83C64"/>
    <w:rsid w:val="00A8425A"/>
    <w:rsid w:val="00A84473"/>
    <w:rsid w:val="00A8572F"/>
    <w:rsid w:val="00A85A81"/>
    <w:rsid w:val="00A85AB8"/>
    <w:rsid w:val="00A85FC0"/>
    <w:rsid w:val="00A8606A"/>
    <w:rsid w:val="00A861C9"/>
    <w:rsid w:val="00A863CC"/>
    <w:rsid w:val="00A864FF"/>
    <w:rsid w:val="00A86FBB"/>
    <w:rsid w:val="00A872CB"/>
    <w:rsid w:val="00A87654"/>
    <w:rsid w:val="00A87787"/>
    <w:rsid w:val="00A879BB"/>
    <w:rsid w:val="00A87BA2"/>
    <w:rsid w:val="00A90443"/>
    <w:rsid w:val="00A908ED"/>
    <w:rsid w:val="00A90948"/>
    <w:rsid w:val="00A9097B"/>
    <w:rsid w:val="00A90A17"/>
    <w:rsid w:val="00A90AF6"/>
    <w:rsid w:val="00A90B4A"/>
    <w:rsid w:val="00A90D4D"/>
    <w:rsid w:val="00A91019"/>
    <w:rsid w:val="00A9112A"/>
    <w:rsid w:val="00A911C6"/>
    <w:rsid w:val="00A91A01"/>
    <w:rsid w:val="00A91E74"/>
    <w:rsid w:val="00A92085"/>
    <w:rsid w:val="00A9257D"/>
    <w:rsid w:val="00A92675"/>
    <w:rsid w:val="00A92EB3"/>
    <w:rsid w:val="00A92F16"/>
    <w:rsid w:val="00A93241"/>
    <w:rsid w:val="00A9364C"/>
    <w:rsid w:val="00A9373B"/>
    <w:rsid w:val="00A93FD5"/>
    <w:rsid w:val="00A9407D"/>
    <w:rsid w:val="00A94BF6"/>
    <w:rsid w:val="00A94C50"/>
    <w:rsid w:val="00A94C91"/>
    <w:rsid w:val="00A94F25"/>
    <w:rsid w:val="00A94F4E"/>
    <w:rsid w:val="00A94FAA"/>
    <w:rsid w:val="00A9500C"/>
    <w:rsid w:val="00A952AD"/>
    <w:rsid w:val="00A95B2F"/>
    <w:rsid w:val="00A95FCA"/>
    <w:rsid w:val="00A96436"/>
    <w:rsid w:val="00A96977"/>
    <w:rsid w:val="00A96AD1"/>
    <w:rsid w:val="00A96C10"/>
    <w:rsid w:val="00A96E5B"/>
    <w:rsid w:val="00A9768B"/>
    <w:rsid w:val="00A97D4C"/>
    <w:rsid w:val="00A97F40"/>
    <w:rsid w:val="00AA049E"/>
    <w:rsid w:val="00AA0741"/>
    <w:rsid w:val="00AA0742"/>
    <w:rsid w:val="00AA0845"/>
    <w:rsid w:val="00AA0AB3"/>
    <w:rsid w:val="00AA0E5E"/>
    <w:rsid w:val="00AA1129"/>
    <w:rsid w:val="00AA1886"/>
    <w:rsid w:val="00AA18E9"/>
    <w:rsid w:val="00AA1F16"/>
    <w:rsid w:val="00AA2055"/>
    <w:rsid w:val="00AA288E"/>
    <w:rsid w:val="00AA28C2"/>
    <w:rsid w:val="00AA2BAA"/>
    <w:rsid w:val="00AA2D0F"/>
    <w:rsid w:val="00AA2D13"/>
    <w:rsid w:val="00AA2D99"/>
    <w:rsid w:val="00AA2E02"/>
    <w:rsid w:val="00AA32A4"/>
    <w:rsid w:val="00AA331B"/>
    <w:rsid w:val="00AA3545"/>
    <w:rsid w:val="00AA3681"/>
    <w:rsid w:val="00AA3C81"/>
    <w:rsid w:val="00AA3D72"/>
    <w:rsid w:val="00AA3E6F"/>
    <w:rsid w:val="00AA4158"/>
    <w:rsid w:val="00AA4B2C"/>
    <w:rsid w:val="00AA52D8"/>
    <w:rsid w:val="00AA52E7"/>
    <w:rsid w:val="00AA5365"/>
    <w:rsid w:val="00AA559D"/>
    <w:rsid w:val="00AA5622"/>
    <w:rsid w:val="00AA5C17"/>
    <w:rsid w:val="00AA5FCB"/>
    <w:rsid w:val="00AA61E4"/>
    <w:rsid w:val="00AA6323"/>
    <w:rsid w:val="00AA642E"/>
    <w:rsid w:val="00AA6650"/>
    <w:rsid w:val="00AA7331"/>
    <w:rsid w:val="00AA7644"/>
    <w:rsid w:val="00AA788D"/>
    <w:rsid w:val="00AA7A04"/>
    <w:rsid w:val="00AA7E26"/>
    <w:rsid w:val="00AB03A7"/>
    <w:rsid w:val="00AB05B9"/>
    <w:rsid w:val="00AB097F"/>
    <w:rsid w:val="00AB09B0"/>
    <w:rsid w:val="00AB0B38"/>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BAD"/>
    <w:rsid w:val="00AB4D02"/>
    <w:rsid w:val="00AB6026"/>
    <w:rsid w:val="00AB602C"/>
    <w:rsid w:val="00AB6074"/>
    <w:rsid w:val="00AB66E3"/>
    <w:rsid w:val="00AB71CA"/>
    <w:rsid w:val="00AB72BA"/>
    <w:rsid w:val="00AB73F0"/>
    <w:rsid w:val="00AB75F8"/>
    <w:rsid w:val="00AB7E1B"/>
    <w:rsid w:val="00AC0693"/>
    <w:rsid w:val="00AC06F6"/>
    <w:rsid w:val="00AC0910"/>
    <w:rsid w:val="00AC0C09"/>
    <w:rsid w:val="00AC0D45"/>
    <w:rsid w:val="00AC0F07"/>
    <w:rsid w:val="00AC117F"/>
    <w:rsid w:val="00AC1311"/>
    <w:rsid w:val="00AC205C"/>
    <w:rsid w:val="00AC2094"/>
    <w:rsid w:val="00AC20EF"/>
    <w:rsid w:val="00AC2231"/>
    <w:rsid w:val="00AC26C7"/>
    <w:rsid w:val="00AC29DF"/>
    <w:rsid w:val="00AC2B24"/>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53D"/>
    <w:rsid w:val="00AC6B37"/>
    <w:rsid w:val="00AC71D7"/>
    <w:rsid w:val="00AC71DF"/>
    <w:rsid w:val="00AC7299"/>
    <w:rsid w:val="00AC753D"/>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425"/>
    <w:rsid w:val="00AD67E9"/>
    <w:rsid w:val="00AD6DFE"/>
    <w:rsid w:val="00AD744F"/>
    <w:rsid w:val="00AD793D"/>
    <w:rsid w:val="00AD7CD3"/>
    <w:rsid w:val="00AD7F3E"/>
    <w:rsid w:val="00AE03AD"/>
    <w:rsid w:val="00AE0B08"/>
    <w:rsid w:val="00AE0BAD"/>
    <w:rsid w:val="00AE1009"/>
    <w:rsid w:val="00AE14F5"/>
    <w:rsid w:val="00AE1696"/>
    <w:rsid w:val="00AE191B"/>
    <w:rsid w:val="00AE1974"/>
    <w:rsid w:val="00AE1B48"/>
    <w:rsid w:val="00AE1BA6"/>
    <w:rsid w:val="00AE1EDC"/>
    <w:rsid w:val="00AE1F79"/>
    <w:rsid w:val="00AE1FFA"/>
    <w:rsid w:val="00AE2702"/>
    <w:rsid w:val="00AE311E"/>
    <w:rsid w:val="00AE3425"/>
    <w:rsid w:val="00AE38E5"/>
    <w:rsid w:val="00AE394C"/>
    <w:rsid w:val="00AE3EE4"/>
    <w:rsid w:val="00AE40E0"/>
    <w:rsid w:val="00AE4505"/>
    <w:rsid w:val="00AE46A0"/>
    <w:rsid w:val="00AE4A33"/>
    <w:rsid w:val="00AE4ED5"/>
    <w:rsid w:val="00AE63A6"/>
    <w:rsid w:val="00AE6811"/>
    <w:rsid w:val="00AE68C4"/>
    <w:rsid w:val="00AE7375"/>
    <w:rsid w:val="00AE75E1"/>
    <w:rsid w:val="00AF0202"/>
    <w:rsid w:val="00AF04DB"/>
    <w:rsid w:val="00AF0712"/>
    <w:rsid w:val="00AF0AD7"/>
    <w:rsid w:val="00AF0B81"/>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881"/>
    <w:rsid w:val="00AF6F2E"/>
    <w:rsid w:val="00AF7E2C"/>
    <w:rsid w:val="00B00480"/>
    <w:rsid w:val="00B00676"/>
    <w:rsid w:val="00B00776"/>
    <w:rsid w:val="00B00A0F"/>
    <w:rsid w:val="00B012ED"/>
    <w:rsid w:val="00B01581"/>
    <w:rsid w:val="00B02126"/>
    <w:rsid w:val="00B026B1"/>
    <w:rsid w:val="00B02772"/>
    <w:rsid w:val="00B02F57"/>
    <w:rsid w:val="00B03027"/>
    <w:rsid w:val="00B03112"/>
    <w:rsid w:val="00B033F3"/>
    <w:rsid w:val="00B03424"/>
    <w:rsid w:val="00B036F7"/>
    <w:rsid w:val="00B037F5"/>
    <w:rsid w:val="00B0391C"/>
    <w:rsid w:val="00B03EDA"/>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5B6"/>
    <w:rsid w:val="00B07983"/>
    <w:rsid w:val="00B07BE6"/>
    <w:rsid w:val="00B10840"/>
    <w:rsid w:val="00B10D00"/>
    <w:rsid w:val="00B10E57"/>
    <w:rsid w:val="00B118AB"/>
    <w:rsid w:val="00B11D09"/>
    <w:rsid w:val="00B11E9A"/>
    <w:rsid w:val="00B120DC"/>
    <w:rsid w:val="00B1217C"/>
    <w:rsid w:val="00B12180"/>
    <w:rsid w:val="00B1271D"/>
    <w:rsid w:val="00B1283B"/>
    <w:rsid w:val="00B128D7"/>
    <w:rsid w:val="00B131B0"/>
    <w:rsid w:val="00B1341C"/>
    <w:rsid w:val="00B1379C"/>
    <w:rsid w:val="00B14B8E"/>
    <w:rsid w:val="00B14FB1"/>
    <w:rsid w:val="00B155F7"/>
    <w:rsid w:val="00B15833"/>
    <w:rsid w:val="00B15919"/>
    <w:rsid w:val="00B1676E"/>
    <w:rsid w:val="00B16845"/>
    <w:rsid w:val="00B16988"/>
    <w:rsid w:val="00B16D6A"/>
    <w:rsid w:val="00B16E45"/>
    <w:rsid w:val="00B17252"/>
    <w:rsid w:val="00B1755C"/>
    <w:rsid w:val="00B17815"/>
    <w:rsid w:val="00B17EF2"/>
    <w:rsid w:val="00B2028B"/>
    <w:rsid w:val="00B20313"/>
    <w:rsid w:val="00B21089"/>
    <w:rsid w:val="00B211AB"/>
    <w:rsid w:val="00B213D6"/>
    <w:rsid w:val="00B219FF"/>
    <w:rsid w:val="00B21B9C"/>
    <w:rsid w:val="00B21FC1"/>
    <w:rsid w:val="00B22658"/>
    <w:rsid w:val="00B22859"/>
    <w:rsid w:val="00B2286B"/>
    <w:rsid w:val="00B22E00"/>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5506"/>
    <w:rsid w:val="00B2570C"/>
    <w:rsid w:val="00B26109"/>
    <w:rsid w:val="00B2629F"/>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54D"/>
    <w:rsid w:val="00B3369F"/>
    <w:rsid w:val="00B3387B"/>
    <w:rsid w:val="00B3390D"/>
    <w:rsid w:val="00B33A63"/>
    <w:rsid w:val="00B33FFD"/>
    <w:rsid w:val="00B340D1"/>
    <w:rsid w:val="00B34277"/>
    <w:rsid w:val="00B344CB"/>
    <w:rsid w:val="00B346A2"/>
    <w:rsid w:val="00B346CB"/>
    <w:rsid w:val="00B349C9"/>
    <w:rsid w:val="00B3545D"/>
    <w:rsid w:val="00B3579C"/>
    <w:rsid w:val="00B358B0"/>
    <w:rsid w:val="00B35A7D"/>
    <w:rsid w:val="00B35E0E"/>
    <w:rsid w:val="00B36269"/>
    <w:rsid w:val="00B36272"/>
    <w:rsid w:val="00B36B49"/>
    <w:rsid w:val="00B36D01"/>
    <w:rsid w:val="00B376C0"/>
    <w:rsid w:val="00B37BEA"/>
    <w:rsid w:val="00B4097E"/>
    <w:rsid w:val="00B40A6C"/>
    <w:rsid w:val="00B40B4E"/>
    <w:rsid w:val="00B40C28"/>
    <w:rsid w:val="00B40D91"/>
    <w:rsid w:val="00B413E9"/>
    <w:rsid w:val="00B41514"/>
    <w:rsid w:val="00B4164D"/>
    <w:rsid w:val="00B4182D"/>
    <w:rsid w:val="00B41B0D"/>
    <w:rsid w:val="00B41C9E"/>
    <w:rsid w:val="00B41CED"/>
    <w:rsid w:val="00B4219F"/>
    <w:rsid w:val="00B430D7"/>
    <w:rsid w:val="00B434EB"/>
    <w:rsid w:val="00B439D4"/>
    <w:rsid w:val="00B4420F"/>
    <w:rsid w:val="00B446D0"/>
    <w:rsid w:val="00B45033"/>
    <w:rsid w:val="00B4589A"/>
    <w:rsid w:val="00B45B4B"/>
    <w:rsid w:val="00B462B3"/>
    <w:rsid w:val="00B4643F"/>
    <w:rsid w:val="00B46A86"/>
    <w:rsid w:val="00B47135"/>
    <w:rsid w:val="00B47369"/>
    <w:rsid w:val="00B474A0"/>
    <w:rsid w:val="00B47B30"/>
    <w:rsid w:val="00B50311"/>
    <w:rsid w:val="00B50B22"/>
    <w:rsid w:val="00B51012"/>
    <w:rsid w:val="00B521BF"/>
    <w:rsid w:val="00B521CF"/>
    <w:rsid w:val="00B524B4"/>
    <w:rsid w:val="00B52894"/>
    <w:rsid w:val="00B529CD"/>
    <w:rsid w:val="00B52C70"/>
    <w:rsid w:val="00B52F87"/>
    <w:rsid w:val="00B53011"/>
    <w:rsid w:val="00B53F73"/>
    <w:rsid w:val="00B54305"/>
    <w:rsid w:val="00B54834"/>
    <w:rsid w:val="00B54849"/>
    <w:rsid w:val="00B54977"/>
    <w:rsid w:val="00B552E4"/>
    <w:rsid w:val="00B552EA"/>
    <w:rsid w:val="00B55421"/>
    <w:rsid w:val="00B556B0"/>
    <w:rsid w:val="00B556BF"/>
    <w:rsid w:val="00B55A09"/>
    <w:rsid w:val="00B55D21"/>
    <w:rsid w:val="00B565D6"/>
    <w:rsid w:val="00B56803"/>
    <w:rsid w:val="00B5693D"/>
    <w:rsid w:val="00B56B0B"/>
    <w:rsid w:val="00B56DC8"/>
    <w:rsid w:val="00B57321"/>
    <w:rsid w:val="00B573B0"/>
    <w:rsid w:val="00B574E0"/>
    <w:rsid w:val="00B57997"/>
    <w:rsid w:val="00B6074A"/>
    <w:rsid w:val="00B60B48"/>
    <w:rsid w:val="00B61371"/>
    <w:rsid w:val="00B61711"/>
    <w:rsid w:val="00B61885"/>
    <w:rsid w:val="00B61C8C"/>
    <w:rsid w:val="00B61DA6"/>
    <w:rsid w:val="00B61E80"/>
    <w:rsid w:val="00B6242A"/>
    <w:rsid w:val="00B62576"/>
    <w:rsid w:val="00B62BE0"/>
    <w:rsid w:val="00B62C4C"/>
    <w:rsid w:val="00B634A2"/>
    <w:rsid w:val="00B64487"/>
    <w:rsid w:val="00B64662"/>
    <w:rsid w:val="00B64D27"/>
    <w:rsid w:val="00B651D4"/>
    <w:rsid w:val="00B65603"/>
    <w:rsid w:val="00B65B0A"/>
    <w:rsid w:val="00B65C80"/>
    <w:rsid w:val="00B65FEF"/>
    <w:rsid w:val="00B664CD"/>
    <w:rsid w:val="00B66E99"/>
    <w:rsid w:val="00B67677"/>
    <w:rsid w:val="00B67930"/>
    <w:rsid w:val="00B70099"/>
    <w:rsid w:val="00B70315"/>
    <w:rsid w:val="00B703D2"/>
    <w:rsid w:val="00B706C1"/>
    <w:rsid w:val="00B70C5D"/>
    <w:rsid w:val="00B70DBF"/>
    <w:rsid w:val="00B70DD1"/>
    <w:rsid w:val="00B71471"/>
    <w:rsid w:val="00B7163E"/>
    <w:rsid w:val="00B71F06"/>
    <w:rsid w:val="00B7248D"/>
    <w:rsid w:val="00B7256F"/>
    <w:rsid w:val="00B72775"/>
    <w:rsid w:val="00B727F7"/>
    <w:rsid w:val="00B7292E"/>
    <w:rsid w:val="00B72EDE"/>
    <w:rsid w:val="00B72F45"/>
    <w:rsid w:val="00B733EE"/>
    <w:rsid w:val="00B735C3"/>
    <w:rsid w:val="00B73675"/>
    <w:rsid w:val="00B73BB6"/>
    <w:rsid w:val="00B73FE6"/>
    <w:rsid w:val="00B74F5C"/>
    <w:rsid w:val="00B75012"/>
    <w:rsid w:val="00B750BF"/>
    <w:rsid w:val="00B7539C"/>
    <w:rsid w:val="00B758C1"/>
    <w:rsid w:val="00B75B49"/>
    <w:rsid w:val="00B75E8B"/>
    <w:rsid w:val="00B761B3"/>
    <w:rsid w:val="00B761C4"/>
    <w:rsid w:val="00B766BA"/>
    <w:rsid w:val="00B76D2A"/>
    <w:rsid w:val="00B77214"/>
    <w:rsid w:val="00B773F4"/>
    <w:rsid w:val="00B77775"/>
    <w:rsid w:val="00B77AB0"/>
    <w:rsid w:val="00B800F0"/>
    <w:rsid w:val="00B8017B"/>
    <w:rsid w:val="00B80429"/>
    <w:rsid w:val="00B804FD"/>
    <w:rsid w:val="00B8079B"/>
    <w:rsid w:val="00B80835"/>
    <w:rsid w:val="00B80994"/>
    <w:rsid w:val="00B814B1"/>
    <w:rsid w:val="00B81CCC"/>
    <w:rsid w:val="00B82125"/>
    <w:rsid w:val="00B824D0"/>
    <w:rsid w:val="00B825D7"/>
    <w:rsid w:val="00B82FDE"/>
    <w:rsid w:val="00B830AE"/>
    <w:rsid w:val="00B83804"/>
    <w:rsid w:val="00B8383B"/>
    <w:rsid w:val="00B83905"/>
    <w:rsid w:val="00B83AD7"/>
    <w:rsid w:val="00B83C2C"/>
    <w:rsid w:val="00B83FFA"/>
    <w:rsid w:val="00B8409A"/>
    <w:rsid w:val="00B84582"/>
    <w:rsid w:val="00B8485A"/>
    <w:rsid w:val="00B85077"/>
    <w:rsid w:val="00B8525D"/>
    <w:rsid w:val="00B856FD"/>
    <w:rsid w:val="00B85990"/>
    <w:rsid w:val="00B8610B"/>
    <w:rsid w:val="00B86B46"/>
    <w:rsid w:val="00B86C5B"/>
    <w:rsid w:val="00B86C88"/>
    <w:rsid w:val="00B870A4"/>
    <w:rsid w:val="00B8721C"/>
    <w:rsid w:val="00B87C17"/>
    <w:rsid w:val="00B87DF2"/>
    <w:rsid w:val="00B87E6D"/>
    <w:rsid w:val="00B90147"/>
    <w:rsid w:val="00B9096A"/>
    <w:rsid w:val="00B909F5"/>
    <w:rsid w:val="00B916FD"/>
    <w:rsid w:val="00B91C1B"/>
    <w:rsid w:val="00B91C84"/>
    <w:rsid w:val="00B92176"/>
    <w:rsid w:val="00B92477"/>
    <w:rsid w:val="00B92AFD"/>
    <w:rsid w:val="00B92F97"/>
    <w:rsid w:val="00B9360F"/>
    <w:rsid w:val="00B93ADD"/>
    <w:rsid w:val="00B93EFF"/>
    <w:rsid w:val="00B940F0"/>
    <w:rsid w:val="00B9498B"/>
    <w:rsid w:val="00B94DDD"/>
    <w:rsid w:val="00B9554C"/>
    <w:rsid w:val="00B955AA"/>
    <w:rsid w:val="00B95EC7"/>
    <w:rsid w:val="00B96099"/>
    <w:rsid w:val="00B966F7"/>
    <w:rsid w:val="00B97EE3"/>
    <w:rsid w:val="00B97F4E"/>
    <w:rsid w:val="00BA02DA"/>
    <w:rsid w:val="00BA0310"/>
    <w:rsid w:val="00BA091C"/>
    <w:rsid w:val="00BA09ED"/>
    <w:rsid w:val="00BA0C15"/>
    <w:rsid w:val="00BA0C3E"/>
    <w:rsid w:val="00BA0CB4"/>
    <w:rsid w:val="00BA1020"/>
    <w:rsid w:val="00BA1C22"/>
    <w:rsid w:val="00BA1D5A"/>
    <w:rsid w:val="00BA22D6"/>
    <w:rsid w:val="00BA2355"/>
    <w:rsid w:val="00BA26B9"/>
    <w:rsid w:val="00BA2746"/>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5A5"/>
    <w:rsid w:val="00BA7600"/>
    <w:rsid w:val="00BA7880"/>
    <w:rsid w:val="00BB053C"/>
    <w:rsid w:val="00BB0699"/>
    <w:rsid w:val="00BB06F9"/>
    <w:rsid w:val="00BB08E6"/>
    <w:rsid w:val="00BB090F"/>
    <w:rsid w:val="00BB099D"/>
    <w:rsid w:val="00BB0BB0"/>
    <w:rsid w:val="00BB0DDE"/>
    <w:rsid w:val="00BB0E18"/>
    <w:rsid w:val="00BB115A"/>
    <w:rsid w:val="00BB1F01"/>
    <w:rsid w:val="00BB2251"/>
    <w:rsid w:val="00BB25EF"/>
    <w:rsid w:val="00BB29DF"/>
    <w:rsid w:val="00BB2DC9"/>
    <w:rsid w:val="00BB34BB"/>
    <w:rsid w:val="00BB3903"/>
    <w:rsid w:val="00BB3A75"/>
    <w:rsid w:val="00BB4283"/>
    <w:rsid w:val="00BB4434"/>
    <w:rsid w:val="00BB459D"/>
    <w:rsid w:val="00BB48BF"/>
    <w:rsid w:val="00BB4AF3"/>
    <w:rsid w:val="00BB51E3"/>
    <w:rsid w:val="00BB5FEE"/>
    <w:rsid w:val="00BB641A"/>
    <w:rsid w:val="00BB6952"/>
    <w:rsid w:val="00BB6CD8"/>
    <w:rsid w:val="00BB6E49"/>
    <w:rsid w:val="00BB6F4B"/>
    <w:rsid w:val="00BB71DC"/>
    <w:rsid w:val="00BB75C5"/>
    <w:rsid w:val="00BB7C0B"/>
    <w:rsid w:val="00BB7F14"/>
    <w:rsid w:val="00BC0147"/>
    <w:rsid w:val="00BC03C3"/>
    <w:rsid w:val="00BC060B"/>
    <w:rsid w:val="00BC09F3"/>
    <w:rsid w:val="00BC0A41"/>
    <w:rsid w:val="00BC133D"/>
    <w:rsid w:val="00BC1357"/>
    <w:rsid w:val="00BC13E3"/>
    <w:rsid w:val="00BC2646"/>
    <w:rsid w:val="00BC267A"/>
    <w:rsid w:val="00BC28B8"/>
    <w:rsid w:val="00BC38DB"/>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6E37"/>
    <w:rsid w:val="00BC7182"/>
    <w:rsid w:val="00BC7F04"/>
    <w:rsid w:val="00BC7F8C"/>
    <w:rsid w:val="00BD0053"/>
    <w:rsid w:val="00BD0286"/>
    <w:rsid w:val="00BD07BA"/>
    <w:rsid w:val="00BD0D8B"/>
    <w:rsid w:val="00BD104E"/>
    <w:rsid w:val="00BD148C"/>
    <w:rsid w:val="00BD1496"/>
    <w:rsid w:val="00BD1E4F"/>
    <w:rsid w:val="00BD287F"/>
    <w:rsid w:val="00BD29B6"/>
    <w:rsid w:val="00BD351C"/>
    <w:rsid w:val="00BD41F6"/>
    <w:rsid w:val="00BD4554"/>
    <w:rsid w:val="00BD4757"/>
    <w:rsid w:val="00BD4A4F"/>
    <w:rsid w:val="00BD5195"/>
    <w:rsid w:val="00BD5877"/>
    <w:rsid w:val="00BD5D19"/>
    <w:rsid w:val="00BD5E13"/>
    <w:rsid w:val="00BD6010"/>
    <w:rsid w:val="00BD640B"/>
    <w:rsid w:val="00BD6523"/>
    <w:rsid w:val="00BD6811"/>
    <w:rsid w:val="00BD6A15"/>
    <w:rsid w:val="00BD6CA4"/>
    <w:rsid w:val="00BD6EAD"/>
    <w:rsid w:val="00BD72BD"/>
    <w:rsid w:val="00BD77BC"/>
    <w:rsid w:val="00BD7D7A"/>
    <w:rsid w:val="00BD7E32"/>
    <w:rsid w:val="00BD7E45"/>
    <w:rsid w:val="00BE01D7"/>
    <w:rsid w:val="00BE0239"/>
    <w:rsid w:val="00BE0C6B"/>
    <w:rsid w:val="00BE0E8E"/>
    <w:rsid w:val="00BE12C1"/>
    <w:rsid w:val="00BE190F"/>
    <w:rsid w:val="00BE1EBF"/>
    <w:rsid w:val="00BE1EDA"/>
    <w:rsid w:val="00BE1F25"/>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5F"/>
    <w:rsid w:val="00BE56C5"/>
    <w:rsid w:val="00BE59CE"/>
    <w:rsid w:val="00BE6279"/>
    <w:rsid w:val="00BE6392"/>
    <w:rsid w:val="00BE6D8D"/>
    <w:rsid w:val="00BE6DEB"/>
    <w:rsid w:val="00BE6F70"/>
    <w:rsid w:val="00BE7441"/>
    <w:rsid w:val="00BE75B6"/>
    <w:rsid w:val="00BE76E3"/>
    <w:rsid w:val="00BE7BD6"/>
    <w:rsid w:val="00BE7E85"/>
    <w:rsid w:val="00BF00EC"/>
    <w:rsid w:val="00BF0726"/>
    <w:rsid w:val="00BF0C6D"/>
    <w:rsid w:val="00BF11A6"/>
    <w:rsid w:val="00BF1878"/>
    <w:rsid w:val="00BF2590"/>
    <w:rsid w:val="00BF261A"/>
    <w:rsid w:val="00BF2632"/>
    <w:rsid w:val="00BF27F5"/>
    <w:rsid w:val="00BF2A5F"/>
    <w:rsid w:val="00BF2BFD"/>
    <w:rsid w:val="00BF3228"/>
    <w:rsid w:val="00BF3381"/>
    <w:rsid w:val="00BF3467"/>
    <w:rsid w:val="00BF3D80"/>
    <w:rsid w:val="00BF4351"/>
    <w:rsid w:val="00BF57AB"/>
    <w:rsid w:val="00BF59B2"/>
    <w:rsid w:val="00BF59E3"/>
    <w:rsid w:val="00BF5C1D"/>
    <w:rsid w:val="00BF6482"/>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C10"/>
    <w:rsid w:val="00C01DDA"/>
    <w:rsid w:val="00C01FBA"/>
    <w:rsid w:val="00C020A9"/>
    <w:rsid w:val="00C0221F"/>
    <w:rsid w:val="00C02405"/>
    <w:rsid w:val="00C0276F"/>
    <w:rsid w:val="00C029CF"/>
    <w:rsid w:val="00C02EC3"/>
    <w:rsid w:val="00C03011"/>
    <w:rsid w:val="00C0334E"/>
    <w:rsid w:val="00C0347D"/>
    <w:rsid w:val="00C03504"/>
    <w:rsid w:val="00C03CAB"/>
    <w:rsid w:val="00C03FA1"/>
    <w:rsid w:val="00C0404A"/>
    <w:rsid w:val="00C0419D"/>
    <w:rsid w:val="00C047A8"/>
    <w:rsid w:val="00C04A4E"/>
    <w:rsid w:val="00C04AA0"/>
    <w:rsid w:val="00C04EAD"/>
    <w:rsid w:val="00C04EFC"/>
    <w:rsid w:val="00C04F58"/>
    <w:rsid w:val="00C0540A"/>
    <w:rsid w:val="00C05611"/>
    <w:rsid w:val="00C05839"/>
    <w:rsid w:val="00C0594F"/>
    <w:rsid w:val="00C059D2"/>
    <w:rsid w:val="00C05AF3"/>
    <w:rsid w:val="00C05B4F"/>
    <w:rsid w:val="00C05C9B"/>
    <w:rsid w:val="00C05F86"/>
    <w:rsid w:val="00C0633B"/>
    <w:rsid w:val="00C0636D"/>
    <w:rsid w:val="00C06DF2"/>
    <w:rsid w:val="00C078C8"/>
    <w:rsid w:val="00C07BAD"/>
    <w:rsid w:val="00C07E93"/>
    <w:rsid w:val="00C07ECA"/>
    <w:rsid w:val="00C10231"/>
    <w:rsid w:val="00C1093A"/>
    <w:rsid w:val="00C10A80"/>
    <w:rsid w:val="00C11108"/>
    <w:rsid w:val="00C11202"/>
    <w:rsid w:val="00C113B1"/>
    <w:rsid w:val="00C11487"/>
    <w:rsid w:val="00C11713"/>
    <w:rsid w:val="00C11A78"/>
    <w:rsid w:val="00C11E34"/>
    <w:rsid w:val="00C11E9C"/>
    <w:rsid w:val="00C1302B"/>
    <w:rsid w:val="00C1304E"/>
    <w:rsid w:val="00C1388C"/>
    <w:rsid w:val="00C1391D"/>
    <w:rsid w:val="00C13ACB"/>
    <w:rsid w:val="00C13E13"/>
    <w:rsid w:val="00C13FCB"/>
    <w:rsid w:val="00C1428B"/>
    <w:rsid w:val="00C143E6"/>
    <w:rsid w:val="00C14A76"/>
    <w:rsid w:val="00C153EB"/>
    <w:rsid w:val="00C15705"/>
    <w:rsid w:val="00C15E1A"/>
    <w:rsid w:val="00C15EDB"/>
    <w:rsid w:val="00C1619B"/>
    <w:rsid w:val="00C162FA"/>
    <w:rsid w:val="00C16682"/>
    <w:rsid w:val="00C169A9"/>
    <w:rsid w:val="00C16C5C"/>
    <w:rsid w:val="00C16CC6"/>
    <w:rsid w:val="00C16F49"/>
    <w:rsid w:val="00C17206"/>
    <w:rsid w:val="00C17217"/>
    <w:rsid w:val="00C17345"/>
    <w:rsid w:val="00C1746A"/>
    <w:rsid w:val="00C176E9"/>
    <w:rsid w:val="00C1780E"/>
    <w:rsid w:val="00C17826"/>
    <w:rsid w:val="00C17E1D"/>
    <w:rsid w:val="00C17EF8"/>
    <w:rsid w:val="00C20614"/>
    <w:rsid w:val="00C20741"/>
    <w:rsid w:val="00C20965"/>
    <w:rsid w:val="00C20DAB"/>
    <w:rsid w:val="00C2144E"/>
    <w:rsid w:val="00C214BE"/>
    <w:rsid w:val="00C217F7"/>
    <w:rsid w:val="00C218AD"/>
    <w:rsid w:val="00C229D5"/>
    <w:rsid w:val="00C22AA4"/>
    <w:rsid w:val="00C22AAB"/>
    <w:rsid w:val="00C22E73"/>
    <w:rsid w:val="00C22EA4"/>
    <w:rsid w:val="00C22F76"/>
    <w:rsid w:val="00C23451"/>
    <w:rsid w:val="00C23587"/>
    <w:rsid w:val="00C23789"/>
    <w:rsid w:val="00C23A7A"/>
    <w:rsid w:val="00C240AF"/>
    <w:rsid w:val="00C240F7"/>
    <w:rsid w:val="00C24A9B"/>
    <w:rsid w:val="00C24B12"/>
    <w:rsid w:val="00C24E27"/>
    <w:rsid w:val="00C257CB"/>
    <w:rsid w:val="00C25F07"/>
    <w:rsid w:val="00C261D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196"/>
    <w:rsid w:val="00C341B7"/>
    <w:rsid w:val="00C34E48"/>
    <w:rsid w:val="00C34FFB"/>
    <w:rsid w:val="00C352D6"/>
    <w:rsid w:val="00C357B9"/>
    <w:rsid w:val="00C35A08"/>
    <w:rsid w:val="00C35AD4"/>
    <w:rsid w:val="00C35DBD"/>
    <w:rsid w:val="00C35E01"/>
    <w:rsid w:val="00C3609E"/>
    <w:rsid w:val="00C36161"/>
    <w:rsid w:val="00C3624E"/>
    <w:rsid w:val="00C36423"/>
    <w:rsid w:val="00C3692F"/>
    <w:rsid w:val="00C372EC"/>
    <w:rsid w:val="00C37417"/>
    <w:rsid w:val="00C37485"/>
    <w:rsid w:val="00C375F2"/>
    <w:rsid w:val="00C37BD6"/>
    <w:rsid w:val="00C405A5"/>
    <w:rsid w:val="00C408F7"/>
    <w:rsid w:val="00C40DC6"/>
    <w:rsid w:val="00C41072"/>
    <w:rsid w:val="00C4120A"/>
    <w:rsid w:val="00C413F5"/>
    <w:rsid w:val="00C41BD3"/>
    <w:rsid w:val="00C4204A"/>
    <w:rsid w:val="00C4267C"/>
    <w:rsid w:val="00C42786"/>
    <w:rsid w:val="00C42F66"/>
    <w:rsid w:val="00C43164"/>
    <w:rsid w:val="00C43205"/>
    <w:rsid w:val="00C43982"/>
    <w:rsid w:val="00C4398F"/>
    <w:rsid w:val="00C4416F"/>
    <w:rsid w:val="00C4466E"/>
    <w:rsid w:val="00C4496D"/>
    <w:rsid w:val="00C45668"/>
    <w:rsid w:val="00C46E99"/>
    <w:rsid w:val="00C471C8"/>
    <w:rsid w:val="00C474DE"/>
    <w:rsid w:val="00C477BC"/>
    <w:rsid w:val="00C47DAE"/>
    <w:rsid w:val="00C47F28"/>
    <w:rsid w:val="00C50084"/>
    <w:rsid w:val="00C50213"/>
    <w:rsid w:val="00C50630"/>
    <w:rsid w:val="00C50FBA"/>
    <w:rsid w:val="00C50FEA"/>
    <w:rsid w:val="00C5194F"/>
    <w:rsid w:val="00C51BCF"/>
    <w:rsid w:val="00C51E86"/>
    <w:rsid w:val="00C51F67"/>
    <w:rsid w:val="00C5250C"/>
    <w:rsid w:val="00C52B87"/>
    <w:rsid w:val="00C52D72"/>
    <w:rsid w:val="00C52E82"/>
    <w:rsid w:val="00C535FA"/>
    <w:rsid w:val="00C53627"/>
    <w:rsid w:val="00C53849"/>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7F6"/>
    <w:rsid w:val="00C62D42"/>
    <w:rsid w:val="00C632DB"/>
    <w:rsid w:val="00C633B0"/>
    <w:rsid w:val="00C6409C"/>
    <w:rsid w:val="00C641B6"/>
    <w:rsid w:val="00C6431C"/>
    <w:rsid w:val="00C6444E"/>
    <w:rsid w:val="00C64869"/>
    <w:rsid w:val="00C64AC4"/>
    <w:rsid w:val="00C64C19"/>
    <w:rsid w:val="00C650A7"/>
    <w:rsid w:val="00C6520D"/>
    <w:rsid w:val="00C6530A"/>
    <w:rsid w:val="00C65867"/>
    <w:rsid w:val="00C65AAD"/>
    <w:rsid w:val="00C65E47"/>
    <w:rsid w:val="00C6603C"/>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918"/>
    <w:rsid w:val="00C73FC5"/>
    <w:rsid w:val="00C74734"/>
    <w:rsid w:val="00C748C8"/>
    <w:rsid w:val="00C74B26"/>
    <w:rsid w:val="00C75CAE"/>
    <w:rsid w:val="00C76069"/>
    <w:rsid w:val="00C76112"/>
    <w:rsid w:val="00C761DF"/>
    <w:rsid w:val="00C761F2"/>
    <w:rsid w:val="00C770F4"/>
    <w:rsid w:val="00C771B5"/>
    <w:rsid w:val="00C77337"/>
    <w:rsid w:val="00C77483"/>
    <w:rsid w:val="00C777A2"/>
    <w:rsid w:val="00C77AE3"/>
    <w:rsid w:val="00C80030"/>
    <w:rsid w:val="00C800B4"/>
    <w:rsid w:val="00C801AF"/>
    <w:rsid w:val="00C801C8"/>
    <w:rsid w:val="00C8080C"/>
    <w:rsid w:val="00C80A44"/>
    <w:rsid w:val="00C8154F"/>
    <w:rsid w:val="00C81825"/>
    <w:rsid w:val="00C81B59"/>
    <w:rsid w:val="00C81B8E"/>
    <w:rsid w:val="00C81EBB"/>
    <w:rsid w:val="00C822DA"/>
    <w:rsid w:val="00C828C4"/>
    <w:rsid w:val="00C83249"/>
    <w:rsid w:val="00C834D5"/>
    <w:rsid w:val="00C836C5"/>
    <w:rsid w:val="00C83C70"/>
    <w:rsid w:val="00C83E7C"/>
    <w:rsid w:val="00C8400D"/>
    <w:rsid w:val="00C8401E"/>
    <w:rsid w:val="00C846B4"/>
    <w:rsid w:val="00C84A08"/>
    <w:rsid w:val="00C84A1B"/>
    <w:rsid w:val="00C84D44"/>
    <w:rsid w:val="00C84D63"/>
    <w:rsid w:val="00C851BB"/>
    <w:rsid w:val="00C8520E"/>
    <w:rsid w:val="00C85466"/>
    <w:rsid w:val="00C856E0"/>
    <w:rsid w:val="00C858FB"/>
    <w:rsid w:val="00C86901"/>
    <w:rsid w:val="00C86C0C"/>
    <w:rsid w:val="00C87276"/>
    <w:rsid w:val="00C872E9"/>
    <w:rsid w:val="00C87348"/>
    <w:rsid w:val="00C87775"/>
    <w:rsid w:val="00C87AB3"/>
    <w:rsid w:val="00C87B36"/>
    <w:rsid w:val="00C903D2"/>
    <w:rsid w:val="00C907E8"/>
    <w:rsid w:val="00C91A9A"/>
    <w:rsid w:val="00C92595"/>
    <w:rsid w:val="00C92728"/>
    <w:rsid w:val="00C92A9C"/>
    <w:rsid w:val="00C92C78"/>
    <w:rsid w:val="00C92EFF"/>
    <w:rsid w:val="00C9338F"/>
    <w:rsid w:val="00C93528"/>
    <w:rsid w:val="00C93DB7"/>
    <w:rsid w:val="00C93F13"/>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DCE"/>
    <w:rsid w:val="00CA3EA2"/>
    <w:rsid w:val="00CA43B5"/>
    <w:rsid w:val="00CA4910"/>
    <w:rsid w:val="00CA4988"/>
    <w:rsid w:val="00CA5045"/>
    <w:rsid w:val="00CA549E"/>
    <w:rsid w:val="00CA55F4"/>
    <w:rsid w:val="00CA562E"/>
    <w:rsid w:val="00CA574B"/>
    <w:rsid w:val="00CA5904"/>
    <w:rsid w:val="00CA641D"/>
    <w:rsid w:val="00CA6787"/>
    <w:rsid w:val="00CA68F4"/>
    <w:rsid w:val="00CA700F"/>
    <w:rsid w:val="00CA727F"/>
    <w:rsid w:val="00CA734D"/>
    <w:rsid w:val="00CA74E2"/>
    <w:rsid w:val="00CA7763"/>
    <w:rsid w:val="00CA77D3"/>
    <w:rsid w:val="00CA78D5"/>
    <w:rsid w:val="00CA79CF"/>
    <w:rsid w:val="00CB00B6"/>
    <w:rsid w:val="00CB023F"/>
    <w:rsid w:val="00CB0525"/>
    <w:rsid w:val="00CB0C58"/>
    <w:rsid w:val="00CB0C82"/>
    <w:rsid w:val="00CB15DB"/>
    <w:rsid w:val="00CB1B1E"/>
    <w:rsid w:val="00CB21BC"/>
    <w:rsid w:val="00CB230B"/>
    <w:rsid w:val="00CB237D"/>
    <w:rsid w:val="00CB23A6"/>
    <w:rsid w:val="00CB2BDB"/>
    <w:rsid w:val="00CB2EC3"/>
    <w:rsid w:val="00CB32C9"/>
    <w:rsid w:val="00CB39E8"/>
    <w:rsid w:val="00CB3D1F"/>
    <w:rsid w:val="00CB3F1A"/>
    <w:rsid w:val="00CB3FEB"/>
    <w:rsid w:val="00CB4135"/>
    <w:rsid w:val="00CB4C83"/>
    <w:rsid w:val="00CB4ECC"/>
    <w:rsid w:val="00CB50C6"/>
    <w:rsid w:val="00CB5631"/>
    <w:rsid w:val="00CB5B7B"/>
    <w:rsid w:val="00CB6045"/>
    <w:rsid w:val="00CB611F"/>
    <w:rsid w:val="00CB614E"/>
    <w:rsid w:val="00CB6304"/>
    <w:rsid w:val="00CB63F1"/>
    <w:rsid w:val="00CB64D2"/>
    <w:rsid w:val="00CB6594"/>
    <w:rsid w:val="00CB66AE"/>
    <w:rsid w:val="00CB6732"/>
    <w:rsid w:val="00CB6DF0"/>
    <w:rsid w:val="00CB724D"/>
    <w:rsid w:val="00CB7309"/>
    <w:rsid w:val="00CC0E93"/>
    <w:rsid w:val="00CC0FAF"/>
    <w:rsid w:val="00CC1712"/>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1EF"/>
    <w:rsid w:val="00CD2476"/>
    <w:rsid w:val="00CD27F3"/>
    <w:rsid w:val="00CD29EB"/>
    <w:rsid w:val="00CD2E0E"/>
    <w:rsid w:val="00CD36C5"/>
    <w:rsid w:val="00CD4146"/>
    <w:rsid w:val="00CD46C9"/>
    <w:rsid w:val="00CD4C8D"/>
    <w:rsid w:val="00CD4F79"/>
    <w:rsid w:val="00CD535C"/>
    <w:rsid w:val="00CD6191"/>
    <w:rsid w:val="00CD66C2"/>
    <w:rsid w:val="00CD6CC8"/>
    <w:rsid w:val="00CD761D"/>
    <w:rsid w:val="00CD7FFC"/>
    <w:rsid w:val="00CE010E"/>
    <w:rsid w:val="00CE015F"/>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9C6"/>
    <w:rsid w:val="00CE5A0D"/>
    <w:rsid w:val="00CE5A2F"/>
    <w:rsid w:val="00CE608E"/>
    <w:rsid w:val="00CE6EAD"/>
    <w:rsid w:val="00CE734F"/>
    <w:rsid w:val="00CE7371"/>
    <w:rsid w:val="00CE7778"/>
    <w:rsid w:val="00CE7BDC"/>
    <w:rsid w:val="00CE7F3D"/>
    <w:rsid w:val="00CF0266"/>
    <w:rsid w:val="00CF0528"/>
    <w:rsid w:val="00CF06A9"/>
    <w:rsid w:val="00CF0C8A"/>
    <w:rsid w:val="00CF17DA"/>
    <w:rsid w:val="00CF1CF0"/>
    <w:rsid w:val="00CF21A3"/>
    <w:rsid w:val="00CF21FF"/>
    <w:rsid w:val="00CF26CB"/>
    <w:rsid w:val="00CF284D"/>
    <w:rsid w:val="00CF2CD7"/>
    <w:rsid w:val="00CF2D93"/>
    <w:rsid w:val="00CF33D8"/>
    <w:rsid w:val="00CF3AC8"/>
    <w:rsid w:val="00CF3F9E"/>
    <w:rsid w:val="00CF3FAA"/>
    <w:rsid w:val="00CF40DF"/>
    <w:rsid w:val="00CF41D1"/>
    <w:rsid w:val="00CF4706"/>
    <w:rsid w:val="00CF4E7B"/>
    <w:rsid w:val="00CF4EF7"/>
    <w:rsid w:val="00CF502D"/>
    <w:rsid w:val="00CF52BF"/>
    <w:rsid w:val="00CF59EF"/>
    <w:rsid w:val="00CF6647"/>
    <w:rsid w:val="00CF66EC"/>
    <w:rsid w:val="00CF6834"/>
    <w:rsid w:val="00CF6DF8"/>
    <w:rsid w:val="00CF6ED5"/>
    <w:rsid w:val="00CF7117"/>
    <w:rsid w:val="00CF71DE"/>
    <w:rsid w:val="00CF746D"/>
    <w:rsid w:val="00CF759E"/>
    <w:rsid w:val="00CF7B9F"/>
    <w:rsid w:val="00CF7FB5"/>
    <w:rsid w:val="00D003B1"/>
    <w:rsid w:val="00D00537"/>
    <w:rsid w:val="00D00DFA"/>
    <w:rsid w:val="00D00F2E"/>
    <w:rsid w:val="00D01013"/>
    <w:rsid w:val="00D01488"/>
    <w:rsid w:val="00D022F6"/>
    <w:rsid w:val="00D02669"/>
    <w:rsid w:val="00D02896"/>
    <w:rsid w:val="00D02D13"/>
    <w:rsid w:val="00D02FD5"/>
    <w:rsid w:val="00D03036"/>
    <w:rsid w:val="00D03137"/>
    <w:rsid w:val="00D032FD"/>
    <w:rsid w:val="00D0339D"/>
    <w:rsid w:val="00D03817"/>
    <w:rsid w:val="00D03D47"/>
    <w:rsid w:val="00D03EC7"/>
    <w:rsid w:val="00D03F8A"/>
    <w:rsid w:val="00D04233"/>
    <w:rsid w:val="00D049F7"/>
    <w:rsid w:val="00D04ECE"/>
    <w:rsid w:val="00D0542A"/>
    <w:rsid w:val="00D0542E"/>
    <w:rsid w:val="00D05B10"/>
    <w:rsid w:val="00D05CA6"/>
    <w:rsid w:val="00D0610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124C"/>
    <w:rsid w:val="00D120A0"/>
    <w:rsid w:val="00D123F6"/>
    <w:rsid w:val="00D135C5"/>
    <w:rsid w:val="00D13800"/>
    <w:rsid w:val="00D1398B"/>
    <w:rsid w:val="00D13A39"/>
    <w:rsid w:val="00D13CEA"/>
    <w:rsid w:val="00D14389"/>
    <w:rsid w:val="00D145C0"/>
    <w:rsid w:val="00D155E3"/>
    <w:rsid w:val="00D15E43"/>
    <w:rsid w:val="00D16227"/>
    <w:rsid w:val="00D16741"/>
    <w:rsid w:val="00D16842"/>
    <w:rsid w:val="00D16CAA"/>
    <w:rsid w:val="00D16D4C"/>
    <w:rsid w:val="00D16E2D"/>
    <w:rsid w:val="00D175D7"/>
    <w:rsid w:val="00D2002F"/>
    <w:rsid w:val="00D208A0"/>
    <w:rsid w:val="00D210C6"/>
    <w:rsid w:val="00D210CC"/>
    <w:rsid w:val="00D21D68"/>
    <w:rsid w:val="00D22450"/>
    <w:rsid w:val="00D22AD6"/>
    <w:rsid w:val="00D23009"/>
    <w:rsid w:val="00D23582"/>
    <w:rsid w:val="00D235F9"/>
    <w:rsid w:val="00D23767"/>
    <w:rsid w:val="00D2393E"/>
    <w:rsid w:val="00D23A3F"/>
    <w:rsid w:val="00D23FCA"/>
    <w:rsid w:val="00D240F9"/>
    <w:rsid w:val="00D2483F"/>
    <w:rsid w:val="00D249D6"/>
    <w:rsid w:val="00D24B6C"/>
    <w:rsid w:val="00D24CDC"/>
    <w:rsid w:val="00D2507F"/>
    <w:rsid w:val="00D25598"/>
    <w:rsid w:val="00D25B58"/>
    <w:rsid w:val="00D25E27"/>
    <w:rsid w:val="00D25E44"/>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1BC6"/>
    <w:rsid w:val="00D32516"/>
    <w:rsid w:val="00D32845"/>
    <w:rsid w:val="00D33A66"/>
    <w:rsid w:val="00D33DDC"/>
    <w:rsid w:val="00D342DF"/>
    <w:rsid w:val="00D34600"/>
    <w:rsid w:val="00D34628"/>
    <w:rsid w:val="00D34659"/>
    <w:rsid w:val="00D347AD"/>
    <w:rsid w:val="00D347EA"/>
    <w:rsid w:val="00D34DDF"/>
    <w:rsid w:val="00D34EE8"/>
    <w:rsid w:val="00D354A5"/>
    <w:rsid w:val="00D36201"/>
    <w:rsid w:val="00D36497"/>
    <w:rsid w:val="00D36ACF"/>
    <w:rsid w:val="00D372CF"/>
    <w:rsid w:val="00D3734F"/>
    <w:rsid w:val="00D3736A"/>
    <w:rsid w:val="00D374DE"/>
    <w:rsid w:val="00D3750C"/>
    <w:rsid w:val="00D37837"/>
    <w:rsid w:val="00D37BF3"/>
    <w:rsid w:val="00D37D85"/>
    <w:rsid w:val="00D37EC2"/>
    <w:rsid w:val="00D40204"/>
    <w:rsid w:val="00D402F0"/>
    <w:rsid w:val="00D40612"/>
    <w:rsid w:val="00D4074F"/>
    <w:rsid w:val="00D40755"/>
    <w:rsid w:val="00D407A6"/>
    <w:rsid w:val="00D4080C"/>
    <w:rsid w:val="00D40E65"/>
    <w:rsid w:val="00D40E67"/>
    <w:rsid w:val="00D410B3"/>
    <w:rsid w:val="00D4153C"/>
    <w:rsid w:val="00D41752"/>
    <w:rsid w:val="00D4191A"/>
    <w:rsid w:val="00D41A14"/>
    <w:rsid w:val="00D41D10"/>
    <w:rsid w:val="00D420A6"/>
    <w:rsid w:val="00D421AF"/>
    <w:rsid w:val="00D42721"/>
    <w:rsid w:val="00D42BA0"/>
    <w:rsid w:val="00D42C4E"/>
    <w:rsid w:val="00D42F38"/>
    <w:rsid w:val="00D4315B"/>
    <w:rsid w:val="00D4319C"/>
    <w:rsid w:val="00D43E74"/>
    <w:rsid w:val="00D44CB9"/>
    <w:rsid w:val="00D44F75"/>
    <w:rsid w:val="00D44F8A"/>
    <w:rsid w:val="00D44F8E"/>
    <w:rsid w:val="00D4557A"/>
    <w:rsid w:val="00D45F35"/>
    <w:rsid w:val="00D461F2"/>
    <w:rsid w:val="00D46FA1"/>
    <w:rsid w:val="00D47559"/>
    <w:rsid w:val="00D47698"/>
    <w:rsid w:val="00D47BDC"/>
    <w:rsid w:val="00D47C29"/>
    <w:rsid w:val="00D504A0"/>
    <w:rsid w:val="00D50872"/>
    <w:rsid w:val="00D50996"/>
    <w:rsid w:val="00D509B8"/>
    <w:rsid w:val="00D5131C"/>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6FAD"/>
    <w:rsid w:val="00D5785C"/>
    <w:rsid w:val="00D578AB"/>
    <w:rsid w:val="00D57CC7"/>
    <w:rsid w:val="00D60058"/>
    <w:rsid w:val="00D6059F"/>
    <w:rsid w:val="00D615F6"/>
    <w:rsid w:val="00D6232C"/>
    <w:rsid w:val="00D624C0"/>
    <w:rsid w:val="00D6281C"/>
    <w:rsid w:val="00D62BA1"/>
    <w:rsid w:val="00D62E8B"/>
    <w:rsid w:val="00D63567"/>
    <w:rsid w:val="00D6365D"/>
    <w:rsid w:val="00D6366A"/>
    <w:rsid w:val="00D63879"/>
    <w:rsid w:val="00D63F4D"/>
    <w:rsid w:val="00D64397"/>
    <w:rsid w:val="00D6445A"/>
    <w:rsid w:val="00D6449F"/>
    <w:rsid w:val="00D644A4"/>
    <w:rsid w:val="00D644A7"/>
    <w:rsid w:val="00D644CD"/>
    <w:rsid w:val="00D649A3"/>
    <w:rsid w:val="00D64C64"/>
    <w:rsid w:val="00D64E52"/>
    <w:rsid w:val="00D655D9"/>
    <w:rsid w:val="00D658BA"/>
    <w:rsid w:val="00D67274"/>
    <w:rsid w:val="00D673C2"/>
    <w:rsid w:val="00D6773A"/>
    <w:rsid w:val="00D6791A"/>
    <w:rsid w:val="00D7001F"/>
    <w:rsid w:val="00D70066"/>
    <w:rsid w:val="00D7067F"/>
    <w:rsid w:val="00D70A7D"/>
    <w:rsid w:val="00D70BF1"/>
    <w:rsid w:val="00D70CD5"/>
    <w:rsid w:val="00D70D88"/>
    <w:rsid w:val="00D70DE4"/>
    <w:rsid w:val="00D711A7"/>
    <w:rsid w:val="00D71464"/>
    <w:rsid w:val="00D714CA"/>
    <w:rsid w:val="00D71733"/>
    <w:rsid w:val="00D71788"/>
    <w:rsid w:val="00D71D16"/>
    <w:rsid w:val="00D72201"/>
    <w:rsid w:val="00D72248"/>
    <w:rsid w:val="00D72A83"/>
    <w:rsid w:val="00D7300D"/>
    <w:rsid w:val="00D733CC"/>
    <w:rsid w:val="00D7352B"/>
    <w:rsid w:val="00D738EB"/>
    <w:rsid w:val="00D73F82"/>
    <w:rsid w:val="00D74A06"/>
    <w:rsid w:val="00D74C5F"/>
    <w:rsid w:val="00D752B7"/>
    <w:rsid w:val="00D75C5E"/>
    <w:rsid w:val="00D75EB2"/>
    <w:rsid w:val="00D76663"/>
    <w:rsid w:val="00D76AF9"/>
    <w:rsid w:val="00D76C13"/>
    <w:rsid w:val="00D76E17"/>
    <w:rsid w:val="00D771D3"/>
    <w:rsid w:val="00D77315"/>
    <w:rsid w:val="00D7783D"/>
    <w:rsid w:val="00D77F58"/>
    <w:rsid w:val="00D8017E"/>
    <w:rsid w:val="00D803DF"/>
    <w:rsid w:val="00D809F3"/>
    <w:rsid w:val="00D80A5F"/>
    <w:rsid w:val="00D80A8D"/>
    <w:rsid w:val="00D80B92"/>
    <w:rsid w:val="00D80C21"/>
    <w:rsid w:val="00D80F32"/>
    <w:rsid w:val="00D812B8"/>
    <w:rsid w:val="00D815E0"/>
    <w:rsid w:val="00D81A46"/>
    <w:rsid w:val="00D81F4D"/>
    <w:rsid w:val="00D82091"/>
    <w:rsid w:val="00D82116"/>
    <w:rsid w:val="00D82243"/>
    <w:rsid w:val="00D83334"/>
    <w:rsid w:val="00D83AC4"/>
    <w:rsid w:val="00D83E5E"/>
    <w:rsid w:val="00D846AB"/>
    <w:rsid w:val="00D8493B"/>
    <w:rsid w:val="00D84F09"/>
    <w:rsid w:val="00D8520B"/>
    <w:rsid w:val="00D853E6"/>
    <w:rsid w:val="00D85BFD"/>
    <w:rsid w:val="00D862B8"/>
    <w:rsid w:val="00D863F0"/>
    <w:rsid w:val="00D864F8"/>
    <w:rsid w:val="00D878AF"/>
    <w:rsid w:val="00D87A44"/>
    <w:rsid w:val="00D87E29"/>
    <w:rsid w:val="00D917A6"/>
    <w:rsid w:val="00D91BA3"/>
    <w:rsid w:val="00D929EC"/>
    <w:rsid w:val="00D92E41"/>
    <w:rsid w:val="00D93052"/>
    <w:rsid w:val="00D938F4"/>
    <w:rsid w:val="00D93D04"/>
    <w:rsid w:val="00D945A7"/>
    <w:rsid w:val="00D94644"/>
    <w:rsid w:val="00D94994"/>
    <w:rsid w:val="00D94C53"/>
    <w:rsid w:val="00D94FA8"/>
    <w:rsid w:val="00D952E2"/>
    <w:rsid w:val="00D95A1E"/>
    <w:rsid w:val="00D95FE4"/>
    <w:rsid w:val="00D96085"/>
    <w:rsid w:val="00D962D7"/>
    <w:rsid w:val="00D96486"/>
    <w:rsid w:val="00D96925"/>
    <w:rsid w:val="00D96E22"/>
    <w:rsid w:val="00D97271"/>
    <w:rsid w:val="00D9734C"/>
    <w:rsid w:val="00D9761D"/>
    <w:rsid w:val="00D976B6"/>
    <w:rsid w:val="00D97B28"/>
    <w:rsid w:val="00DA024F"/>
    <w:rsid w:val="00DA0451"/>
    <w:rsid w:val="00DA0907"/>
    <w:rsid w:val="00DA0C8E"/>
    <w:rsid w:val="00DA0D59"/>
    <w:rsid w:val="00DA0F29"/>
    <w:rsid w:val="00DA130E"/>
    <w:rsid w:val="00DA1571"/>
    <w:rsid w:val="00DA1DEE"/>
    <w:rsid w:val="00DA2BD9"/>
    <w:rsid w:val="00DA2FA2"/>
    <w:rsid w:val="00DA302C"/>
    <w:rsid w:val="00DA320E"/>
    <w:rsid w:val="00DA34E8"/>
    <w:rsid w:val="00DA3654"/>
    <w:rsid w:val="00DA3782"/>
    <w:rsid w:val="00DA3C2F"/>
    <w:rsid w:val="00DA3F57"/>
    <w:rsid w:val="00DA3FBD"/>
    <w:rsid w:val="00DA431F"/>
    <w:rsid w:val="00DA477A"/>
    <w:rsid w:val="00DA4901"/>
    <w:rsid w:val="00DA4B20"/>
    <w:rsid w:val="00DA4B2C"/>
    <w:rsid w:val="00DA56F3"/>
    <w:rsid w:val="00DA574C"/>
    <w:rsid w:val="00DA5AF2"/>
    <w:rsid w:val="00DA5BE5"/>
    <w:rsid w:val="00DA5F6B"/>
    <w:rsid w:val="00DA645E"/>
    <w:rsid w:val="00DA6736"/>
    <w:rsid w:val="00DA69AD"/>
    <w:rsid w:val="00DA6A6C"/>
    <w:rsid w:val="00DA6AB6"/>
    <w:rsid w:val="00DA6F2C"/>
    <w:rsid w:val="00DA7193"/>
    <w:rsid w:val="00DA7715"/>
    <w:rsid w:val="00DB009D"/>
    <w:rsid w:val="00DB02BA"/>
    <w:rsid w:val="00DB0AFC"/>
    <w:rsid w:val="00DB1F24"/>
    <w:rsid w:val="00DB20DB"/>
    <w:rsid w:val="00DB213F"/>
    <w:rsid w:val="00DB2B19"/>
    <w:rsid w:val="00DB2EF1"/>
    <w:rsid w:val="00DB3349"/>
    <w:rsid w:val="00DB3488"/>
    <w:rsid w:val="00DB3DC5"/>
    <w:rsid w:val="00DB4744"/>
    <w:rsid w:val="00DB522C"/>
    <w:rsid w:val="00DB5485"/>
    <w:rsid w:val="00DB59B4"/>
    <w:rsid w:val="00DB5E96"/>
    <w:rsid w:val="00DB5FA8"/>
    <w:rsid w:val="00DB65F2"/>
    <w:rsid w:val="00DB6F7F"/>
    <w:rsid w:val="00DB7290"/>
    <w:rsid w:val="00DB7583"/>
    <w:rsid w:val="00DB7608"/>
    <w:rsid w:val="00DB7A44"/>
    <w:rsid w:val="00DB7BE6"/>
    <w:rsid w:val="00DB7D16"/>
    <w:rsid w:val="00DB7DC3"/>
    <w:rsid w:val="00DB7EEF"/>
    <w:rsid w:val="00DC05AF"/>
    <w:rsid w:val="00DC0880"/>
    <w:rsid w:val="00DC0917"/>
    <w:rsid w:val="00DC0B49"/>
    <w:rsid w:val="00DC0FC5"/>
    <w:rsid w:val="00DC18CF"/>
    <w:rsid w:val="00DC1CF3"/>
    <w:rsid w:val="00DC1D72"/>
    <w:rsid w:val="00DC2137"/>
    <w:rsid w:val="00DC240D"/>
    <w:rsid w:val="00DC2586"/>
    <w:rsid w:val="00DC3221"/>
    <w:rsid w:val="00DC3409"/>
    <w:rsid w:val="00DC3AA6"/>
    <w:rsid w:val="00DC4021"/>
    <w:rsid w:val="00DC4158"/>
    <w:rsid w:val="00DC4213"/>
    <w:rsid w:val="00DC42A0"/>
    <w:rsid w:val="00DC42A5"/>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5F1"/>
    <w:rsid w:val="00DD16C0"/>
    <w:rsid w:val="00DD17EE"/>
    <w:rsid w:val="00DD1B7C"/>
    <w:rsid w:val="00DD1D5C"/>
    <w:rsid w:val="00DD25F4"/>
    <w:rsid w:val="00DD2928"/>
    <w:rsid w:val="00DD29E5"/>
    <w:rsid w:val="00DD2B70"/>
    <w:rsid w:val="00DD2CB5"/>
    <w:rsid w:val="00DD33B5"/>
    <w:rsid w:val="00DD33F3"/>
    <w:rsid w:val="00DD358F"/>
    <w:rsid w:val="00DD35A7"/>
    <w:rsid w:val="00DD37A5"/>
    <w:rsid w:val="00DD47D0"/>
    <w:rsid w:val="00DD4903"/>
    <w:rsid w:val="00DD4D41"/>
    <w:rsid w:val="00DD51EA"/>
    <w:rsid w:val="00DD5B54"/>
    <w:rsid w:val="00DD61C9"/>
    <w:rsid w:val="00DD64F3"/>
    <w:rsid w:val="00DD6CFA"/>
    <w:rsid w:val="00DD74A3"/>
    <w:rsid w:val="00DD794D"/>
    <w:rsid w:val="00DD7D8B"/>
    <w:rsid w:val="00DD7F40"/>
    <w:rsid w:val="00DE06DD"/>
    <w:rsid w:val="00DE11D0"/>
    <w:rsid w:val="00DE1289"/>
    <w:rsid w:val="00DE1B01"/>
    <w:rsid w:val="00DE26B8"/>
    <w:rsid w:val="00DE2753"/>
    <w:rsid w:val="00DE2E70"/>
    <w:rsid w:val="00DE35C1"/>
    <w:rsid w:val="00DE3A56"/>
    <w:rsid w:val="00DE3B5C"/>
    <w:rsid w:val="00DE4008"/>
    <w:rsid w:val="00DE454B"/>
    <w:rsid w:val="00DE4A7A"/>
    <w:rsid w:val="00DE4F03"/>
    <w:rsid w:val="00DE4F6A"/>
    <w:rsid w:val="00DE5270"/>
    <w:rsid w:val="00DE596D"/>
    <w:rsid w:val="00DE6CA7"/>
    <w:rsid w:val="00DE6CCB"/>
    <w:rsid w:val="00DE6DAB"/>
    <w:rsid w:val="00DE6EE1"/>
    <w:rsid w:val="00DE7724"/>
    <w:rsid w:val="00DE7CA5"/>
    <w:rsid w:val="00DE7FCF"/>
    <w:rsid w:val="00DF0116"/>
    <w:rsid w:val="00DF0821"/>
    <w:rsid w:val="00DF0DCD"/>
    <w:rsid w:val="00DF1221"/>
    <w:rsid w:val="00DF1316"/>
    <w:rsid w:val="00DF137A"/>
    <w:rsid w:val="00DF14CA"/>
    <w:rsid w:val="00DF1DAA"/>
    <w:rsid w:val="00DF1E3C"/>
    <w:rsid w:val="00DF2254"/>
    <w:rsid w:val="00DF28C5"/>
    <w:rsid w:val="00DF3272"/>
    <w:rsid w:val="00DF389F"/>
    <w:rsid w:val="00DF38A2"/>
    <w:rsid w:val="00DF3D13"/>
    <w:rsid w:val="00DF3D90"/>
    <w:rsid w:val="00DF4ACC"/>
    <w:rsid w:val="00DF4CF1"/>
    <w:rsid w:val="00DF4F84"/>
    <w:rsid w:val="00DF50BD"/>
    <w:rsid w:val="00DF559C"/>
    <w:rsid w:val="00DF58FA"/>
    <w:rsid w:val="00DF5AC1"/>
    <w:rsid w:val="00DF5EFF"/>
    <w:rsid w:val="00DF5FC3"/>
    <w:rsid w:val="00DF6A19"/>
    <w:rsid w:val="00DF6CDC"/>
    <w:rsid w:val="00DF7368"/>
    <w:rsid w:val="00DF76DD"/>
    <w:rsid w:val="00DF79C4"/>
    <w:rsid w:val="00DF7AAA"/>
    <w:rsid w:val="00DF7D23"/>
    <w:rsid w:val="00E00003"/>
    <w:rsid w:val="00E00076"/>
    <w:rsid w:val="00E002B3"/>
    <w:rsid w:val="00E002F8"/>
    <w:rsid w:val="00E0151A"/>
    <w:rsid w:val="00E015A8"/>
    <w:rsid w:val="00E015CE"/>
    <w:rsid w:val="00E018C5"/>
    <w:rsid w:val="00E01CEB"/>
    <w:rsid w:val="00E0261D"/>
    <w:rsid w:val="00E031F6"/>
    <w:rsid w:val="00E03454"/>
    <w:rsid w:val="00E0351F"/>
    <w:rsid w:val="00E036E8"/>
    <w:rsid w:val="00E0391E"/>
    <w:rsid w:val="00E03F31"/>
    <w:rsid w:val="00E04F95"/>
    <w:rsid w:val="00E055BD"/>
    <w:rsid w:val="00E05656"/>
    <w:rsid w:val="00E05AA6"/>
    <w:rsid w:val="00E05E9C"/>
    <w:rsid w:val="00E05EC9"/>
    <w:rsid w:val="00E05EF3"/>
    <w:rsid w:val="00E06BEC"/>
    <w:rsid w:val="00E071CF"/>
    <w:rsid w:val="00E072E4"/>
    <w:rsid w:val="00E076B2"/>
    <w:rsid w:val="00E078A8"/>
    <w:rsid w:val="00E07DB5"/>
    <w:rsid w:val="00E10188"/>
    <w:rsid w:val="00E101FF"/>
    <w:rsid w:val="00E10412"/>
    <w:rsid w:val="00E10551"/>
    <w:rsid w:val="00E10963"/>
    <w:rsid w:val="00E10CB5"/>
    <w:rsid w:val="00E115A7"/>
    <w:rsid w:val="00E11A0C"/>
    <w:rsid w:val="00E11B4C"/>
    <w:rsid w:val="00E11EC6"/>
    <w:rsid w:val="00E11EDE"/>
    <w:rsid w:val="00E1367C"/>
    <w:rsid w:val="00E13989"/>
    <w:rsid w:val="00E13AFC"/>
    <w:rsid w:val="00E13B8B"/>
    <w:rsid w:val="00E13FAD"/>
    <w:rsid w:val="00E14147"/>
    <w:rsid w:val="00E14391"/>
    <w:rsid w:val="00E145F1"/>
    <w:rsid w:val="00E14697"/>
    <w:rsid w:val="00E149EC"/>
    <w:rsid w:val="00E14A36"/>
    <w:rsid w:val="00E14D31"/>
    <w:rsid w:val="00E14E82"/>
    <w:rsid w:val="00E155C3"/>
    <w:rsid w:val="00E15CFB"/>
    <w:rsid w:val="00E16289"/>
    <w:rsid w:val="00E16C3C"/>
    <w:rsid w:val="00E16D40"/>
    <w:rsid w:val="00E171F8"/>
    <w:rsid w:val="00E174BB"/>
    <w:rsid w:val="00E17C64"/>
    <w:rsid w:val="00E17D3F"/>
    <w:rsid w:val="00E17D69"/>
    <w:rsid w:val="00E17F5D"/>
    <w:rsid w:val="00E207B1"/>
    <w:rsid w:val="00E20D8E"/>
    <w:rsid w:val="00E21073"/>
    <w:rsid w:val="00E210C7"/>
    <w:rsid w:val="00E21211"/>
    <w:rsid w:val="00E219F6"/>
    <w:rsid w:val="00E21BD0"/>
    <w:rsid w:val="00E21F17"/>
    <w:rsid w:val="00E22295"/>
    <w:rsid w:val="00E22454"/>
    <w:rsid w:val="00E22C5D"/>
    <w:rsid w:val="00E23A68"/>
    <w:rsid w:val="00E23DED"/>
    <w:rsid w:val="00E24206"/>
    <w:rsid w:val="00E242B5"/>
    <w:rsid w:val="00E24389"/>
    <w:rsid w:val="00E24B84"/>
    <w:rsid w:val="00E25718"/>
    <w:rsid w:val="00E25FFF"/>
    <w:rsid w:val="00E26042"/>
    <w:rsid w:val="00E26132"/>
    <w:rsid w:val="00E263CF"/>
    <w:rsid w:val="00E2647D"/>
    <w:rsid w:val="00E26A3F"/>
    <w:rsid w:val="00E3001D"/>
    <w:rsid w:val="00E3002C"/>
    <w:rsid w:val="00E3033C"/>
    <w:rsid w:val="00E30E68"/>
    <w:rsid w:val="00E31003"/>
    <w:rsid w:val="00E312C2"/>
    <w:rsid w:val="00E31327"/>
    <w:rsid w:val="00E314FB"/>
    <w:rsid w:val="00E31993"/>
    <w:rsid w:val="00E31CEE"/>
    <w:rsid w:val="00E33232"/>
    <w:rsid w:val="00E332A9"/>
    <w:rsid w:val="00E33AA3"/>
    <w:rsid w:val="00E34624"/>
    <w:rsid w:val="00E3475E"/>
    <w:rsid w:val="00E34A63"/>
    <w:rsid w:val="00E34AD5"/>
    <w:rsid w:val="00E35111"/>
    <w:rsid w:val="00E3523B"/>
    <w:rsid w:val="00E35A12"/>
    <w:rsid w:val="00E35ED2"/>
    <w:rsid w:val="00E36085"/>
    <w:rsid w:val="00E360E1"/>
    <w:rsid w:val="00E361F1"/>
    <w:rsid w:val="00E36561"/>
    <w:rsid w:val="00E36CF8"/>
    <w:rsid w:val="00E36F9E"/>
    <w:rsid w:val="00E371E6"/>
    <w:rsid w:val="00E3756A"/>
    <w:rsid w:val="00E37AC3"/>
    <w:rsid w:val="00E400F8"/>
    <w:rsid w:val="00E40139"/>
    <w:rsid w:val="00E4016E"/>
    <w:rsid w:val="00E401B0"/>
    <w:rsid w:val="00E409FD"/>
    <w:rsid w:val="00E4115A"/>
    <w:rsid w:val="00E41186"/>
    <w:rsid w:val="00E41B4E"/>
    <w:rsid w:val="00E424A8"/>
    <w:rsid w:val="00E42E00"/>
    <w:rsid w:val="00E430CC"/>
    <w:rsid w:val="00E435F7"/>
    <w:rsid w:val="00E437AF"/>
    <w:rsid w:val="00E4395C"/>
    <w:rsid w:val="00E43CF2"/>
    <w:rsid w:val="00E4415D"/>
    <w:rsid w:val="00E4420E"/>
    <w:rsid w:val="00E446BF"/>
    <w:rsid w:val="00E447A4"/>
    <w:rsid w:val="00E44F61"/>
    <w:rsid w:val="00E45319"/>
    <w:rsid w:val="00E45AE7"/>
    <w:rsid w:val="00E45C96"/>
    <w:rsid w:val="00E46028"/>
    <w:rsid w:val="00E461FD"/>
    <w:rsid w:val="00E46538"/>
    <w:rsid w:val="00E469BE"/>
    <w:rsid w:val="00E46E80"/>
    <w:rsid w:val="00E4739E"/>
    <w:rsid w:val="00E47E4E"/>
    <w:rsid w:val="00E50065"/>
    <w:rsid w:val="00E50B48"/>
    <w:rsid w:val="00E50C7F"/>
    <w:rsid w:val="00E50F87"/>
    <w:rsid w:val="00E51A36"/>
    <w:rsid w:val="00E51B50"/>
    <w:rsid w:val="00E51D31"/>
    <w:rsid w:val="00E525DC"/>
    <w:rsid w:val="00E52AED"/>
    <w:rsid w:val="00E530F4"/>
    <w:rsid w:val="00E53496"/>
    <w:rsid w:val="00E534A5"/>
    <w:rsid w:val="00E53847"/>
    <w:rsid w:val="00E53E69"/>
    <w:rsid w:val="00E54229"/>
    <w:rsid w:val="00E543A7"/>
    <w:rsid w:val="00E543BC"/>
    <w:rsid w:val="00E543C1"/>
    <w:rsid w:val="00E54973"/>
    <w:rsid w:val="00E54C7A"/>
    <w:rsid w:val="00E5521E"/>
    <w:rsid w:val="00E555F3"/>
    <w:rsid w:val="00E55627"/>
    <w:rsid w:val="00E556F4"/>
    <w:rsid w:val="00E560B3"/>
    <w:rsid w:val="00E56171"/>
    <w:rsid w:val="00E56467"/>
    <w:rsid w:val="00E56CAC"/>
    <w:rsid w:val="00E56EE5"/>
    <w:rsid w:val="00E5731D"/>
    <w:rsid w:val="00E57640"/>
    <w:rsid w:val="00E5765C"/>
    <w:rsid w:val="00E57665"/>
    <w:rsid w:val="00E578A4"/>
    <w:rsid w:val="00E578E5"/>
    <w:rsid w:val="00E57E4C"/>
    <w:rsid w:val="00E60B3E"/>
    <w:rsid w:val="00E60CB4"/>
    <w:rsid w:val="00E612B7"/>
    <w:rsid w:val="00E61678"/>
    <w:rsid w:val="00E6177A"/>
    <w:rsid w:val="00E6190F"/>
    <w:rsid w:val="00E61E0C"/>
    <w:rsid w:val="00E61E6E"/>
    <w:rsid w:val="00E61E73"/>
    <w:rsid w:val="00E6202E"/>
    <w:rsid w:val="00E6232B"/>
    <w:rsid w:val="00E628B9"/>
    <w:rsid w:val="00E62A61"/>
    <w:rsid w:val="00E62E6F"/>
    <w:rsid w:val="00E6307E"/>
    <w:rsid w:val="00E63283"/>
    <w:rsid w:val="00E63330"/>
    <w:rsid w:val="00E634FB"/>
    <w:rsid w:val="00E63592"/>
    <w:rsid w:val="00E636D2"/>
    <w:rsid w:val="00E63958"/>
    <w:rsid w:val="00E63E20"/>
    <w:rsid w:val="00E64472"/>
    <w:rsid w:val="00E645E5"/>
    <w:rsid w:val="00E64849"/>
    <w:rsid w:val="00E64C70"/>
    <w:rsid w:val="00E64D3B"/>
    <w:rsid w:val="00E650D7"/>
    <w:rsid w:val="00E6514F"/>
    <w:rsid w:val="00E6542E"/>
    <w:rsid w:val="00E65B3B"/>
    <w:rsid w:val="00E6627C"/>
    <w:rsid w:val="00E6642A"/>
    <w:rsid w:val="00E668E8"/>
    <w:rsid w:val="00E66C5D"/>
    <w:rsid w:val="00E66D7F"/>
    <w:rsid w:val="00E67EAD"/>
    <w:rsid w:val="00E705BB"/>
    <w:rsid w:val="00E70741"/>
    <w:rsid w:val="00E70B08"/>
    <w:rsid w:val="00E70DFA"/>
    <w:rsid w:val="00E71321"/>
    <w:rsid w:val="00E71349"/>
    <w:rsid w:val="00E71725"/>
    <w:rsid w:val="00E719E3"/>
    <w:rsid w:val="00E71B40"/>
    <w:rsid w:val="00E71C69"/>
    <w:rsid w:val="00E72B3F"/>
    <w:rsid w:val="00E72C2B"/>
    <w:rsid w:val="00E72CFB"/>
    <w:rsid w:val="00E72F00"/>
    <w:rsid w:val="00E732FA"/>
    <w:rsid w:val="00E7330C"/>
    <w:rsid w:val="00E73418"/>
    <w:rsid w:val="00E73667"/>
    <w:rsid w:val="00E73755"/>
    <w:rsid w:val="00E738F8"/>
    <w:rsid w:val="00E73966"/>
    <w:rsid w:val="00E739A5"/>
    <w:rsid w:val="00E73BD0"/>
    <w:rsid w:val="00E73E2F"/>
    <w:rsid w:val="00E7434D"/>
    <w:rsid w:val="00E74826"/>
    <w:rsid w:val="00E74901"/>
    <w:rsid w:val="00E74CC3"/>
    <w:rsid w:val="00E74D93"/>
    <w:rsid w:val="00E755E3"/>
    <w:rsid w:val="00E75641"/>
    <w:rsid w:val="00E75C74"/>
    <w:rsid w:val="00E75D5F"/>
    <w:rsid w:val="00E760DD"/>
    <w:rsid w:val="00E7616B"/>
    <w:rsid w:val="00E76CC3"/>
    <w:rsid w:val="00E76E8A"/>
    <w:rsid w:val="00E77301"/>
    <w:rsid w:val="00E77B11"/>
    <w:rsid w:val="00E77BE3"/>
    <w:rsid w:val="00E8003C"/>
    <w:rsid w:val="00E80158"/>
    <w:rsid w:val="00E80B1A"/>
    <w:rsid w:val="00E80BC2"/>
    <w:rsid w:val="00E80EFD"/>
    <w:rsid w:val="00E8101D"/>
    <w:rsid w:val="00E811FA"/>
    <w:rsid w:val="00E81945"/>
    <w:rsid w:val="00E81B7D"/>
    <w:rsid w:val="00E823BF"/>
    <w:rsid w:val="00E82750"/>
    <w:rsid w:val="00E82791"/>
    <w:rsid w:val="00E82911"/>
    <w:rsid w:val="00E82A6F"/>
    <w:rsid w:val="00E83AC1"/>
    <w:rsid w:val="00E83ACB"/>
    <w:rsid w:val="00E83D0C"/>
    <w:rsid w:val="00E84758"/>
    <w:rsid w:val="00E8488A"/>
    <w:rsid w:val="00E84906"/>
    <w:rsid w:val="00E85BCD"/>
    <w:rsid w:val="00E862E5"/>
    <w:rsid w:val="00E8692C"/>
    <w:rsid w:val="00E86966"/>
    <w:rsid w:val="00E8703B"/>
    <w:rsid w:val="00E871DB"/>
    <w:rsid w:val="00E87277"/>
    <w:rsid w:val="00E87352"/>
    <w:rsid w:val="00E874BC"/>
    <w:rsid w:val="00E87850"/>
    <w:rsid w:val="00E8799F"/>
    <w:rsid w:val="00E9001F"/>
    <w:rsid w:val="00E90034"/>
    <w:rsid w:val="00E9017E"/>
    <w:rsid w:val="00E9038C"/>
    <w:rsid w:val="00E907DF"/>
    <w:rsid w:val="00E907EF"/>
    <w:rsid w:val="00E90A72"/>
    <w:rsid w:val="00E90B36"/>
    <w:rsid w:val="00E90FE0"/>
    <w:rsid w:val="00E913BF"/>
    <w:rsid w:val="00E91620"/>
    <w:rsid w:val="00E91A90"/>
    <w:rsid w:val="00E91AB2"/>
    <w:rsid w:val="00E91B2D"/>
    <w:rsid w:val="00E92489"/>
    <w:rsid w:val="00E92842"/>
    <w:rsid w:val="00E92A93"/>
    <w:rsid w:val="00E92C7B"/>
    <w:rsid w:val="00E92EA2"/>
    <w:rsid w:val="00E9393B"/>
    <w:rsid w:val="00E93A0C"/>
    <w:rsid w:val="00E93E41"/>
    <w:rsid w:val="00E94704"/>
    <w:rsid w:val="00E94BF6"/>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1BDC"/>
    <w:rsid w:val="00EA1D24"/>
    <w:rsid w:val="00EA2048"/>
    <w:rsid w:val="00EA2863"/>
    <w:rsid w:val="00EA2AD2"/>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A7070"/>
    <w:rsid w:val="00EA7354"/>
    <w:rsid w:val="00EB0727"/>
    <w:rsid w:val="00EB0748"/>
    <w:rsid w:val="00EB0D4F"/>
    <w:rsid w:val="00EB12D2"/>
    <w:rsid w:val="00EB1BD2"/>
    <w:rsid w:val="00EB1CB1"/>
    <w:rsid w:val="00EB269A"/>
    <w:rsid w:val="00EB26E4"/>
    <w:rsid w:val="00EB28EC"/>
    <w:rsid w:val="00EB32E6"/>
    <w:rsid w:val="00EB3364"/>
    <w:rsid w:val="00EB3442"/>
    <w:rsid w:val="00EB34A5"/>
    <w:rsid w:val="00EB3A88"/>
    <w:rsid w:val="00EB3B63"/>
    <w:rsid w:val="00EB3F2A"/>
    <w:rsid w:val="00EB468C"/>
    <w:rsid w:val="00EB4D31"/>
    <w:rsid w:val="00EB5145"/>
    <w:rsid w:val="00EB58B2"/>
    <w:rsid w:val="00EB58DA"/>
    <w:rsid w:val="00EB593B"/>
    <w:rsid w:val="00EB5FEB"/>
    <w:rsid w:val="00EB6058"/>
    <w:rsid w:val="00EB62E3"/>
    <w:rsid w:val="00EB6BA8"/>
    <w:rsid w:val="00EB6FF0"/>
    <w:rsid w:val="00EB72D8"/>
    <w:rsid w:val="00EB7917"/>
    <w:rsid w:val="00EC029B"/>
    <w:rsid w:val="00EC072C"/>
    <w:rsid w:val="00EC087A"/>
    <w:rsid w:val="00EC0926"/>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CBD"/>
    <w:rsid w:val="00ED1DBD"/>
    <w:rsid w:val="00ED1E47"/>
    <w:rsid w:val="00ED2D06"/>
    <w:rsid w:val="00ED30D8"/>
    <w:rsid w:val="00ED3274"/>
    <w:rsid w:val="00ED3667"/>
    <w:rsid w:val="00ED3E11"/>
    <w:rsid w:val="00ED3EEA"/>
    <w:rsid w:val="00ED4244"/>
    <w:rsid w:val="00ED43D1"/>
    <w:rsid w:val="00ED4A22"/>
    <w:rsid w:val="00ED4E7A"/>
    <w:rsid w:val="00ED509B"/>
    <w:rsid w:val="00ED5190"/>
    <w:rsid w:val="00ED557B"/>
    <w:rsid w:val="00ED5601"/>
    <w:rsid w:val="00ED58FE"/>
    <w:rsid w:val="00ED5BDB"/>
    <w:rsid w:val="00ED5C21"/>
    <w:rsid w:val="00ED63FA"/>
    <w:rsid w:val="00ED6529"/>
    <w:rsid w:val="00ED6D9E"/>
    <w:rsid w:val="00ED6F22"/>
    <w:rsid w:val="00ED6FE4"/>
    <w:rsid w:val="00ED7318"/>
    <w:rsid w:val="00ED7332"/>
    <w:rsid w:val="00ED7646"/>
    <w:rsid w:val="00ED7C80"/>
    <w:rsid w:val="00ED7CED"/>
    <w:rsid w:val="00EE0452"/>
    <w:rsid w:val="00EE085D"/>
    <w:rsid w:val="00EE0C00"/>
    <w:rsid w:val="00EE10B8"/>
    <w:rsid w:val="00EE162D"/>
    <w:rsid w:val="00EE1794"/>
    <w:rsid w:val="00EE1884"/>
    <w:rsid w:val="00EE2234"/>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BD6"/>
    <w:rsid w:val="00EE7B09"/>
    <w:rsid w:val="00EE7BBB"/>
    <w:rsid w:val="00EF01C9"/>
    <w:rsid w:val="00EF043C"/>
    <w:rsid w:val="00EF0789"/>
    <w:rsid w:val="00EF0795"/>
    <w:rsid w:val="00EF0E3A"/>
    <w:rsid w:val="00EF0EFF"/>
    <w:rsid w:val="00EF1134"/>
    <w:rsid w:val="00EF1366"/>
    <w:rsid w:val="00EF1A97"/>
    <w:rsid w:val="00EF1FB5"/>
    <w:rsid w:val="00EF301B"/>
    <w:rsid w:val="00EF354D"/>
    <w:rsid w:val="00EF3AD0"/>
    <w:rsid w:val="00EF3B55"/>
    <w:rsid w:val="00EF4060"/>
    <w:rsid w:val="00EF4076"/>
    <w:rsid w:val="00EF420D"/>
    <w:rsid w:val="00EF42EA"/>
    <w:rsid w:val="00EF4664"/>
    <w:rsid w:val="00EF47E9"/>
    <w:rsid w:val="00EF5281"/>
    <w:rsid w:val="00EF5D8E"/>
    <w:rsid w:val="00EF5F2B"/>
    <w:rsid w:val="00EF5F7B"/>
    <w:rsid w:val="00EF5FF0"/>
    <w:rsid w:val="00EF666A"/>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2C53"/>
    <w:rsid w:val="00F030E1"/>
    <w:rsid w:val="00F0385C"/>
    <w:rsid w:val="00F0397F"/>
    <w:rsid w:val="00F039F6"/>
    <w:rsid w:val="00F03A62"/>
    <w:rsid w:val="00F03CC3"/>
    <w:rsid w:val="00F03E06"/>
    <w:rsid w:val="00F03F33"/>
    <w:rsid w:val="00F03F87"/>
    <w:rsid w:val="00F047B2"/>
    <w:rsid w:val="00F049DB"/>
    <w:rsid w:val="00F05100"/>
    <w:rsid w:val="00F0511B"/>
    <w:rsid w:val="00F05667"/>
    <w:rsid w:val="00F05690"/>
    <w:rsid w:val="00F05717"/>
    <w:rsid w:val="00F060DC"/>
    <w:rsid w:val="00F06429"/>
    <w:rsid w:val="00F069FB"/>
    <w:rsid w:val="00F06B2D"/>
    <w:rsid w:val="00F07420"/>
    <w:rsid w:val="00F076CF"/>
    <w:rsid w:val="00F079C3"/>
    <w:rsid w:val="00F079FF"/>
    <w:rsid w:val="00F104B0"/>
    <w:rsid w:val="00F1066B"/>
    <w:rsid w:val="00F106E3"/>
    <w:rsid w:val="00F1084C"/>
    <w:rsid w:val="00F10BC9"/>
    <w:rsid w:val="00F10CC9"/>
    <w:rsid w:val="00F10DDF"/>
    <w:rsid w:val="00F10F69"/>
    <w:rsid w:val="00F110EB"/>
    <w:rsid w:val="00F11438"/>
    <w:rsid w:val="00F11776"/>
    <w:rsid w:val="00F11C8F"/>
    <w:rsid w:val="00F124C1"/>
    <w:rsid w:val="00F12A02"/>
    <w:rsid w:val="00F12C92"/>
    <w:rsid w:val="00F13453"/>
    <w:rsid w:val="00F136A3"/>
    <w:rsid w:val="00F1374C"/>
    <w:rsid w:val="00F13A3F"/>
    <w:rsid w:val="00F14408"/>
    <w:rsid w:val="00F14C76"/>
    <w:rsid w:val="00F1569B"/>
    <w:rsid w:val="00F15A1B"/>
    <w:rsid w:val="00F16296"/>
    <w:rsid w:val="00F16ABE"/>
    <w:rsid w:val="00F16CE2"/>
    <w:rsid w:val="00F170C4"/>
    <w:rsid w:val="00F17711"/>
    <w:rsid w:val="00F17DAE"/>
    <w:rsid w:val="00F203D7"/>
    <w:rsid w:val="00F20475"/>
    <w:rsid w:val="00F206BF"/>
    <w:rsid w:val="00F20B3C"/>
    <w:rsid w:val="00F20C2F"/>
    <w:rsid w:val="00F20E6C"/>
    <w:rsid w:val="00F21471"/>
    <w:rsid w:val="00F218D6"/>
    <w:rsid w:val="00F21AC0"/>
    <w:rsid w:val="00F21E4F"/>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5A2"/>
    <w:rsid w:val="00F258F6"/>
    <w:rsid w:val="00F25C3B"/>
    <w:rsid w:val="00F263D6"/>
    <w:rsid w:val="00F264A9"/>
    <w:rsid w:val="00F267F6"/>
    <w:rsid w:val="00F269E8"/>
    <w:rsid w:val="00F26DF9"/>
    <w:rsid w:val="00F26ED9"/>
    <w:rsid w:val="00F270EC"/>
    <w:rsid w:val="00F2723C"/>
    <w:rsid w:val="00F272FF"/>
    <w:rsid w:val="00F275A3"/>
    <w:rsid w:val="00F27905"/>
    <w:rsid w:val="00F27A1A"/>
    <w:rsid w:val="00F27CD5"/>
    <w:rsid w:val="00F27EFE"/>
    <w:rsid w:val="00F30209"/>
    <w:rsid w:val="00F30EC8"/>
    <w:rsid w:val="00F312ED"/>
    <w:rsid w:val="00F316B6"/>
    <w:rsid w:val="00F31AB7"/>
    <w:rsid w:val="00F31CA4"/>
    <w:rsid w:val="00F326D7"/>
    <w:rsid w:val="00F346A5"/>
    <w:rsid w:val="00F346C9"/>
    <w:rsid w:val="00F34BA2"/>
    <w:rsid w:val="00F35076"/>
    <w:rsid w:val="00F351C6"/>
    <w:rsid w:val="00F35403"/>
    <w:rsid w:val="00F355E0"/>
    <w:rsid w:val="00F35D60"/>
    <w:rsid w:val="00F35D64"/>
    <w:rsid w:val="00F36AA7"/>
    <w:rsid w:val="00F37122"/>
    <w:rsid w:val="00F373FF"/>
    <w:rsid w:val="00F3782D"/>
    <w:rsid w:val="00F37B08"/>
    <w:rsid w:val="00F4015C"/>
    <w:rsid w:val="00F408C3"/>
    <w:rsid w:val="00F411DC"/>
    <w:rsid w:val="00F411E4"/>
    <w:rsid w:val="00F41677"/>
    <w:rsid w:val="00F417F5"/>
    <w:rsid w:val="00F41B4B"/>
    <w:rsid w:val="00F41EA6"/>
    <w:rsid w:val="00F42F3A"/>
    <w:rsid w:val="00F430B4"/>
    <w:rsid w:val="00F432A4"/>
    <w:rsid w:val="00F4386D"/>
    <w:rsid w:val="00F4388C"/>
    <w:rsid w:val="00F44265"/>
    <w:rsid w:val="00F44A21"/>
    <w:rsid w:val="00F44D53"/>
    <w:rsid w:val="00F4500F"/>
    <w:rsid w:val="00F450AC"/>
    <w:rsid w:val="00F4542E"/>
    <w:rsid w:val="00F45BA3"/>
    <w:rsid w:val="00F45EE0"/>
    <w:rsid w:val="00F46271"/>
    <w:rsid w:val="00F46A24"/>
    <w:rsid w:val="00F46F68"/>
    <w:rsid w:val="00F4736D"/>
    <w:rsid w:val="00F47781"/>
    <w:rsid w:val="00F47A26"/>
    <w:rsid w:val="00F50251"/>
    <w:rsid w:val="00F50646"/>
    <w:rsid w:val="00F50ACD"/>
    <w:rsid w:val="00F50DF2"/>
    <w:rsid w:val="00F51364"/>
    <w:rsid w:val="00F51567"/>
    <w:rsid w:val="00F515E3"/>
    <w:rsid w:val="00F5255A"/>
    <w:rsid w:val="00F52D86"/>
    <w:rsid w:val="00F52DE8"/>
    <w:rsid w:val="00F52FB8"/>
    <w:rsid w:val="00F534B8"/>
    <w:rsid w:val="00F5364D"/>
    <w:rsid w:val="00F538BB"/>
    <w:rsid w:val="00F53C28"/>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250"/>
    <w:rsid w:val="00F6037C"/>
    <w:rsid w:val="00F6054E"/>
    <w:rsid w:val="00F60A89"/>
    <w:rsid w:val="00F61463"/>
    <w:rsid w:val="00F61551"/>
    <w:rsid w:val="00F61E2B"/>
    <w:rsid w:val="00F61E85"/>
    <w:rsid w:val="00F620A0"/>
    <w:rsid w:val="00F621F7"/>
    <w:rsid w:val="00F626CF"/>
    <w:rsid w:val="00F6293B"/>
    <w:rsid w:val="00F631DC"/>
    <w:rsid w:val="00F63256"/>
    <w:rsid w:val="00F632D0"/>
    <w:rsid w:val="00F63D95"/>
    <w:rsid w:val="00F640B1"/>
    <w:rsid w:val="00F645C1"/>
    <w:rsid w:val="00F64728"/>
    <w:rsid w:val="00F647F0"/>
    <w:rsid w:val="00F64833"/>
    <w:rsid w:val="00F64BAC"/>
    <w:rsid w:val="00F64E55"/>
    <w:rsid w:val="00F64E69"/>
    <w:rsid w:val="00F64EDA"/>
    <w:rsid w:val="00F6503F"/>
    <w:rsid w:val="00F6516F"/>
    <w:rsid w:val="00F652EA"/>
    <w:rsid w:val="00F65B7A"/>
    <w:rsid w:val="00F65E07"/>
    <w:rsid w:val="00F65EE4"/>
    <w:rsid w:val="00F66254"/>
    <w:rsid w:val="00F6654F"/>
    <w:rsid w:val="00F6666B"/>
    <w:rsid w:val="00F669AB"/>
    <w:rsid w:val="00F670A7"/>
    <w:rsid w:val="00F67532"/>
    <w:rsid w:val="00F67DCE"/>
    <w:rsid w:val="00F70490"/>
    <w:rsid w:val="00F7054A"/>
    <w:rsid w:val="00F7099E"/>
    <w:rsid w:val="00F70A27"/>
    <w:rsid w:val="00F70FA2"/>
    <w:rsid w:val="00F71101"/>
    <w:rsid w:val="00F711C9"/>
    <w:rsid w:val="00F71514"/>
    <w:rsid w:val="00F71922"/>
    <w:rsid w:val="00F71956"/>
    <w:rsid w:val="00F721D4"/>
    <w:rsid w:val="00F724EB"/>
    <w:rsid w:val="00F72593"/>
    <w:rsid w:val="00F72684"/>
    <w:rsid w:val="00F7276E"/>
    <w:rsid w:val="00F729FF"/>
    <w:rsid w:val="00F72B07"/>
    <w:rsid w:val="00F72B82"/>
    <w:rsid w:val="00F73533"/>
    <w:rsid w:val="00F737C0"/>
    <w:rsid w:val="00F73AF4"/>
    <w:rsid w:val="00F73B0F"/>
    <w:rsid w:val="00F73C44"/>
    <w:rsid w:val="00F73D8D"/>
    <w:rsid w:val="00F7429F"/>
    <w:rsid w:val="00F7449F"/>
    <w:rsid w:val="00F748CE"/>
    <w:rsid w:val="00F75C00"/>
    <w:rsid w:val="00F75FA1"/>
    <w:rsid w:val="00F765C7"/>
    <w:rsid w:val="00F77073"/>
    <w:rsid w:val="00F7767B"/>
    <w:rsid w:val="00F7791F"/>
    <w:rsid w:val="00F807A8"/>
    <w:rsid w:val="00F8125D"/>
    <w:rsid w:val="00F81916"/>
    <w:rsid w:val="00F82144"/>
    <w:rsid w:val="00F8239E"/>
    <w:rsid w:val="00F82929"/>
    <w:rsid w:val="00F82C4F"/>
    <w:rsid w:val="00F8328D"/>
    <w:rsid w:val="00F83349"/>
    <w:rsid w:val="00F833D4"/>
    <w:rsid w:val="00F83425"/>
    <w:rsid w:val="00F83485"/>
    <w:rsid w:val="00F834FA"/>
    <w:rsid w:val="00F83532"/>
    <w:rsid w:val="00F837A6"/>
    <w:rsid w:val="00F83AD5"/>
    <w:rsid w:val="00F83D7F"/>
    <w:rsid w:val="00F845F7"/>
    <w:rsid w:val="00F846C1"/>
    <w:rsid w:val="00F85328"/>
    <w:rsid w:val="00F8543D"/>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56"/>
    <w:rsid w:val="00F94387"/>
    <w:rsid w:val="00F94689"/>
    <w:rsid w:val="00F949C9"/>
    <w:rsid w:val="00F9505F"/>
    <w:rsid w:val="00F95293"/>
    <w:rsid w:val="00F955B5"/>
    <w:rsid w:val="00F9575A"/>
    <w:rsid w:val="00F959A1"/>
    <w:rsid w:val="00F959BC"/>
    <w:rsid w:val="00F95CD6"/>
    <w:rsid w:val="00F96476"/>
    <w:rsid w:val="00F96C65"/>
    <w:rsid w:val="00F96E0A"/>
    <w:rsid w:val="00F973A6"/>
    <w:rsid w:val="00F973B2"/>
    <w:rsid w:val="00F97530"/>
    <w:rsid w:val="00F97B8B"/>
    <w:rsid w:val="00F97D83"/>
    <w:rsid w:val="00FA07FF"/>
    <w:rsid w:val="00FA103D"/>
    <w:rsid w:val="00FA10F6"/>
    <w:rsid w:val="00FA1251"/>
    <w:rsid w:val="00FA1539"/>
    <w:rsid w:val="00FA206C"/>
    <w:rsid w:val="00FA24FD"/>
    <w:rsid w:val="00FA2559"/>
    <w:rsid w:val="00FA2620"/>
    <w:rsid w:val="00FA2A9E"/>
    <w:rsid w:val="00FA2B38"/>
    <w:rsid w:val="00FA2CFE"/>
    <w:rsid w:val="00FA327B"/>
    <w:rsid w:val="00FA328F"/>
    <w:rsid w:val="00FA36C2"/>
    <w:rsid w:val="00FA37FA"/>
    <w:rsid w:val="00FA4000"/>
    <w:rsid w:val="00FA44E6"/>
    <w:rsid w:val="00FA468D"/>
    <w:rsid w:val="00FA539C"/>
    <w:rsid w:val="00FA602A"/>
    <w:rsid w:val="00FA64B2"/>
    <w:rsid w:val="00FA698A"/>
    <w:rsid w:val="00FA6C01"/>
    <w:rsid w:val="00FA6F10"/>
    <w:rsid w:val="00FA73D2"/>
    <w:rsid w:val="00FA79B8"/>
    <w:rsid w:val="00FA7E94"/>
    <w:rsid w:val="00FA7F1D"/>
    <w:rsid w:val="00FB0620"/>
    <w:rsid w:val="00FB0ADD"/>
    <w:rsid w:val="00FB1143"/>
    <w:rsid w:val="00FB1A23"/>
    <w:rsid w:val="00FB1F9D"/>
    <w:rsid w:val="00FB23CE"/>
    <w:rsid w:val="00FB33A0"/>
    <w:rsid w:val="00FB3F7B"/>
    <w:rsid w:val="00FB4520"/>
    <w:rsid w:val="00FB4D69"/>
    <w:rsid w:val="00FB5117"/>
    <w:rsid w:val="00FB69F5"/>
    <w:rsid w:val="00FB6D77"/>
    <w:rsid w:val="00FB6DD1"/>
    <w:rsid w:val="00FB7231"/>
    <w:rsid w:val="00FB7758"/>
    <w:rsid w:val="00FB7AD0"/>
    <w:rsid w:val="00FC0038"/>
    <w:rsid w:val="00FC00CF"/>
    <w:rsid w:val="00FC09E5"/>
    <w:rsid w:val="00FC0E47"/>
    <w:rsid w:val="00FC0ECD"/>
    <w:rsid w:val="00FC20CC"/>
    <w:rsid w:val="00FC2449"/>
    <w:rsid w:val="00FC25A6"/>
    <w:rsid w:val="00FC2627"/>
    <w:rsid w:val="00FC29CF"/>
    <w:rsid w:val="00FC2BAE"/>
    <w:rsid w:val="00FC2F14"/>
    <w:rsid w:val="00FC2FDA"/>
    <w:rsid w:val="00FC39EC"/>
    <w:rsid w:val="00FC3BD6"/>
    <w:rsid w:val="00FC4781"/>
    <w:rsid w:val="00FC4782"/>
    <w:rsid w:val="00FC4B37"/>
    <w:rsid w:val="00FC4D0E"/>
    <w:rsid w:val="00FC506B"/>
    <w:rsid w:val="00FC5B36"/>
    <w:rsid w:val="00FC623B"/>
    <w:rsid w:val="00FC65C7"/>
    <w:rsid w:val="00FC6829"/>
    <w:rsid w:val="00FC6A40"/>
    <w:rsid w:val="00FC6A84"/>
    <w:rsid w:val="00FC730D"/>
    <w:rsid w:val="00FC76C8"/>
    <w:rsid w:val="00FC7703"/>
    <w:rsid w:val="00FC7732"/>
    <w:rsid w:val="00FC79DE"/>
    <w:rsid w:val="00FC79F1"/>
    <w:rsid w:val="00FC7F37"/>
    <w:rsid w:val="00FD081C"/>
    <w:rsid w:val="00FD0C58"/>
    <w:rsid w:val="00FD10F3"/>
    <w:rsid w:val="00FD180C"/>
    <w:rsid w:val="00FD1C07"/>
    <w:rsid w:val="00FD1D5A"/>
    <w:rsid w:val="00FD1E49"/>
    <w:rsid w:val="00FD2416"/>
    <w:rsid w:val="00FD2514"/>
    <w:rsid w:val="00FD26B7"/>
    <w:rsid w:val="00FD27A2"/>
    <w:rsid w:val="00FD2861"/>
    <w:rsid w:val="00FD2935"/>
    <w:rsid w:val="00FD2BD2"/>
    <w:rsid w:val="00FD3720"/>
    <w:rsid w:val="00FD3751"/>
    <w:rsid w:val="00FD37D7"/>
    <w:rsid w:val="00FD3899"/>
    <w:rsid w:val="00FD39CB"/>
    <w:rsid w:val="00FD3AA8"/>
    <w:rsid w:val="00FD4396"/>
    <w:rsid w:val="00FD45C3"/>
    <w:rsid w:val="00FD49AB"/>
    <w:rsid w:val="00FD4B8B"/>
    <w:rsid w:val="00FD5996"/>
    <w:rsid w:val="00FD5FB9"/>
    <w:rsid w:val="00FD6441"/>
    <w:rsid w:val="00FD6605"/>
    <w:rsid w:val="00FD6BDD"/>
    <w:rsid w:val="00FD73B9"/>
    <w:rsid w:val="00FD73FC"/>
    <w:rsid w:val="00FD77A8"/>
    <w:rsid w:val="00FD7A4E"/>
    <w:rsid w:val="00FD7C43"/>
    <w:rsid w:val="00FE0307"/>
    <w:rsid w:val="00FE0561"/>
    <w:rsid w:val="00FE0D8B"/>
    <w:rsid w:val="00FE1422"/>
    <w:rsid w:val="00FE149D"/>
    <w:rsid w:val="00FE19A3"/>
    <w:rsid w:val="00FE2B17"/>
    <w:rsid w:val="00FE2BC4"/>
    <w:rsid w:val="00FE2F06"/>
    <w:rsid w:val="00FE30DC"/>
    <w:rsid w:val="00FE31D0"/>
    <w:rsid w:val="00FE31D1"/>
    <w:rsid w:val="00FE3476"/>
    <w:rsid w:val="00FE37D5"/>
    <w:rsid w:val="00FE3B3B"/>
    <w:rsid w:val="00FE3D0F"/>
    <w:rsid w:val="00FE3D92"/>
    <w:rsid w:val="00FE4ED3"/>
    <w:rsid w:val="00FE538E"/>
    <w:rsid w:val="00FE5590"/>
    <w:rsid w:val="00FE5660"/>
    <w:rsid w:val="00FE56C2"/>
    <w:rsid w:val="00FE5745"/>
    <w:rsid w:val="00FE5A2E"/>
    <w:rsid w:val="00FE5A56"/>
    <w:rsid w:val="00FE5D69"/>
    <w:rsid w:val="00FE5F07"/>
    <w:rsid w:val="00FE61DB"/>
    <w:rsid w:val="00FE61F9"/>
    <w:rsid w:val="00FE65E0"/>
    <w:rsid w:val="00FE6FAA"/>
    <w:rsid w:val="00FE7070"/>
    <w:rsid w:val="00FF0552"/>
    <w:rsid w:val="00FF083F"/>
    <w:rsid w:val="00FF08E1"/>
    <w:rsid w:val="00FF0D4E"/>
    <w:rsid w:val="00FF1446"/>
    <w:rsid w:val="00FF1855"/>
    <w:rsid w:val="00FF1D3C"/>
    <w:rsid w:val="00FF21D4"/>
    <w:rsid w:val="00FF265F"/>
    <w:rsid w:val="00FF2684"/>
    <w:rsid w:val="00FF2705"/>
    <w:rsid w:val="00FF2A42"/>
    <w:rsid w:val="00FF2FE4"/>
    <w:rsid w:val="00FF3683"/>
    <w:rsid w:val="00FF3B0A"/>
    <w:rsid w:val="00FF4F0B"/>
    <w:rsid w:val="00FF55D8"/>
    <w:rsid w:val="00FF5615"/>
    <w:rsid w:val="00FF56FD"/>
    <w:rsid w:val="00FF5AF9"/>
    <w:rsid w:val="00FF5B18"/>
    <w:rsid w:val="00FF5B6C"/>
    <w:rsid w:val="00FF5FCE"/>
    <w:rsid w:val="00FF6349"/>
    <w:rsid w:val="00FF6945"/>
    <w:rsid w:val="00FF6BAE"/>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1B0D"/>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next w:val="a"/>
    <w:link w:val="11"/>
    <w:uiPriority w:val="9"/>
    <w:qFormat/>
    <w:pPr>
      <w:keepNext/>
      <w:keepLines/>
      <w:numPr>
        <w:numId w:val="26"/>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0"/>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
    <w:qFormat/>
    <w:pPr>
      <w:keepLines/>
      <w:spacing w:after="0"/>
    </w:pPr>
  </w:style>
  <w:style w:type="paragraph" w:styleId="22">
    <w:name w:val="index 2"/>
    <w:basedOn w:val="13"/>
    <w:semiHidden/>
    <w:pPr>
      <w:ind w:left="284"/>
    </w:pPr>
  </w:style>
  <w:style w:type="paragraph" w:customStyle="1" w:styleId="TT">
    <w:name w:val="TT"/>
    <w:basedOn w:val="10"/>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4"/>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uiPriority w:val="99"/>
    <w:qFormat/>
    <w:rPr>
      <w:sz w:val="16"/>
    </w:rPr>
  </w:style>
  <w:style w:type="paragraph" w:customStyle="1" w:styleId="Guidance">
    <w:name w:val="Guidance"/>
    <w:basedOn w:val="a"/>
    <w:uiPriority w:val="99"/>
    <w:qFormat/>
    <w:rPr>
      <w:i/>
      <w:color w:val="0000FF"/>
    </w:rPr>
  </w:style>
  <w:style w:type="paragraph" w:styleId="af8">
    <w:name w:val="annotation text"/>
    <w:basedOn w:val="a"/>
    <w:link w:val="15"/>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6">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7">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0"/>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5">
    <w:name w:val="批注文字 字符1"/>
    <w:link w:val="af8"/>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8">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9">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a"/>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a">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4">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0"/>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5"/>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7"/>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2"/>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19"/>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0"/>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0"/>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b">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c">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d">
    <w:name w:val="스타일1"/>
    <w:basedOn w:val="10"/>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1"/>
    <w:link w:val="1d"/>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qFormat/>
    <w:rsid w:val="00B1676E"/>
    <w:rPr>
      <w:color w:val="808080"/>
    </w:rPr>
  </w:style>
  <w:style w:type="numbering" w:customStyle="1" w:styleId="1">
    <w:name w:val="スタイル1"/>
    <w:uiPriority w:val="99"/>
    <w:rsid w:val="00CB64D2"/>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32523603">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45014">
      <w:bodyDiv w:val="1"/>
      <w:marLeft w:val="0"/>
      <w:marRight w:val="0"/>
      <w:marTop w:val="0"/>
      <w:marBottom w:val="0"/>
      <w:divBdr>
        <w:top w:val="none" w:sz="0" w:space="0" w:color="auto"/>
        <w:left w:val="none" w:sz="0" w:space="0" w:color="auto"/>
        <w:bottom w:val="none" w:sz="0" w:space="0" w:color="auto"/>
        <w:right w:val="none" w:sz="0" w:space="0" w:color="auto"/>
      </w:divBdr>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3453107">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28083454">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9788453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2784748">
      <w:bodyDiv w:val="1"/>
      <w:marLeft w:val="0"/>
      <w:marRight w:val="0"/>
      <w:marTop w:val="0"/>
      <w:marBottom w:val="0"/>
      <w:divBdr>
        <w:top w:val="none" w:sz="0" w:space="0" w:color="auto"/>
        <w:left w:val="none" w:sz="0" w:space="0" w:color="auto"/>
        <w:bottom w:val="none" w:sz="0" w:space="0" w:color="auto"/>
        <w:right w:val="none" w:sz="0" w:space="0" w:color="auto"/>
      </w:divBdr>
    </w:div>
    <w:div w:id="57609318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319552">
      <w:bodyDiv w:val="1"/>
      <w:marLeft w:val="0"/>
      <w:marRight w:val="0"/>
      <w:marTop w:val="0"/>
      <w:marBottom w:val="0"/>
      <w:divBdr>
        <w:top w:val="none" w:sz="0" w:space="0" w:color="auto"/>
        <w:left w:val="none" w:sz="0" w:space="0" w:color="auto"/>
        <w:bottom w:val="none" w:sz="0" w:space="0" w:color="auto"/>
        <w:right w:val="none" w:sz="0" w:space="0" w:color="auto"/>
      </w:divBdr>
    </w:div>
    <w:div w:id="599945265">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23668603">
      <w:bodyDiv w:val="1"/>
      <w:marLeft w:val="0"/>
      <w:marRight w:val="0"/>
      <w:marTop w:val="0"/>
      <w:marBottom w:val="0"/>
      <w:divBdr>
        <w:top w:val="none" w:sz="0" w:space="0" w:color="auto"/>
        <w:left w:val="none" w:sz="0" w:space="0" w:color="auto"/>
        <w:bottom w:val="none" w:sz="0" w:space="0" w:color="auto"/>
        <w:right w:val="none" w:sz="0" w:space="0" w:color="auto"/>
      </w:divBdr>
    </w:div>
    <w:div w:id="829175760">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6888695">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320198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653883">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1764413">
      <w:bodyDiv w:val="1"/>
      <w:marLeft w:val="0"/>
      <w:marRight w:val="0"/>
      <w:marTop w:val="0"/>
      <w:marBottom w:val="0"/>
      <w:divBdr>
        <w:top w:val="none" w:sz="0" w:space="0" w:color="auto"/>
        <w:left w:val="none" w:sz="0" w:space="0" w:color="auto"/>
        <w:bottom w:val="none" w:sz="0" w:space="0" w:color="auto"/>
        <w:right w:val="none" w:sz="0" w:space="0" w:color="auto"/>
      </w:divBdr>
    </w:div>
    <w:div w:id="963123218">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17996836">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51882">
      <w:bodyDiv w:val="1"/>
      <w:marLeft w:val="0"/>
      <w:marRight w:val="0"/>
      <w:marTop w:val="0"/>
      <w:marBottom w:val="0"/>
      <w:divBdr>
        <w:top w:val="none" w:sz="0" w:space="0" w:color="auto"/>
        <w:left w:val="none" w:sz="0" w:space="0" w:color="auto"/>
        <w:bottom w:val="none" w:sz="0" w:space="0" w:color="auto"/>
        <w:right w:val="none" w:sz="0" w:space="0" w:color="auto"/>
      </w:divBdr>
      <w:divsChild>
        <w:div w:id="1970739813">
          <w:marLeft w:val="274"/>
          <w:marRight w:val="0"/>
          <w:marTop w:val="0"/>
          <w:marBottom w:val="180"/>
          <w:divBdr>
            <w:top w:val="none" w:sz="0" w:space="0" w:color="auto"/>
            <w:left w:val="none" w:sz="0" w:space="0" w:color="auto"/>
            <w:bottom w:val="none" w:sz="0" w:space="0" w:color="auto"/>
            <w:right w:val="none" w:sz="0" w:space="0" w:color="auto"/>
          </w:divBdr>
        </w:div>
        <w:div w:id="2109765338">
          <w:marLeft w:val="274"/>
          <w:marRight w:val="0"/>
          <w:marTop w:val="0"/>
          <w:marBottom w:val="180"/>
          <w:divBdr>
            <w:top w:val="none" w:sz="0" w:space="0" w:color="auto"/>
            <w:left w:val="none" w:sz="0" w:space="0" w:color="auto"/>
            <w:bottom w:val="none" w:sz="0" w:space="0" w:color="auto"/>
            <w:right w:val="none" w:sz="0" w:space="0" w:color="auto"/>
          </w:divBdr>
        </w:div>
        <w:div w:id="1225869326">
          <w:marLeft w:val="274"/>
          <w:marRight w:val="0"/>
          <w:marTop w:val="0"/>
          <w:marBottom w:val="180"/>
          <w:divBdr>
            <w:top w:val="none" w:sz="0" w:space="0" w:color="auto"/>
            <w:left w:val="none" w:sz="0" w:space="0" w:color="auto"/>
            <w:bottom w:val="none" w:sz="0" w:space="0" w:color="auto"/>
            <w:right w:val="none" w:sz="0" w:space="0" w:color="auto"/>
          </w:divBdr>
        </w:div>
        <w:div w:id="365911046">
          <w:marLeft w:val="274"/>
          <w:marRight w:val="0"/>
          <w:marTop w:val="0"/>
          <w:marBottom w:val="180"/>
          <w:divBdr>
            <w:top w:val="none" w:sz="0" w:space="0" w:color="auto"/>
            <w:left w:val="none" w:sz="0" w:space="0" w:color="auto"/>
            <w:bottom w:val="none" w:sz="0" w:space="0" w:color="auto"/>
            <w:right w:val="none" w:sz="0" w:space="0" w:color="auto"/>
          </w:divBdr>
        </w:div>
        <w:div w:id="1634869651">
          <w:marLeft w:val="274"/>
          <w:marRight w:val="0"/>
          <w:marTop w:val="0"/>
          <w:marBottom w:val="180"/>
          <w:divBdr>
            <w:top w:val="none" w:sz="0" w:space="0" w:color="auto"/>
            <w:left w:val="none" w:sz="0" w:space="0" w:color="auto"/>
            <w:bottom w:val="none" w:sz="0" w:space="0" w:color="auto"/>
            <w:right w:val="none" w:sz="0" w:space="0" w:color="auto"/>
          </w:divBdr>
        </w:div>
        <w:div w:id="104814747">
          <w:marLeft w:val="274"/>
          <w:marRight w:val="0"/>
          <w:marTop w:val="0"/>
          <w:marBottom w:val="180"/>
          <w:divBdr>
            <w:top w:val="none" w:sz="0" w:space="0" w:color="auto"/>
            <w:left w:val="none" w:sz="0" w:space="0" w:color="auto"/>
            <w:bottom w:val="none" w:sz="0" w:space="0" w:color="auto"/>
            <w:right w:val="none" w:sz="0" w:space="0" w:color="auto"/>
          </w:divBdr>
        </w:div>
        <w:div w:id="837578093">
          <w:marLeft w:val="274"/>
          <w:marRight w:val="0"/>
          <w:marTop w:val="0"/>
          <w:marBottom w:val="180"/>
          <w:divBdr>
            <w:top w:val="none" w:sz="0" w:space="0" w:color="auto"/>
            <w:left w:val="none" w:sz="0" w:space="0" w:color="auto"/>
            <w:bottom w:val="none" w:sz="0" w:space="0" w:color="auto"/>
            <w:right w:val="none" w:sz="0" w:space="0" w:color="auto"/>
          </w:divBdr>
        </w:div>
        <w:div w:id="885025374">
          <w:marLeft w:val="274"/>
          <w:marRight w:val="0"/>
          <w:marTop w:val="0"/>
          <w:marBottom w:val="180"/>
          <w:divBdr>
            <w:top w:val="none" w:sz="0" w:space="0" w:color="auto"/>
            <w:left w:val="none" w:sz="0" w:space="0" w:color="auto"/>
            <w:bottom w:val="none" w:sz="0" w:space="0" w:color="auto"/>
            <w:right w:val="none" w:sz="0" w:space="0" w:color="auto"/>
          </w:divBdr>
        </w:div>
        <w:div w:id="1685475947">
          <w:marLeft w:val="274"/>
          <w:marRight w:val="0"/>
          <w:marTop w:val="0"/>
          <w:marBottom w:val="180"/>
          <w:divBdr>
            <w:top w:val="none" w:sz="0" w:space="0" w:color="auto"/>
            <w:left w:val="none" w:sz="0" w:space="0" w:color="auto"/>
            <w:bottom w:val="none" w:sz="0" w:space="0" w:color="auto"/>
            <w:right w:val="none" w:sz="0" w:space="0" w:color="auto"/>
          </w:divBdr>
        </w:div>
        <w:div w:id="145047851">
          <w:marLeft w:val="274"/>
          <w:marRight w:val="0"/>
          <w:marTop w:val="0"/>
          <w:marBottom w:val="180"/>
          <w:divBdr>
            <w:top w:val="none" w:sz="0" w:space="0" w:color="auto"/>
            <w:left w:val="none" w:sz="0" w:space="0" w:color="auto"/>
            <w:bottom w:val="none" w:sz="0" w:space="0" w:color="auto"/>
            <w:right w:val="none" w:sz="0" w:space="0" w:color="auto"/>
          </w:divBdr>
        </w:div>
        <w:div w:id="975112508">
          <w:marLeft w:val="274"/>
          <w:marRight w:val="0"/>
          <w:marTop w:val="0"/>
          <w:marBottom w:val="180"/>
          <w:divBdr>
            <w:top w:val="none" w:sz="0" w:space="0" w:color="auto"/>
            <w:left w:val="none" w:sz="0" w:space="0" w:color="auto"/>
            <w:bottom w:val="none" w:sz="0" w:space="0" w:color="auto"/>
            <w:right w:val="none" w:sz="0" w:space="0" w:color="auto"/>
          </w:divBdr>
        </w:div>
      </w:divsChild>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1138622">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410244">
      <w:bodyDiv w:val="1"/>
      <w:marLeft w:val="0"/>
      <w:marRight w:val="0"/>
      <w:marTop w:val="0"/>
      <w:marBottom w:val="0"/>
      <w:divBdr>
        <w:top w:val="none" w:sz="0" w:space="0" w:color="auto"/>
        <w:left w:val="none" w:sz="0" w:space="0" w:color="auto"/>
        <w:bottom w:val="none" w:sz="0" w:space="0" w:color="auto"/>
        <w:right w:val="none" w:sz="0" w:space="0" w:color="auto"/>
      </w:divBdr>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05500369">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2245552">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20905712">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666575">
      <w:bodyDiv w:val="1"/>
      <w:marLeft w:val="0"/>
      <w:marRight w:val="0"/>
      <w:marTop w:val="0"/>
      <w:marBottom w:val="0"/>
      <w:divBdr>
        <w:top w:val="none" w:sz="0" w:space="0" w:color="auto"/>
        <w:left w:val="none" w:sz="0" w:space="0" w:color="auto"/>
        <w:bottom w:val="none" w:sz="0" w:space="0" w:color="auto"/>
        <w:right w:val="none" w:sz="0" w:space="0" w:color="auto"/>
      </w:divBdr>
      <w:divsChild>
        <w:div w:id="740560312">
          <w:marLeft w:val="907"/>
          <w:marRight w:val="0"/>
          <w:marTop w:val="154"/>
          <w:marBottom w:val="240"/>
          <w:divBdr>
            <w:top w:val="none" w:sz="0" w:space="0" w:color="auto"/>
            <w:left w:val="none" w:sz="0" w:space="0" w:color="auto"/>
            <w:bottom w:val="none" w:sz="0" w:space="0" w:color="auto"/>
            <w:right w:val="none" w:sz="0" w:space="0" w:color="auto"/>
          </w:divBdr>
        </w:div>
        <w:div w:id="1962765150">
          <w:marLeft w:val="907"/>
          <w:marRight w:val="0"/>
          <w:marTop w:val="154"/>
          <w:marBottom w:val="240"/>
          <w:divBdr>
            <w:top w:val="none" w:sz="0" w:space="0" w:color="auto"/>
            <w:left w:val="none" w:sz="0" w:space="0" w:color="auto"/>
            <w:bottom w:val="none" w:sz="0" w:space="0" w:color="auto"/>
            <w:right w:val="none" w:sz="0" w:space="0" w:color="auto"/>
          </w:divBdr>
        </w:div>
        <w:div w:id="1528523378">
          <w:marLeft w:val="2347"/>
          <w:marRight w:val="0"/>
          <w:marTop w:val="134"/>
          <w:marBottom w:val="240"/>
          <w:divBdr>
            <w:top w:val="none" w:sz="0" w:space="0" w:color="auto"/>
            <w:left w:val="none" w:sz="0" w:space="0" w:color="auto"/>
            <w:bottom w:val="none" w:sz="0" w:space="0" w:color="auto"/>
            <w:right w:val="none" w:sz="0" w:space="0" w:color="auto"/>
          </w:divBdr>
        </w:div>
        <w:div w:id="1148668329">
          <w:marLeft w:val="3787"/>
          <w:marRight w:val="0"/>
          <w:marTop w:val="115"/>
          <w:marBottom w:val="240"/>
          <w:divBdr>
            <w:top w:val="none" w:sz="0" w:space="0" w:color="auto"/>
            <w:left w:val="none" w:sz="0" w:space="0" w:color="auto"/>
            <w:bottom w:val="none" w:sz="0" w:space="0" w:color="auto"/>
            <w:right w:val="none" w:sz="0" w:space="0" w:color="auto"/>
          </w:divBdr>
        </w:div>
        <w:div w:id="1967471284">
          <w:marLeft w:val="3787"/>
          <w:marRight w:val="0"/>
          <w:marTop w:val="115"/>
          <w:marBottom w:val="240"/>
          <w:divBdr>
            <w:top w:val="none" w:sz="0" w:space="0" w:color="auto"/>
            <w:left w:val="none" w:sz="0" w:space="0" w:color="auto"/>
            <w:bottom w:val="none" w:sz="0" w:space="0" w:color="auto"/>
            <w:right w:val="none" w:sz="0" w:space="0" w:color="auto"/>
          </w:divBdr>
        </w:div>
        <w:div w:id="1945765841">
          <w:marLeft w:val="2347"/>
          <w:marRight w:val="0"/>
          <w:marTop w:val="134"/>
          <w:marBottom w:val="240"/>
          <w:divBdr>
            <w:top w:val="none" w:sz="0" w:space="0" w:color="auto"/>
            <w:left w:val="none" w:sz="0" w:space="0" w:color="auto"/>
            <w:bottom w:val="none" w:sz="0" w:space="0" w:color="auto"/>
            <w:right w:val="none" w:sz="0" w:space="0" w:color="auto"/>
          </w:divBdr>
        </w:div>
        <w:div w:id="1893301278">
          <w:marLeft w:val="3787"/>
          <w:marRight w:val="0"/>
          <w:marTop w:val="115"/>
          <w:marBottom w:val="240"/>
          <w:divBdr>
            <w:top w:val="none" w:sz="0" w:space="0" w:color="auto"/>
            <w:left w:val="none" w:sz="0" w:space="0" w:color="auto"/>
            <w:bottom w:val="none" w:sz="0" w:space="0" w:color="auto"/>
            <w:right w:val="none" w:sz="0" w:space="0" w:color="auto"/>
          </w:divBdr>
        </w:div>
        <w:div w:id="1940063405">
          <w:marLeft w:val="3787"/>
          <w:marRight w:val="0"/>
          <w:marTop w:val="115"/>
          <w:marBottom w:val="24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316640">
      <w:bodyDiv w:val="1"/>
      <w:marLeft w:val="0"/>
      <w:marRight w:val="0"/>
      <w:marTop w:val="0"/>
      <w:marBottom w:val="0"/>
      <w:divBdr>
        <w:top w:val="none" w:sz="0" w:space="0" w:color="auto"/>
        <w:left w:val="none" w:sz="0" w:space="0" w:color="auto"/>
        <w:bottom w:val="none" w:sz="0" w:space="0" w:color="auto"/>
        <w:right w:val="none" w:sz="0" w:space="0" w:color="auto"/>
      </w:divBdr>
      <w:divsChild>
        <w:div w:id="794762904">
          <w:marLeft w:val="0"/>
          <w:marRight w:val="0"/>
          <w:marTop w:val="0"/>
          <w:marBottom w:val="0"/>
          <w:divBdr>
            <w:top w:val="none" w:sz="0" w:space="0" w:color="auto"/>
            <w:left w:val="none" w:sz="0" w:space="0" w:color="auto"/>
            <w:bottom w:val="none" w:sz="0" w:space="0" w:color="auto"/>
            <w:right w:val="none" w:sz="0" w:space="0" w:color="auto"/>
          </w:divBdr>
          <w:divsChild>
            <w:div w:id="854611008">
              <w:marLeft w:val="0"/>
              <w:marRight w:val="0"/>
              <w:marTop w:val="0"/>
              <w:marBottom w:val="0"/>
              <w:divBdr>
                <w:top w:val="none" w:sz="0" w:space="0" w:color="auto"/>
                <w:left w:val="none" w:sz="0" w:space="0" w:color="auto"/>
                <w:bottom w:val="none" w:sz="0" w:space="0" w:color="auto"/>
                <w:right w:val="none" w:sz="0" w:space="0" w:color="auto"/>
              </w:divBdr>
            </w:div>
          </w:divsChild>
        </w:div>
        <w:div w:id="947855111">
          <w:marLeft w:val="0"/>
          <w:marRight w:val="0"/>
          <w:marTop w:val="0"/>
          <w:marBottom w:val="0"/>
          <w:divBdr>
            <w:top w:val="none" w:sz="0" w:space="0" w:color="auto"/>
            <w:left w:val="none" w:sz="0" w:space="0" w:color="auto"/>
            <w:bottom w:val="none" w:sz="0" w:space="0" w:color="auto"/>
            <w:right w:val="none" w:sz="0" w:space="0" w:color="auto"/>
          </w:divBdr>
          <w:divsChild>
            <w:div w:id="850534343">
              <w:marLeft w:val="0"/>
              <w:marRight w:val="0"/>
              <w:marTop w:val="0"/>
              <w:marBottom w:val="0"/>
              <w:divBdr>
                <w:top w:val="none" w:sz="0" w:space="0" w:color="auto"/>
                <w:left w:val="none" w:sz="0" w:space="0" w:color="auto"/>
                <w:bottom w:val="none" w:sz="0" w:space="0" w:color="auto"/>
                <w:right w:val="none" w:sz="0" w:space="0" w:color="auto"/>
              </w:divBdr>
            </w:div>
          </w:divsChild>
        </w:div>
        <w:div w:id="957176941">
          <w:marLeft w:val="0"/>
          <w:marRight w:val="0"/>
          <w:marTop w:val="0"/>
          <w:marBottom w:val="0"/>
          <w:divBdr>
            <w:top w:val="none" w:sz="0" w:space="0" w:color="auto"/>
            <w:left w:val="none" w:sz="0" w:space="0" w:color="auto"/>
            <w:bottom w:val="none" w:sz="0" w:space="0" w:color="auto"/>
            <w:right w:val="none" w:sz="0" w:space="0" w:color="auto"/>
          </w:divBdr>
          <w:divsChild>
            <w:div w:id="152968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739786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27298373">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4590794">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497138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84816">
      <w:bodyDiv w:val="1"/>
      <w:marLeft w:val="0"/>
      <w:marRight w:val="0"/>
      <w:marTop w:val="0"/>
      <w:marBottom w:val="0"/>
      <w:divBdr>
        <w:top w:val="none" w:sz="0" w:space="0" w:color="auto"/>
        <w:left w:val="none" w:sz="0" w:space="0" w:color="auto"/>
        <w:bottom w:val="none" w:sz="0" w:space="0" w:color="auto"/>
        <w:right w:val="none" w:sz="0" w:space="0" w:color="auto"/>
      </w:divBdr>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55350">
      <w:bodyDiv w:val="1"/>
      <w:marLeft w:val="0"/>
      <w:marRight w:val="0"/>
      <w:marTop w:val="0"/>
      <w:marBottom w:val="0"/>
      <w:divBdr>
        <w:top w:val="none" w:sz="0" w:space="0" w:color="auto"/>
        <w:left w:val="none" w:sz="0" w:space="0" w:color="auto"/>
        <w:bottom w:val="none" w:sz="0" w:space="0" w:color="auto"/>
        <w:right w:val="none" w:sz="0" w:space="0" w:color="auto"/>
      </w:divBdr>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249D0-12A8-4655-B397-88EF84C50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10</Pages>
  <Words>4283</Words>
  <Characters>24414</Characters>
  <Application>Microsoft Office Word</Application>
  <DocSecurity>0</DocSecurity>
  <Lines>203</Lines>
  <Paragraphs>57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28640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118</cp:revision>
  <cp:lastPrinted>2010-04-02T09:58:00Z</cp:lastPrinted>
  <dcterms:created xsi:type="dcterms:W3CDTF">2023-08-31T03:38:00Z</dcterms:created>
  <dcterms:modified xsi:type="dcterms:W3CDTF">2023-09-28T09:45:00Z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