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43DB211C" w:rsidR="00DF7B0F" w:rsidRPr="0033128E" w:rsidRDefault="00DF7B0F" w:rsidP="00DF7B0F">
      <w:pPr>
        <w:tabs>
          <w:tab w:val="right" w:pos="9216"/>
        </w:tabs>
        <w:spacing w:after="0"/>
        <w:rPr>
          <w:rFonts w:ascii="Arial" w:hAnsi="Arial" w:cs="Arial"/>
          <w:b/>
          <w:kern w:val="2"/>
          <w:lang w:eastAsia="zh-CN"/>
        </w:rPr>
      </w:pPr>
      <w:r w:rsidRPr="0033128E">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CB308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3128E">
        <w:rPr>
          <w:rFonts w:ascii="Arial" w:hAnsi="Arial" w:cs="Arial"/>
          <w:b/>
          <w:kern w:val="2"/>
          <w:lang w:eastAsia="zh-CN"/>
        </w:rPr>
        <w:t>3GPP TSG RAN WG1 Meeting #</w:t>
      </w:r>
      <w:r w:rsidR="001D6619" w:rsidRPr="0033128E">
        <w:rPr>
          <w:rFonts w:ascii="Arial" w:hAnsi="Arial" w:cs="Arial"/>
          <w:b/>
          <w:kern w:val="2"/>
          <w:lang w:eastAsia="zh-CN"/>
        </w:rPr>
        <w:t>1</w:t>
      </w:r>
      <w:r w:rsidR="00DB191B">
        <w:rPr>
          <w:rFonts w:ascii="Arial" w:hAnsi="Arial" w:cs="Arial"/>
          <w:b/>
          <w:kern w:val="2"/>
          <w:lang w:eastAsia="zh-CN"/>
        </w:rPr>
        <w:t>1</w:t>
      </w:r>
      <w:r w:rsidR="007474D3">
        <w:rPr>
          <w:rFonts w:ascii="Arial" w:hAnsi="Arial" w:cs="Arial"/>
          <w:b/>
          <w:kern w:val="2"/>
          <w:lang w:eastAsia="zh-CN"/>
        </w:rPr>
        <w:t>4</w:t>
      </w:r>
      <w:r w:rsidR="00951E92">
        <w:rPr>
          <w:rFonts w:ascii="Arial" w:hAnsi="Arial" w:cs="Arial"/>
          <w:b/>
          <w:kern w:val="2"/>
          <w:lang w:eastAsia="zh-CN"/>
        </w:rPr>
        <w:t>bis</w:t>
      </w:r>
      <w:r w:rsidRPr="0033128E">
        <w:rPr>
          <w:rFonts w:ascii="Arial" w:hAnsi="Arial" w:cs="Arial"/>
          <w:b/>
          <w:kern w:val="2"/>
          <w:lang w:eastAsia="zh-CN"/>
        </w:rPr>
        <w:tab/>
      </w:r>
      <w:r w:rsidR="00951E92" w:rsidRPr="00951E92">
        <w:rPr>
          <w:rFonts w:ascii="Arial" w:hAnsi="Arial" w:cs="Arial"/>
          <w:b/>
          <w:kern w:val="2"/>
          <w:lang w:eastAsia="zh-CN"/>
        </w:rPr>
        <w:t>R1-2308940</w:t>
      </w:r>
    </w:p>
    <w:p w14:paraId="5853677F" w14:textId="04CAB3A8" w:rsidR="00DF7B0F" w:rsidRPr="0033128E" w:rsidRDefault="00951E92" w:rsidP="00DF7B0F">
      <w:pPr>
        <w:rPr>
          <w:rFonts w:ascii="Arial" w:hAnsi="Arial" w:cs="Arial"/>
          <w:b/>
          <w:kern w:val="2"/>
          <w:lang w:eastAsia="zh-CN"/>
        </w:rPr>
      </w:pPr>
      <w:r>
        <w:rPr>
          <w:rFonts w:ascii="Arial" w:hAnsi="Arial" w:cs="Arial"/>
          <w:b/>
          <w:kern w:val="2"/>
          <w:lang w:eastAsia="zh-CN"/>
        </w:rPr>
        <w:t>Xiamen, China, October 9-13, 2023</w:t>
      </w:r>
    </w:p>
    <w:p w14:paraId="12B658E4" w14:textId="5D5FDE58"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Agenda Item:</w:t>
      </w:r>
      <w:r w:rsidRPr="0033128E">
        <w:rPr>
          <w:rFonts w:ascii="Arial" w:hAnsi="Arial" w:cs="Arial"/>
          <w:b/>
          <w:lang w:eastAsia="zh-CN"/>
        </w:rPr>
        <w:tab/>
      </w:r>
      <w:r w:rsidR="00C279A3">
        <w:rPr>
          <w:rFonts w:ascii="Arial" w:hAnsi="Arial" w:cs="Arial"/>
          <w:b/>
          <w:lang w:eastAsia="zh-CN"/>
        </w:rPr>
        <w:t>8</w:t>
      </w:r>
      <w:r w:rsidRPr="0033128E">
        <w:rPr>
          <w:rFonts w:ascii="Arial" w:hAnsi="Arial" w:cs="Arial"/>
          <w:b/>
          <w:lang w:eastAsia="zh-CN"/>
        </w:rPr>
        <w:t>.1</w:t>
      </w:r>
      <w:r w:rsidR="00605A06">
        <w:rPr>
          <w:rFonts w:ascii="Arial" w:hAnsi="Arial" w:cs="Arial"/>
          <w:b/>
          <w:lang w:eastAsia="zh-CN"/>
        </w:rPr>
        <w:t>6</w:t>
      </w:r>
      <w:r w:rsidR="00DB191B">
        <w:rPr>
          <w:rFonts w:ascii="Arial" w:hAnsi="Arial" w:cs="Arial"/>
          <w:b/>
          <w:lang w:eastAsia="zh-CN"/>
        </w:rPr>
        <w:t>.</w:t>
      </w:r>
      <w:r w:rsidR="00C279A3">
        <w:rPr>
          <w:rFonts w:ascii="Arial" w:hAnsi="Arial" w:cs="Arial"/>
          <w:b/>
          <w:lang w:eastAsia="zh-CN"/>
        </w:rPr>
        <w:t>4</w:t>
      </w:r>
    </w:p>
    <w:p w14:paraId="787CEFED" w14:textId="77777777" w:rsidR="00DF7B0F" w:rsidRPr="0033128E" w:rsidRDefault="00DF7B0F" w:rsidP="00DF7B0F">
      <w:pPr>
        <w:spacing w:after="60"/>
        <w:ind w:left="1555" w:hanging="1555"/>
        <w:rPr>
          <w:rFonts w:ascii="Arial" w:hAnsi="Arial" w:cs="Arial"/>
          <w:b/>
          <w:kern w:val="2"/>
          <w:lang w:eastAsia="zh-CN"/>
        </w:rPr>
      </w:pPr>
      <w:r w:rsidRPr="0033128E">
        <w:rPr>
          <w:rFonts w:ascii="Arial" w:hAnsi="Arial" w:cs="Arial"/>
          <w:b/>
          <w:kern w:val="2"/>
          <w:lang w:eastAsia="zh-CN"/>
        </w:rPr>
        <w:t>Source:</w:t>
      </w:r>
      <w:r w:rsidRPr="0033128E">
        <w:rPr>
          <w:rFonts w:ascii="Arial" w:hAnsi="Arial" w:cs="Arial"/>
          <w:b/>
          <w:kern w:val="2"/>
          <w:lang w:eastAsia="zh-CN"/>
        </w:rPr>
        <w:tab/>
      </w:r>
      <w:r w:rsidRPr="009E793E">
        <w:rPr>
          <w:rFonts w:ascii="Arial" w:hAnsi="Arial" w:cs="Arial"/>
          <w:b/>
          <w:bCs/>
          <w:caps/>
        </w:rPr>
        <w:t>FUTUREWEI</w:t>
      </w:r>
    </w:p>
    <w:p w14:paraId="190EF41D" w14:textId="7837081B" w:rsidR="00DF7B0F" w:rsidRPr="0033128E" w:rsidRDefault="00DF7B0F" w:rsidP="00DF7B0F">
      <w:pPr>
        <w:spacing w:after="60"/>
        <w:ind w:left="1555" w:hanging="1555"/>
        <w:rPr>
          <w:rFonts w:ascii="Arial" w:hAnsi="Arial" w:cs="Arial"/>
          <w:b/>
          <w:lang w:eastAsia="zh-CN"/>
        </w:rPr>
      </w:pPr>
      <w:r w:rsidRPr="0033128E">
        <w:rPr>
          <w:rFonts w:ascii="Arial" w:hAnsi="Arial" w:cs="Arial"/>
          <w:b/>
          <w:lang w:eastAsia="zh-CN"/>
        </w:rPr>
        <w:t>Title:</w:t>
      </w:r>
      <w:r w:rsidRPr="0033128E">
        <w:rPr>
          <w:rFonts w:ascii="Arial" w:hAnsi="Arial" w:cs="Arial"/>
          <w:b/>
          <w:lang w:eastAsia="zh-CN"/>
        </w:rPr>
        <w:tab/>
      </w:r>
      <w:r w:rsidR="00951E92" w:rsidRPr="00951E92">
        <w:rPr>
          <w:rFonts w:ascii="Arial" w:hAnsi="Arial" w:cs="Arial"/>
          <w:b/>
          <w:lang w:eastAsia="zh-CN"/>
        </w:rPr>
        <w:t>Discussion on R18 RedCap UE features</w:t>
      </w:r>
    </w:p>
    <w:p w14:paraId="0197657D" w14:textId="01684AEC" w:rsidR="009C0564" w:rsidRPr="0033128E" w:rsidRDefault="00DF7B0F" w:rsidP="00DF7B0F">
      <w:pPr>
        <w:spacing w:after="60"/>
        <w:ind w:left="1555" w:hanging="1555"/>
      </w:pPr>
      <w:r w:rsidRPr="0033128E">
        <w:rPr>
          <w:rFonts w:ascii="Arial" w:hAnsi="Arial" w:cs="Arial"/>
          <w:b/>
          <w:kern w:val="2"/>
          <w:lang w:eastAsia="zh-CN"/>
        </w:rPr>
        <w:t>Document for:</w:t>
      </w:r>
      <w:r w:rsidRPr="0033128E">
        <w:rPr>
          <w:rFonts w:ascii="Arial" w:hAnsi="Arial" w:cs="Arial"/>
          <w:b/>
          <w:kern w:val="2"/>
          <w:lang w:eastAsia="zh-CN"/>
        </w:rPr>
        <w:tab/>
        <w:t>Discussion and decision</w:t>
      </w:r>
    </w:p>
    <w:p w14:paraId="281D3039" w14:textId="77777777" w:rsidR="009C0564" w:rsidRPr="0033128E" w:rsidRDefault="009C0564">
      <w:pPr>
        <w:pStyle w:val="Heading1"/>
        <w:rPr>
          <w:rFonts w:cs="Arial"/>
        </w:rPr>
      </w:pPr>
      <w:bookmarkStart w:id="0" w:name="_Ref124589705"/>
      <w:bookmarkStart w:id="1" w:name="_Ref129681862"/>
      <w:r w:rsidRPr="0033128E">
        <w:rPr>
          <w:rFonts w:cs="Arial"/>
        </w:rPr>
        <w:t>Introduction</w:t>
      </w:r>
      <w:bookmarkEnd w:id="0"/>
      <w:bookmarkEnd w:id="1"/>
    </w:p>
    <w:p w14:paraId="2B7FB32B" w14:textId="0B393D54" w:rsidR="00E52B46" w:rsidRPr="0033128E" w:rsidRDefault="0085451B" w:rsidP="00E52B46">
      <w:pPr>
        <w:rPr>
          <w:lang w:eastAsia="zh-CN"/>
        </w:rPr>
      </w:pPr>
      <w:r>
        <w:rPr>
          <w:lang w:eastAsia="zh-CN"/>
        </w:rPr>
        <w:t>In RAN1#11</w:t>
      </w:r>
      <w:r w:rsidR="00B535CD">
        <w:rPr>
          <w:lang w:eastAsia="zh-CN"/>
        </w:rPr>
        <w:t>4</w:t>
      </w:r>
      <w:r>
        <w:rPr>
          <w:lang w:eastAsia="zh-CN"/>
        </w:rPr>
        <w:t xml:space="preserve">, </w:t>
      </w:r>
      <w:r w:rsidR="00B535CD">
        <w:rPr>
          <w:lang w:eastAsia="zh-CN"/>
        </w:rPr>
        <w:t xml:space="preserve">the two Rel-18 RedCap </w:t>
      </w:r>
      <w:r>
        <w:rPr>
          <w:lang w:eastAsia="zh-CN"/>
        </w:rPr>
        <w:t xml:space="preserve">UE features </w:t>
      </w:r>
      <w:r w:rsidR="00B535CD">
        <w:rPr>
          <w:lang w:eastAsia="zh-CN"/>
        </w:rPr>
        <w:t>groups (FGs) that were</w:t>
      </w:r>
      <w:r>
        <w:rPr>
          <w:lang w:eastAsia="zh-CN"/>
        </w:rPr>
        <w:t xml:space="preserve"> introduc</w:t>
      </w:r>
      <w:r w:rsidR="00B535CD">
        <w:rPr>
          <w:lang w:eastAsia="zh-CN"/>
        </w:rPr>
        <w:t>ed in RAN1#113</w:t>
      </w:r>
      <w:r w:rsidR="00C63B4D">
        <w:rPr>
          <w:lang w:eastAsia="zh-CN"/>
        </w:rPr>
        <w:t xml:space="preserve"> were discussed</w:t>
      </w:r>
      <w:r w:rsidR="00B535CD">
        <w:rPr>
          <w:lang w:eastAsia="zh-CN"/>
        </w:rPr>
        <w:t>.</w:t>
      </w:r>
      <w:r>
        <w:rPr>
          <w:lang w:eastAsia="zh-CN"/>
        </w:rPr>
        <w:t xml:space="preserve"> </w:t>
      </w:r>
      <w:r w:rsidR="00B535CD">
        <w:rPr>
          <w:lang w:eastAsia="zh-CN"/>
        </w:rPr>
        <w:t xml:space="preserve">The agreements </w:t>
      </w:r>
      <w:r w:rsidR="00B535CD">
        <w:rPr>
          <w:lang w:eastAsia="zh-CN"/>
        </w:rPr>
        <w:fldChar w:fldCharType="begin"/>
      </w:r>
      <w:r w:rsidR="00B535CD">
        <w:rPr>
          <w:lang w:eastAsia="zh-CN"/>
        </w:rPr>
        <w:instrText xml:space="preserve"> REF _Ref145332354 \r \h </w:instrText>
      </w:r>
      <w:r w:rsidR="00B535CD">
        <w:rPr>
          <w:lang w:eastAsia="zh-CN"/>
        </w:rPr>
      </w:r>
      <w:r w:rsidR="00B535CD">
        <w:rPr>
          <w:lang w:eastAsia="zh-CN"/>
        </w:rPr>
        <w:fldChar w:fldCharType="separate"/>
      </w:r>
      <w:r w:rsidR="009664B2">
        <w:rPr>
          <w:lang w:eastAsia="zh-CN"/>
        </w:rPr>
        <w:t>[1]</w:t>
      </w:r>
      <w:r w:rsidR="00B535CD">
        <w:rPr>
          <w:lang w:eastAsia="zh-CN"/>
        </w:rPr>
        <w:fldChar w:fldCharType="end"/>
      </w:r>
      <w:r w:rsidR="00B535CD">
        <w:rPr>
          <w:lang w:eastAsia="zh-CN"/>
        </w:rPr>
        <w:t xml:space="preserve"> and revised FGs </w:t>
      </w:r>
      <w:r w:rsidR="00B535CD">
        <w:rPr>
          <w:lang w:eastAsia="zh-CN"/>
        </w:rPr>
        <w:fldChar w:fldCharType="begin"/>
      </w:r>
      <w:r w:rsidR="00B535CD">
        <w:rPr>
          <w:lang w:eastAsia="zh-CN"/>
        </w:rPr>
        <w:instrText xml:space="preserve"> REF _Ref145332362 \r \h </w:instrText>
      </w:r>
      <w:r w:rsidR="00B535CD">
        <w:rPr>
          <w:lang w:eastAsia="zh-CN"/>
        </w:rPr>
      </w:r>
      <w:r w:rsidR="00B535CD">
        <w:rPr>
          <w:lang w:eastAsia="zh-CN"/>
        </w:rPr>
        <w:fldChar w:fldCharType="separate"/>
      </w:r>
      <w:r w:rsidR="009664B2">
        <w:rPr>
          <w:lang w:eastAsia="zh-CN"/>
        </w:rPr>
        <w:t>[2]</w:t>
      </w:r>
      <w:r w:rsidR="00B535CD">
        <w:rPr>
          <w:lang w:eastAsia="zh-CN"/>
        </w:rPr>
        <w:fldChar w:fldCharType="end"/>
      </w:r>
      <w:r>
        <w:rPr>
          <w:lang w:eastAsia="zh-CN"/>
        </w:rPr>
        <w:t xml:space="preserve"> </w:t>
      </w:r>
      <w:r w:rsidR="00B535CD">
        <w:rPr>
          <w:lang w:eastAsia="zh-CN"/>
        </w:rPr>
        <w:t>are captured</w:t>
      </w:r>
      <w:r>
        <w:rPr>
          <w:lang w:eastAsia="zh-CN"/>
        </w:rPr>
        <w:t xml:space="preserve"> in the appendix.</w:t>
      </w:r>
      <w:r w:rsidR="00B535CD">
        <w:rPr>
          <w:lang w:eastAsia="zh-CN"/>
        </w:rPr>
        <w:t xml:space="preserve"> This contribution examines the remaining open issues relate</w:t>
      </w:r>
      <w:r w:rsidR="00C279A3">
        <w:rPr>
          <w:lang w:eastAsia="zh-CN"/>
        </w:rPr>
        <w:t>d</w:t>
      </w:r>
      <w:r w:rsidR="00B535CD">
        <w:rPr>
          <w:lang w:eastAsia="zh-CN"/>
        </w:rPr>
        <w:t xml:space="preserve"> to the features.</w:t>
      </w:r>
    </w:p>
    <w:p w14:paraId="35954F20" w14:textId="765386BB" w:rsidR="00816E9B" w:rsidRDefault="00982AAC" w:rsidP="00493C77">
      <w:pPr>
        <w:pStyle w:val="Heading1"/>
      </w:pPr>
      <w:r w:rsidRPr="0033128E">
        <w:t>Discussion</w:t>
      </w:r>
    </w:p>
    <w:p w14:paraId="7D649EAA" w14:textId="4D557FA1" w:rsidR="00A44035" w:rsidRDefault="007316F2" w:rsidP="007316F2">
      <w:pPr>
        <w:pStyle w:val="Heading2"/>
      </w:pPr>
      <w:r>
        <w:t>Background</w:t>
      </w:r>
    </w:p>
    <w:p w14:paraId="763E9744" w14:textId="2DF288CC" w:rsidR="00C079BA" w:rsidRDefault="00C63B4D" w:rsidP="00652DC6">
      <w:r>
        <w:t>T</w:t>
      </w:r>
      <w:r w:rsidR="00652DC6">
        <w:t xml:space="preserve">wo </w:t>
      </w:r>
      <w:r w:rsidR="00B535CD">
        <w:t xml:space="preserve">Rel-18 RedCap </w:t>
      </w:r>
      <w:r w:rsidR="00E01305">
        <w:t>FGs, FG 48-1 and FG 48-2</w:t>
      </w:r>
      <w:r>
        <w:t>,</w:t>
      </w:r>
      <w:r w:rsidRPr="00C63B4D">
        <w:t xml:space="preserve"> </w:t>
      </w:r>
      <w:r>
        <w:t>were introduced with</w:t>
      </w:r>
      <w:r w:rsidR="00652DC6">
        <w:t xml:space="preserve"> FG</w:t>
      </w:r>
      <w:r w:rsidR="00C1129F">
        <w:t xml:space="preserve"> 48-1</w:t>
      </w:r>
      <w:r w:rsidR="00652DC6">
        <w:t xml:space="preserve"> captur</w:t>
      </w:r>
      <w:r>
        <w:t>ing</w:t>
      </w:r>
      <w:r w:rsidR="00652DC6">
        <w:t xml:space="preserve"> </w:t>
      </w:r>
      <w:r w:rsidR="00B414C4">
        <w:t>most</w:t>
      </w:r>
      <w:r w:rsidR="00652DC6">
        <w:t xml:space="preserve"> </w:t>
      </w:r>
      <w:r w:rsidR="00B414C4">
        <w:t xml:space="preserve">of </w:t>
      </w:r>
      <w:r w:rsidR="00652DC6">
        <w:t xml:space="preserve">Rel-17 RedCap </w:t>
      </w:r>
      <w:r w:rsidR="00B414C4">
        <w:t xml:space="preserve">FG 28-1 </w:t>
      </w:r>
      <w:r>
        <w:t xml:space="preserve">components </w:t>
      </w:r>
      <w:r w:rsidR="00652DC6">
        <w:t xml:space="preserve">as well as many </w:t>
      </w:r>
      <w:r w:rsidR="00B414C4">
        <w:t>components</w:t>
      </w:r>
      <w:r w:rsidR="00652DC6">
        <w:t xml:space="preserve"> based on Rel-18 RedCap agreements. </w:t>
      </w:r>
      <w:r>
        <w:t xml:space="preserve">FG 48-2 lists components that are </w:t>
      </w:r>
      <w:r w:rsidR="00B2397D">
        <w:t xml:space="preserve">different that FG 48-1. The relationship the basic FG 48-1 and its dependent FG 48-2 is shown in </w:t>
      </w:r>
      <w:r w:rsidR="00B2397D">
        <w:fldChar w:fldCharType="begin"/>
      </w:r>
      <w:r w:rsidR="00B2397D">
        <w:instrText xml:space="preserve"> REF _Ref141426061 \h </w:instrText>
      </w:r>
      <w:r w:rsidR="00B2397D">
        <w:fldChar w:fldCharType="separate"/>
      </w:r>
      <w:r w:rsidR="00B2397D">
        <w:t xml:space="preserve">Fig. </w:t>
      </w:r>
      <w:r w:rsidR="00B2397D">
        <w:rPr>
          <w:noProof/>
        </w:rPr>
        <w:t>1</w:t>
      </w:r>
      <w:r w:rsidR="00B2397D">
        <w:fldChar w:fldCharType="end"/>
      </w:r>
      <w:r w:rsidR="00B2397D">
        <w:t xml:space="preserve">. </w:t>
      </w:r>
    </w:p>
    <w:p w14:paraId="54BA9B3B" w14:textId="253F95C7" w:rsidR="00652DC6" w:rsidRDefault="00845AA3" w:rsidP="00C079BA">
      <w:pPr>
        <w:keepNext/>
        <w:jc w:val="center"/>
      </w:pPr>
      <w:r>
        <w:rPr>
          <w:noProof/>
        </w:rPr>
        <mc:AlternateContent>
          <mc:Choice Requires="wpc">
            <w:drawing>
              <wp:inline distT="0" distB="0" distL="0" distR="0" wp14:anchorId="1361B1B6" wp14:editId="2CF4DCC3">
                <wp:extent cx="4736465" cy="1719580"/>
                <wp:effectExtent l="0" t="0" r="698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1718945" y="35999"/>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F4B2EB" w14:textId="2DA23A74" w:rsidR="00327F04" w:rsidRPr="00327F04" w:rsidRDefault="00327F04" w:rsidP="00327F04">
                              <w:pPr>
                                <w:spacing w:after="0"/>
                                <w:jc w:val="center"/>
                                <w:rPr>
                                  <w:color w:val="000000" w:themeColor="text1"/>
                                </w:rPr>
                              </w:pPr>
                              <w:r>
                                <w:rPr>
                                  <w:color w:val="000000" w:themeColor="text1"/>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4" name="Rectangle 4"/>
                        <wps:cNvSpPr/>
                        <wps:spPr>
                          <a:xfrm>
                            <a:off x="301625" y="35999"/>
                            <a:ext cx="914400" cy="548640"/>
                          </a:xfrm>
                          <a:prstGeom prst="rect">
                            <a:avLst/>
                          </a:prstGeom>
                          <a:solidFill>
                            <a:schemeClr val="bg1"/>
                          </a:solidFill>
                          <a:ln w="6350">
                            <a:no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1FE24E40" w14:textId="45D45F30" w:rsidR="00327F04" w:rsidRPr="00327F04" w:rsidRDefault="00327F04" w:rsidP="00327F04">
                              <w:pPr>
                                <w:spacing w:after="0"/>
                                <w:jc w:val="center"/>
                                <w:rPr>
                                  <w:color w:val="000000" w:themeColor="text1"/>
                                </w:rPr>
                              </w:pPr>
                              <w:r w:rsidRPr="00327F04">
                                <w:rPr>
                                  <w:color w:val="000000" w:themeColor="text1"/>
                                </w:rPr>
                                <w:t>Idle and during initial a</w:t>
                              </w:r>
                              <w:r>
                                <w:rPr>
                                  <w:color w:val="000000" w:themeColor="text1"/>
                                </w:rPr>
                                <w:t>c</w:t>
                              </w:r>
                              <w:r w:rsidRPr="00327F04">
                                <w:rPr>
                                  <w:color w:val="000000" w:themeColor="text1"/>
                                </w:rPr>
                                <w:t>cess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Rectangle 5"/>
                        <wps:cNvSpPr/>
                        <wps:spPr>
                          <a:xfrm>
                            <a:off x="213651" y="1001078"/>
                            <a:ext cx="914400" cy="548640"/>
                          </a:xfrm>
                          <a:prstGeom prst="rect">
                            <a:avLst/>
                          </a:prstGeom>
                          <a:solidFill>
                            <a:schemeClr val="bg1"/>
                          </a:solidFill>
                          <a:ln w="6350">
                            <a:no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47B218B2" w14:textId="409F5E43" w:rsidR="00327F04" w:rsidRPr="00327F04" w:rsidRDefault="00327F04" w:rsidP="00327F04">
                              <w:pPr>
                                <w:spacing w:after="0"/>
                                <w:jc w:val="center"/>
                                <w:rPr>
                                  <w:color w:val="000000" w:themeColor="text1"/>
                                </w:rPr>
                              </w:pPr>
                              <w:r>
                                <w:rPr>
                                  <w:color w:val="000000" w:themeColor="text1"/>
                                </w:rPr>
                                <w:t>Connected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 name="Rectangle 6"/>
                        <wps:cNvSpPr/>
                        <wps:spPr>
                          <a:xfrm>
                            <a:off x="1718945" y="1046023"/>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5311EA" w14:textId="77777777" w:rsidR="00327F04" w:rsidRPr="00327F04" w:rsidRDefault="00327F04" w:rsidP="00327F04">
                              <w:pPr>
                                <w:spacing w:after="0"/>
                                <w:jc w:val="center"/>
                                <w:rPr>
                                  <w:color w:val="000000" w:themeColor="text1"/>
                                </w:rPr>
                              </w:pPr>
                              <w:r>
                                <w:rPr>
                                  <w:color w:val="000000" w:themeColor="text1"/>
                                </w:rPr>
                                <w:t>FG 48-1 (baseband complexity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7" name="Rectangle 7"/>
                        <wps:cNvSpPr/>
                        <wps:spPr>
                          <a:xfrm>
                            <a:off x="3430916" y="1046023"/>
                            <a:ext cx="1097280" cy="54864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735B7C" w14:textId="28B35DA9" w:rsidR="00327F04" w:rsidRPr="00327F04" w:rsidRDefault="00327F04" w:rsidP="00327F04">
                              <w:pPr>
                                <w:spacing w:after="0"/>
                                <w:jc w:val="center"/>
                                <w:rPr>
                                  <w:color w:val="000000" w:themeColor="text1"/>
                                </w:rPr>
                              </w:pPr>
                              <w:r>
                                <w:rPr>
                                  <w:color w:val="000000" w:themeColor="text1"/>
                                </w:rPr>
                                <w:t>FG 48-2 (peak data rate reduction)</w:t>
                              </w:r>
                            </w:p>
                          </w:txbxContent>
                        </wps:txbx>
                        <wps:bodyPr rot="0" spcFirstLastPara="0" vertOverflow="overflow" horzOverflow="overflow" vert="horz" wrap="square" lIns="45720" tIns="45720" rIns="45720" bIns="45720" numCol="1" spcCol="0" rtlCol="0" fromWordArt="0" anchor="ctr" anchorCtr="0" forceAA="0" compatLnSpc="1">
                          <a:prstTxWarp prst="textNoShape">
                            <a:avLst/>
                          </a:prstTxWarp>
                          <a:noAutofit/>
                        </wps:bodyPr>
                      </wps:wsp>
                      <wps:wsp>
                        <wps:cNvPr id="8" name="Connector: Elbow 8"/>
                        <wps:cNvCnPr>
                          <a:stCxn id="3" idx="2"/>
                          <a:endCxn id="6" idx="0"/>
                        </wps:cNvCnPr>
                        <wps:spPr>
                          <a:xfrm rot="5400000">
                            <a:off x="2043243" y="821681"/>
                            <a:ext cx="461384" cy="0"/>
                          </a:xfrm>
                          <a:prstGeom prst="bent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 name="Connector: Elbow 9"/>
                        <wps:cNvCnPr>
                          <a:stCxn id="3" idx="2"/>
                          <a:endCxn id="7" idx="0"/>
                        </wps:cNvCnPr>
                        <wps:spPr>
                          <a:xfrm rot="16200000" flipH="1">
                            <a:off x="2892878" y="-40655"/>
                            <a:ext cx="461384" cy="1711971"/>
                          </a:xfrm>
                          <a:prstGeom prst="bent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361B1B6" id="Canvas 2" o:spid="_x0000_s1026" editas="canvas" style="width:372.95pt;height:135.4pt;mso-position-horizontal-relative:char;mso-position-vertical-relative:line" coordsize="47364,17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364;height:17195;visibility:visible;mso-wrap-style:square" filled="t">
                  <v:fill o:detectmouseclick="t"/>
                  <v:path o:connecttype="none"/>
                </v:shape>
                <v:rect id="Rectangle 3" o:spid="_x0000_s1028" style="position:absolute;left:17189;top:359;width:10973;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" fillcolor="white [3212]" strokecolor="black [3213]" strokeweight=".5pt">
                  <v:textbox inset="3.6pt,,3.6pt">
                    <w:txbxContent>
                      <w:p w14:paraId="57F4B2EB" w14:textId="2DA23A74" w:rsidR="00327F04" w:rsidRPr="00327F04" w:rsidRDefault="00327F04" w:rsidP="00327F04">
                        <w:pPr>
                          <w:spacing w:after="0"/>
                          <w:jc w:val="center"/>
                          <w:rPr>
                            <w:color w:val="000000" w:themeColor="text1"/>
                          </w:rPr>
                        </w:pPr>
                        <w:r>
                          <w:rPr>
                            <w:color w:val="000000" w:themeColor="text1"/>
                          </w:rPr>
                          <w:t>FG 48-1 (baseband complexity reduction)</w:t>
                        </w:r>
                      </w:p>
                    </w:txbxContent>
                  </v:textbox>
                </v:rect>
                <v:rect id="Rectangle 4" o:spid="_x0000_s1029" style="position:absolute;left:3016;top:359;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" fillcolor="white [3212]" stroked="f" strokeweight=".5pt">
                  <v:stroke dashstyle="longDash"/>
                  <v:textbox inset="0,0,0,0">
                    <w:txbxContent>
                      <w:p w14:paraId="1FE24E40" w14:textId="45D45F30" w:rsidR="00327F04" w:rsidRPr="00327F04" w:rsidRDefault="00327F04" w:rsidP="00327F04">
                        <w:pPr>
                          <w:spacing w:after="0"/>
                          <w:jc w:val="center"/>
                          <w:rPr>
                            <w:color w:val="000000" w:themeColor="text1"/>
                          </w:rPr>
                        </w:pPr>
                        <w:r w:rsidRPr="00327F04">
                          <w:rPr>
                            <w:color w:val="000000" w:themeColor="text1"/>
                          </w:rPr>
                          <w:t>Idle and during initial a</w:t>
                        </w:r>
                        <w:r>
                          <w:rPr>
                            <w:color w:val="000000" w:themeColor="text1"/>
                          </w:rPr>
                          <w:t>c</w:t>
                        </w:r>
                        <w:r w:rsidRPr="00327F04">
                          <w:rPr>
                            <w:color w:val="000000" w:themeColor="text1"/>
                          </w:rPr>
                          <w:t>cess</w:t>
                        </w:r>
                      </w:p>
                    </w:txbxContent>
                  </v:textbox>
                </v:rect>
                <v:rect id="Rectangle 5" o:spid="_x0000_s1030" style="position:absolute;left:2136;top:10010;width:9144;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" fillcolor="white [3212]" stroked="f" strokeweight=".5pt">
                  <v:stroke dashstyle="longDash"/>
                  <v:textbox inset="0,0,0,0">
                    <w:txbxContent>
                      <w:p w14:paraId="47B218B2" w14:textId="409F5E43" w:rsidR="00327F04" w:rsidRPr="00327F04" w:rsidRDefault="00327F04" w:rsidP="00327F04">
                        <w:pPr>
                          <w:spacing w:after="0"/>
                          <w:jc w:val="center"/>
                          <w:rPr>
                            <w:color w:val="000000" w:themeColor="text1"/>
                          </w:rPr>
                        </w:pPr>
                        <w:r>
                          <w:rPr>
                            <w:color w:val="000000" w:themeColor="text1"/>
                          </w:rPr>
                          <w:t>Connected</w:t>
                        </w:r>
                      </w:p>
                    </w:txbxContent>
                  </v:textbox>
                </v:rect>
                <v:rect id="Rectangle 6" o:spid="_x0000_s1031" style="position:absolute;left:17189;top:10460;width:10973;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" fillcolor="white [3212]" strokecolor="black [3213]" strokeweight=".5pt">
                  <v:textbox inset="3.6pt,,3.6pt">
                    <w:txbxContent>
                      <w:p w14:paraId="605311EA" w14:textId="77777777" w:rsidR="00327F04" w:rsidRPr="00327F04" w:rsidRDefault="00327F04" w:rsidP="00327F04">
                        <w:pPr>
                          <w:spacing w:after="0"/>
                          <w:jc w:val="center"/>
                          <w:rPr>
                            <w:color w:val="000000" w:themeColor="text1"/>
                          </w:rPr>
                        </w:pPr>
                        <w:r>
                          <w:rPr>
                            <w:color w:val="000000" w:themeColor="text1"/>
                          </w:rPr>
                          <w:t>FG 48-1 (baseband complexity reduction)</w:t>
                        </w:r>
                      </w:p>
                    </w:txbxContent>
                  </v:textbox>
                </v:rect>
                <v:rect id="Rectangle 7" o:spid="_x0000_s1032" style="position:absolute;left:34309;top:10460;width:10972;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" fillcolor="white [3212]" strokecolor="black [3213]" strokeweight=".5pt">
                  <v:textbox inset="3.6pt,,3.6pt">
                    <w:txbxContent>
                      <w:p w14:paraId="11735B7C" w14:textId="28B35DA9" w:rsidR="00327F04" w:rsidRPr="00327F04" w:rsidRDefault="00327F04" w:rsidP="00327F04">
                        <w:pPr>
                          <w:spacing w:after="0"/>
                          <w:jc w:val="center"/>
                          <w:rPr>
                            <w:color w:val="000000" w:themeColor="text1"/>
                          </w:rPr>
                        </w:pPr>
                        <w:r>
                          <w:rPr>
                            <w:color w:val="000000" w:themeColor="text1"/>
                          </w:rPr>
                          <w:t>FG 48-2 (peak data rate reduction)</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 o:spid="_x0000_s1033" type="#_x0000_t34" style="position:absolute;left:20432;top:8216;width:4614;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" strokecolor="black [3213]">
                  <v:stroke endarrow="classic"/>
                </v:shape>
                <v:shape id="Connector: Elbow 9" o:spid="_x0000_s1034" type="#_x0000_t34" style="position:absolute;left:28928;top:-407;width:4614;height:1712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" strokecolor="black [3213]">
                  <v:stroke endarrow="classic"/>
                </v:shape>
                <w10:anchorlock/>
              </v:group>
            </w:pict>
          </mc:Fallback>
        </mc:AlternateContent>
      </w:r>
    </w:p>
    <w:p w14:paraId="00B50512" w14:textId="4593ED27" w:rsidR="00845AA3" w:rsidRDefault="00C079BA" w:rsidP="00C079BA">
      <w:pPr>
        <w:pStyle w:val="Caption"/>
      </w:pPr>
      <w:bookmarkStart w:id="2" w:name="_Ref141426061"/>
      <w:r>
        <w:t xml:space="preserve">Fig. </w:t>
      </w:r>
      <w:fldSimple w:instr=" SEQ Fig. \* ARABIC ">
        <w:r w:rsidR="009664B2">
          <w:rPr>
            <w:noProof/>
          </w:rPr>
          <w:t>1</w:t>
        </w:r>
      </w:fldSimple>
      <w:bookmarkEnd w:id="2"/>
      <w:r>
        <w:t>. Relationship of complexity reduction techniques and feature groups</w:t>
      </w:r>
    </w:p>
    <w:p w14:paraId="0ADD0097" w14:textId="6710CB0A" w:rsidR="00406A19" w:rsidRDefault="00406A19" w:rsidP="00406A19">
      <w:pPr>
        <w:pStyle w:val="Heading2"/>
        <w:rPr>
          <w:lang w:eastAsia="zh-CN"/>
        </w:rPr>
      </w:pPr>
      <w:r>
        <w:rPr>
          <w:lang w:eastAsia="zh-CN"/>
        </w:rPr>
        <w:t>Discussion</w:t>
      </w:r>
    </w:p>
    <w:p w14:paraId="508F0EE7" w14:textId="11C7AF46" w:rsidR="00170F18" w:rsidRDefault="00170F18" w:rsidP="00170F18">
      <w:pPr>
        <w:rPr>
          <w:lang w:eastAsia="zh-CN"/>
        </w:rPr>
      </w:pPr>
      <w:r>
        <w:rPr>
          <w:lang w:eastAsia="zh-CN"/>
        </w:rPr>
        <w:t xml:space="preserve">The main issues to capture </w:t>
      </w:r>
      <w:r w:rsidR="00A80D4B">
        <w:rPr>
          <w:lang w:eastAsia="zh-CN"/>
        </w:rPr>
        <w:t xml:space="preserve">in the FGs </w:t>
      </w:r>
      <w:r>
        <w:rPr>
          <w:lang w:eastAsia="zh-CN"/>
        </w:rPr>
        <w:t xml:space="preserve">are the subtleties related to the PR1 variant (FG 48-2) and the baseband variant (FG 48-1); specifically, when </w:t>
      </w:r>
      <w:r w:rsidR="00A80D4B">
        <w:rPr>
          <w:lang w:eastAsia="zh-CN"/>
        </w:rPr>
        <w:t xml:space="preserve">(which RRC states) </w:t>
      </w:r>
      <w:r>
        <w:rPr>
          <w:lang w:eastAsia="zh-CN"/>
        </w:rPr>
        <w:t xml:space="preserve">do the components of FG 48-2 apply. </w:t>
      </w:r>
      <w:r w:rsidR="00A34BDC">
        <w:rPr>
          <w:lang w:eastAsia="zh-CN"/>
        </w:rPr>
        <w:t xml:space="preserve">The following table shows the </w:t>
      </w:r>
      <w:r w:rsidR="00A34BDC">
        <w:t xml:space="preserve">corresponding agreements for several components of FG 48-1 and </w:t>
      </w:r>
      <w:r w:rsidR="00A80D4B">
        <w:t xml:space="preserve">FG </w:t>
      </w:r>
      <w:r w:rsidR="00A34BDC">
        <w:t>48-2.</w:t>
      </w:r>
    </w:p>
    <w:p w14:paraId="2D67389A" w14:textId="34EB49AF" w:rsidR="004E6939" w:rsidRDefault="004E6939" w:rsidP="004E6939">
      <w:pPr>
        <w:pStyle w:val="Caption"/>
        <w:keepNext/>
      </w:pPr>
      <w:r>
        <w:t xml:space="preserve">Table </w:t>
      </w:r>
      <w:fldSimple w:instr=" SEQ Table \* ARABIC ">
        <w:r>
          <w:rPr>
            <w:noProof/>
          </w:rPr>
          <w:t>1</w:t>
        </w:r>
      </w:fldSimple>
      <w:r>
        <w:t xml:space="preserve">. Corresponding agreements </w:t>
      </w:r>
      <w:r w:rsidR="00A80D4B">
        <w:t xml:space="preserve">(in green) </w:t>
      </w:r>
      <w:r>
        <w:t>for several components of FG</w:t>
      </w:r>
      <w:r w:rsidR="00A80D4B">
        <w:t>s</w:t>
      </w:r>
      <w:r>
        <w:t xml:space="preserve"> 48-1 and </w:t>
      </w:r>
      <w:r w:rsidR="00A34BDC">
        <w:t>48-2</w:t>
      </w:r>
      <w:r w:rsidR="00A80D4B">
        <w:t>.</w:t>
      </w:r>
    </w:p>
    <w:tbl>
      <w:tblPr>
        <w:tblStyle w:val="TableGrid"/>
        <w:tblW w:w="0" w:type="auto"/>
        <w:tblLook w:val="04A0" w:firstRow="1" w:lastRow="0" w:firstColumn="1" w:lastColumn="0" w:noHBand="0" w:noVBand="1"/>
      </w:tblPr>
      <w:tblGrid>
        <w:gridCol w:w="715"/>
        <w:gridCol w:w="2160"/>
        <w:gridCol w:w="2160"/>
        <w:gridCol w:w="3981"/>
      </w:tblGrid>
      <w:tr w:rsidR="00170F18" w14:paraId="4F273E16" w14:textId="77777777" w:rsidTr="00C279A3">
        <w:tc>
          <w:tcPr>
            <w:tcW w:w="715" w:type="dxa"/>
          </w:tcPr>
          <w:p w14:paraId="2B7DD814" w14:textId="49681F98" w:rsidR="00170F18" w:rsidRPr="00DF3699" w:rsidRDefault="00170F18" w:rsidP="00170F18">
            <w:pPr>
              <w:pStyle w:val="TableCell0"/>
              <w:rPr>
                <w:sz w:val="18"/>
                <w:szCs w:val="20"/>
              </w:rPr>
            </w:pPr>
            <w:r w:rsidRPr="00DF3699">
              <w:rPr>
                <w:sz w:val="18"/>
                <w:szCs w:val="20"/>
              </w:rPr>
              <w:t>Co</w:t>
            </w:r>
            <w:r w:rsidR="00C279A3">
              <w:rPr>
                <w:sz w:val="18"/>
                <w:szCs w:val="20"/>
              </w:rPr>
              <w:t>mp.</w:t>
            </w:r>
          </w:p>
        </w:tc>
        <w:tc>
          <w:tcPr>
            <w:tcW w:w="2160" w:type="dxa"/>
          </w:tcPr>
          <w:p w14:paraId="15D72F77" w14:textId="4C0C7860" w:rsidR="00170F18" w:rsidRPr="00DF3699" w:rsidRDefault="00170F18" w:rsidP="00170F18">
            <w:pPr>
              <w:pStyle w:val="TableCell0"/>
              <w:rPr>
                <w:sz w:val="18"/>
                <w:szCs w:val="20"/>
              </w:rPr>
            </w:pPr>
            <w:r w:rsidRPr="00DF3699">
              <w:rPr>
                <w:sz w:val="18"/>
                <w:szCs w:val="20"/>
              </w:rPr>
              <w:t>48-1</w:t>
            </w:r>
          </w:p>
        </w:tc>
        <w:tc>
          <w:tcPr>
            <w:tcW w:w="2160" w:type="dxa"/>
          </w:tcPr>
          <w:p w14:paraId="7B44A48B" w14:textId="422C31D4" w:rsidR="00170F18" w:rsidRPr="00DF3699" w:rsidRDefault="00170F18" w:rsidP="00170F18">
            <w:pPr>
              <w:pStyle w:val="TableCell0"/>
              <w:rPr>
                <w:sz w:val="18"/>
                <w:szCs w:val="20"/>
              </w:rPr>
            </w:pPr>
            <w:r w:rsidRPr="00DF3699">
              <w:rPr>
                <w:sz w:val="18"/>
                <w:szCs w:val="20"/>
              </w:rPr>
              <w:t>48-2</w:t>
            </w:r>
          </w:p>
        </w:tc>
        <w:tc>
          <w:tcPr>
            <w:tcW w:w="3981" w:type="dxa"/>
          </w:tcPr>
          <w:p w14:paraId="1369712B" w14:textId="06C67673" w:rsidR="00170F18" w:rsidRPr="00DF3699" w:rsidRDefault="008A5048" w:rsidP="00170F18">
            <w:pPr>
              <w:pStyle w:val="TableCell0"/>
              <w:rPr>
                <w:sz w:val="18"/>
                <w:szCs w:val="20"/>
              </w:rPr>
            </w:pPr>
            <w:r w:rsidRPr="00DF3699">
              <w:rPr>
                <w:sz w:val="18"/>
                <w:szCs w:val="20"/>
              </w:rPr>
              <w:t>Agreement</w:t>
            </w:r>
          </w:p>
        </w:tc>
      </w:tr>
      <w:tr w:rsidR="00170F18" w14:paraId="1357832F" w14:textId="77777777" w:rsidTr="00C279A3">
        <w:tc>
          <w:tcPr>
            <w:tcW w:w="715" w:type="dxa"/>
          </w:tcPr>
          <w:p w14:paraId="2F85A610" w14:textId="3B951AA1" w:rsidR="00170F18" w:rsidRPr="00DF3699" w:rsidRDefault="00170F18" w:rsidP="00170F18">
            <w:pPr>
              <w:pStyle w:val="TableCell0"/>
              <w:rPr>
                <w:sz w:val="18"/>
                <w:szCs w:val="20"/>
              </w:rPr>
            </w:pPr>
            <w:r w:rsidRPr="00DF3699">
              <w:rPr>
                <w:sz w:val="18"/>
                <w:szCs w:val="20"/>
              </w:rPr>
              <w:t>11</w:t>
            </w:r>
          </w:p>
        </w:tc>
        <w:tc>
          <w:tcPr>
            <w:tcW w:w="2160" w:type="dxa"/>
          </w:tcPr>
          <w:p w14:paraId="35408603" w14:textId="50DDA980" w:rsidR="00170F18" w:rsidRPr="00A80D4B" w:rsidRDefault="00170F18" w:rsidP="00170F18">
            <w:pPr>
              <w:pStyle w:val="TableCell0"/>
              <w:rPr>
                <w:rFonts w:eastAsia="MS Mincho"/>
                <w:sz w:val="16"/>
                <w:szCs w:val="8"/>
                <w:lang w:eastAsia="ja-JP"/>
              </w:rPr>
            </w:pPr>
            <w:r w:rsidRPr="00A80D4B">
              <w:rPr>
                <w:rFonts w:eastAsia="MS Mincho"/>
                <w:sz w:val="16"/>
                <w:szCs w:val="8"/>
                <w:lang w:eastAsia="ja-JP"/>
              </w:rPr>
              <w:t xml:space="preserve">DL/UL peak data rate target of 10 Mbps corresponding to </w:t>
            </w:r>
            <w:r w:rsidRPr="00A80D4B">
              <w:rPr>
                <w:i/>
                <w:iCs/>
                <w:sz w:val="16"/>
                <w:szCs w:val="8"/>
              </w:rPr>
              <w:t>v</w:t>
            </w:r>
            <w:r w:rsidRPr="00A80D4B">
              <w:rPr>
                <w:i/>
                <w:iCs/>
                <w:sz w:val="16"/>
                <w:szCs w:val="8"/>
                <w:vertAlign w:val="subscript"/>
              </w:rPr>
              <w:t>Layers</w:t>
            </w:r>
            <w:r w:rsidRPr="00A80D4B">
              <w:rPr>
                <w:sz w:val="16"/>
                <w:szCs w:val="8"/>
              </w:rPr>
              <w:t>·</w:t>
            </w:r>
            <w:r w:rsidRPr="00A80D4B">
              <w:rPr>
                <w:i/>
                <w:iCs/>
                <w:sz w:val="16"/>
                <w:szCs w:val="8"/>
              </w:rPr>
              <w:t>Q</w:t>
            </w:r>
            <w:r w:rsidRPr="00A80D4B">
              <w:rPr>
                <w:i/>
                <w:iCs/>
                <w:sz w:val="16"/>
                <w:szCs w:val="8"/>
                <w:vertAlign w:val="subscript"/>
              </w:rPr>
              <w:t>m</w:t>
            </w:r>
            <w:r w:rsidRPr="00A80D4B">
              <w:rPr>
                <w:sz w:val="16"/>
                <w:szCs w:val="8"/>
              </w:rPr>
              <w:t>·</w:t>
            </w:r>
            <w:r w:rsidRPr="00A80D4B">
              <w:rPr>
                <w:i/>
                <w:iCs/>
                <w:sz w:val="16"/>
                <w:szCs w:val="8"/>
              </w:rPr>
              <w:t>f</w:t>
            </w:r>
            <w:r w:rsidRPr="00A80D4B">
              <w:rPr>
                <w:sz w:val="16"/>
                <w:szCs w:val="8"/>
              </w:rPr>
              <w:t xml:space="preserve"> </w:t>
            </w:r>
            <w:r w:rsidRPr="00A80D4B">
              <w:rPr>
                <w:rFonts w:eastAsia="MS Mincho"/>
                <w:sz w:val="16"/>
                <w:szCs w:val="8"/>
                <w:lang w:eastAsia="ja-JP"/>
              </w:rPr>
              <w:t>= 3.2</w:t>
            </w:r>
          </w:p>
        </w:tc>
        <w:tc>
          <w:tcPr>
            <w:tcW w:w="2160" w:type="dxa"/>
          </w:tcPr>
          <w:p w14:paraId="0761DE89" w14:textId="0E4D91C3" w:rsidR="00170F18" w:rsidRPr="00A80D4B" w:rsidRDefault="00170F18" w:rsidP="00170F18">
            <w:pPr>
              <w:pStyle w:val="TableCell0"/>
            </w:pPr>
            <w:r w:rsidRPr="00A80D4B">
              <w:rPr>
                <w:sz w:val="16"/>
                <w:szCs w:val="16"/>
              </w:rPr>
              <w:t xml:space="preserve">DL/UL peak data rate target of 10 Mbps corresponding to </w:t>
            </w:r>
            <w:r w:rsidRPr="00A80D4B">
              <w:rPr>
                <w:i/>
                <w:iCs/>
                <w:sz w:val="16"/>
                <w:szCs w:val="16"/>
              </w:rPr>
              <w:t>v</w:t>
            </w:r>
            <w:r w:rsidRPr="00A80D4B">
              <w:rPr>
                <w:i/>
                <w:iCs/>
                <w:sz w:val="16"/>
                <w:szCs w:val="16"/>
                <w:vertAlign w:val="subscript"/>
              </w:rPr>
              <w:t>Layers</w:t>
            </w:r>
            <w:r w:rsidRPr="00A80D4B">
              <w:rPr>
                <w:sz w:val="16"/>
                <w:szCs w:val="16"/>
              </w:rPr>
              <w:t>·</w:t>
            </w:r>
            <w:r w:rsidRPr="00A80D4B">
              <w:rPr>
                <w:i/>
                <w:iCs/>
                <w:sz w:val="16"/>
                <w:szCs w:val="16"/>
              </w:rPr>
              <w:t>Q</w:t>
            </w:r>
            <w:r w:rsidRPr="00A80D4B">
              <w:rPr>
                <w:i/>
                <w:iCs/>
                <w:sz w:val="16"/>
                <w:szCs w:val="16"/>
                <w:vertAlign w:val="subscript"/>
              </w:rPr>
              <w:t>m</w:t>
            </w:r>
            <w:r w:rsidRPr="00A80D4B">
              <w:rPr>
                <w:sz w:val="16"/>
                <w:szCs w:val="16"/>
              </w:rPr>
              <w:t>·</w:t>
            </w:r>
            <w:r w:rsidRPr="00A80D4B">
              <w:rPr>
                <w:i/>
                <w:iCs/>
                <w:sz w:val="16"/>
                <w:szCs w:val="16"/>
              </w:rPr>
              <w:t>f</w:t>
            </w:r>
            <w:r w:rsidRPr="00A80D4B">
              <w:rPr>
                <w:sz w:val="16"/>
                <w:szCs w:val="16"/>
              </w:rPr>
              <w:t xml:space="preserve"> = 0.75 when </w:t>
            </w:r>
            <w:r w:rsidRPr="00A80D4B">
              <w:rPr>
                <w:i/>
                <w:iCs/>
                <w:sz w:val="16"/>
                <w:szCs w:val="16"/>
              </w:rPr>
              <w:t>v</w:t>
            </w:r>
            <w:r w:rsidRPr="00A80D4B">
              <w:rPr>
                <w:i/>
                <w:iCs/>
                <w:sz w:val="16"/>
                <w:szCs w:val="16"/>
                <w:vertAlign w:val="subscript"/>
              </w:rPr>
              <w:t>Layers</w:t>
            </w:r>
            <w:r w:rsidRPr="00A80D4B">
              <w:rPr>
                <w:sz w:val="16"/>
                <w:szCs w:val="16"/>
              </w:rPr>
              <w:t xml:space="preserve"> = 1 and </w:t>
            </w:r>
            <w:proofErr w:type="spellStart"/>
            <w:r w:rsidRPr="00A80D4B">
              <w:rPr>
                <w:i/>
                <w:iCs/>
                <w:sz w:val="16"/>
                <w:szCs w:val="16"/>
              </w:rPr>
              <w:t>v</w:t>
            </w:r>
            <w:r w:rsidRPr="00A80D4B">
              <w:rPr>
                <w:i/>
                <w:iCs/>
                <w:sz w:val="16"/>
                <w:szCs w:val="16"/>
                <w:vertAlign w:val="subscript"/>
              </w:rPr>
              <w:t>Layers</w:t>
            </w:r>
            <w:proofErr w:type="spellEnd"/>
            <w:r w:rsidRPr="00A80D4B">
              <w:rPr>
                <w:i/>
                <w:iCs/>
                <w:sz w:val="16"/>
                <w:szCs w:val="16"/>
              </w:rPr>
              <w:t xml:space="preserve"> </w:t>
            </w:r>
            <w:proofErr w:type="spellStart"/>
            <w:r w:rsidRPr="00A80D4B">
              <w:rPr>
                <w:i/>
                <w:iCs/>
                <w:sz w:val="16"/>
                <w:szCs w:val="16"/>
              </w:rPr>
              <w:t>Q</w:t>
            </w:r>
            <w:r w:rsidRPr="00A80D4B">
              <w:rPr>
                <w:i/>
                <w:iCs/>
                <w:sz w:val="16"/>
                <w:szCs w:val="16"/>
                <w:vertAlign w:val="subscript"/>
              </w:rPr>
              <w:t>m</w:t>
            </w:r>
            <w:r w:rsidRPr="00A80D4B">
              <w:rPr>
                <w:i/>
                <w:iCs/>
                <w:sz w:val="16"/>
                <w:szCs w:val="16"/>
              </w:rPr>
              <w:t>·f</w:t>
            </w:r>
            <w:proofErr w:type="spellEnd"/>
            <w:r w:rsidRPr="00A80D4B">
              <w:rPr>
                <w:sz w:val="16"/>
                <w:szCs w:val="16"/>
              </w:rPr>
              <w:t xml:space="preserve"> = 0.8 when </w:t>
            </w:r>
            <w:r w:rsidRPr="00A80D4B">
              <w:rPr>
                <w:i/>
                <w:iCs/>
                <w:sz w:val="16"/>
                <w:szCs w:val="16"/>
              </w:rPr>
              <w:t>v</w:t>
            </w:r>
            <w:r w:rsidRPr="00A80D4B">
              <w:rPr>
                <w:i/>
                <w:iCs/>
                <w:sz w:val="16"/>
                <w:szCs w:val="16"/>
                <w:vertAlign w:val="subscript"/>
              </w:rPr>
              <w:t>Layers</w:t>
            </w:r>
            <w:r w:rsidRPr="00A80D4B">
              <w:rPr>
                <w:sz w:val="16"/>
                <w:szCs w:val="16"/>
              </w:rPr>
              <w:t xml:space="preserve"> = 2</w:t>
            </w:r>
          </w:p>
        </w:tc>
        <w:tc>
          <w:tcPr>
            <w:tcW w:w="3981" w:type="dxa"/>
          </w:tcPr>
          <w:p w14:paraId="5E50FC18" w14:textId="77777777" w:rsidR="00DF3699" w:rsidRPr="00DF3699" w:rsidRDefault="00DF3699" w:rsidP="00DF3699">
            <w:pPr>
              <w:numPr>
                <w:ilvl w:val="0"/>
                <w:numId w:val="38"/>
              </w:numPr>
              <w:overflowPunct/>
              <w:autoSpaceDE/>
              <w:autoSpaceDN/>
              <w:adjustRightInd/>
              <w:spacing w:after="60"/>
              <w:ind w:left="360"/>
              <w:contextualSpacing/>
              <w:jc w:val="left"/>
              <w:rPr>
                <w:sz w:val="16"/>
                <w:szCs w:val="16"/>
              </w:rPr>
            </w:pPr>
            <w:r w:rsidRPr="00DF3699">
              <w:rPr>
                <w:sz w:val="16"/>
                <w:szCs w:val="16"/>
              </w:rPr>
              <w:t>For UE peak data rate reduction with UE BB bandwidth reduction,</w:t>
            </w:r>
          </w:p>
          <w:p w14:paraId="63E4006E" w14:textId="77777777" w:rsidR="00DF3699" w:rsidRPr="00DF3699" w:rsidRDefault="00DF3699" w:rsidP="00DF3699">
            <w:pPr>
              <w:numPr>
                <w:ilvl w:val="1"/>
                <w:numId w:val="38"/>
              </w:numPr>
              <w:overflowPunct/>
              <w:autoSpaceDE/>
              <w:autoSpaceDN/>
              <w:adjustRightInd/>
              <w:spacing w:after="60"/>
              <w:ind w:left="720"/>
              <w:contextualSpacing/>
              <w:jc w:val="left"/>
              <w:rPr>
                <w:sz w:val="16"/>
                <w:szCs w:val="16"/>
              </w:rPr>
            </w:pPr>
            <w:r w:rsidRPr="00A80D4B">
              <w:rPr>
                <w:color w:val="00B050"/>
                <w:sz w:val="16"/>
                <w:szCs w:val="16"/>
              </w:rPr>
              <w:t xml:space="preserve">The 10-Mbps peak rate target corresponds to a </w:t>
            </w:r>
            <w:r w:rsidRPr="00A80D4B">
              <w:rPr>
                <w:i/>
                <w:iCs/>
                <w:color w:val="00B050"/>
                <w:sz w:val="16"/>
                <w:szCs w:val="16"/>
              </w:rPr>
              <w:t>v</w:t>
            </w:r>
            <w:r w:rsidRPr="00A80D4B">
              <w:rPr>
                <w:color w:val="00B050"/>
                <w:sz w:val="16"/>
                <w:szCs w:val="16"/>
                <w:vertAlign w:val="subscript"/>
              </w:rPr>
              <w:t>Layers</w:t>
            </w:r>
            <w:r w:rsidRPr="00A80D4B">
              <w:rPr>
                <w:color w:val="00B050"/>
                <w:sz w:val="16"/>
                <w:szCs w:val="16"/>
              </w:rPr>
              <w:t>·</w:t>
            </w:r>
            <w:r w:rsidRPr="00A80D4B">
              <w:rPr>
                <w:i/>
                <w:iCs/>
                <w:color w:val="00B050"/>
                <w:sz w:val="16"/>
                <w:szCs w:val="16"/>
              </w:rPr>
              <w:t>Q</w:t>
            </w:r>
            <w:r w:rsidRPr="00A80D4B">
              <w:rPr>
                <w:color w:val="00B050"/>
                <w:sz w:val="16"/>
                <w:szCs w:val="16"/>
                <w:vertAlign w:val="subscript"/>
              </w:rPr>
              <w:t>m</w:t>
            </w:r>
            <w:r w:rsidRPr="00A80D4B">
              <w:rPr>
                <w:color w:val="00B050"/>
                <w:sz w:val="16"/>
                <w:szCs w:val="16"/>
              </w:rPr>
              <w:t>·</w:t>
            </w:r>
            <w:r w:rsidRPr="00A80D4B">
              <w:rPr>
                <w:i/>
                <w:iCs/>
                <w:color w:val="00B050"/>
                <w:sz w:val="16"/>
                <w:szCs w:val="16"/>
              </w:rPr>
              <w:t>f</w:t>
            </w:r>
            <w:r w:rsidRPr="00A80D4B">
              <w:rPr>
                <w:color w:val="00B050"/>
                <w:sz w:val="16"/>
                <w:szCs w:val="16"/>
              </w:rPr>
              <w:t xml:space="preserve"> of </w:t>
            </w:r>
            <w:proofErr w:type="gramStart"/>
            <w:r w:rsidRPr="00A80D4B">
              <w:rPr>
                <w:color w:val="00B050"/>
                <w:sz w:val="16"/>
                <w:szCs w:val="16"/>
              </w:rPr>
              <w:t>3.2</w:t>
            </w:r>
            <w:proofErr w:type="gramEnd"/>
          </w:p>
          <w:p w14:paraId="3CF16263" w14:textId="77777777" w:rsidR="00DF3699" w:rsidRPr="00DF3699" w:rsidRDefault="00DF3699" w:rsidP="00DF3699">
            <w:pPr>
              <w:numPr>
                <w:ilvl w:val="0"/>
                <w:numId w:val="38"/>
              </w:numPr>
              <w:overflowPunct/>
              <w:autoSpaceDE/>
              <w:autoSpaceDN/>
              <w:adjustRightInd/>
              <w:spacing w:after="60"/>
              <w:ind w:left="360"/>
              <w:contextualSpacing/>
              <w:jc w:val="left"/>
              <w:rPr>
                <w:sz w:val="16"/>
                <w:szCs w:val="16"/>
              </w:rPr>
            </w:pPr>
            <w:r w:rsidRPr="00DF3699">
              <w:rPr>
                <w:sz w:val="16"/>
                <w:szCs w:val="16"/>
              </w:rPr>
              <w:t>For UE peak data rate reduction without UE BB bandwidth reduction,</w:t>
            </w:r>
          </w:p>
          <w:p w14:paraId="1358556C" w14:textId="77777777" w:rsidR="00DF3699" w:rsidRPr="00DF3699" w:rsidRDefault="00DF3699" w:rsidP="00DF3699">
            <w:pPr>
              <w:numPr>
                <w:ilvl w:val="1"/>
                <w:numId w:val="38"/>
              </w:numPr>
              <w:overflowPunct/>
              <w:autoSpaceDE/>
              <w:autoSpaceDN/>
              <w:adjustRightInd/>
              <w:spacing w:after="60"/>
              <w:ind w:left="720"/>
              <w:contextualSpacing/>
              <w:jc w:val="left"/>
              <w:rPr>
                <w:sz w:val="16"/>
                <w:szCs w:val="16"/>
              </w:rPr>
            </w:pPr>
            <w:r w:rsidRPr="00A80D4B">
              <w:rPr>
                <w:color w:val="00B050"/>
                <w:sz w:val="16"/>
                <w:szCs w:val="16"/>
              </w:rPr>
              <w:t xml:space="preserve">The 10-Mbps peak rate target corresponds to a </w:t>
            </w:r>
            <w:r w:rsidRPr="00A80D4B">
              <w:rPr>
                <w:i/>
                <w:iCs/>
                <w:color w:val="00B050"/>
                <w:sz w:val="16"/>
                <w:szCs w:val="16"/>
              </w:rPr>
              <w:t>v</w:t>
            </w:r>
            <w:r w:rsidRPr="00A80D4B">
              <w:rPr>
                <w:color w:val="00B050"/>
                <w:sz w:val="16"/>
                <w:szCs w:val="16"/>
                <w:vertAlign w:val="subscript"/>
              </w:rPr>
              <w:t>Layers</w:t>
            </w:r>
            <w:r w:rsidRPr="00A80D4B">
              <w:rPr>
                <w:color w:val="00B050"/>
                <w:sz w:val="16"/>
                <w:szCs w:val="16"/>
              </w:rPr>
              <w:t>·</w:t>
            </w:r>
            <w:r w:rsidRPr="00A80D4B">
              <w:rPr>
                <w:i/>
                <w:iCs/>
                <w:color w:val="00B050"/>
                <w:sz w:val="16"/>
                <w:szCs w:val="16"/>
              </w:rPr>
              <w:t>Q</w:t>
            </w:r>
            <w:r w:rsidRPr="00A80D4B">
              <w:rPr>
                <w:color w:val="00B050"/>
                <w:sz w:val="16"/>
                <w:szCs w:val="16"/>
                <w:vertAlign w:val="subscript"/>
              </w:rPr>
              <w:t>m</w:t>
            </w:r>
            <w:r w:rsidRPr="00A80D4B">
              <w:rPr>
                <w:color w:val="00B050"/>
                <w:sz w:val="16"/>
                <w:szCs w:val="16"/>
              </w:rPr>
              <w:t>·</w:t>
            </w:r>
            <w:r w:rsidRPr="00A80D4B">
              <w:rPr>
                <w:i/>
                <w:iCs/>
                <w:color w:val="00B050"/>
                <w:sz w:val="16"/>
                <w:szCs w:val="16"/>
              </w:rPr>
              <w:t>f</w:t>
            </w:r>
            <w:r w:rsidRPr="00A80D4B">
              <w:rPr>
                <w:color w:val="00B050"/>
                <w:sz w:val="16"/>
                <w:szCs w:val="16"/>
              </w:rPr>
              <w:t xml:space="preserve"> of </w:t>
            </w:r>
            <w:proofErr w:type="gramStart"/>
            <w:r w:rsidRPr="00A80D4B">
              <w:rPr>
                <w:color w:val="00B050"/>
                <w:sz w:val="16"/>
                <w:szCs w:val="16"/>
              </w:rPr>
              <w:t>0.75</w:t>
            </w:r>
            <w:proofErr w:type="gramEnd"/>
          </w:p>
          <w:p w14:paraId="3ED1C176" w14:textId="77777777" w:rsidR="00DF3699" w:rsidRPr="00DF3699" w:rsidRDefault="00DF3699" w:rsidP="00DF3699">
            <w:pPr>
              <w:numPr>
                <w:ilvl w:val="1"/>
                <w:numId w:val="38"/>
              </w:numPr>
              <w:overflowPunct/>
              <w:autoSpaceDE/>
              <w:autoSpaceDN/>
              <w:adjustRightInd/>
              <w:spacing w:after="60"/>
              <w:ind w:left="720"/>
              <w:contextualSpacing/>
              <w:jc w:val="left"/>
              <w:rPr>
                <w:sz w:val="16"/>
                <w:szCs w:val="16"/>
              </w:rPr>
            </w:pPr>
            <w:r w:rsidRPr="00DF3699">
              <w:rPr>
                <w:sz w:val="16"/>
                <w:szCs w:val="16"/>
              </w:rPr>
              <w:t>This is assuming 20 MHz bandwidth in the 38.306 peak rate expression.</w:t>
            </w:r>
          </w:p>
          <w:p w14:paraId="0FF7B2AC" w14:textId="375BC177" w:rsidR="00DF3699" w:rsidRDefault="00DF3699" w:rsidP="00DF3699">
            <w:pPr>
              <w:numPr>
                <w:ilvl w:val="0"/>
                <w:numId w:val="38"/>
              </w:numPr>
              <w:overflowPunct/>
              <w:autoSpaceDE/>
              <w:autoSpaceDN/>
              <w:adjustRightInd/>
              <w:spacing w:after="60"/>
              <w:ind w:left="360"/>
              <w:contextualSpacing/>
              <w:jc w:val="left"/>
              <w:rPr>
                <w:sz w:val="16"/>
                <w:szCs w:val="16"/>
              </w:rPr>
            </w:pPr>
            <w:r w:rsidRPr="00DF3699">
              <w:rPr>
                <w:rFonts w:hint="eastAsia"/>
                <w:sz w:val="16"/>
                <w:szCs w:val="16"/>
              </w:rPr>
              <w:t>N</w:t>
            </w:r>
            <w:r w:rsidRPr="00DF3699">
              <w:rPr>
                <w:sz w:val="16"/>
                <w:szCs w:val="16"/>
              </w:rPr>
              <w:t>ote: This does not imply that downlink MIMO and 256 QAM are not supported</w:t>
            </w:r>
          </w:p>
          <w:p w14:paraId="5619CC71" w14:textId="77777777" w:rsidR="00DF3699" w:rsidRPr="00DF3699" w:rsidRDefault="00DF3699" w:rsidP="00DF3699">
            <w:pPr>
              <w:overflowPunct/>
              <w:autoSpaceDE/>
              <w:autoSpaceDN/>
              <w:adjustRightInd/>
              <w:spacing w:after="60"/>
              <w:contextualSpacing/>
              <w:jc w:val="left"/>
              <w:rPr>
                <w:sz w:val="16"/>
                <w:szCs w:val="16"/>
              </w:rPr>
            </w:pPr>
          </w:p>
          <w:p w14:paraId="12C6B801" w14:textId="77777777" w:rsidR="00DF3699" w:rsidRPr="00DF3699" w:rsidRDefault="00DF3699" w:rsidP="00DF3699">
            <w:pPr>
              <w:numPr>
                <w:ilvl w:val="0"/>
                <w:numId w:val="38"/>
              </w:numPr>
              <w:overflowPunct/>
              <w:autoSpaceDE/>
              <w:autoSpaceDN/>
              <w:adjustRightInd/>
              <w:spacing w:after="60"/>
              <w:ind w:left="360"/>
              <w:contextualSpacing/>
              <w:jc w:val="left"/>
              <w:rPr>
                <w:sz w:val="16"/>
                <w:szCs w:val="16"/>
              </w:rPr>
            </w:pPr>
            <w:r w:rsidRPr="00DF3699">
              <w:rPr>
                <w:sz w:val="16"/>
                <w:szCs w:val="16"/>
              </w:rPr>
              <w:t xml:space="preserve">The UE needs to signal peak data rate 10-Mbps related parameters corresponding to </w:t>
            </w:r>
            <w:r w:rsidRPr="00DF3699">
              <w:rPr>
                <w:i/>
                <w:iCs/>
                <w:sz w:val="16"/>
                <w:szCs w:val="16"/>
              </w:rPr>
              <w:t>v</w:t>
            </w:r>
            <w:r w:rsidRPr="00DF3699">
              <w:rPr>
                <w:i/>
                <w:iCs/>
                <w:sz w:val="16"/>
                <w:szCs w:val="16"/>
                <w:vertAlign w:val="subscript"/>
              </w:rPr>
              <w:t>Layers</w:t>
            </w:r>
            <w:r w:rsidRPr="00DF3699">
              <w:rPr>
                <w:sz w:val="16"/>
                <w:szCs w:val="16"/>
              </w:rPr>
              <w:t xml:space="preserve">, </w:t>
            </w:r>
            <w:r w:rsidRPr="00DF3699">
              <w:rPr>
                <w:i/>
                <w:iCs/>
                <w:sz w:val="16"/>
                <w:szCs w:val="16"/>
              </w:rPr>
              <w:t>Q</w:t>
            </w:r>
            <w:r w:rsidRPr="00DF3699">
              <w:rPr>
                <w:i/>
                <w:iCs/>
                <w:sz w:val="16"/>
                <w:szCs w:val="16"/>
                <w:vertAlign w:val="subscript"/>
              </w:rPr>
              <w:t>m</w:t>
            </w:r>
            <w:r w:rsidRPr="00DF3699">
              <w:rPr>
                <w:sz w:val="16"/>
                <w:szCs w:val="16"/>
              </w:rPr>
              <w:t xml:space="preserve"> and </w:t>
            </w:r>
            <w:r w:rsidRPr="00DF3699">
              <w:rPr>
                <w:i/>
                <w:iCs/>
                <w:sz w:val="16"/>
                <w:szCs w:val="16"/>
              </w:rPr>
              <w:t>f</w:t>
            </w:r>
            <w:r w:rsidRPr="00DF3699">
              <w:rPr>
                <w:sz w:val="16"/>
                <w:szCs w:val="16"/>
              </w:rPr>
              <w:t>.</w:t>
            </w:r>
          </w:p>
          <w:p w14:paraId="6C8DB8A8" w14:textId="77777777" w:rsidR="00DF3699" w:rsidRPr="00DF3699" w:rsidRDefault="00DF3699" w:rsidP="00DF3699">
            <w:pPr>
              <w:numPr>
                <w:ilvl w:val="1"/>
                <w:numId w:val="38"/>
              </w:numPr>
              <w:overflowPunct/>
              <w:autoSpaceDE/>
              <w:autoSpaceDN/>
              <w:adjustRightInd/>
              <w:spacing w:after="60"/>
              <w:ind w:left="720"/>
              <w:contextualSpacing/>
              <w:jc w:val="left"/>
              <w:rPr>
                <w:sz w:val="16"/>
                <w:szCs w:val="16"/>
              </w:rPr>
            </w:pPr>
            <w:r w:rsidRPr="00DF3699">
              <w:rPr>
                <w:sz w:val="16"/>
                <w:szCs w:val="16"/>
              </w:rPr>
              <w:t>No new values for the above parameters will be introduced for Rel-18 eRedCap.</w:t>
            </w:r>
          </w:p>
          <w:p w14:paraId="50A2DF26" w14:textId="48B1D316" w:rsidR="00DF3699" w:rsidRPr="00DF3699" w:rsidRDefault="00DF3699" w:rsidP="00170F18">
            <w:pPr>
              <w:numPr>
                <w:ilvl w:val="1"/>
                <w:numId w:val="38"/>
              </w:numPr>
              <w:overflowPunct/>
              <w:autoSpaceDE/>
              <w:autoSpaceDN/>
              <w:adjustRightInd/>
              <w:spacing w:after="60"/>
              <w:ind w:left="720"/>
              <w:contextualSpacing/>
              <w:jc w:val="left"/>
              <w:rPr>
                <w:sz w:val="16"/>
                <w:szCs w:val="16"/>
              </w:rPr>
            </w:pPr>
            <w:r w:rsidRPr="00A80D4B">
              <w:rPr>
                <w:color w:val="00B050"/>
                <w:sz w:val="16"/>
                <w:szCs w:val="16"/>
              </w:rPr>
              <w:t xml:space="preserve">For FG 48-2, when </w:t>
            </w:r>
            <w:r w:rsidRPr="00A80D4B">
              <w:rPr>
                <w:i/>
                <w:iCs/>
                <w:color w:val="00B050"/>
                <w:sz w:val="16"/>
                <w:szCs w:val="16"/>
              </w:rPr>
              <w:t>v</w:t>
            </w:r>
            <w:r w:rsidRPr="00A80D4B">
              <w:rPr>
                <w:i/>
                <w:iCs/>
                <w:color w:val="00B050"/>
                <w:sz w:val="16"/>
                <w:szCs w:val="16"/>
                <w:vertAlign w:val="subscript"/>
              </w:rPr>
              <w:t>Layers</w:t>
            </w:r>
            <w:r w:rsidRPr="00A80D4B">
              <w:rPr>
                <w:color w:val="00B050"/>
                <w:sz w:val="16"/>
                <w:szCs w:val="16"/>
              </w:rPr>
              <w:t xml:space="preserve"> = 2, the peak rate target corresponds to a </w:t>
            </w:r>
            <w:r w:rsidRPr="00A80D4B">
              <w:rPr>
                <w:i/>
                <w:iCs/>
                <w:color w:val="00B050"/>
                <w:sz w:val="16"/>
                <w:szCs w:val="16"/>
              </w:rPr>
              <w:t>v</w:t>
            </w:r>
            <w:r w:rsidRPr="00A80D4B">
              <w:rPr>
                <w:i/>
                <w:iCs/>
                <w:color w:val="00B050"/>
                <w:sz w:val="16"/>
                <w:szCs w:val="16"/>
                <w:vertAlign w:val="subscript"/>
              </w:rPr>
              <w:t>Layers</w:t>
            </w:r>
            <w:r w:rsidRPr="00A80D4B">
              <w:rPr>
                <w:color w:val="00B050"/>
                <w:sz w:val="16"/>
                <w:szCs w:val="16"/>
              </w:rPr>
              <w:t xml:space="preserve"> </w:t>
            </w:r>
            <w:r w:rsidRPr="00A80D4B">
              <w:rPr>
                <w:i/>
                <w:iCs/>
                <w:color w:val="00B050"/>
                <w:sz w:val="16"/>
                <w:szCs w:val="16"/>
              </w:rPr>
              <w:t>Q</w:t>
            </w:r>
            <w:r w:rsidRPr="00A80D4B">
              <w:rPr>
                <w:i/>
                <w:iCs/>
                <w:color w:val="00B050"/>
                <w:sz w:val="16"/>
                <w:szCs w:val="16"/>
                <w:vertAlign w:val="subscript"/>
              </w:rPr>
              <w:t>m</w:t>
            </w:r>
            <w:r w:rsidRPr="00A80D4B">
              <w:rPr>
                <w:color w:val="00B050"/>
                <w:sz w:val="16"/>
                <w:szCs w:val="16"/>
              </w:rPr>
              <w:t xml:space="preserve"> </w:t>
            </w:r>
            <w:r w:rsidRPr="00A80D4B">
              <w:rPr>
                <w:i/>
                <w:iCs/>
                <w:color w:val="00B050"/>
                <w:sz w:val="16"/>
                <w:szCs w:val="16"/>
              </w:rPr>
              <w:t>f</w:t>
            </w:r>
            <w:r w:rsidRPr="00A80D4B">
              <w:rPr>
                <w:color w:val="00B050"/>
                <w:sz w:val="16"/>
                <w:szCs w:val="16"/>
              </w:rPr>
              <w:t>. of 0.8 (instead of 0.75).</w:t>
            </w:r>
          </w:p>
        </w:tc>
      </w:tr>
      <w:tr w:rsidR="00170F18" w14:paraId="2634333A" w14:textId="77777777" w:rsidTr="00C279A3">
        <w:tc>
          <w:tcPr>
            <w:tcW w:w="715" w:type="dxa"/>
          </w:tcPr>
          <w:p w14:paraId="1F505567" w14:textId="3E549B1E" w:rsidR="00170F18" w:rsidRPr="00DF3699" w:rsidRDefault="00170F18" w:rsidP="00170F18">
            <w:pPr>
              <w:pStyle w:val="TableCell0"/>
              <w:rPr>
                <w:sz w:val="18"/>
                <w:szCs w:val="20"/>
              </w:rPr>
            </w:pPr>
            <w:r w:rsidRPr="00DF3699">
              <w:rPr>
                <w:sz w:val="18"/>
                <w:szCs w:val="20"/>
              </w:rPr>
              <w:t>12</w:t>
            </w:r>
          </w:p>
        </w:tc>
        <w:tc>
          <w:tcPr>
            <w:tcW w:w="2160" w:type="dxa"/>
          </w:tcPr>
          <w:p w14:paraId="67E91427" w14:textId="62BC6E29" w:rsidR="00170F18" w:rsidRPr="00A80D4B" w:rsidRDefault="00170F18" w:rsidP="00170F18">
            <w:pPr>
              <w:pStyle w:val="TableCell0"/>
              <w:rPr>
                <w:sz w:val="16"/>
                <w:szCs w:val="8"/>
              </w:rPr>
            </w:pPr>
            <w:r w:rsidRPr="00A80D4B">
              <w:rPr>
                <w:rFonts w:eastAsia="MS Mincho"/>
                <w:sz w:val="16"/>
                <w:szCs w:val="8"/>
                <w:lang w:eastAsia="ja-JP"/>
              </w:rPr>
              <w:t xml:space="preserve">Maximum number of PDSCH/PUSCH PRBs that </w:t>
            </w:r>
            <w:r w:rsidRPr="00A80D4B">
              <w:rPr>
                <w:rFonts w:eastAsia="MS Mincho"/>
                <w:sz w:val="16"/>
                <w:szCs w:val="8"/>
                <w:lang w:eastAsia="ja-JP"/>
              </w:rPr>
              <w:lastRenderedPageBreak/>
              <w:t>can be scheduled for unicast per slot of 25 PRBs for 15 kHz SCS and 12 PRBs for 30 kHz SCS</w:t>
            </w:r>
          </w:p>
        </w:tc>
        <w:tc>
          <w:tcPr>
            <w:tcW w:w="2160" w:type="dxa"/>
          </w:tcPr>
          <w:p w14:paraId="73B6FDCC" w14:textId="6DC7E3F0" w:rsidR="00170F18" w:rsidRPr="00A80D4B" w:rsidRDefault="00520689" w:rsidP="00170F18">
            <w:pPr>
              <w:pStyle w:val="TableCell0"/>
            </w:pPr>
            <w:r w:rsidRPr="00A80D4B">
              <w:rPr>
                <w:sz w:val="16"/>
                <w:szCs w:val="16"/>
              </w:rPr>
              <w:lastRenderedPageBreak/>
              <w:t>Component 12 in 48-1 is not applicable</w:t>
            </w:r>
          </w:p>
        </w:tc>
        <w:tc>
          <w:tcPr>
            <w:tcW w:w="3981" w:type="dxa"/>
          </w:tcPr>
          <w:p w14:paraId="307C59CC" w14:textId="77777777" w:rsidR="00077C51" w:rsidRPr="00A80D4B" w:rsidRDefault="00077C51" w:rsidP="00077C51">
            <w:pPr>
              <w:pStyle w:val="TableCell0"/>
              <w:rPr>
                <w:color w:val="00B050"/>
                <w:sz w:val="16"/>
                <w:szCs w:val="18"/>
              </w:rPr>
            </w:pPr>
            <w:r w:rsidRPr="00077C51">
              <w:rPr>
                <w:sz w:val="16"/>
                <w:szCs w:val="18"/>
              </w:rPr>
              <w:t>For UE BB bandwidth reduction,</w:t>
            </w:r>
            <w:r w:rsidRPr="00A80D4B">
              <w:rPr>
                <w:color w:val="00B050"/>
                <w:sz w:val="16"/>
                <w:szCs w:val="18"/>
              </w:rPr>
              <w:t xml:space="preserve"> for PUSCH</w:t>
            </w:r>
            <w:r w:rsidRPr="00077C51">
              <w:rPr>
                <w:sz w:val="16"/>
                <w:szCs w:val="18"/>
              </w:rPr>
              <w:t>, select the following option</w:t>
            </w:r>
            <w:r w:rsidRPr="00A80D4B">
              <w:rPr>
                <w:color w:val="00B050"/>
                <w:sz w:val="16"/>
                <w:szCs w:val="18"/>
              </w:rPr>
              <w:t xml:space="preserve"> for the maximum number of PRBs that </w:t>
            </w:r>
            <w:r w:rsidRPr="00A80D4B">
              <w:rPr>
                <w:color w:val="00B050"/>
                <w:sz w:val="16"/>
                <w:szCs w:val="18"/>
              </w:rPr>
              <w:lastRenderedPageBreak/>
              <w:t>the UE can transmit per slot or per hop, if applicable:</w:t>
            </w:r>
          </w:p>
          <w:p w14:paraId="2D8DA347" w14:textId="77777777" w:rsidR="00077C51" w:rsidRPr="00077C51" w:rsidRDefault="00077C51" w:rsidP="00077C51">
            <w:pPr>
              <w:pStyle w:val="TableCell0"/>
              <w:ind w:left="288" w:hanging="144"/>
              <w:rPr>
                <w:sz w:val="16"/>
                <w:szCs w:val="18"/>
              </w:rPr>
            </w:pPr>
            <w:r w:rsidRPr="00A80D4B">
              <w:rPr>
                <w:color w:val="00B050"/>
                <w:sz w:val="16"/>
                <w:szCs w:val="18"/>
              </w:rPr>
              <w:t>•</w:t>
            </w:r>
            <w:r w:rsidRPr="00A80D4B">
              <w:rPr>
                <w:color w:val="00B050"/>
                <w:sz w:val="16"/>
                <w:szCs w:val="18"/>
              </w:rPr>
              <w:tab/>
              <w:t>Option 3: 25 PRBs for 15 kHz SCS and 12 PRBs for 30 kHz SCS</w:t>
            </w:r>
          </w:p>
          <w:p w14:paraId="2DBDAF2A" w14:textId="77777777" w:rsidR="00077C51" w:rsidRPr="00A80D4B" w:rsidRDefault="00077C51" w:rsidP="00077C51">
            <w:pPr>
              <w:pStyle w:val="TableCell0"/>
              <w:rPr>
                <w:color w:val="00B050"/>
                <w:sz w:val="16"/>
                <w:szCs w:val="18"/>
              </w:rPr>
            </w:pPr>
            <w:r w:rsidRPr="00077C51">
              <w:rPr>
                <w:sz w:val="16"/>
                <w:szCs w:val="18"/>
              </w:rPr>
              <w:t>For UE BB bandwidth reduction, f</w:t>
            </w:r>
            <w:r w:rsidRPr="00A80D4B">
              <w:rPr>
                <w:color w:val="00B050"/>
                <w:sz w:val="16"/>
                <w:szCs w:val="18"/>
              </w:rPr>
              <w:t>or PDSCH (for both unicast and broadcast),</w:t>
            </w:r>
            <w:r w:rsidRPr="00077C51">
              <w:rPr>
                <w:sz w:val="16"/>
                <w:szCs w:val="18"/>
              </w:rPr>
              <w:t xml:space="preserve"> select t</w:t>
            </w:r>
            <w:r w:rsidRPr="00A80D4B">
              <w:rPr>
                <w:color w:val="00B050"/>
                <w:sz w:val="16"/>
                <w:szCs w:val="18"/>
              </w:rPr>
              <w:t>he following option for the maximum number of PRBs that the UE can process per slot:</w:t>
            </w:r>
          </w:p>
          <w:p w14:paraId="60F5A5F6" w14:textId="77777777" w:rsidR="00077C51" w:rsidRPr="00A80D4B" w:rsidRDefault="00077C51" w:rsidP="00077C51">
            <w:pPr>
              <w:pStyle w:val="TableCell0"/>
              <w:ind w:left="288" w:hanging="144"/>
              <w:rPr>
                <w:color w:val="00B050"/>
                <w:sz w:val="16"/>
                <w:szCs w:val="18"/>
              </w:rPr>
            </w:pPr>
            <w:r w:rsidRPr="00A80D4B">
              <w:rPr>
                <w:color w:val="00B050"/>
                <w:sz w:val="16"/>
                <w:szCs w:val="18"/>
              </w:rPr>
              <w:t>•</w:t>
            </w:r>
            <w:r w:rsidRPr="00A80D4B">
              <w:rPr>
                <w:color w:val="00B050"/>
                <w:sz w:val="16"/>
                <w:szCs w:val="18"/>
              </w:rPr>
              <w:tab/>
              <w:t>Option 3: 25 PRBs for 15 kHz SCS and 12 PRBs for 30 kHz SCS</w:t>
            </w:r>
          </w:p>
          <w:p w14:paraId="4E336EF3" w14:textId="4AECC80D" w:rsidR="00170F18" w:rsidRDefault="00077C51" w:rsidP="00077C51">
            <w:pPr>
              <w:pStyle w:val="TableCell0"/>
            </w:pPr>
            <w:r w:rsidRPr="00077C51">
              <w:rPr>
                <w:sz w:val="16"/>
                <w:szCs w:val="18"/>
              </w:rPr>
              <w:t>Note: No intention to change the RAN4 RF specifications about maximum transmission PRB number</w:t>
            </w:r>
          </w:p>
        </w:tc>
      </w:tr>
      <w:tr w:rsidR="00170F18" w14:paraId="4EC087FF" w14:textId="77777777" w:rsidTr="00C279A3">
        <w:tc>
          <w:tcPr>
            <w:tcW w:w="715" w:type="dxa"/>
          </w:tcPr>
          <w:p w14:paraId="223BC921" w14:textId="4678BF9C" w:rsidR="00170F18" w:rsidRPr="00DF3699" w:rsidRDefault="00170F18" w:rsidP="00170F18">
            <w:pPr>
              <w:pStyle w:val="TableCell0"/>
              <w:rPr>
                <w:sz w:val="18"/>
                <w:szCs w:val="20"/>
              </w:rPr>
            </w:pPr>
            <w:r w:rsidRPr="00DF3699">
              <w:rPr>
                <w:sz w:val="18"/>
                <w:szCs w:val="20"/>
              </w:rPr>
              <w:lastRenderedPageBreak/>
              <w:t>13</w:t>
            </w:r>
          </w:p>
        </w:tc>
        <w:tc>
          <w:tcPr>
            <w:tcW w:w="2160" w:type="dxa"/>
          </w:tcPr>
          <w:p w14:paraId="6A9FC224" w14:textId="557CA43C" w:rsidR="00170F18" w:rsidRPr="00A80D4B" w:rsidRDefault="00170F18" w:rsidP="00170F18">
            <w:pPr>
              <w:pStyle w:val="TableCell0"/>
              <w:rPr>
                <w:sz w:val="16"/>
                <w:szCs w:val="8"/>
              </w:rPr>
            </w:pPr>
            <w:r w:rsidRPr="00A80D4B">
              <w:rPr>
                <w:rFonts w:eastAsia="MS Mincho"/>
                <w:sz w:val="16"/>
                <w:szCs w:val="8"/>
                <w:lang w:eastAsia="ja-JP"/>
              </w:rPr>
              <w:t>Relaxed processing timeline of 1/0.5 ms for 15/30 kHz SCS when the RAR PDSCH and MsgB PDSCH (if supported) is larger than 25/12 PRBs for 15/30 kHz SCS</w:t>
            </w:r>
          </w:p>
        </w:tc>
        <w:tc>
          <w:tcPr>
            <w:tcW w:w="2160" w:type="dxa"/>
          </w:tcPr>
          <w:p w14:paraId="0DE7C00A" w14:textId="26926BEA" w:rsidR="00170F18" w:rsidRPr="00A80D4B" w:rsidRDefault="00170F18" w:rsidP="00170F18">
            <w:pPr>
              <w:pStyle w:val="TableCell0"/>
            </w:pPr>
            <w:r w:rsidRPr="00A80D4B">
              <w:rPr>
                <w:sz w:val="16"/>
                <w:szCs w:val="16"/>
              </w:rPr>
              <w:t>Component 13 in FG 48-1 is supported by FG 48-2 during initial access.</w:t>
            </w:r>
          </w:p>
        </w:tc>
        <w:tc>
          <w:tcPr>
            <w:tcW w:w="3981" w:type="dxa"/>
          </w:tcPr>
          <w:p w14:paraId="71E56DEC" w14:textId="77777777" w:rsidR="00077C51" w:rsidRPr="00A80D4B" w:rsidRDefault="00077C51" w:rsidP="00077C51">
            <w:pPr>
              <w:pStyle w:val="TableCell0"/>
              <w:ind w:left="288" w:hanging="288"/>
              <w:rPr>
                <w:color w:val="00B050"/>
                <w:sz w:val="16"/>
                <w:szCs w:val="18"/>
              </w:rPr>
            </w:pPr>
            <w:r w:rsidRPr="00077C51">
              <w:rPr>
                <w:sz w:val="16"/>
                <w:szCs w:val="18"/>
              </w:rPr>
              <w:t xml:space="preserve">Note 4: </w:t>
            </w:r>
            <w:r w:rsidRPr="00077C51">
              <w:rPr>
                <w:sz w:val="16"/>
                <w:szCs w:val="18"/>
              </w:rPr>
              <w:tab/>
            </w:r>
            <w:r w:rsidRPr="00A80D4B">
              <w:rPr>
                <w:color w:val="00B050"/>
                <w:sz w:val="16"/>
                <w:szCs w:val="18"/>
              </w:rPr>
              <w:t>The initial access procedure of Rel-18 eRedCap UE capable of 20MHz + PR1 is realized by following:</w:t>
            </w:r>
          </w:p>
          <w:p w14:paraId="0EBEF4C3" w14:textId="09B6EFF9" w:rsidR="00170F18" w:rsidRDefault="00077C51" w:rsidP="00077C51">
            <w:pPr>
              <w:pStyle w:val="TableCell0"/>
              <w:ind w:left="288" w:hanging="144"/>
            </w:pPr>
            <w:r w:rsidRPr="00A80D4B">
              <w:rPr>
                <w:color w:val="00B050"/>
                <w:sz w:val="16"/>
                <w:szCs w:val="18"/>
              </w:rPr>
              <w:t>•</w:t>
            </w:r>
            <w:r w:rsidRPr="00A80D4B">
              <w:rPr>
                <w:color w:val="00B050"/>
                <w:sz w:val="16"/>
                <w:szCs w:val="18"/>
              </w:rPr>
              <w:tab/>
              <w:t>Same as Rel-18 eRedCap UE capable of BW3/PR3 + PR1</w:t>
            </w:r>
          </w:p>
        </w:tc>
      </w:tr>
      <w:tr w:rsidR="00170F18" w14:paraId="0DCE9EC9" w14:textId="77777777" w:rsidTr="00C279A3">
        <w:tc>
          <w:tcPr>
            <w:tcW w:w="715" w:type="dxa"/>
          </w:tcPr>
          <w:p w14:paraId="51F908BC" w14:textId="195B2A92" w:rsidR="00170F18" w:rsidRPr="00DF3699" w:rsidRDefault="00170F18" w:rsidP="00170F18">
            <w:pPr>
              <w:pStyle w:val="TableCell0"/>
              <w:rPr>
                <w:sz w:val="18"/>
                <w:szCs w:val="20"/>
              </w:rPr>
            </w:pPr>
            <w:r w:rsidRPr="00DF3699">
              <w:rPr>
                <w:sz w:val="18"/>
                <w:szCs w:val="20"/>
              </w:rPr>
              <w:t>14</w:t>
            </w:r>
          </w:p>
        </w:tc>
        <w:tc>
          <w:tcPr>
            <w:tcW w:w="2160" w:type="dxa"/>
          </w:tcPr>
          <w:p w14:paraId="59D0FB9F" w14:textId="29B56AD0" w:rsidR="00170F18" w:rsidRPr="00A80D4B" w:rsidRDefault="00170F18" w:rsidP="00170F18">
            <w:pPr>
              <w:pStyle w:val="TableCell0"/>
              <w:rPr>
                <w:sz w:val="16"/>
                <w:szCs w:val="8"/>
              </w:rPr>
            </w:pPr>
            <w:r w:rsidRPr="00A80D4B">
              <w:rPr>
                <w:rFonts w:eastAsia="MS Mincho"/>
                <w:sz w:val="16"/>
                <w:szCs w:val="8"/>
                <w:lang w:eastAsia="ja-JP"/>
              </w:rPr>
              <w:t>Network-configurable additional separate early indication in Msg1 for Rel-18 eRedCap UEs</w:t>
            </w:r>
          </w:p>
        </w:tc>
        <w:tc>
          <w:tcPr>
            <w:tcW w:w="2160" w:type="dxa"/>
          </w:tcPr>
          <w:p w14:paraId="4151EF1C" w14:textId="77777777" w:rsidR="00170F18" w:rsidRPr="00A80D4B" w:rsidRDefault="00170F18" w:rsidP="00170F18">
            <w:pPr>
              <w:pStyle w:val="TableCell0"/>
            </w:pPr>
          </w:p>
        </w:tc>
        <w:tc>
          <w:tcPr>
            <w:tcW w:w="3981" w:type="dxa"/>
          </w:tcPr>
          <w:p w14:paraId="719367FF" w14:textId="77777777" w:rsidR="00DF3699" w:rsidRPr="00105689" w:rsidRDefault="00DF3699" w:rsidP="00105689">
            <w:pPr>
              <w:numPr>
                <w:ilvl w:val="0"/>
                <w:numId w:val="38"/>
              </w:numPr>
              <w:overflowPunct/>
              <w:autoSpaceDE/>
              <w:autoSpaceDN/>
              <w:adjustRightInd/>
              <w:spacing w:after="60"/>
              <w:ind w:left="360"/>
              <w:contextualSpacing/>
              <w:jc w:val="left"/>
              <w:rPr>
                <w:sz w:val="16"/>
                <w:szCs w:val="16"/>
              </w:rPr>
            </w:pPr>
            <w:r w:rsidRPr="00105689">
              <w:rPr>
                <w:sz w:val="16"/>
                <w:szCs w:val="16"/>
              </w:rPr>
              <w:t>For the “FFS: value(s) of X”,</w:t>
            </w:r>
          </w:p>
          <w:p w14:paraId="3F0998EC" w14:textId="77777777" w:rsidR="00DF3699" w:rsidRPr="00105689" w:rsidRDefault="00DF3699" w:rsidP="00105689">
            <w:pPr>
              <w:numPr>
                <w:ilvl w:val="1"/>
                <w:numId w:val="38"/>
              </w:numPr>
              <w:overflowPunct/>
              <w:autoSpaceDE/>
              <w:autoSpaceDN/>
              <w:adjustRightInd/>
              <w:spacing w:after="60"/>
              <w:ind w:left="720"/>
              <w:contextualSpacing/>
              <w:jc w:val="left"/>
              <w:rPr>
                <w:sz w:val="16"/>
                <w:szCs w:val="16"/>
              </w:rPr>
            </w:pPr>
            <w:r w:rsidRPr="00105689">
              <w:rPr>
                <w:sz w:val="16"/>
                <w:szCs w:val="16"/>
              </w:rPr>
              <w:t>X = 1/0.5 ms for 15/30 kHz SCS</w:t>
            </w:r>
          </w:p>
          <w:p w14:paraId="6E3C762A" w14:textId="77777777" w:rsidR="00DF3699" w:rsidRPr="00105689" w:rsidRDefault="00DF3699" w:rsidP="00105689">
            <w:pPr>
              <w:numPr>
                <w:ilvl w:val="0"/>
                <w:numId w:val="38"/>
              </w:numPr>
              <w:overflowPunct/>
              <w:autoSpaceDE/>
              <w:autoSpaceDN/>
              <w:adjustRightInd/>
              <w:spacing w:after="60"/>
              <w:ind w:left="360"/>
              <w:contextualSpacing/>
              <w:jc w:val="left"/>
              <w:rPr>
                <w:sz w:val="16"/>
                <w:szCs w:val="16"/>
              </w:rPr>
            </w:pPr>
            <w:r w:rsidRPr="00105689">
              <w:rPr>
                <w:sz w:val="16"/>
                <w:szCs w:val="16"/>
              </w:rPr>
              <w:t>Legacy default TDRA table and Δ are reused.</w:t>
            </w:r>
          </w:p>
          <w:p w14:paraId="208E20B2" w14:textId="77777777" w:rsidR="00DF3699" w:rsidRPr="00A80D4B" w:rsidRDefault="00DF3699" w:rsidP="00105689">
            <w:pPr>
              <w:numPr>
                <w:ilvl w:val="0"/>
                <w:numId w:val="38"/>
              </w:numPr>
              <w:overflowPunct/>
              <w:autoSpaceDE/>
              <w:autoSpaceDN/>
              <w:adjustRightInd/>
              <w:spacing w:after="60"/>
              <w:ind w:left="360"/>
              <w:contextualSpacing/>
              <w:jc w:val="left"/>
              <w:rPr>
                <w:rFonts w:eastAsia="MS PGothic"/>
                <w:color w:val="00B050"/>
                <w:sz w:val="18"/>
                <w:szCs w:val="16"/>
                <w:lang w:eastAsia="x-none"/>
              </w:rPr>
            </w:pPr>
            <w:r w:rsidRPr="00A80D4B">
              <w:rPr>
                <w:color w:val="00B050"/>
                <w:sz w:val="16"/>
                <w:szCs w:val="16"/>
              </w:rPr>
              <w:t>A network-configurable additional separate early indication in Msg1 for Rel-18 eRedCap UEs is supported.</w:t>
            </w:r>
          </w:p>
          <w:p w14:paraId="078914D3" w14:textId="77777777" w:rsidR="00DF3699" w:rsidRPr="00004EAE" w:rsidRDefault="00DF3699" w:rsidP="00105689">
            <w:pPr>
              <w:numPr>
                <w:ilvl w:val="1"/>
                <w:numId w:val="38"/>
              </w:numPr>
              <w:overflowPunct/>
              <w:autoSpaceDE/>
              <w:autoSpaceDN/>
              <w:adjustRightInd/>
              <w:spacing w:after="60"/>
              <w:ind w:left="720"/>
              <w:contextualSpacing/>
              <w:jc w:val="left"/>
              <w:rPr>
                <w:rFonts w:eastAsia="MS PGothic"/>
                <w:sz w:val="18"/>
                <w:szCs w:val="18"/>
                <w:lang w:eastAsia="ja-JP"/>
              </w:rPr>
            </w:pPr>
            <w:r w:rsidRPr="00A80D4B">
              <w:rPr>
                <w:color w:val="00B050"/>
                <w:sz w:val="16"/>
                <w:szCs w:val="16"/>
              </w:rPr>
              <w:t>When Msg1 indication for Rel-18 eRedCap UEs is configured, it is used by Rel-18 eRedCap UEs (with or without UE BB bandwidth reduction).</w:t>
            </w:r>
          </w:p>
          <w:p w14:paraId="30F0930F" w14:textId="77777777" w:rsidR="00DF3699" w:rsidRPr="00004EAE" w:rsidRDefault="00DF3699" w:rsidP="00105689">
            <w:pPr>
              <w:numPr>
                <w:ilvl w:val="0"/>
                <w:numId w:val="38"/>
              </w:numPr>
              <w:overflowPunct/>
              <w:autoSpaceDE/>
              <w:autoSpaceDN/>
              <w:adjustRightInd/>
              <w:spacing w:after="60"/>
              <w:ind w:left="360"/>
              <w:contextualSpacing/>
              <w:jc w:val="left"/>
              <w:rPr>
                <w:rFonts w:eastAsia="MS PGothic"/>
                <w:sz w:val="18"/>
                <w:szCs w:val="16"/>
                <w:lang w:eastAsia="x-none"/>
              </w:rPr>
            </w:pPr>
            <w:r w:rsidRPr="00105689">
              <w:rPr>
                <w:sz w:val="16"/>
                <w:szCs w:val="16"/>
              </w:rPr>
              <w:t>When Msg1 indication for Rel-18 eRedCap UEs is not configured while Msg1 indication for Rel-17 RedCap UEs is configured, Rel-18 eRedCap UEs shall share the PRACH that is configured for Rel-17 RedCap UEs.</w:t>
            </w:r>
          </w:p>
          <w:p w14:paraId="184666F7" w14:textId="77777777" w:rsidR="00DF3699" w:rsidRPr="00004EAE" w:rsidRDefault="00DF3699" w:rsidP="00105689">
            <w:pPr>
              <w:numPr>
                <w:ilvl w:val="1"/>
                <w:numId w:val="38"/>
              </w:numPr>
              <w:overflowPunct/>
              <w:autoSpaceDE/>
              <w:autoSpaceDN/>
              <w:adjustRightInd/>
              <w:spacing w:after="60"/>
              <w:ind w:left="720"/>
              <w:contextualSpacing/>
              <w:jc w:val="left"/>
              <w:rPr>
                <w:rFonts w:eastAsia="MS PGothic"/>
                <w:sz w:val="18"/>
                <w:szCs w:val="18"/>
                <w:lang w:eastAsia="ja-JP"/>
              </w:rPr>
            </w:pPr>
            <w:r w:rsidRPr="00105689">
              <w:rPr>
                <w:sz w:val="16"/>
                <w:szCs w:val="16"/>
              </w:rPr>
              <w:t>Note: Rel-18 eRedCap UEs will be differentiated from Rel-17 RedCap UEs based on Msg3 of Rel-18 eRedCap UEs.</w:t>
            </w:r>
          </w:p>
          <w:p w14:paraId="7F4ED1AC" w14:textId="347B1000" w:rsidR="00170F18" w:rsidRPr="00C279A3" w:rsidRDefault="00DF3699" w:rsidP="00170F18">
            <w:pPr>
              <w:numPr>
                <w:ilvl w:val="0"/>
                <w:numId w:val="38"/>
              </w:numPr>
              <w:overflowPunct/>
              <w:autoSpaceDE/>
              <w:autoSpaceDN/>
              <w:adjustRightInd/>
              <w:spacing w:after="60"/>
              <w:ind w:left="360"/>
              <w:contextualSpacing/>
              <w:jc w:val="left"/>
              <w:rPr>
                <w:rFonts w:eastAsia="MS PGothic"/>
                <w:sz w:val="18"/>
                <w:szCs w:val="16"/>
                <w:lang w:eastAsia="x-none"/>
              </w:rPr>
            </w:pPr>
            <w:r w:rsidRPr="00105689">
              <w:rPr>
                <w:sz w:val="16"/>
                <w:szCs w:val="16"/>
              </w:rPr>
              <w:t xml:space="preserve">Additional early indication in </w:t>
            </w:r>
            <w:proofErr w:type="spellStart"/>
            <w:r w:rsidRPr="00105689">
              <w:rPr>
                <w:sz w:val="16"/>
                <w:szCs w:val="16"/>
              </w:rPr>
              <w:t>MsgA</w:t>
            </w:r>
            <w:proofErr w:type="spellEnd"/>
            <w:r w:rsidRPr="00105689">
              <w:rPr>
                <w:sz w:val="16"/>
                <w:szCs w:val="16"/>
              </w:rPr>
              <w:t xml:space="preserve"> PRACH is not supported.</w:t>
            </w:r>
          </w:p>
        </w:tc>
      </w:tr>
    </w:tbl>
    <w:p w14:paraId="0CB91330" w14:textId="4176889B" w:rsidR="00170F18" w:rsidRDefault="00170F18" w:rsidP="00170F18">
      <w:pPr>
        <w:rPr>
          <w:lang w:eastAsia="zh-CN"/>
        </w:rPr>
      </w:pPr>
    </w:p>
    <w:p w14:paraId="7B636777" w14:textId="7EE1A4E0" w:rsidR="00A80D4B" w:rsidRDefault="00A80D4B" w:rsidP="00170F18">
      <w:pPr>
        <w:rPr>
          <w:lang w:eastAsia="zh-CN"/>
        </w:rPr>
      </w:pPr>
      <w:r>
        <w:rPr>
          <w:lang w:eastAsia="zh-CN"/>
        </w:rPr>
        <w:t>Components 11, 13, and 14 were modified / introduced in RAN1#114. We have</w:t>
      </w:r>
      <w:r w:rsidR="0084179A">
        <w:rPr>
          <w:lang w:eastAsia="zh-CN"/>
        </w:rPr>
        <w:t xml:space="preserve"> one editorial proposal for component 12 in FG 48-1.</w:t>
      </w:r>
    </w:p>
    <w:p w14:paraId="317F2F8B" w14:textId="4D8D01B0" w:rsidR="0084179A" w:rsidRPr="0084179A" w:rsidRDefault="0084179A" w:rsidP="00170F18">
      <w:pPr>
        <w:rPr>
          <w:b/>
          <w:bCs/>
          <w:i/>
          <w:iCs/>
          <w:lang w:eastAsia="zh-CN"/>
        </w:rPr>
      </w:pPr>
      <w:r w:rsidRPr="0084179A">
        <w:rPr>
          <w:b/>
          <w:bCs/>
          <w:i/>
          <w:iCs/>
          <w:lang w:eastAsia="zh-CN"/>
        </w:rPr>
        <w:t xml:space="preserve">Proposal 1: Revise </w:t>
      </w:r>
      <w:r>
        <w:rPr>
          <w:b/>
          <w:bCs/>
          <w:i/>
          <w:iCs/>
          <w:lang w:eastAsia="zh-CN"/>
        </w:rPr>
        <w:t>c</w:t>
      </w:r>
      <w:r w:rsidRPr="0084179A">
        <w:rPr>
          <w:b/>
          <w:bCs/>
          <w:i/>
          <w:iCs/>
          <w:lang w:eastAsia="zh-CN"/>
        </w:rPr>
        <w:t xml:space="preserve">omponent 12 of FG 48-1 to </w:t>
      </w:r>
      <w:r>
        <w:rPr>
          <w:b/>
          <w:bCs/>
          <w:i/>
          <w:iCs/>
          <w:lang w:eastAsia="zh-CN"/>
        </w:rPr>
        <w:t>“</w:t>
      </w:r>
      <w:r w:rsidRPr="0084179A">
        <w:rPr>
          <w:b/>
          <w:bCs/>
          <w:i/>
          <w:iCs/>
          <w:lang w:eastAsia="zh-CN"/>
        </w:rPr>
        <w:t xml:space="preserve">Maximum number of PDSCH/PUSCH PRBs that can be scheduled for unicast per slot </w:t>
      </w:r>
      <w:r w:rsidRPr="00567713">
        <w:rPr>
          <w:b/>
          <w:bCs/>
          <w:i/>
          <w:iCs/>
          <w:strike/>
          <w:color w:val="C00000"/>
          <w:lang w:eastAsia="zh-CN"/>
        </w:rPr>
        <w:t>of</w:t>
      </w:r>
      <w:r w:rsidRPr="00567713">
        <w:rPr>
          <w:b/>
          <w:bCs/>
          <w:i/>
          <w:iCs/>
          <w:color w:val="C00000"/>
          <w:lang w:eastAsia="zh-CN"/>
        </w:rPr>
        <w:t xml:space="preserve"> is</w:t>
      </w:r>
      <w:r>
        <w:rPr>
          <w:b/>
          <w:bCs/>
          <w:i/>
          <w:iCs/>
          <w:lang w:eastAsia="zh-CN"/>
        </w:rPr>
        <w:t xml:space="preserve"> </w:t>
      </w:r>
      <w:r w:rsidRPr="0084179A">
        <w:rPr>
          <w:b/>
          <w:bCs/>
          <w:i/>
          <w:iCs/>
          <w:lang w:eastAsia="zh-CN"/>
        </w:rPr>
        <w:t xml:space="preserve">25 PRBs for 15 kHz SCS and 12 PRBs for 30 kHz </w:t>
      </w:r>
      <w:proofErr w:type="gramStart"/>
      <w:r w:rsidRPr="0084179A">
        <w:rPr>
          <w:b/>
          <w:bCs/>
          <w:i/>
          <w:iCs/>
          <w:lang w:eastAsia="zh-CN"/>
        </w:rPr>
        <w:t>SCS</w:t>
      </w:r>
      <w:proofErr w:type="gramEnd"/>
      <w:r>
        <w:rPr>
          <w:b/>
          <w:bCs/>
          <w:i/>
          <w:iCs/>
          <w:lang w:eastAsia="zh-CN"/>
        </w:rPr>
        <w:t>”</w:t>
      </w:r>
    </w:p>
    <w:p w14:paraId="01A5F7DE" w14:textId="068D8546" w:rsidR="00170F18" w:rsidRDefault="0084179A" w:rsidP="00170F18">
      <w:pPr>
        <w:rPr>
          <w:lang w:eastAsia="zh-CN"/>
        </w:rPr>
      </w:pPr>
      <w:r>
        <w:rPr>
          <w:lang w:eastAsia="zh-CN"/>
        </w:rPr>
        <w:t xml:space="preserve">In addition to this editorial suggestion, we noticed that </w:t>
      </w:r>
      <w:r w:rsidR="00077C51">
        <w:rPr>
          <w:lang w:eastAsia="zh-CN"/>
        </w:rPr>
        <w:t xml:space="preserve">component 12 captures the spirit of the agreement, </w:t>
      </w:r>
      <w:r>
        <w:rPr>
          <w:lang w:eastAsia="zh-CN"/>
        </w:rPr>
        <w:t xml:space="preserve">but </w:t>
      </w:r>
      <w:r w:rsidR="00077C51">
        <w:rPr>
          <w:lang w:eastAsia="zh-CN"/>
        </w:rPr>
        <w:t xml:space="preserve">it is technically not the same. For PDSCH, it is the number of </w:t>
      </w:r>
      <w:r>
        <w:rPr>
          <w:lang w:eastAsia="zh-CN"/>
        </w:rPr>
        <w:t>P</w:t>
      </w:r>
      <w:r w:rsidR="00077C51">
        <w:rPr>
          <w:lang w:eastAsia="zh-CN"/>
        </w:rPr>
        <w:t xml:space="preserve">RBs that a UE can </w:t>
      </w:r>
      <w:r w:rsidR="00077C51" w:rsidRPr="0084179A">
        <w:rPr>
          <w:i/>
          <w:iCs/>
          <w:lang w:eastAsia="zh-CN"/>
        </w:rPr>
        <w:t>process</w:t>
      </w:r>
      <w:r w:rsidR="00077C51">
        <w:rPr>
          <w:lang w:eastAsia="zh-CN"/>
        </w:rPr>
        <w:t xml:space="preserve"> in a slot. For PUSCH, it is the maximum number</w:t>
      </w:r>
      <w:r w:rsidRPr="0084179A">
        <w:rPr>
          <w:lang w:eastAsia="zh-CN"/>
        </w:rPr>
        <w:t xml:space="preserve"> </w:t>
      </w:r>
      <w:r>
        <w:rPr>
          <w:lang w:eastAsia="zh-CN"/>
        </w:rPr>
        <w:t>of PRBs</w:t>
      </w:r>
      <w:r w:rsidR="00077C51">
        <w:rPr>
          <w:lang w:eastAsia="zh-CN"/>
        </w:rPr>
        <w:t xml:space="preserve"> </w:t>
      </w:r>
      <w:r w:rsidR="00077C51" w:rsidRPr="0084179A">
        <w:rPr>
          <w:i/>
          <w:iCs/>
          <w:lang w:eastAsia="zh-CN"/>
        </w:rPr>
        <w:t>that can transmitted</w:t>
      </w:r>
      <w:r w:rsidR="00077C51">
        <w:rPr>
          <w:lang w:eastAsia="zh-CN"/>
        </w:rPr>
        <w:t xml:space="preserve"> per </w:t>
      </w:r>
      <w:r w:rsidR="00077C51" w:rsidRPr="0084179A">
        <w:rPr>
          <w:lang w:eastAsia="zh-CN"/>
        </w:rPr>
        <w:t xml:space="preserve">slot </w:t>
      </w:r>
      <w:r w:rsidRPr="0084179A">
        <w:rPr>
          <w:lang w:eastAsia="zh-CN"/>
        </w:rPr>
        <w:t>or</w:t>
      </w:r>
      <w:r w:rsidR="00077C51" w:rsidRPr="0084179A">
        <w:rPr>
          <w:lang w:eastAsia="zh-CN"/>
        </w:rPr>
        <w:t xml:space="preserve"> per hop</w:t>
      </w:r>
      <w:r w:rsidR="00077C51">
        <w:rPr>
          <w:lang w:eastAsia="zh-CN"/>
        </w:rPr>
        <w:t xml:space="preserve">. </w:t>
      </w:r>
      <w:r>
        <w:rPr>
          <w:lang w:eastAsia="zh-CN"/>
        </w:rPr>
        <w:t>We understand the “scheduling” would limit the size of the transmission of PUSCH and limit the number of PDSCH PRBs that are processed. However, the agreement is very specific. We propose that the wording of component 12 be based on the agreement.</w:t>
      </w:r>
    </w:p>
    <w:p w14:paraId="2EDF4A57" w14:textId="47C00984" w:rsidR="00DF3699" w:rsidRPr="00DF3699" w:rsidRDefault="00DF3699" w:rsidP="00170F18">
      <w:pPr>
        <w:rPr>
          <w:b/>
          <w:bCs/>
          <w:i/>
          <w:iCs/>
          <w:lang w:eastAsia="zh-CN"/>
        </w:rPr>
      </w:pPr>
      <w:r w:rsidRPr="00DF3699">
        <w:rPr>
          <w:b/>
          <w:bCs/>
          <w:i/>
          <w:iCs/>
          <w:lang w:eastAsia="zh-CN"/>
        </w:rPr>
        <w:t xml:space="preserve">Proposal </w:t>
      </w:r>
      <w:r w:rsidR="0084179A">
        <w:rPr>
          <w:b/>
          <w:bCs/>
          <w:i/>
          <w:iCs/>
          <w:lang w:eastAsia="zh-CN"/>
        </w:rPr>
        <w:t>2</w:t>
      </w:r>
      <w:r w:rsidRPr="00DF3699">
        <w:rPr>
          <w:b/>
          <w:bCs/>
          <w:i/>
          <w:iCs/>
          <w:lang w:eastAsia="zh-CN"/>
        </w:rPr>
        <w:t>: Revise component 12 of FG 48-1 to “Maximum number of PDSCH</w:t>
      </w:r>
      <w:r w:rsidRPr="00DF3699">
        <w:rPr>
          <w:b/>
          <w:bCs/>
          <w:i/>
          <w:iCs/>
          <w:strike/>
          <w:color w:val="C00000"/>
          <w:lang w:eastAsia="zh-CN"/>
        </w:rPr>
        <w:t>/PUSCH</w:t>
      </w:r>
      <w:r w:rsidRPr="00DF3699">
        <w:rPr>
          <w:b/>
          <w:bCs/>
          <w:i/>
          <w:iCs/>
          <w:lang w:eastAsia="zh-CN"/>
        </w:rPr>
        <w:t xml:space="preserve"> PRBs that can be </w:t>
      </w:r>
      <w:r w:rsidRPr="00DF3699">
        <w:rPr>
          <w:b/>
          <w:bCs/>
          <w:i/>
          <w:iCs/>
          <w:strike/>
          <w:color w:val="C00000"/>
          <w:lang w:eastAsia="zh-CN"/>
        </w:rPr>
        <w:t>scheduled</w:t>
      </w:r>
      <w:r w:rsidRPr="00DF3699">
        <w:rPr>
          <w:b/>
          <w:bCs/>
          <w:i/>
          <w:iCs/>
          <w:color w:val="C00000"/>
          <w:lang w:eastAsia="zh-CN"/>
        </w:rPr>
        <w:t xml:space="preserve"> processed</w:t>
      </w:r>
      <w:r>
        <w:rPr>
          <w:b/>
          <w:bCs/>
          <w:i/>
          <w:iCs/>
          <w:lang w:eastAsia="zh-CN"/>
        </w:rPr>
        <w:t xml:space="preserve"> </w:t>
      </w:r>
      <w:r w:rsidRPr="00DF3699">
        <w:rPr>
          <w:b/>
          <w:bCs/>
          <w:i/>
          <w:iCs/>
          <w:lang w:eastAsia="zh-CN"/>
        </w:rPr>
        <w:t xml:space="preserve">for unicast per slot </w:t>
      </w:r>
      <w:r w:rsidRPr="00DF3699">
        <w:rPr>
          <w:b/>
          <w:bCs/>
          <w:i/>
          <w:iCs/>
          <w:color w:val="C00000"/>
          <w:lang w:eastAsia="zh-CN"/>
        </w:rPr>
        <w:t>and maximum number of PUSCH PRBs that can be transmitted per slot</w:t>
      </w:r>
      <w:r>
        <w:rPr>
          <w:b/>
          <w:bCs/>
          <w:i/>
          <w:iCs/>
          <w:color w:val="C00000"/>
          <w:lang w:eastAsia="zh-CN"/>
        </w:rPr>
        <w:t xml:space="preserve"> or per hop</w:t>
      </w:r>
      <w:r w:rsidRPr="00DF3699">
        <w:rPr>
          <w:b/>
          <w:bCs/>
          <w:i/>
          <w:iCs/>
          <w:color w:val="C00000"/>
          <w:lang w:eastAsia="zh-CN"/>
        </w:rPr>
        <w:t xml:space="preserve"> is</w:t>
      </w:r>
      <w:r>
        <w:rPr>
          <w:b/>
          <w:bCs/>
          <w:i/>
          <w:iCs/>
          <w:strike/>
          <w:color w:val="C00000"/>
          <w:lang w:eastAsia="zh-CN"/>
        </w:rPr>
        <w:t xml:space="preserve"> </w:t>
      </w:r>
      <w:r w:rsidRPr="00DF3699">
        <w:rPr>
          <w:b/>
          <w:bCs/>
          <w:i/>
          <w:iCs/>
          <w:strike/>
          <w:color w:val="C00000"/>
          <w:lang w:eastAsia="zh-CN"/>
        </w:rPr>
        <w:t>of</w:t>
      </w:r>
      <w:r w:rsidRPr="00DF3699">
        <w:rPr>
          <w:b/>
          <w:bCs/>
          <w:i/>
          <w:iCs/>
          <w:lang w:eastAsia="zh-CN"/>
        </w:rPr>
        <w:t xml:space="preserve"> 25 PRBs for 15 kHz SCS and 12 PRBs for 30 kHz </w:t>
      </w:r>
      <w:proofErr w:type="gramStart"/>
      <w:r w:rsidRPr="00DF3699">
        <w:rPr>
          <w:b/>
          <w:bCs/>
          <w:i/>
          <w:iCs/>
          <w:lang w:eastAsia="zh-CN"/>
        </w:rPr>
        <w:t>SCS</w:t>
      </w:r>
      <w:proofErr w:type="gramEnd"/>
      <w:r w:rsidRPr="00DF3699">
        <w:rPr>
          <w:b/>
          <w:bCs/>
          <w:i/>
          <w:iCs/>
          <w:lang w:eastAsia="zh-CN"/>
        </w:rPr>
        <w:t>”</w:t>
      </w:r>
    </w:p>
    <w:p w14:paraId="536F9A85" w14:textId="77777777" w:rsidR="002F4809" w:rsidRDefault="002F4809" w:rsidP="00170F18">
      <w:pPr>
        <w:rPr>
          <w:lang w:eastAsia="zh-CN"/>
        </w:rPr>
      </w:pPr>
    </w:p>
    <w:p w14:paraId="3518B99D" w14:textId="1D08E09C" w:rsidR="00744A23" w:rsidRPr="0033128E" w:rsidRDefault="00882E8B" w:rsidP="00882E8B">
      <w:pPr>
        <w:pStyle w:val="Heading1"/>
      </w:pPr>
      <w:r w:rsidRPr="0033128E">
        <w:t>Conclusion</w:t>
      </w:r>
    </w:p>
    <w:p w14:paraId="799CBE02" w14:textId="3590CDEB" w:rsidR="00117582" w:rsidRPr="0033128E" w:rsidRDefault="00117582" w:rsidP="00F25DA6">
      <w:pPr>
        <w:rPr>
          <w:lang w:eastAsia="zh-CN"/>
        </w:rPr>
      </w:pPr>
      <w:r w:rsidRPr="0033128E">
        <w:rPr>
          <w:lang w:eastAsia="zh-CN"/>
        </w:rPr>
        <w:t xml:space="preserve">This contribution examined the FG proposal for RedCap UEs. </w:t>
      </w:r>
    </w:p>
    <w:p w14:paraId="4C70261D" w14:textId="77777777" w:rsidR="00C279A3" w:rsidRPr="0084179A" w:rsidRDefault="00C279A3" w:rsidP="00C279A3">
      <w:pPr>
        <w:rPr>
          <w:b/>
          <w:bCs/>
          <w:i/>
          <w:iCs/>
          <w:lang w:eastAsia="zh-CN"/>
        </w:rPr>
      </w:pPr>
      <w:r w:rsidRPr="0084179A">
        <w:rPr>
          <w:b/>
          <w:bCs/>
          <w:i/>
          <w:iCs/>
          <w:lang w:eastAsia="zh-CN"/>
        </w:rPr>
        <w:t xml:space="preserve">Proposal 1: Revise </w:t>
      </w:r>
      <w:r>
        <w:rPr>
          <w:b/>
          <w:bCs/>
          <w:i/>
          <w:iCs/>
          <w:lang w:eastAsia="zh-CN"/>
        </w:rPr>
        <w:t>c</w:t>
      </w:r>
      <w:r w:rsidRPr="0084179A">
        <w:rPr>
          <w:b/>
          <w:bCs/>
          <w:i/>
          <w:iCs/>
          <w:lang w:eastAsia="zh-CN"/>
        </w:rPr>
        <w:t xml:space="preserve">omponent 12 of FG 48-1 to </w:t>
      </w:r>
      <w:r>
        <w:rPr>
          <w:b/>
          <w:bCs/>
          <w:i/>
          <w:iCs/>
          <w:lang w:eastAsia="zh-CN"/>
        </w:rPr>
        <w:t>“</w:t>
      </w:r>
      <w:r w:rsidRPr="0084179A">
        <w:rPr>
          <w:b/>
          <w:bCs/>
          <w:i/>
          <w:iCs/>
          <w:lang w:eastAsia="zh-CN"/>
        </w:rPr>
        <w:t xml:space="preserve">Maximum number of PDSCH/PUSCH PRBs that can be scheduled for unicast per slot </w:t>
      </w:r>
      <w:r w:rsidRPr="00567713">
        <w:rPr>
          <w:b/>
          <w:bCs/>
          <w:i/>
          <w:iCs/>
          <w:strike/>
          <w:color w:val="C00000"/>
          <w:lang w:eastAsia="zh-CN"/>
        </w:rPr>
        <w:t>of</w:t>
      </w:r>
      <w:r w:rsidRPr="00567713">
        <w:rPr>
          <w:b/>
          <w:bCs/>
          <w:i/>
          <w:iCs/>
          <w:color w:val="C00000"/>
          <w:lang w:eastAsia="zh-CN"/>
        </w:rPr>
        <w:t xml:space="preserve"> is</w:t>
      </w:r>
      <w:r>
        <w:rPr>
          <w:b/>
          <w:bCs/>
          <w:i/>
          <w:iCs/>
          <w:lang w:eastAsia="zh-CN"/>
        </w:rPr>
        <w:t xml:space="preserve"> </w:t>
      </w:r>
      <w:r w:rsidRPr="0084179A">
        <w:rPr>
          <w:b/>
          <w:bCs/>
          <w:i/>
          <w:iCs/>
          <w:lang w:eastAsia="zh-CN"/>
        </w:rPr>
        <w:t xml:space="preserve">25 PRBs for 15 kHz SCS and 12 PRBs for 30 kHz </w:t>
      </w:r>
      <w:proofErr w:type="gramStart"/>
      <w:r w:rsidRPr="0084179A">
        <w:rPr>
          <w:b/>
          <w:bCs/>
          <w:i/>
          <w:iCs/>
          <w:lang w:eastAsia="zh-CN"/>
        </w:rPr>
        <w:t>SCS</w:t>
      </w:r>
      <w:proofErr w:type="gramEnd"/>
      <w:r>
        <w:rPr>
          <w:b/>
          <w:bCs/>
          <w:i/>
          <w:iCs/>
          <w:lang w:eastAsia="zh-CN"/>
        </w:rPr>
        <w:t>”</w:t>
      </w:r>
    </w:p>
    <w:p w14:paraId="2AAB147A" w14:textId="77777777" w:rsidR="00C279A3" w:rsidRPr="00DF3699" w:rsidRDefault="00C279A3" w:rsidP="00C279A3">
      <w:pPr>
        <w:rPr>
          <w:b/>
          <w:bCs/>
          <w:i/>
          <w:iCs/>
          <w:lang w:eastAsia="zh-CN"/>
        </w:rPr>
      </w:pPr>
      <w:r w:rsidRPr="00DF3699">
        <w:rPr>
          <w:b/>
          <w:bCs/>
          <w:i/>
          <w:iCs/>
          <w:lang w:eastAsia="zh-CN"/>
        </w:rPr>
        <w:t xml:space="preserve">Proposal </w:t>
      </w:r>
      <w:r>
        <w:rPr>
          <w:b/>
          <w:bCs/>
          <w:i/>
          <w:iCs/>
          <w:lang w:eastAsia="zh-CN"/>
        </w:rPr>
        <w:t>2</w:t>
      </w:r>
      <w:r w:rsidRPr="00DF3699">
        <w:rPr>
          <w:b/>
          <w:bCs/>
          <w:i/>
          <w:iCs/>
          <w:lang w:eastAsia="zh-CN"/>
        </w:rPr>
        <w:t>: Revise component 12 of FG 48-1 to “Maximum number of PDSCH</w:t>
      </w:r>
      <w:r w:rsidRPr="00DF3699">
        <w:rPr>
          <w:b/>
          <w:bCs/>
          <w:i/>
          <w:iCs/>
          <w:strike/>
          <w:color w:val="C00000"/>
          <w:lang w:eastAsia="zh-CN"/>
        </w:rPr>
        <w:t>/PUSCH</w:t>
      </w:r>
      <w:r w:rsidRPr="00DF3699">
        <w:rPr>
          <w:b/>
          <w:bCs/>
          <w:i/>
          <w:iCs/>
          <w:lang w:eastAsia="zh-CN"/>
        </w:rPr>
        <w:t xml:space="preserve"> PRBs that can be </w:t>
      </w:r>
      <w:r w:rsidRPr="00DF3699">
        <w:rPr>
          <w:b/>
          <w:bCs/>
          <w:i/>
          <w:iCs/>
          <w:strike/>
          <w:color w:val="C00000"/>
          <w:lang w:eastAsia="zh-CN"/>
        </w:rPr>
        <w:t>scheduled</w:t>
      </w:r>
      <w:r w:rsidRPr="00DF3699">
        <w:rPr>
          <w:b/>
          <w:bCs/>
          <w:i/>
          <w:iCs/>
          <w:color w:val="C00000"/>
          <w:lang w:eastAsia="zh-CN"/>
        </w:rPr>
        <w:t xml:space="preserve"> processed</w:t>
      </w:r>
      <w:r>
        <w:rPr>
          <w:b/>
          <w:bCs/>
          <w:i/>
          <w:iCs/>
          <w:lang w:eastAsia="zh-CN"/>
        </w:rPr>
        <w:t xml:space="preserve"> </w:t>
      </w:r>
      <w:r w:rsidRPr="00DF3699">
        <w:rPr>
          <w:b/>
          <w:bCs/>
          <w:i/>
          <w:iCs/>
          <w:lang w:eastAsia="zh-CN"/>
        </w:rPr>
        <w:t xml:space="preserve">for unicast per slot </w:t>
      </w:r>
      <w:r w:rsidRPr="00DF3699">
        <w:rPr>
          <w:b/>
          <w:bCs/>
          <w:i/>
          <w:iCs/>
          <w:color w:val="C00000"/>
          <w:lang w:eastAsia="zh-CN"/>
        </w:rPr>
        <w:t>and maximum number of PUSCH PRBs that can be transmitted per slot</w:t>
      </w:r>
      <w:r>
        <w:rPr>
          <w:b/>
          <w:bCs/>
          <w:i/>
          <w:iCs/>
          <w:color w:val="C00000"/>
          <w:lang w:eastAsia="zh-CN"/>
        </w:rPr>
        <w:t xml:space="preserve"> or per hop</w:t>
      </w:r>
      <w:r w:rsidRPr="00DF3699">
        <w:rPr>
          <w:b/>
          <w:bCs/>
          <w:i/>
          <w:iCs/>
          <w:color w:val="C00000"/>
          <w:lang w:eastAsia="zh-CN"/>
        </w:rPr>
        <w:t xml:space="preserve"> is</w:t>
      </w:r>
      <w:r>
        <w:rPr>
          <w:b/>
          <w:bCs/>
          <w:i/>
          <w:iCs/>
          <w:strike/>
          <w:color w:val="C00000"/>
          <w:lang w:eastAsia="zh-CN"/>
        </w:rPr>
        <w:t xml:space="preserve"> </w:t>
      </w:r>
      <w:r w:rsidRPr="00DF3699">
        <w:rPr>
          <w:b/>
          <w:bCs/>
          <w:i/>
          <w:iCs/>
          <w:strike/>
          <w:color w:val="C00000"/>
          <w:lang w:eastAsia="zh-CN"/>
        </w:rPr>
        <w:t>of</w:t>
      </w:r>
      <w:r w:rsidRPr="00DF3699">
        <w:rPr>
          <w:b/>
          <w:bCs/>
          <w:i/>
          <w:iCs/>
          <w:lang w:eastAsia="zh-CN"/>
        </w:rPr>
        <w:t xml:space="preserve"> 25 PRBs for 15 kHz SCS and 12 PRBs for 30 kHz </w:t>
      </w:r>
      <w:proofErr w:type="gramStart"/>
      <w:r w:rsidRPr="00DF3699">
        <w:rPr>
          <w:b/>
          <w:bCs/>
          <w:i/>
          <w:iCs/>
          <w:lang w:eastAsia="zh-CN"/>
        </w:rPr>
        <w:t>SCS</w:t>
      </w:r>
      <w:proofErr w:type="gramEnd"/>
      <w:r w:rsidRPr="00DF3699">
        <w:rPr>
          <w:b/>
          <w:bCs/>
          <w:i/>
          <w:iCs/>
          <w:lang w:eastAsia="zh-CN"/>
        </w:rPr>
        <w:t>”</w:t>
      </w:r>
    </w:p>
    <w:p w14:paraId="5EEC2FAB" w14:textId="77777777" w:rsidR="0022709E" w:rsidRPr="0033128E" w:rsidRDefault="0022709E" w:rsidP="00353626"/>
    <w:p w14:paraId="20D32928" w14:textId="02402748" w:rsidR="00E7756E" w:rsidRPr="0033128E" w:rsidRDefault="00E7756E" w:rsidP="00E7756E">
      <w:pPr>
        <w:pStyle w:val="Heading1"/>
        <w:numPr>
          <w:ilvl w:val="0"/>
          <w:numId w:val="0"/>
        </w:numPr>
        <w:ind w:left="432" w:hanging="432"/>
      </w:pPr>
      <w:r w:rsidRPr="0033128E">
        <w:lastRenderedPageBreak/>
        <w:t>References</w:t>
      </w:r>
    </w:p>
    <w:p w14:paraId="2122249E" w14:textId="77777777" w:rsidR="00B535CD" w:rsidRDefault="00B535CD" w:rsidP="00B535CD">
      <w:pPr>
        <w:pStyle w:val="References"/>
        <w:tabs>
          <w:tab w:val="clear" w:pos="360"/>
        </w:tabs>
        <w:ind w:left="432" w:hanging="432"/>
        <w:rPr>
          <w:lang w:eastAsia="zh-CN"/>
        </w:rPr>
      </w:pPr>
      <w:bookmarkStart w:id="3" w:name="_Ref145332354"/>
      <w:bookmarkStart w:id="4" w:name="_Ref141252005"/>
      <w:bookmarkStart w:id="5" w:name="_Hlk141336000"/>
      <w:bookmarkStart w:id="6" w:name="_Ref52458927"/>
      <w:bookmarkStart w:id="7" w:name="_Ref67924775"/>
      <w:bookmarkStart w:id="8" w:name="_Ref83573255"/>
      <w:r>
        <w:rPr>
          <w:lang w:eastAsia="zh-CN"/>
        </w:rPr>
        <w:t>R1-2308511, “Session Notes for 9.16.8”, NTT DOCOMO, INC., RAN1#114, Aug. 21-25, 2023</w:t>
      </w:r>
      <w:bookmarkEnd w:id="3"/>
    </w:p>
    <w:p w14:paraId="14D367FE" w14:textId="77777777" w:rsidR="00FB0378" w:rsidRDefault="00FB0378" w:rsidP="00B535CD">
      <w:pPr>
        <w:pStyle w:val="References"/>
        <w:tabs>
          <w:tab w:val="clear" w:pos="360"/>
        </w:tabs>
        <w:ind w:left="432" w:hanging="432"/>
        <w:rPr>
          <w:lang w:eastAsia="zh-CN"/>
        </w:rPr>
      </w:pPr>
      <w:bookmarkStart w:id="9" w:name="_Ref145332362"/>
      <w:r>
        <w:rPr>
          <w:lang w:eastAsia="zh-CN"/>
        </w:rPr>
        <w:t>R1-2308521, “Updated RAN1 UE features list for Rel-18 NR after RAN1#114”, AT&amp;T, NTT DOCOMO, INC., RAN1#114, Aug. 21-25, 2023</w:t>
      </w:r>
      <w:bookmarkEnd w:id="9"/>
    </w:p>
    <w:bookmarkEnd w:id="4"/>
    <w:bookmarkEnd w:id="5"/>
    <w:p w14:paraId="383B4350" w14:textId="00670EE2" w:rsidR="003C3B68" w:rsidRDefault="003C3B68" w:rsidP="003C3B68">
      <w:pPr>
        <w:pStyle w:val="Heading1"/>
        <w:numPr>
          <w:ilvl w:val="0"/>
          <w:numId w:val="0"/>
        </w:numPr>
        <w:ind w:left="432" w:hanging="432"/>
      </w:pPr>
      <w:r>
        <w:t>Appendix</w:t>
      </w:r>
    </w:p>
    <w:p w14:paraId="4AC9F18F" w14:textId="71BA19BE" w:rsidR="00B535CD" w:rsidRDefault="00B535CD" w:rsidP="00B535CD">
      <w:pPr>
        <w:rPr>
          <w:lang w:eastAsia="ja-JP"/>
        </w:rPr>
      </w:pPr>
      <w:r>
        <w:rPr>
          <w:lang w:eastAsia="ja-JP"/>
        </w:rPr>
        <w:t xml:space="preserve">From </w:t>
      </w:r>
      <w:r>
        <w:rPr>
          <w:lang w:eastAsia="ja-JP"/>
        </w:rPr>
        <w:fldChar w:fldCharType="begin"/>
      </w:r>
      <w:r>
        <w:rPr>
          <w:lang w:eastAsia="ja-JP"/>
        </w:rPr>
        <w:instrText xml:space="preserve"> REF _Ref145332354 \r \h </w:instrText>
      </w:r>
      <w:r>
        <w:rPr>
          <w:lang w:eastAsia="ja-JP"/>
        </w:rPr>
      </w:r>
      <w:r>
        <w:rPr>
          <w:lang w:eastAsia="ja-JP"/>
        </w:rPr>
        <w:fldChar w:fldCharType="separate"/>
      </w:r>
      <w:r w:rsidR="009664B2">
        <w:rPr>
          <w:lang w:eastAsia="ja-JP"/>
        </w:rPr>
        <w:t>[1]</w:t>
      </w:r>
      <w:r>
        <w:rPr>
          <w:lang w:eastAsia="ja-JP"/>
        </w:rPr>
        <w:fldChar w:fldCharType="end"/>
      </w:r>
    </w:p>
    <w:tbl>
      <w:tblPr>
        <w:tblStyle w:val="TableGrid"/>
        <w:tblW w:w="0" w:type="auto"/>
        <w:tblLook w:val="04A0" w:firstRow="1" w:lastRow="0" w:firstColumn="1" w:lastColumn="0" w:noHBand="0" w:noVBand="1"/>
      </w:tblPr>
      <w:tblGrid>
        <w:gridCol w:w="9016"/>
      </w:tblGrid>
      <w:tr w:rsidR="00B535CD" w14:paraId="3FBCD863" w14:textId="77777777" w:rsidTr="001A27BC">
        <w:tc>
          <w:tcPr>
            <w:tcW w:w="9016" w:type="dxa"/>
          </w:tcPr>
          <w:p w14:paraId="4044DCCE" w14:textId="77777777" w:rsidR="00B535CD" w:rsidRPr="00170F18" w:rsidRDefault="00B535CD" w:rsidP="001A27BC">
            <w:pPr>
              <w:spacing w:after="60"/>
              <w:rPr>
                <w:b/>
                <w:bCs/>
                <w:sz w:val="18"/>
                <w:szCs w:val="18"/>
              </w:rPr>
            </w:pPr>
            <w:r w:rsidRPr="00170F18">
              <w:rPr>
                <w:b/>
                <w:bCs/>
                <w:iCs/>
                <w:sz w:val="18"/>
                <w:szCs w:val="18"/>
                <w:highlight w:val="green"/>
                <w:lang w:eastAsia="x-none"/>
              </w:rPr>
              <w:t>Agreement</w:t>
            </w:r>
          </w:p>
          <w:p w14:paraId="2CD7AD38" w14:textId="77777777" w:rsidR="00B535CD" w:rsidRPr="00170F18" w:rsidRDefault="00B535CD" w:rsidP="001A27BC">
            <w:pPr>
              <w:pStyle w:val="ListParagraph"/>
              <w:numPr>
                <w:ilvl w:val="0"/>
                <w:numId w:val="44"/>
              </w:numPr>
              <w:overflowPunct/>
              <w:spacing w:after="60" w:line="259" w:lineRule="auto"/>
              <w:contextualSpacing w:val="0"/>
              <w:rPr>
                <w:sz w:val="18"/>
                <w:szCs w:val="18"/>
              </w:rPr>
            </w:pPr>
            <w:r w:rsidRPr="00170F18">
              <w:rPr>
                <w:sz w:val="18"/>
                <w:szCs w:val="18"/>
              </w:rPr>
              <w:t xml:space="preserve">Reporting type of FG 48-1/48-2 is “per UE” without FDD/TDD differentiation and without FR1/FR2 </w:t>
            </w:r>
            <w:proofErr w:type="gramStart"/>
            <w:r w:rsidRPr="00170F18">
              <w:rPr>
                <w:sz w:val="18"/>
                <w:szCs w:val="18"/>
              </w:rPr>
              <w:t>differentiation</w:t>
            </w:r>
            <w:proofErr w:type="gramEnd"/>
          </w:p>
          <w:p w14:paraId="691D03C6" w14:textId="77777777" w:rsidR="00B535CD" w:rsidRPr="00170F18" w:rsidRDefault="00B535CD" w:rsidP="001A27BC">
            <w:pPr>
              <w:pStyle w:val="ListParagraph"/>
              <w:numPr>
                <w:ilvl w:val="1"/>
                <w:numId w:val="44"/>
              </w:numPr>
              <w:overflowPunct/>
              <w:spacing w:after="60" w:line="259" w:lineRule="auto"/>
              <w:contextualSpacing w:val="0"/>
              <w:rPr>
                <w:sz w:val="18"/>
                <w:szCs w:val="18"/>
              </w:rPr>
            </w:pPr>
            <w:r w:rsidRPr="00170F18">
              <w:rPr>
                <w:rFonts w:hint="eastAsia"/>
                <w:sz w:val="18"/>
                <w:szCs w:val="18"/>
              </w:rPr>
              <w:t>T</w:t>
            </w:r>
            <w:r w:rsidRPr="00170F18">
              <w:rPr>
                <w:sz w:val="18"/>
                <w:szCs w:val="18"/>
              </w:rPr>
              <w:t xml:space="preserve">he column of “Need of FR1/FR2 differentiation” is updated to “FR1 </w:t>
            </w:r>
            <w:proofErr w:type="gramStart"/>
            <w:r w:rsidRPr="00170F18">
              <w:rPr>
                <w:sz w:val="18"/>
                <w:szCs w:val="18"/>
              </w:rPr>
              <w:t>only</w:t>
            </w:r>
            <w:proofErr w:type="gramEnd"/>
            <w:r w:rsidRPr="00170F18">
              <w:rPr>
                <w:sz w:val="18"/>
                <w:szCs w:val="18"/>
              </w:rPr>
              <w:t>”</w:t>
            </w:r>
          </w:p>
          <w:p w14:paraId="1926B93F" w14:textId="77777777" w:rsidR="00B535CD" w:rsidRPr="00170F18" w:rsidRDefault="00B535CD" w:rsidP="001A27BC">
            <w:pPr>
              <w:spacing w:after="60"/>
              <w:rPr>
                <w:b/>
                <w:bCs/>
                <w:sz w:val="18"/>
                <w:szCs w:val="18"/>
              </w:rPr>
            </w:pPr>
            <w:r w:rsidRPr="00170F18">
              <w:rPr>
                <w:b/>
                <w:bCs/>
                <w:iCs/>
                <w:sz w:val="18"/>
                <w:szCs w:val="18"/>
                <w:highlight w:val="green"/>
                <w:lang w:eastAsia="x-none"/>
              </w:rPr>
              <w:t>Agreement</w:t>
            </w:r>
          </w:p>
          <w:p w14:paraId="7D9D5217" w14:textId="77777777" w:rsidR="00B535CD" w:rsidRPr="00170F18" w:rsidRDefault="00B535CD" w:rsidP="001A27BC">
            <w:pPr>
              <w:pStyle w:val="ListParagraph"/>
              <w:numPr>
                <w:ilvl w:val="0"/>
                <w:numId w:val="44"/>
              </w:numPr>
              <w:overflowPunct/>
              <w:spacing w:after="60" w:line="259" w:lineRule="auto"/>
              <w:contextualSpacing w:val="0"/>
              <w:rPr>
                <w:sz w:val="18"/>
                <w:szCs w:val="18"/>
              </w:rPr>
            </w:pPr>
            <w:r w:rsidRPr="00170F18">
              <w:rPr>
                <w:sz w:val="18"/>
                <w:szCs w:val="18"/>
              </w:rPr>
              <w:t xml:space="preserve">Component 11 in FG 48-1 is confirmed as “DL/UL peak data rate target of 10 Mbps corresponding to </w:t>
            </w:r>
            <w:r w:rsidRPr="00170F18">
              <w:rPr>
                <w:i/>
                <w:iCs/>
                <w:sz w:val="18"/>
                <w:szCs w:val="18"/>
              </w:rPr>
              <w:t>v</w:t>
            </w:r>
            <w:r w:rsidRPr="00170F18">
              <w:rPr>
                <w:i/>
                <w:iCs/>
                <w:sz w:val="18"/>
                <w:szCs w:val="18"/>
                <w:vertAlign w:val="subscript"/>
              </w:rPr>
              <w:t>Layers</w:t>
            </w:r>
            <w:r w:rsidRPr="00170F18">
              <w:rPr>
                <w:sz w:val="18"/>
                <w:szCs w:val="18"/>
              </w:rPr>
              <w:t>·</w:t>
            </w:r>
            <w:r w:rsidRPr="00170F18">
              <w:rPr>
                <w:i/>
                <w:iCs/>
                <w:sz w:val="18"/>
                <w:szCs w:val="18"/>
              </w:rPr>
              <w:t>Q</w:t>
            </w:r>
            <w:r w:rsidRPr="00170F18">
              <w:rPr>
                <w:i/>
                <w:iCs/>
                <w:sz w:val="18"/>
                <w:szCs w:val="18"/>
                <w:vertAlign w:val="subscript"/>
              </w:rPr>
              <w:t>m</w:t>
            </w:r>
            <w:r w:rsidRPr="00170F18">
              <w:rPr>
                <w:sz w:val="18"/>
                <w:szCs w:val="18"/>
              </w:rPr>
              <w:t>·</w:t>
            </w:r>
            <w:r w:rsidRPr="00170F18">
              <w:rPr>
                <w:i/>
                <w:iCs/>
                <w:sz w:val="18"/>
                <w:szCs w:val="18"/>
              </w:rPr>
              <w:t>f</w:t>
            </w:r>
            <w:r w:rsidRPr="00170F18">
              <w:rPr>
                <w:sz w:val="18"/>
                <w:szCs w:val="18"/>
              </w:rPr>
              <w:t xml:space="preserve"> = 3.2”</w:t>
            </w:r>
          </w:p>
          <w:p w14:paraId="17634301" w14:textId="77777777" w:rsidR="00B535CD" w:rsidRPr="00170F18" w:rsidRDefault="00B535CD" w:rsidP="001A27BC">
            <w:pPr>
              <w:pStyle w:val="ListParagraph"/>
              <w:numPr>
                <w:ilvl w:val="0"/>
                <w:numId w:val="44"/>
              </w:numPr>
              <w:overflowPunct/>
              <w:spacing w:after="60" w:line="259" w:lineRule="auto"/>
              <w:contextualSpacing w:val="0"/>
              <w:rPr>
                <w:sz w:val="18"/>
                <w:szCs w:val="18"/>
              </w:rPr>
            </w:pPr>
            <w:r w:rsidRPr="00170F18">
              <w:rPr>
                <w:rFonts w:hint="eastAsia"/>
                <w:sz w:val="18"/>
                <w:szCs w:val="18"/>
              </w:rPr>
              <w:t>A</w:t>
            </w:r>
            <w:r w:rsidRPr="00170F18">
              <w:rPr>
                <w:sz w:val="18"/>
                <w:szCs w:val="18"/>
              </w:rPr>
              <w:t>dd following in the component column of FG 48-2</w:t>
            </w:r>
          </w:p>
          <w:p w14:paraId="560E4093" w14:textId="77777777" w:rsidR="00B535CD" w:rsidRPr="00170F18" w:rsidRDefault="00B535CD" w:rsidP="001A27BC">
            <w:pPr>
              <w:pStyle w:val="ListParagraph"/>
              <w:numPr>
                <w:ilvl w:val="1"/>
                <w:numId w:val="44"/>
              </w:numPr>
              <w:overflowPunct/>
              <w:spacing w:after="60" w:line="259" w:lineRule="auto"/>
              <w:contextualSpacing w:val="0"/>
              <w:rPr>
                <w:sz w:val="18"/>
                <w:szCs w:val="18"/>
              </w:rPr>
            </w:pPr>
            <w:r w:rsidRPr="00170F18">
              <w:rPr>
                <w:sz w:val="18"/>
                <w:szCs w:val="18"/>
              </w:rPr>
              <w:t xml:space="preserve">Component 11 in FG 48-1 does not apply and DL/UL peak data rate target of 10 Mbps corresponding to </w:t>
            </w:r>
            <w:r w:rsidRPr="00170F18">
              <w:rPr>
                <w:i/>
                <w:iCs/>
                <w:sz w:val="18"/>
                <w:szCs w:val="18"/>
              </w:rPr>
              <w:t>v</w:t>
            </w:r>
            <w:r w:rsidRPr="00170F18">
              <w:rPr>
                <w:i/>
                <w:iCs/>
                <w:sz w:val="18"/>
                <w:szCs w:val="18"/>
                <w:vertAlign w:val="subscript"/>
              </w:rPr>
              <w:t>Layers</w:t>
            </w:r>
            <w:r w:rsidRPr="00170F18">
              <w:rPr>
                <w:sz w:val="18"/>
                <w:szCs w:val="18"/>
              </w:rPr>
              <w:t>·</w:t>
            </w:r>
            <w:r w:rsidRPr="00170F18">
              <w:rPr>
                <w:i/>
                <w:iCs/>
                <w:sz w:val="18"/>
                <w:szCs w:val="18"/>
              </w:rPr>
              <w:t>Q</w:t>
            </w:r>
            <w:r w:rsidRPr="00170F18">
              <w:rPr>
                <w:i/>
                <w:iCs/>
                <w:sz w:val="18"/>
                <w:szCs w:val="18"/>
                <w:vertAlign w:val="subscript"/>
              </w:rPr>
              <w:t>m</w:t>
            </w:r>
            <w:r w:rsidRPr="00170F18">
              <w:rPr>
                <w:sz w:val="18"/>
                <w:szCs w:val="18"/>
              </w:rPr>
              <w:t>·</w:t>
            </w:r>
            <w:r w:rsidRPr="00170F18">
              <w:rPr>
                <w:i/>
                <w:iCs/>
                <w:sz w:val="18"/>
                <w:szCs w:val="18"/>
              </w:rPr>
              <w:t>f</w:t>
            </w:r>
            <w:r w:rsidRPr="00170F18">
              <w:rPr>
                <w:sz w:val="18"/>
                <w:szCs w:val="18"/>
              </w:rPr>
              <w:t xml:space="preserve"> = 0.75 when </w:t>
            </w:r>
            <w:r w:rsidRPr="00170F18">
              <w:rPr>
                <w:i/>
                <w:iCs/>
                <w:sz w:val="18"/>
                <w:szCs w:val="18"/>
              </w:rPr>
              <w:t>v</w:t>
            </w:r>
            <w:r w:rsidRPr="00170F18">
              <w:rPr>
                <w:i/>
                <w:iCs/>
                <w:sz w:val="18"/>
                <w:szCs w:val="18"/>
                <w:vertAlign w:val="subscript"/>
              </w:rPr>
              <w:t>Layers</w:t>
            </w:r>
            <w:r w:rsidRPr="00170F18">
              <w:rPr>
                <w:sz w:val="18"/>
                <w:szCs w:val="18"/>
              </w:rPr>
              <w:t xml:space="preserve"> = 1 and </w:t>
            </w:r>
            <w:r w:rsidRPr="00170F18">
              <w:rPr>
                <w:i/>
                <w:iCs/>
                <w:sz w:val="18"/>
                <w:szCs w:val="18"/>
              </w:rPr>
              <w:t>v</w:t>
            </w:r>
            <w:r w:rsidRPr="00170F18">
              <w:rPr>
                <w:i/>
                <w:iCs/>
                <w:sz w:val="18"/>
                <w:szCs w:val="18"/>
                <w:vertAlign w:val="subscript"/>
              </w:rPr>
              <w:t>Layers</w:t>
            </w:r>
            <w:r w:rsidRPr="00170F18">
              <w:rPr>
                <w:sz w:val="18"/>
                <w:szCs w:val="18"/>
              </w:rPr>
              <w:t>·</w:t>
            </w:r>
            <w:r w:rsidRPr="00170F18">
              <w:rPr>
                <w:i/>
                <w:iCs/>
                <w:sz w:val="18"/>
                <w:szCs w:val="18"/>
              </w:rPr>
              <w:t>Q</w:t>
            </w:r>
            <w:r w:rsidRPr="00170F18">
              <w:rPr>
                <w:i/>
                <w:iCs/>
                <w:sz w:val="18"/>
                <w:szCs w:val="18"/>
                <w:vertAlign w:val="subscript"/>
              </w:rPr>
              <w:t>m</w:t>
            </w:r>
            <w:r w:rsidRPr="00170F18">
              <w:rPr>
                <w:sz w:val="18"/>
                <w:szCs w:val="18"/>
              </w:rPr>
              <w:t>·</w:t>
            </w:r>
            <w:r w:rsidRPr="00170F18">
              <w:rPr>
                <w:i/>
                <w:iCs/>
                <w:sz w:val="18"/>
                <w:szCs w:val="18"/>
              </w:rPr>
              <w:t>f</w:t>
            </w:r>
            <w:r w:rsidRPr="00170F18">
              <w:rPr>
                <w:sz w:val="18"/>
                <w:szCs w:val="18"/>
              </w:rPr>
              <w:t xml:space="preserve"> = 0.8 when </w:t>
            </w:r>
            <w:r w:rsidRPr="00170F18">
              <w:rPr>
                <w:i/>
                <w:iCs/>
                <w:sz w:val="18"/>
                <w:szCs w:val="18"/>
              </w:rPr>
              <w:t>v</w:t>
            </w:r>
            <w:r w:rsidRPr="00170F18">
              <w:rPr>
                <w:i/>
                <w:iCs/>
                <w:sz w:val="18"/>
                <w:szCs w:val="18"/>
                <w:vertAlign w:val="subscript"/>
              </w:rPr>
              <w:t>Layers</w:t>
            </w:r>
            <w:r w:rsidRPr="00170F18">
              <w:rPr>
                <w:sz w:val="18"/>
                <w:szCs w:val="18"/>
              </w:rPr>
              <w:t xml:space="preserve"> = 2</w:t>
            </w:r>
          </w:p>
          <w:p w14:paraId="7BD01E9E" w14:textId="77777777" w:rsidR="00B535CD" w:rsidRPr="00170F18" w:rsidRDefault="00B535CD" w:rsidP="001A27BC">
            <w:pPr>
              <w:spacing w:after="60"/>
              <w:rPr>
                <w:b/>
                <w:bCs/>
                <w:sz w:val="18"/>
                <w:szCs w:val="18"/>
              </w:rPr>
            </w:pPr>
            <w:r w:rsidRPr="00170F18">
              <w:rPr>
                <w:b/>
                <w:bCs/>
                <w:iCs/>
                <w:sz w:val="18"/>
                <w:szCs w:val="18"/>
                <w:highlight w:val="green"/>
                <w:lang w:eastAsia="x-none"/>
              </w:rPr>
              <w:t>Agreement</w:t>
            </w:r>
          </w:p>
          <w:p w14:paraId="7A337DB8" w14:textId="77777777" w:rsidR="00B535CD" w:rsidRPr="00170F18" w:rsidRDefault="00B535CD" w:rsidP="001A27BC">
            <w:pPr>
              <w:pStyle w:val="ListParagraph"/>
              <w:numPr>
                <w:ilvl w:val="0"/>
                <w:numId w:val="44"/>
              </w:numPr>
              <w:overflowPunct/>
              <w:spacing w:after="60" w:line="259" w:lineRule="auto"/>
              <w:contextualSpacing w:val="0"/>
              <w:rPr>
                <w:sz w:val="18"/>
                <w:szCs w:val="18"/>
              </w:rPr>
            </w:pPr>
            <w:r w:rsidRPr="00170F18">
              <w:rPr>
                <w:sz w:val="18"/>
                <w:szCs w:val="18"/>
              </w:rPr>
              <w:t xml:space="preserve">Component 13 in FG 48-1 is revised as </w:t>
            </w:r>
            <w:proofErr w:type="gramStart"/>
            <w:r w:rsidRPr="00170F18">
              <w:rPr>
                <w:sz w:val="18"/>
                <w:szCs w:val="18"/>
              </w:rPr>
              <w:t>follows</w:t>
            </w:r>
            <w:proofErr w:type="gramEnd"/>
          </w:p>
          <w:p w14:paraId="246AF275" w14:textId="77777777" w:rsidR="00B535CD" w:rsidRPr="00170F18" w:rsidRDefault="00B535CD" w:rsidP="001A27BC">
            <w:pPr>
              <w:pStyle w:val="ListParagraph"/>
              <w:numPr>
                <w:ilvl w:val="1"/>
                <w:numId w:val="44"/>
              </w:numPr>
              <w:overflowPunct/>
              <w:spacing w:after="60" w:line="259" w:lineRule="auto"/>
              <w:contextualSpacing w:val="0"/>
              <w:rPr>
                <w:sz w:val="18"/>
                <w:szCs w:val="18"/>
              </w:rPr>
            </w:pPr>
            <w:r w:rsidRPr="00170F18">
              <w:rPr>
                <w:sz w:val="18"/>
                <w:szCs w:val="18"/>
              </w:rPr>
              <w:t xml:space="preserve">Relaxed processing timeline </w:t>
            </w:r>
            <w:r w:rsidRPr="00170F18">
              <w:rPr>
                <w:color w:val="FF0000"/>
                <w:sz w:val="18"/>
                <w:szCs w:val="18"/>
              </w:rPr>
              <w:t xml:space="preserve">of 1/0.5 ms for 15/30 kHz SCS when the RAR PDSCH and MsgB PDSCH (if supported) is larger than 25/12 PRBs for 15/30 kHz </w:t>
            </w:r>
            <w:proofErr w:type="gramStart"/>
            <w:r w:rsidRPr="00170F18">
              <w:rPr>
                <w:color w:val="FF0000"/>
                <w:sz w:val="18"/>
                <w:szCs w:val="18"/>
              </w:rPr>
              <w:t>SCS</w:t>
            </w:r>
            <w:proofErr w:type="gramEnd"/>
          </w:p>
          <w:p w14:paraId="35E43AA9" w14:textId="77777777" w:rsidR="00B535CD" w:rsidRPr="00170F18" w:rsidRDefault="00B535CD" w:rsidP="001A27BC">
            <w:pPr>
              <w:spacing w:after="60"/>
              <w:rPr>
                <w:b/>
                <w:bCs/>
                <w:sz w:val="18"/>
                <w:szCs w:val="18"/>
              </w:rPr>
            </w:pPr>
            <w:r w:rsidRPr="00170F18">
              <w:rPr>
                <w:b/>
                <w:bCs/>
                <w:iCs/>
                <w:sz w:val="18"/>
                <w:szCs w:val="18"/>
                <w:highlight w:val="green"/>
                <w:lang w:eastAsia="x-none"/>
              </w:rPr>
              <w:t>Agreement</w:t>
            </w:r>
          </w:p>
          <w:p w14:paraId="0FAB3C2A" w14:textId="77777777" w:rsidR="00B535CD" w:rsidRPr="00170F18" w:rsidRDefault="00B535CD" w:rsidP="001A27BC">
            <w:pPr>
              <w:pStyle w:val="ListParagraph"/>
              <w:numPr>
                <w:ilvl w:val="0"/>
                <w:numId w:val="44"/>
              </w:numPr>
              <w:overflowPunct/>
              <w:spacing w:after="60" w:line="259" w:lineRule="auto"/>
              <w:contextualSpacing w:val="0"/>
              <w:rPr>
                <w:sz w:val="18"/>
              </w:rPr>
            </w:pPr>
            <w:r w:rsidRPr="00170F18">
              <w:rPr>
                <w:sz w:val="18"/>
              </w:rPr>
              <w:t xml:space="preserve">Add Component 14 in FG 48-1 as “Network-configurable additional separate early indication in Msg1 for Rel-18 eRedCap </w:t>
            </w:r>
            <w:proofErr w:type="gramStart"/>
            <w:r w:rsidRPr="00170F18">
              <w:rPr>
                <w:sz w:val="18"/>
              </w:rPr>
              <w:t>UEs”</w:t>
            </w:r>
            <w:proofErr w:type="gramEnd"/>
          </w:p>
          <w:p w14:paraId="372FD7C6" w14:textId="77777777" w:rsidR="00B535CD" w:rsidRPr="00170F18" w:rsidRDefault="00B535CD" w:rsidP="001A27BC">
            <w:pPr>
              <w:pStyle w:val="ListParagraph"/>
              <w:numPr>
                <w:ilvl w:val="0"/>
                <w:numId w:val="44"/>
              </w:numPr>
              <w:overflowPunct/>
              <w:spacing w:after="60" w:line="259" w:lineRule="auto"/>
              <w:contextualSpacing w:val="0"/>
              <w:rPr>
                <w:sz w:val="18"/>
              </w:rPr>
            </w:pPr>
            <w:r w:rsidRPr="00170F18">
              <w:rPr>
                <w:rFonts w:hint="eastAsia"/>
                <w:sz w:val="18"/>
              </w:rPr>
              <w:t>A</w:t>
            </w:r>
            <w:r w:rsidRPr="00170F18">
              <w:rPr>
                <w:sz w:val="18"/>
              </w:rPr>
              <w:t>dd a note in FG 48-1 as “It is up to RAN2 whether/how to capture the capabilities for additional separate early indication of Rel-18 eRedCap UE in Msg 3 and Msg A PUSCH.”</w:t>
            </w:r>
          </w:p>
          <w:p w14:paraId="41758977" w14:textId="77777777" w:rsidR="00B535CD" w:rsidRPr="00170F18" w:rsidRDefault="00B535CD" w:rsidP="001A27BC">
            <w:pPr>
              <w:spacing w:after="60"/>
              <w:rPr>
                <w:b/>
                <w:bCs/>
                <w:sz w:val="18"/>
                <w:szCs w:val="18"/>
              </w:rPr>
            </w:pPr>
            <w:r w:rsidRPr="00170F18">
              <w:rPr>
                <w:b/>
                <w:bCs/>
                <w:iCs/>
                <w:sz w:val="18"/>
                <w:szCs w:val="18"/>
                <w:highlight w:val="green"/>
                <w:lang w:eastAsia="x-none"/>
              </w:rPr>
              <w:t>Agreement</w:t>
            </w:r>
          </w:p>
          <w:p w14:paraId="55277F75" w14:textId="77777777" w:rsidR="00B535CD" w:rsidRPr="00170F18" w:rsidRDefault="00B535CD" w:rsidP="001A27BC">
            <w:pPr>
              <w:pStyle w:val="ListParagraph"/>
              <w:numPr>
                <w:ilvl w:val="0"/>
                <w:numId w:val="44"/>
              </w:numPr>
              <w:overflowPunct/>
              <w:spacing w:after="60" w:line="259" w:lineRule="auto"/>
              <w:contextualSpacing w:val="0"/>
              <w:rPr>
                <w:sz w:val="18"/>
              </w:rPr>
            </w:pPr>
            <w:r w:rsidRPr="00170F18">
              <w:rPr>
                <w:sz w:val="18"/>
                <w:szCs w:val="18"/>
              </w:rPr>
              <w:t>Component 13 in FG 48-1 is supported by FG 48-2 during initial access. Revisit component 13 for FG 48-2 if RAN2 agrees on differentiation of barring for Re</w:t>
            </w:r>
            <w:r w:rsidRPr="00170F18">
              <w:rPr>
                <w:sz w:val="18"/>
              </w:rPr>
              <w:t xml:space="preserve">l-18 eRedCap </w:t>
            </w:r>
            <w:proofErr w:type="gramStart"/>
            <w:r w:rsidRPr="00170F18">
              <w:rPr>
                <w:sz w:val="18"/>
              </w:rPr>
              <w:t>UEs</w:t>
            </w:r>
            <w:proofErr w:type="gramEnd"/>
          </w:p>
          <w:p w14:paraId="6751948D" w14:textId="77777777" w:rsidR="00B535CD" w:rsidRPr="00170F18" w:rsidRDefault="00B535CD" w:rsidP="001A27BC">
            <w:pPr>
              <w:pStyle w:val="TableCell0"/>
              <w:rPr>
                <w:sz w:val="18"/>
                <w:szCs w:val="20"/>
              </w:rPr>
            </w:pPr>
          </w:p>
        </w:tc>
      </w:tr>
    </w:tbl>
    <w:p w14:paraId="4AC62EC6" w14:textId="77777777" w:rsidR="00B535CD" w:rsidRPr="00854885" w:rsidRDefault="00B535CD" w:rsidP="00B535CD">
      <w:pPr>
        <w:rPr>
          <w:lang w:eastAsia="ja-JP"/>
        </w:rPr>
      </w:pPr>
    </w:p>
    <w:p w14:paraId="0CB2AD46" w14:textId="77777777" w:rsidR="00B535CD" w:rsidRPr="00B535CD" w:rsidRDefault="00B535CD" w:rsidP="00B535CD"/>
    <w:bookmarkEnd w:id="6"/>
    <w:bookmarkEnd w:id="7"/>
    <w:bookmarkEnd w:id="8"/>
    <w:p w14:paraId="483A7A2D" w14:textId="2C449608" w:rsidR="00664B2E" w:rsidRDefault="00664B2E" w:rsidP="00664B2E">
      <w:pPr>
        <w:rPr>
          <w:lang w:eastAsia="ko-KR"/>
        </w:rPr>
      </w:pPr>
    </w:p>
    <w:p w14:paraId="4F148790" w14:textId="2E96B7C2" w:rsidR="002558D1" w:rsidRDefault="002558D1" w:rsidP="00664B2E">
      <w:pPr>
        <w:rPr>
          <w:lang w:eastAsia="ko-KR"/>
        </w:rPr>
        <w:sectPr w:rsidR="002558D1" w:rsidSect="000A7603">
          <w:pgSz w:w="11906" w:h="16838" w:code="9"/>
          <w:pgMar w:top="1440" w:right="1440" w:bottom="1440" w:left="1440" w:header="720" w:footer="720" w:gutter="0"/>
          <w:cols w:space="720"/>
          <w:noEndnote/>
          <w:docGrid w:linePitch="299"/>
        </w:sectPr>
      </w:pPr>
    </w:p>
    <w:p w14:paraId="74B75237" w14:textId="3CE2004A" w:rsidR="002558D1" w:rsidRPr="002558D1" w:rsidRDefault="00B535CD" w:rsidP="003C3B68">
      <w:r>
        <w:lastRenderedPageBreak/>
        <w:t xml:space="preserve">From </w:t>
      </w:r>
      <w:r>
        <w:fldChar w:fldCharType="begin"/>
      </w:r>
      <w:r>
        <w:instrText xml:space="preserve"> REF _Ref145332362 \r \h </w:instrText>
      </w:r>
      <w:r>
        <w:fldChar w:fldCharType="separate"/>
      </w:r>
      <w:r w:rsidR="009664B2">
        <w:t>[2]</w:t>
      </w:r>
      <w: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10"/>
        <w:gridCol w:w="891"/>
        <w:gridCol w:w="2463"/>
        <w:gridCol w:w="879"/>
        <w:gridCol w:w="838"/>
        <w:gridCol w:w="940"/>
        <w:gridCol w:w="1127"/>
        <w:gridCol w:w="1122"/>
        <w:gridCol w:w="1002"/>
        <w:gridCol w:w="1036"/>
        <w:gridCol w:w="1173"/>
        <w:gridCol w:w="1182"/>
        <w:gridCol w:w="1442"/>
      </w:tblGrid>
      <w:tr w:rsidR="00170F18" w:rsidRPr="007B5FB0" w14:paraId="08DA3940"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hideMark/>
          </w:tcPr>
          <w:p w14:paraId="61A1903A" w14:textId="1034B4FF"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E26F70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Index</w:t>
            </w:r>
          </w:p>
        </w:tc>
        <w:tc>
          <w:tcPr>
            <w:tcW w:w="891" w:type="dxa"/>
            <w:tcBorders>
              <w:top w:val="single" w:sz="4" w:space="0" w:color="auto"/>
              <w:left w:val="single" w:sz="4" w:space="0" w:color="auto"/>
              <w:bottom w:val="single" w:sz="4" w:space="0" w:color="auto"/>
              <w:right w:val="single" w:sz="4" w:space="0" w:color="auto"/>
            </w:tcBorders>
            <w:hideMark/>
          </w:tcPr>
          <w:p w14:paraId="07DEDDD3"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Feature group</w:t>
            </w:r>
          </w:p>
        </w:tc>
        <w:tc>
          <w:tcPr>
            <w:tcW w:w="2463" w:type="dxa"/>
            <w:tcBorders>
              <w:top w:val="single" w:sz="4" w:space="0" w:color="auto"/>
              <w:left w:val="single" w:sz="4" w:space="0" w:color="auto"/>
              <w:bottom w:val="single" w:sz="4" w:space="0" w:color="auto"/>
              <w:right w:val="single" w:sz="4" w:space="0" w:color="auto"/>
            </w:tcBorders>
            <w:hideMark/>
          </w:tcPr>
          <w:p w14:paraId="0BF08FD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6CA0631"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5C414C"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41BCA2"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eastAsia="Gulim" w:hAnsi="Times New Roman" w:cs="Arial"/>
                <w:color w:val="000000" w:themeColor="text1"/>
                <w:sz w:val="12"/>
                <w:szCs w:val="16"/>
              </w:rPr>
              <w:t xml:space="preserve">Applicable to </w:t>
            </w:r>
            <w:r w:rsidRPr="002558D1">
              <w:rPr>
                <w:rFonts w:ascii="Times New Roman" w:hAnsi="Times New Roman" w:cs="Arial"/>
                <w:color w:val="000000" w:themeColor="text1"/>
                <w:sz w:val="12"/>
                <w:szCs w:val="16"/>
              </w:rPr>
              <w:t>the capability signalling exchange between UEs (</w:t>
            </w:r>
            <w:proofErr w:type="spellStart"/>
            <w:r w:rsidRPr="002558D1">
              <w:rPr>
                <w:rFonts w:ascii="Times New Roman" w:hAnsi="Times New Roman" w:cs="Arial"/>
                <w:color w:val="000000" w:themeColor="text1"/>
                <w:sz w:val="12"/>
                <w:szCs w:val="16"/>
              </w:rPr>
              <w:t>Sidelink</w:t>
            </w:r>
            <w:proofErr w:type="spellEnd"/>
            <w:r w:rsidRPr="002558D1">
              <w:rPr>
                <w:rFonts w:ascii="Times New Roman" w:hAnsi="Times New Roman" w:cs="Arial"/>
                <w:color w:val="000000" w:themeColor="text1"/>
                <w:sz w:val="12"/>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EE32EC"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A2457AF"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Type</w:t>
            </w:r>
          </w:p>
          <w:p w14:paraId="1F44B29D" w14:textId="77777777" w:rsidR="00EC294E" w:rsidRPr="002558D1" w:rsidRDefault="00EC294E" w:rsidP="00345AA4">
            <w:pPr>
              <w:pStyle w:val="TAN"/>
              <w:keepNext w:val="0"/>
              <w:keepLines w:val="0"/>
              <w:ind w:left="0" w:firstLine="0"/>
              <w:jc w:val="left"/>
              <w:rPr>
                <w:rFonts w:ascii="Times New Roman" w:hAnsi="Times New Roman" w:cs="Arial"/>
                <w:b/>
                <w:color w:val="000000" w:themeColor="text1"/>
                <w:sz w:val="12"/>
                <w:szCs w:val="16"/>
                <w:lang w:eastAsia="ja-JP"/>
              </w:rPr>
            </w:pPr>
            <w:r w:rsidRPr="002558D1">
              <w:rPr>
                <w:rFonts w:ascii="Times New Roman" w:hAnsi="Times New Roman" w:cs="Arial"/>
                <w:b/>
                <w:color w:val="000000" w:themeColor="text1"/>
                <w:sz w:val="12"/>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984E2F0"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FDD/TDD differentiation</w:t>
            </w:r>
          </w:p>
        </w:tc>
        <w:tc>
          <w:tcPr>
            <w:tcW w:w="1036" w:type="dxa"/>
            <w:tcBorders>
              <w:top w:val="single" w:sz="4" w:space="0" w:color="auto"/>
              <w:left w:val="single" w:sz="4" w:space="0" w:color="auto"/>
              <w:bottom w:val="single" w:sz="4" w:space="0" w:color="auto"/>
              <w:right w:val="single" w:sz="4" w:space="0" w:color="auto"/>
            </w:tcBorders>
            <w:hideMark/>
          </w:tcPr>
          <w:p w14:paraId="6A02E9FA"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Need of FR1/FR2 differentiation</w:t>
            </w:r>
          </w:p>
        </w:tc>
        <w:tc>
          <w:tcPr>
            <w:tcW w:w="1173" w:type="dxa"/>
            <w:tcBorders>
              <w:top w:val="single" w:sz="4" w:space="0" w:color="auto"/>
              <w:left w:val="single" w:sz="4" w:space="0" w:color="auto"/>
              <w:bottom w:val="single" w:sz="4" w:space="0" w:color="auto"/>
              <w:right w:val="single" w:sz="4" w:space="0" w:color="auto"/>
            </w:tcBorders>
            <w:hideMark/>
          </w:tcPr>
          <w:p w14:paraId="0CD6FF0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F0275E7" w14:textId="77777777"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0C71E7E7" w14:textId="7A013111" w:rsidR="00EC294E" w:rsidRPr="002558D1" w:rsidRDefault="00EC294E" w:rsidP="00345AA4">
            <w:pPr>
              <w:pStyle w:val="TAH"/>
              <w:keepNext w:val="0"/>
              <w:keepLines w:val="0"/>
              <w:jc w:val="left"/>
              <w:rPr>
                <w:rFonts w:ascii="Times New Roman" w:hAnsi="Times New Roman" w:cs="Arial"/>
                <w:color w:val="000000" w:themeColor="text1"/>
                <w:sz w:val="12"/>
                <w:szCs w:val="16"/>
              </w:rPr>
            </w:pPr>
            <w:r w:rsidRPr="002558D1">
              <w:rPr>
                <w:rFonts w:ascii="Times New Roman" w:hAnsi="Times New Roman" w:cs="Arial"/>
                <w:color w:val="000000" w:themeColor="text1"/>
                <w:sz w:val="12"/>
                <w:szCs w:val="16"/>
              </w:rPr>
              <w:t>Mandatory</w:t>
            </w:r>
            <w:r w:rsidRPr="002558D1">
              <w:rPr>
                <w:rFonts w:ascii="Times New Roman" w:hAnsi="Times New Roman" w:cs="Arial"/>
                <w:color w:val="000000" w:themeColor="text1"/>
                <w:sz w:val="12"/>
                <w:szCs w:val="16"/>
                <w:lang w:val="en-US"/>
              </w:rPr>
              <w:t xml:space="preserve"> </w:t>
            </w:r>
            <w:r w:rsidRPr="002558D1">
              <w:rPr>
                <w:rFonts w:ascii="Times New Roman" w:hAnsi="Times New Roman" w:cs="Arial"/>
                <w:color w:val="000000" w:themeColor="text1"/>
                <w:sz w:val="12"/>
                <w:szCs w:val="16"/>
              </w:rPr>
              <w:t>/Optional</w:t>
            </w:r>
          </w:p>
        </w:tc>
      </w:tr>
      <w:tr w:rsidR="00170F18" w:rsidRPr="007474D3" w14:paraId="2329F1E0"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305CC" w14:textId="129BE9C2"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lastRenderedPageBreak/>
              <w:t xml:space="preserve">48. </w:t>
            </w:r>
            <w:proofErr w:type="spellStart"/>
            <w:r w:rsidRPr="00170F18">
              <w:rPr>
                <w:rFonts w:ascii="Times New Roman" w:eastAsia="MS Mincho" w:hAnsi="Times New Roman"/>
                <w:sz w:val="12"/>
                <w:szCs w:val="14"/>
                <w:lang w:val="en-US" w:eastAsia="ja-JP"/>
              </w:rPr>
              <w:t>NR_redcap</w:t>
            </w:r>
            <w:proofErr w:type="spellEnd"/>
            <w:r w:rsidRPr="00170F18">
              <w:rPr>
                <w:rFonts w:ascii="Times New Roman" w:eastAsia="MS Mincho" w:hAnsi="Times New Roman"/>
                <w:sz w:val="12"/>
                <w:szCs w:val="14"/>
                <w:lang w:val="en-US" w:eastAsia="ja-JP"/>
              </w:rPr>
              <w:t xml:space="preserve"> _</w:t>
            </w:r>
            <w:proofErr w:type="spellStart"/>
            <w:r w:rsidRPr="00170F18">
              <w:rPr>
                <w:rFonts w:ascii="Times New Roman" w:eastAsia="MS Mincho" w:hAnsi="Times New Roman"/>
                <w:sz w:val="12"/>
                <w:szCs w:val="14"/>
                <w:lang w:val="en-US" w:eastAsia="ja-JP"/>
              </w:rPr>
              <w:t>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229C4" w14:textId="1F163077"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48-1</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7A59290E" w14:textId="314E0033"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RedCap UE with reduced peak data rate and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FA33DBD" w14:textId="77777777" w:rsidR="00C5438C" w:rsidRPr="00170F18" w:rsidRDefault="00C5438C" w:rsidP="002F7665">
            <w:pPr>
              <w:keepNext/>
              <w:keepLines/>
              <w:spacing w:after="60"/>
              <w:jc w:val="left"/>
              <w:rPr>
                <w:rFonts w:eastAsia="MS Mincho"/>
                <w:sz w:val="12"/>
                <w:szCs w:val="12"/>
                <w:lang w:eastAsia="ja-JP"/>
              </w:rPr>
            </w:pPr>
            <w:r w:rsidRPr="00170F18">
              <w:rPr>
                <w:rFonts w:eastAsia="MS Mincho"/>
                <w:sz w:val="12"/>
                <w:szCs w:val="12"/>
                <w:lang w:eastAsia="ja-JP"/>
              </w:rPr>
              <w:t xml:space="preserve">The following components are the same as for </w:t>
            </w:r>
            <w:r w:rsidRPr="00170F18">
              <w:rPr>
                <w:rFonts w:eastAsia="MS Mincho"/>
                <w:i/>
                <w:iCs/>
                <w:sz w:val="12"/>
                <w:szCs w:val="12"/>
                <w:lang w:eastAsia="ja-JP"/>
              </w:rPr>
              <w:t>supportOfRedCap-r17</w:t>
            </w:r>
            <w:r w:rsidRPr="00170F18">
              <w:rPr>
                <w:rFonts w:eastAsia="MS Mincho"/>
                <w:sz w:val="12"/>
                <w:szCs w:val="12"/>
                <w:lang w:eastAsia="ja-JP"/>
              </w:rPr>
              <w:t xml:space="preserve"> (28-1):</w:t>
            </w:r>
          </w:p>
          <w:p w14:paraId="5484301C"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1. Maximum FR1 RedCap UE bandwidth is 20 MHz.</w:t>
            </w:r>
          </w:p>
          <w:p w14:paraId="6E3681B4"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3. Early indication of RedCap UE in Msg.1 for 4-step RACH</w:t>
            </w:r>
          </w:p>
          <w:p w14:paraId="3C1AC6E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4. Separate initial UL BWP for RedCap UEs</w:t>
            </w:r>
          </w:p>
          <w:p w14:paraId="6A4E9211"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It includes the configuration(s) needed for RedCap UE to perform random access</w:t>
            </w:r>
          </w:p>
          <w:p w14:paraId="63468EC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Enabling/disabling of frequency hopping for common PUCCH resources</w:t>
            </w:r>
          </w:p>
          <w:p w14:paraId="24E185F9"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5. Separate initial DL BWP for RedCap UEs</w:t>
            </w:r>
          </w:p>
          <w:p w14:paraId="7ADD751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It includes CSS/CORESET for random access</w:t>
            </w:r>
          </w:p>
          <w:p w14:paraId="1CE14F05"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used for paging, CD-SSB is included</w:t>
            </w:r>
          </w:p>
          <w:p w14:paraId="0AA122B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only used for RACH, SSB may or may not be included</w:t>
            </w:r>
          </w:p>
          <w:p w14:paraId="62BCE320"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For separate initial DL BWP used in connected mode as BWP#0 configuration option 1, CD-SSB is included</w:t>
            </w:r>
          </w:p>
          <w:p w14:paraId="03622203"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6. 1 UE-specific RRC configured DL BWP per carrier</w:t>
            </w:r>
          </w:p>
          <w:p w14:paraId="66BF8955"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7. 1 UE-specific RRC configured UL BWP per carrier</w:t>
            </w:r>
          </w:p>
          <w:p w14:paraId="5D045D37"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8. RRC reconfiguration of any parameters related to BWP</w:t>
            </w:r>
          </w:p>
          <w:p w14:paraId="0B78F0EF" w14:textId="77777777"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9. UE-specific RRC configured DL BWP with CD-SSB or NCD-SSB</w:t>
            </w:r>
          </w:p>
          <w:p w14:paraId="09890A41" w14:textId="443DD186"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10. NCD-SSB based measurements in RRC-configured DL BWP</w:t>
            </w:r>
          </w:p>
          <w:p w14:paraId="695B0B4B" w14:textId="77777777" w:rsidR="00C5438C" w:rsidRPr="00170F18" w:rsidRDefault="00C5438C" w:rsidP="002F7665">
            <w:pPr>
              <w:keepNext/>
              <w:keepLines/>
              <w:spacing w:after="60"/>
              <w:jc w:val="left"/>
              <w:rPr>
                <w:rFonts w:eastAsia="MS Mincho"/>
                <w:sz w:val="12"/>
                <w:szCs w:val="12"/>
                <w:lang w:eastAsia="ja-JP"/>
              </w:rPr>
            </w:pPr>
            <w:r w:rsidRPr="00170F18">
              <w:rPr>
                <w:rFonts w:eastAsia="MS Mincho"/>
                <w:sz w:val="12"/>
                <w:szCs w:val="12"/>
                <w:lang w:eastAsia="ja-JP"/>
              </w:rPr>
              <w:t>The following components are new compared to supportOfRedCap-r17 (28-1):</w:t>
            </w:r>
          </w:p>
          <w:p w14:paraId="64CD387A" w14:textId="73A3CF2E" w:rsidR="00C5438C" w:rsidRPr="00170F18" w:rsidRDefault="00C5438C" w:rsidP="002F7665">
            <w:pPr>
              <w:spacing w:after="60"/>
              <w:jc w:val="left"/>
              <w:rPr>
                <w:rFonts w:eastAsia="MS Mincho"/>
                <w:sz w:val="12"/>
                <w:szCs w:val="12"/>
                <w:lang w:eastAsia="ja-JP"/>
              </w:rPr>
            </w:pPr>
            <w:r w:rsidRPr="00170F18">
              <w:rPr>
                <w:rFonts w:eastAsia="MS Mincho"/>
                <w:sz w:val="12"/>
                <w:szCs w:val="12"/>
                <w:lang w:eastAsia="ja-JP"/>
              </w:rPr>
              <w:t xml:space="preserve">11. DL/UL peak data rate target of 10 Mbps </w:t>
            </w:r>
            <w:r w:rsidRPr="00170F18">
              <w:rPr>
                <w:rFonts w:eastAsia="MS Mincho"/>
                <w:color w:val="0070C0"/>
                <w:sz w:val="12"/>
                <w:szCs w:val="12"/>
                <w:lang w:eastAsia="ja-JP"/>
              </w:rPr>
              <w:t xml:space="preserve">corresponding to </w:t>
            </w:r>
            <w:r w:rsidR="002F7665" w:rsidRPr="00170F18">
              <w:rPr>
                <w:i/>
                <w:iCs/>
                <w:color w:val="0070C0"/>
                <w:sz w:val="12"/>
                <w:szCs w:val="12"/>
              </w:rPr>
              <w:t>v</w:t>
            </w:r>
            <w:r w:rsidR="002F7665" w:rsidRPr="00170F18">
              <w:rPr>
                <w:i/>
                <w:iCs/>
                <w:color w:val="0070C0"/>
                <w:sz w:val="12"/>
                <w:szCs w:val="12"/>
                <w:vertAlign w:val="subscript"/>
              </w:rPr>
              <w:t>Layers</w:t>
            </w:r>
            <w:r w:rsidR="002F7665" w:rsidRPr="00170F18">
              <w:rPr>
                <w:color w:val="0070C0"/>
                <w:sz w:val="12"/>
                <w:szCs w:val="12"/>
              </w:rPr>
              <w:t>·</w:t>
            </w:r>
            <w:r w:rsidR="002F7665" w:rsidRPr="00170F18">
              <w:rPr>
                <w:i/>
                <w:iCs/>
                <w:color w:val="0070C0"/>
                <w:sz w:val="12"/>
                <w:szCs w:val="12"/>
              </w:rPr>
              <w:t>Q</w:t>
            </w:r>
            <w:r w:rsidR="002F7665" w:rsidRPr="00170F18">
              <w:rPr>
                <w:i/>
                <w:iCs/>
                <w:color w:val="0070C0"/>
                <w:sz w:val="12"/>
                <w:szCs w:val="12"/>
                <w:vertAlign w:val="subscript"/>
              </w:rPr>
              <w:t>m</w:t>
            </w:r>
            <w:r w:rsidR="002F7665" w:rsidRPr="00170F18">
              <w:rPr>
                <w:color w:val="0070C0"/>
                <w:sz w:val="12"/>
                <w:szCs w:val="12"/>
              </w:rPr>
              <w:t>·</w:t>
            </w:r>
            <w:proofErr w:type="gramStart"/>
            <w:r w:rsidR="002F7665" w:rsidRPr="00170F18">
              <w:rPr>
                <w:i/>
                <w:iCs/>
                <w:color w:val="0070C0"/>
                <w:sz w:val="12"/>
                <w:szCs w:val="12"/>
              </w:rPr>
              <w:t>f</w:t>
            </w:r>
            <w:r w:rsidR="002F7665" w:rsidRPr="00170F18">
              <w:rPr>
                <w:color w:val="0070C0"/>
                <w:sz w:val="12"/>
                <w:szCs w:val="12"/>
              </w:rPr>
              <w:t xml:space="preserve"> </w:t>
            </w:r>
            <w:r w:rsidRPr="00170F18">
              <w:rPr>
                <w:rFonts w:eastAsia="MS Mincho"/>
                <w:color w:val="0070C0"/>
                <w:sz w:val="12"/>
                <w:szCs w:val="12"/>
                <w:lang w:eastAsia="ja-JP"/>
              </w:rPr>
              <w:t xml:space="preserve"> =</w:t>
            </w:r>
            <w:proofErr w:type="gramEnd"/>
            <w:r w:rsidRPr="00170F18">
              <w:rPr>
                <w:rFonts w:eastAsia="MS Mincho"/>
                <w:color w:val="0070C0"/>
                <w:sz w:val="12"/>
                <w:szCs w:val="12"/>
                <w:lang w:eastAsia="ja-JP"/>
              </w:rPr>
              <w:t xml:space="preserve"> 3.2</w:t>
            </w:r>
          </w:p>
          <w:p w14:paraId="2FFC804E" w14:textId="77777777" w:rsidR="00C5438C" w:rsidRPr="00170F18" w:rsidRDefault="00C5438C" w:rsidP="002F7665">
            <w:pPr>
              <w:spacing w:after="60"/>
              <w:jc w:val="left"/>
              <w:rPr>
                <w:rFonts w:eastAsia="MS Mincho"/>
                <w:sz w:val="12"/>
                <w:szCs w:val="12"/>
                <w:lang w:eastAsia="ja-JP"/>
              </w:rPr>
            </w:pPr>
            <w:bookmarkStart w:id="10" w:name="_Hlk145405199"/>
            <w:r w:rsidRPr="00170F18">
              <w:rPr>
                <w:rFonts w:eastAsia="MS Mincho"/>
                <w:sz w:val="12"/>
                <w:szCs w:val="12"/>
                <w:lang w:eastAsia="ja-JP"/>
              </w:rPr>
              <w:t>12. Maximum number of PDSCH/PUSCH PRBs that can be scheduled for unicast per slot of 25 PRBs for 15 kHz SCS and 12 PRBs for 30 kHz SCS</w:t>
            </w:r>
          </w:p>
          <w:bookmarkEnd w:id="10"/>
          <w:p w14:paraId="04D2FDF7" w14:textId="77777777" w:rsidR="00C5438C" w:rsidRPr="00170F18" w:rsidRDefault="00C5438C" w:rsidP="002F7665">
            <w:pPr>
              <w:spacing w:after="60"/>
              <w:jc w:val="left"/>
              <w:rPr>
                <w:rFonts w:eastAsia="MS Mincho"/>
                <w:color w:val="0070C0"/>
                <w:sz w:val="12"/>
                <w:szCs w:val="12"/>
                <w:lang w:eastAsia="ja-JP"/>
              </w:rPr>
            </w:pPr>
            <w:r w:rsidRPr="00170F18">
              <w:rPr>
                <w:rFonts w:eastAsia="MS Mincho"/>
                <w:sz w:val="12"/>
                <w:szCs w:val="12"/>
                <w:lang w:eastAsia="ja-JP"/>
              </w:rPr>
              <w:t>13. Relaxed processing timeline o</w:t>
            </w:r>
            <w:r w:rsidRPr="00170F18">
              <w:rPr>
                <w:rFonts w:eastAsia="MS Mincho"/>
                <w:color w:val="0070C0"/>
                <w:sz w:val="12"/>
                <w:szCs w:val="12"/>
                <w:lang w:eastAsia="ja-JP"/>
              </w:rPr>
              <w:t>f 1/0.5 ms for 15/30 kHz SCS when the RAR PDSCH and MsgB PDSCH (if supported) is larger than 25/12 PRBs for 15/30 kHz SCS</w:t>
            </w:r>
          </w:p>
          <w:p w14:paraId="2D65A71A" w14:textId="77777777" w:rsidR="00C5438C" w:rsidRPr="00170F18" w:rsidRDefault="00C5438C" w:rsidP="002F7665">
            <w:pPr>
              <w:spacing w:after="60"/>
              <w:jc w:val="left"/>
              <w:rPr>
                <w:rFonts w:eastAsia="MS Mincho"/>
                <w:sz w:val="12"/>
                <w:szCs w:val="12"/>
                <w:lang w:eastAsia="ja-JP"/>
              </w:rPr>
            </w:pPr>
            <w:r w:rsidRPr="00170F18">
              <w:rPr>
                <w:rFonts w:eastAsia="MS Mincho" w:hint="eastAsia"/>
                <w:color w:val="0070C0"/>
                <w:sz w:val="12"/>
                <w:szCs w:val="12"/>
                <w:lang w:eastAsia="ja-JP"/>
              </w:rPr>
              <w:t>1</w:t>
            </w:r>
            <w:r w:rsidRPr="00170F18">
              <w:rPr>
                <w:rFonts w:eastAsia="MS Mincho"/>
                <w:color w:val="0070C0"/>
                <w:sz w:val="12"/>
                <w:szCs w:val="12"/>
                <w:lang w:eastAsia="ja-JP"/>
              </w:rPr>
              <w:t>4. Network-configurable additional separate early indication in Msg1 for Rel-18 eRedCap UEs</w:t>
            </w:r>
          </w:p>
          <w:p w14:paraId="4988EAA8" w14:textId="2FC85707" w:rsidR="00C5438C" w:rsidRPr="00170F18" w:rsidRDefault="00C5438C" w:rsidP="002F7665">
            <w:pPr>
              <w:keepNext/>
              <w:keepLines/>
              <w:spacing w:after="60"/>
              <w:jc w:val="left"/>
              <w:rPr>
                <w:rFonts w:eastAsia="MS Mincho"/>
                <w:sz w:val="12"/>
                <w:szCs w:val="12"/>
                <w:lang w:eastAsia="ja-JP"/>
              </w:rPr>
            </w:pPr>
            <w:r w:rsidRPr="00170F18">
              <w:rPr>
                <w:rFonts w:eastAsia="MS Mincho"/>
                <w:sz w:val="12"/>
                <w:szCs w:val="12"/>
                <w:highlight w:val="yellow"/>
                <w:lang w:eastAsia="ja-JP"/>
              </w:rPr>
              <w:t>FFS whether to add additional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F1084" w14:textId="402FE36F"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577F" w14:textId="17C97832"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57CF" w14:textId="77777777"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B94A3" w14:textId="2714C1A0"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Network assumes the UE is not a RedCap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1566" w14:textId="6254D816"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97EA" w14:textId="6BF2B056"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No</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50AFA5C7" w14:textId="5863C61B" w:rsidR="00C5438C" w:rsidRPr="00170F18" w:rsidRDefault="00C5438C" w:rsidP="00C5438C">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FR1 only</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7D779EDA" w14:textId="6CD2E7D4" w:rsidR="00C5438C" w:rsidRPr="00170F18" w:rsidRDefault="00C5438C" w:rsidP="00C5438C">
            <w:pPr>
              <w:pStyle w:val="TAL"/>
              <w:jc w:val="left"/>
              <w:rPr>
                <w:rFonts w:ascii="Times New Roman" w:eastAsia="MS Mincho" w:hAnsi="Times New Roman"/>
                <w:sz w:val="12"/>
                <w:szCs w:val="14"/>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AA60E"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A UE supporting this FG is not required to support FG 6-1.</w:t>
            </w:r>
          </w:p>
          <w:p w14:paraId="7C817273"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A UE supporting this FG is not allowed to support FG 28-1.</w:t>
            </w:r>
          </w:p>
          <w:p w14:paraId="0D10A04A"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The specifications for a UE supporting FG 28-1 (‘RedCap UE’) also apply for a UE supporting this FG (FG 48-1) unless stated otherwise.</w:t>
            </w:r>
          </w:p>
          <w:p w14:paraId="51E1E9C2"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It is up to RAN2 whether/how to capture the capabilities for early indication of RedCap UE in Msg 3 and Msg A.</w:t>
            </w:r>
          </w:p>
          <w:p w14:paraId="7116100C" w14:textId="62D19E20" w:rsidR="00C5438C"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color w:val="0070C0"/>
                <w:sz w:val="12"/>
                <w:szCs w:val="14"/>
                <w:lang w:val="en-US" w:eastAsia="ja-JP"/>
              </w:rPr>
              <w:t>It is up to RAN2 whether/how to capture the capabilities for additional separate early indication of Rel-18 eRedCap UE in Msg 3 and Msg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FA0E" w14:textId="77777777" w:rsidR="002F7665"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 xml:space="preserve">Optional with capability </w:t>
            </w:r>
            <w:proofErr w:type="gramStart"/>
            <w:r w:rsidRPr="00170F18">
              <w:rPr>
                <w:rFonts w:ascii="Times New Roman" w:eastAsia="MS Mincho" w:hAnsi="Times New Roman"/>
                <w:sz w:val="12"/>
                <w:szCs w:val="14"/>
                <w:lang w:val="en-US" w:eastAsia="ja-JP"/>
              </w:rPr>
              <w:t>signaling</w:t>
            </w:r>
            <w:proofErr w:type="gramEnd"/>
          </w:p>
          <w:p w14:paraId="76728A20" w14:textId="3F19CBF8" w:rsidR="00C5438C" w:rsidRPr="00170F18" w:rsidRDefault="002F7665" w:rsidP="002F7665">
            <w:pPr>
              <w:pStyle w:val="TAL"/>
              <w:jc w:val="left"/>
              <w:rPr>
                <w:rFonts w:ascii="Times New Roman" w:eastAsia="MS Mincho" w:hAnsi="Times New Roman"/>
                <w:sz w:val="12"/>
                <w:szCs w:val="14"/>
                <w:lang w:val="en-US" w:eastAsia="ja-JP"/>
              </w:rPr>
            </w:pPr>
            <w:r w:rsidRPr="00170F18">
              <w:rPr>
                <w:rFonts w:ascii="Times New Roman" w:eastAsia="MS Mincho" w:hAnsi="Times New Roman"/>
                <w:sz w:val="12"/>
                <w:szCs w:val="14"/>
                <w:lang w:val="en-US" w:eastAsia="ja-JP"/>
              </w:rPr>
              <w:t>UEs supporting Rel-18 eRedCap UE complexity reduction feature(s) indicate support of this FG instead of FG 28-1 (</w:t>
            </w:r>
            <w:r w:rsidRPr="00170F18">
              <w:rPr>
                <w:rFonts w:ascii="Times New Roman" w:eastAsia="MS Mincho" w:hAnsi="Times New Roman"/>
                <w:i/>
                <w:iCs/>
                <w:sz w:val="12"/>
                <w:szCs w:val="14"/>
                <w:lang w:val="en-US" w:eastAsia="ja-JP"/>
              </w:rPr>
              <w:t>supportOfRedCap-r17</w:t>
            </w:r>
            <w:r w:rsidRPr="00170F18">
              <w:rPr>
                <w:rFonts w:ascii="Times New Roman" w:eastAsia="MS Mincho" w:hAnsi="Times New Roman"/>
                <w:sz w:val="12"/>
                <w:szCs w:val="14"/>
                <w:lang w:val="en-US" w:eastAsia="ja-JP"/>
              </w:rPr>
              <w:t>).</w:t>
            </w:r>
          </w:p>
        </w:tc>
      </w:tr>
      <w:tr w:rsidR="00170F18" w:rsidRPr="007474D3" w14:paraId="2651011E" w14:textId="77777777" w:rsidTr="00C543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0E8C8" w14:textId="2FC8373A"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 xml:space="preserve">48. </w:t>
            </w:r>
            <w:proofErr w:type="spellStart"/>
            <w:r w:rsidRPr="00170F18">
              <w:rPr>
                <w:rFonts w:ascii="Times New Roman" w:hAnsi="Times New Roman"/>
                <w:sz w:val="12"/>
                <w:szCs w:val="12"/>
                <w:lang w:eastAsia="ja-JP"/>
              </w:rPr>
              <w:t>NR_redcap</w:t>
            </w:r>
            <w:proofErr w:type="spellEnd"/>
            <w:r w:rsidRPr="00170F18">
              <w:rPr>
                <w:rFonts w:ascii="Times New Roman" w:hAnsi="Times New Roman"/>
                <w:sz w:val="12"/>
                <w:szCs w:val="12"/>
                <w:lang w:eastAsia="ja-JP"/>
              </w:rPr>
              <w:t xml:space="preserve"> _</w:t>
            </w:r>
            <w:proofErr w:type="spellStart"/>
            <w:r w:rsidRPr="00170F18">
              <w:rPr>
                <w:rFonts w:ascii="Times New Roman" w:hAnsi="Times New Roman"/>
                <w:sz w:val="12"/>
                <w:szCs w:val="12"/>
                <w:lang w:eastAsia="ja-JP"/>
              </w:rPr>
              <w:t>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024B" w14:textId="1A597433"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48-2</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5DE7D594" w14:textId="74CB8118" w:rsidR="002F7665" w:rsidRPr="00170F18" w:rsidRDefault="002F7665" w:rsidP="002F7665">
            <w:pPr>
              <w:pStyle w:val="TAL"/>
              <w:keepNext w:val="0"/>
              <w:keepLines w:val="0"/>
              <w:jc w:val="left"/>
              <w:rPr>
                <w:rFonts w:ascii="Times New Roman" w:hAnsi="Times New Roman"/>
                <w:sz w:val="12"/>
                <w:szCs w:val="12"/>
                <w:lang w:eastAsia="ja-JP"/>
              </w:rPr>
            </w:pPr>
            <w:r w:rsidRPr="00170F18">
              <w:rPr>
                <w:rFonts w:ascii="Times New Roman" w:hAnsi="Times New Roman"/>
                <w:sz w:val="12"/>
                <w:szCs w:val="12"/>
                <w:lang w:eastAsia="ja-JP"/>
              </w:rPr>
              <w:t>RedCap UE with reduced peak data rate without reduced baseband bandwidth in FR1</w:t>
            </w:r>
          </w:p>
        </w:tc>
        <w:tc>
          <w:tcPr>
            <w:tcW w:w="2463" w:type="dxa"/>
            <w:tcBorders>
              <w:top w:val="single" w:sz="4" w:space="0" w:color="auto"/>
              <w:left w:val="single" w:sz="4" w:space="0" w:color="auto"/>
              <w:bottom w:val="single" w:sz="4" w:space="0" w:color="auto"/>
              <w:right w:val="single" w:sz="4" w:space="0" w:color="auto"/>
            </w:tcBorders>
            <w:shd w:val="clear" w:color="auto" w:fill="auto"/>
          </w:tcPr>
          <w:p w14:paraId="1ADFB11E" w14:textId="4270FD42" w:rsidR="002F7665" w:rsidRPr="002F7665" w:rsidRDefault="002F7665" w:rsidP="002F7665">
            <w:pPr>
              <w:spacing w:after="60"/>
              <w:jc w:val="left"/>
              <w:rPr>
                <w:sz w:val="12"/>
                <w:szCs w:val="12"/>
              </w:rPr>
            </w:pPr>
            <w:r w:rsidRPr="002F7665">
              <w:rPr>
                <w:color w:val="0070C0"/>
                <w:sz w:val="12"/>
                <w:szCs w:val="12"/>
              </w:rPr>
              <w:t>Component 13 in FG 48-1 is supported by FG 48-2 during initial access.</w:t>
            </w:r>
          </w:p>
          <w:p w14:paraId="4F0675AA" w14:textId="03B0A9F7" w:rsidR="002F7665" w:rsidRPr="002F7665" w:rsidRDefault="002F7665" w:rsidP="002F7665">
            <w:pPr>
              <w:spacing w:after="60"/>
              <w:jc w:val="left"/>
              <w:rPr>
                <w:sz w:val="12"/>
                <w:szCs w:val="12"/>
              </w:rPr>
            </w:pPr>
            <w:r w:rsidRPr="002F7665">
              <w:rPr>
                <w:sz w:val="12"/>
                <w:szCs w:val="12"/>
              </w:rPr>
              <w:t>The capabilities of FG 48-2 are the same as for FG 48-1 except that the following restriction does not apply:</w:t>
            </w:r>
          </w:p>
          <w:p w14:paraId="42EECD9A" w14:textId="2B752C2B" w:rsidR="002F7665" w:rsidRPr="002F7665" w:rsidRDefault="002F7665" w:rsidP="002F7665">
            <w:pPr>
              <w:spacing w:after="60"/>
              <w:jc w:val="left"/>
              <w:rPr>
                <w:sz w:val="12"/>
                <w:szCs w:val="12"/>
              </w:rPr>
            </w:pPr>
            <w:r w:rsidRPr="002F7665">
              <w:rPr>
                <w:sz w:val="12"/>
                <w:szCs w:val="12"/>
              </w:rPr>
              <w:t>12. Maximum number of PDSCH/PUSCH PRBs that can be scheduled for unicast per slot of 25 PRBs for 15 kHz SCS and 12 PRBs for 30 kHz SCS</w:t>
            </w:r>
          </w:p>
          <w:p w14:paraId="21F982E8" w14:textId="64B2219D" w:rsidR="002F7665" w:rsidRPr="002F7665" w:rsidRDefault="002F7665" w:rsidP="002F7665">
            <w:pPr>
              <w:spacing w:after="60"/>
              <w:jc w:val="left"/>
              <w:rPr>
                <w:sz w:val="12"/>
                <w:szCs w:val="12"/>
              </w:rPr>
            </w:pPr>
            <w:r w:rsidRPr="002F7665">
              <w:rPr>
                <w:color w:val="0070C0"/>
                <w:sz w:val="12"/>
                <w:szCs w:val="12"/>
              </w:rPr>
              <w:t xml:space="preserve">Component 11 in FG 48-1 does not apply and DL/UL peak data rate target of 10 Mbps corresponding to </w:t>
            </w:r>
            <w:r w:rsidRPr="002F7665">
              <w:rPr>
                <w:i/>
                <w:iCs/>
                <w:color w:val="0070C0"/>
                <w:sz w:val="12"/>
                <w:szCs w:val="12"/>
              </w:rPr>
              <w:t>v</w:t>
            </w:r>
            <w:r w:rsidRPr="002F7665">
              <w:rPr>
                <w:i/>
                <w:iCs/>
                <w:color w:val="0070C0"/>
                <w:sz w:val="12"/>
                <w:szCs w:val="12"/>
                <w:vertAlign w:val="subscript"/>
              </w:rPr>
              <w:t>Layers</w:t>
            </w:r>
            <w:r w:rsidRPr="002F7665">
              <w:rPr>
                <w:color w:val="0070C0"/>
                <w:sz w:val="12"/>
                <w:szCs w:val="12"/>
              </w:rPr>
              <w:t>·</w:t>
            </w:r>
            <w:r w:rsidRPr="002F7665">
              <w:rPr>
                <w:i/>
                <w:iCs/>
                <w:color w:val="0070C0"/>
                <w:sz w:val="12"/>
                <w:szCs w:val="12"/>
              </w:rPr>
              <w:t>Q</w:t>
            </w:r>
            <w:r w:rsidRPr="002F7665">
              <w:rPr>
                <w:i/>
                <w:iCs/>
                <w:color w:val="0070C0"/>
                <w:sz w:val="12"/>
                <w:szCs w:val="12"/>
                <w:vertAlign w:val="subscript"/>
              </w:rPr>
              <w:t>m</w:t>
            </w:r>
            <w:r w:rsidRPr="002F7665">
              <w:rPr>
                <w:color w:val="0070C0"/>
                <w:sz w:val="12"/>
                <w:szCs w:val="12"/>
              </w:rPr>
              <w:t>·</w:t>
            </w:r>
            <w:r w:rsidRPr="002F7665">
              <w:rPr>
                <w:i/>
                <w:iCs/>
                <w:color w:val="0070C0"/>
                <w:sz w:val="12"/>
                <w:szCs w:val="12"/>
              </w:rPr>
              <w:t>f</w:t>
            </w:r>
            <w:r w:rsidRPr="002F7665">
              <w:rPr>
                <w:color w:val="0070C0"/>
                <w:sz w:val="12"/>
                <w:szCs w:val="12"/>
              </w:rPr>
              <w:t xml:space="preserve"> = 0.75 when </w:t>
            </w:r>
            <w:r w:rsidRPr="002F7665">
              <w:rPr>
                <w:i/>
                <w:iCs/>
                <w:color w:val="0070C0"/>
                <w:sz w:val="12"/>
                <w:szCs w:val="12"/>
              </w:rPr>
              <w:t>v</w:t>
            </w:r>
            <w:r w:rsidRPr="002F7665">
              <w:rPr>
                <w:i/>
                <w:iCs/>
                <w:color w:val="0070C0"/>
                <w:sz w:val="12"/>
                <w:szCs w:val="12"/>
                <w:vertAlign w:val="subscript"/>
              </w:rPr>
              <w:t>Layers</w:t>
            </w:r>
            <w:r w:rsidRPr="002F7665">
              <w:rPr>
                <w:color w:val="0070C0"/>
                <w:sz w:val="12"/>
                <w:szCs w:val="12"/>
              </w:rPr>
              <w:t xml:space="preserve"> = 1 and </w:t>
            </w:r>
            <w:proofErr w:type="spellStart"/>
            <w:r w:rsidRPr="002F7665">
              <w:rPr>
                <w:i/>
                <w:iCs/>
                <w:color w:val="0070C0"/>
                <w:sz w:val="12"/>
                <w:szCs w:val="12"/>
              </w:rPr>
              <w:t>v</w:t>
            </w:r>
            <w:r w:rsidRPr="002F7665">
              <w:rPr>
                <w:i/>
                <w:iCs/>
                <w:color w:val="0070C0"/>
                <w:sz w:val="12"/>
                <w:szCs w:val="12"/>
                <w:vertAlign w:val="subscript"/>
              </w:rPr>
              <w:t>Layers</w:t>
            </w:r>
            <w:proofErr w:type="spellEnd"/>
            <w:r w:rsidRPr="002F7665">
              <w:rPr>
                <w:i/>
                <w:iCs/>
                <w:color w:val="0070C0"/>
                <w:sz w:val="12"/>
                <w:szCs w:val="12"/>
              </w:rPr>
              <w:t xml:space="preserve"> </w:t>
            </w:r>
            <w:proofErr w:type="spellStart"/>
            <w:r w:rsidRPr="002F7665">
              <w:rPr>
                <w:i/>
                <w:iCs/>
                <w:color w:val="0070C0"/>
                <w:sz w:val="12"/>
                <w:szCs w:val="12"/>
              </w:rPr>
              <w:t>Q</w:t>
            </w:r>
            <w:r w:rsidRPr="002F7665">
              <w:rPr>
                <w:i/>
                <w:iCs/>
                <w:color w:val="0070C0"/>
                <w:sz w:val="12"/>
                <w:szCs w:val="12"/>
                <w:vertAlign w:val="subscript"/>
              </w:rPr>
              <w:t>m</w:t>
            </w:r>
            <w:r w:rsidRPr="002F7665">
              <w:rPr>
                <w:i/>
                <w:iCs/>
                <w:color w:val="0070C0"/>
                <w:sz w:val="12"/>
                <w:szCs w:val="12"/>
              </w:rPr>
              <w:t>·f</w:t>
            </w:r>
            <w:proofErr w:type="spellEnd"/>
            <w:r w:rsidRPr="002F7665">
              <w:rPr>
                <w:color w:val="0070C0"/>
                <w:sz w:val="12"/>
                <w:szCs w:val="12"/>
              </w:rPr>
              <w:t xml:space="preserve"> = 0.8 when </w:t>
            </w:r>
            <w:r w:rsidRPr="002F7665">
              <w:rPr>
                <w:i/>
                <w:iCs/>
                <w:color w:val="0070C0"/>
                <w:sz w:val="12"/>
                <w:szCs w:val="12"/>
              </w:rPr>
              <w:t>v</w:t>
            </w:r>
            <w:r w:rsidRPr="002F7665">
              <w:rPr>
                <w:i/>
                <w:iCs/>
                <w:color w:val="0070C0"/>
                <w:sz w:val="12"/>
                <w:szCs w:val="12"/>
                <w:vertAlign w:val="subscript"/>
              </w:rPr>
              <w:t>Layers</w:t>
            </w:r>
            <w:r w:rsidRPr="002F7665">
              <w:rPr>
                <w:color w:val="0070C0"/>
                <w:sz w:val="12"/>
                <w:szCs w:val="12"/>
              </w:rPr>
              <w:t xml:space="preserve">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FC695" w14:textId="49167F3E"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4D32" w14:textId="3EBB8F8D"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55CC"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05CC2" w14:textId="3C7EE1D9"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Network assumes the UE is not a RedCap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5CAA" w14:textId="6AAB2290"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A599" w14:textId="4259DB42"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No</w:t>
            </w:r>
          </w:p>
        </w:tc>
        <w:tc>
          <w:tcPr>
            <w:tcW w:w="1036" w:type="dxa"/>
            <w:tcBorders>
              <w:top w:val="single" w:sz="4" w:space="0" w:color="auto"/>
              <w:left w:val="single" w:sz="4" w:space="0" w:color="auto"/>
              <w:bottom w:val="single" w:sz="4" w:space="0" w:color="auto"/>
              <w:right w:val="single" w:sz="4" w:space="0" w:color="auto"/>
            </w:tcBorders>
            <w:shd w:val="clear" w:color="auto" w:fill="auto"/>
          </w:tcPr>
          <w:p w14:paraId="25ABAF22" w14:textId="0C3D50DD"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FR1 only</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466A68F1"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8CB3A" w14:textId="77777777" w:rsidR="002F7665" w:rsidRPr="00170F18" w:rsidRDefault="002F7665" w:rsidP="002F7665">
            <w:pPr>
              <w:pStyle w:val="TAL"/>
              <w:jc w:val="left"/>
              <w:rPr>
                <w:rFonts w:ascii="Times New Roman" w:eastAsia="MS Mincho" w:hAnsi="Times New Roman"/>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95C91" w14:textId="2753F89E" w:rsidR="002F7665" w:rsidRPr="00170F18" w:rsidRDefault="002F7665" w:rsidP="002F7665">
            <w:pPr>
              <w:pStyle w:val="TAL"/>
              <w:jc w:val="left"/>
              <w:rPr>
                <w:rFonts w:ascii="Times New Roman" w:eastAsia="MS Mincho" w:hAnsi="Times New Roman"/>
                <w:sz w:val="12"/>
                <w:szCs w:val="12"/>
                <w:lang w:val="en-US" w:eastAsia="ja-JP"/>
              </w:rPr>
            </w:pPr>
            <w:r w:rsidRPr="00170F18">
              <w:rPr>
                <w:rFonts w:ascii="Times New Roman" w:eastAsia="MS Mincho" w:hAnsi="Times New Roman"/>
                <w:sz w:val="12"/>
                <w:szCs w:val="12"/>
                <w:lang w:val="en-US" w:eastAsia="ja-JP"/>
              </w:rPr>
              <w:t>Optional with capability signaling</w:t>
            </w:r>
          </w:p>
        </w:tc>
      </w:tr>
    </w:tbl>
    <w:p w14:paraId="78B3FB06" w14:textId="77777777" w:rsidR="00EC294E" w:rsidRPr="00D41049" w:rsidRDefault="00EC294E" w:rsidP="00D41049"/>
    <w:p w14:paraId="6C0463FE" w14:textId="77777777" w:rsidR="00EC294E" w:rsidRPr="0033128E" w:rsidRDefault="00EC294E" w:rsidP="00664B2E">
      <w:pPr>
        <w:rPr>
          <w:lang w:eastAsia="ko-KR"/>
        </w:rPr>
      </w:pPr>
    </w:p>
    <w:sectPr w:rsidR="00EC294E" w:rsidRPr="0033128E" w:rsidSect="00EC294E">
      <w:pgSz w:w="16838" w:h="11906"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633BB" w14:textId="77777777" w:rsidR="00CA18DE" w:rsidRDefault="00CA18DE">
      <w:r>
        <w:separator/>
      </w:r>
    </w:p>
  </w:endnote>
  <w:endnote w:type="continuationSeparator" w:id="0">
    <w:p w14:paraId="35FC4514" w14:textId="77777777" w:rsidR="00CA18DE" w:rsidRDefault="00CA1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49C48" w14:textId="77777777" w:rsidR="00CA18DE" w:rsidRDefault="00CA18DE">
      <w:r>
        <w:separator/>
      </w:r>
    </w:p>
  </w:footnote>
  <w:footnote w:type="continuationSeparator" w:id="0">
    <w:p w14:paraId="76989B2D" w14:textId="77777777" w:rsidR="00CA18DE" w:rsidRDefault="00CA1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12489F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D3736"/>
    <w:multiLevelType w:val="hybridMultilevel"/>
    <w:tmpl w:val="8FD45810"/>
    <w:lvl w:ilvl="0" w:tplc="0409000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2" w15:restartNumberingAfterBreak="0">
    <w:nsid w:val="05F83E01"/>
    <w:multiLevelType w:val="hybridMultilevel"/>
    <w:tmpl w:val="8DB608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4528A"/>
    <w:multiLevelType w:val="hybridMultilevel"/>
    <w:tmpl w:val="CBF85E72"/>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9677E6"/>
    <w:multiLevelType w:val="hybridMultilevel"/>
    <w:tmpl w:val="2362B4A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A53A1"/>
    <w:multiLevelType w:val="hybridMultilevel"/>
    <w:tmpl w:val="2B42CB38"/>
    <w:lvl w:ilvl="0" w:tplc="546AF756">
      <w:start w:val="28"/>
      <w:numFmt w:val="decimal"/>
      <w:lvlText w:val="%1."/>
      <w:lvlJc w:val="left"/>
      <w:pPr>
        <w:ind w:left="801" w:hanging="4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30521B"/>
    <w:multiLevelType w:val="hybridMultilevel"/>
    <w:tmpl w:val="8FD45810"/>
    <w:lvl w:ilvl="0" w:tplc="FFFFFFFF">
      <w:start w:val="1"/>
      <w:numFmt w:val="decimal"/>
      <w:lvlText w:val="%1."/>
      <w:lvlJc w:val="left"/>
      <w:pPr>
        <w:ind w:left="1200" w:hanging="420"/>
      </w:pPr>
      <w:rPr>
        <w:rFonts w:hint="default"/>
      </w:rPr>
    </w:lvl>
    <w:lvl w:ilvl="1" w:tplc="FFFFFFFF">
      <w:start w:val="1"/>
      <w:numFmt w:val="decimal"/>
      <w:lvlText w:val="%2."/>
      <w:lvlJc w:val="left"/>
      <w:pPr>
        <w:ind w:left="1860" w:hanging="360"/>
      </w:pPr>
      <w:rPr>
        <w:rFonts w:hint="default"/>
      </w:rPr>
    </w:lvl>
    <w:lvl w:ilvl="2" w:tplc="FFFFFFFF" w:tentative="1">
      <w:start w:val="1"/>
      <w:numFmt w:val="bullet"/>
      <w:lvlText w:val=""/>
      <w:lvlJc w:val="left"/>
      <w:pPr>
        <w:ind w:left="2580" w:hanging="360"/>
      </w:pPr>
      <w:rPr>
        <w:rFonts w:ascii="Wingdings" w:hAnsi="Wingdings" w:hint="default"/>
      </w:rPr>
    </w:lvl>
    <w:lvl w:ilvl="3" w:tplc="FFFFFFFF" w:tentative="1">
      <w:start w:val="1"/>
      <w:numFmt w:val="bullet"/>
      <w:lvlText w:val=""/>
      <w:lvlJc w:val="left"/>
      <w:pPr>
        <w:ind w:left="3300" w:hanging="360"/>
      </w:pPr>
      <w:rPr>
        <w:rFonts w:ascii="Symbol" w:hAnsi="Symbol" w:hint="default"/>
      </w:rPr>
    </w:lvl>
    <w:lvl w:ilvl="4" w:tplc="FFFFFFFF" w:tentative="1">
      <w:start w:val="1"/>
      <w:numFmt w:val="bullet"/>
      <w:lvlText w:val="o"/>
      <w:lvlJc w:val="left"/>
      <w:pPr>
        <w:ind w:left="4020" w:hanging="360"/>
      </w:pPr>
      <w:rPr>
        <w:rFonts w:ascii="Courier New" w:hAnsi="Courier New" w:cs="Courier New" w:hint="default"/>
      </w:rPr>
    </w:lvl>
    <w:lvl w:ilvl="5" w:tplc="FFFFFFFF" w:tentative="1">
      <w:start w:val="1"/>
      <w:numFmt w:val="bullet"/>
      <w:lvlText w:val=""/>
      <w:lvlJc w:val="left"/>
      <w:pPr>
        <w:ind w:left="4740" w:hanging="360"/>
      </w:pPr>
      <w:rPr>
        <w:rFonts w:ascii="Wingdings" w:hAnsi="Wingdings" w:hint="default"/>
      </w:rPr>
    </w:lvl>
    <w:lvl w:ilvl="6" w:tplc="FFFFFFFF" w:tentative="1">
      <w:start w:val="1"/>
      <w:numFmt w:val="bullet"/>
      <w:lvlText w:val=""/>
      <w:lvlJc w:val="left"/>
      <w:pPr>
        <w:ind w:left="5460" w:hanging="360"/>
      </w:pPr>
      <w:rPr>
        <w:rFonts w:ascii="Symbol" w:hAnsi="Symbol" w:hint="default"/>
      </w:rPr>
    </w:lvl>
    <w:lvl w:ilvl="7" w:tplc="FFFFFFFF" w:tentative="1">
      <w:start w:val="1"/>
      <w:numFmt w:val="bullet"/>
      <w:lvlText w:val="o"/>
      <w:lvlJc w:val="left"/>
      <w:pPr>
        <w:ind w:left="6180" w:hanging="360"/>
      </w:pPr>
      <w:rPr>
        <w:rFonts w:ascii="Courier New" w:hAnsi="Courier New" w:cs="Courier New" w:hint="default"/>
      </w:rPr>
    </w:lvl>
    <w:lvl w:ilvl="8" w:tplc="FFFFFFFF" w:tentative="1">
      <w:start w:val="1"/>
      <w:numFmt w:val="bullet"/>
      <w:lvlText w:val=""/>
      <w:lvlJc w:val="left"/>
      <w:pPr>
        <w:ind w:left="6900" w:hanging="360"/>
      </w:pPr>
      <w:rPr>
        <w:rFonts w:ascii="Wingdings" w:hAnsi="Wingdings" w:hint="default"/>
      </w:rPr>
    </w:lvl>
  </w:abstractNum>
  <w:abstractNum w:abstractNumId="9" w15:restartNumberingAfterBreak="0">
    <w:nsid w:val="196C74B9"/>
    <w:multiLevelType w:val="hybridMultilevel"/>
    <w:tmpl w:val="2D8246B8"/>
    <w:lvl w:ilvl="0" w:tplc="3EC68F9E">
      <w:numFmt w:val="bullet"/>
      <w:lvlText w:val="•"/>
      <w:lvlJc w:val="left"/>
      <w:pPr>
        <w:ind w:left="780" w:hanging="42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07E9"/>
    <w:multiLevelType w:val="hybridMultilevel"/>
    <w:tmpl w:val="08BC4FCC"/>
    <w:lvl w:ilvl="0" w:tplc="0409000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641568A"/>
    <w:multiLevelType w:val="hybridMultilevel"/>
    <w:tmpl w:val="FF06217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8E520F9"/>
    <w:multiLevelType w:val="multilevel"/>
    <w:tmpl w:val="2A2407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891DC2"/>
    <w:multiLevelType w:val="hybridMultilevel"/>
    <w:tmpl w:val="9D7C4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4622E"/>
    <w:multiLevelType w:val="hybridMultilevel"/>
    <w:tmpl w:val="A9F0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421312E9"/>
    <w:multiLevelType w:val="hybridMultilevel"/>
    <w:tmpl w:val="1622914C"/>
    <w:lvl w:ilvl="0" w:tplc="FFFFFFFF">
      <w:start w:val="1"/>
      <w:numFmt w:val="decimal"/>
      <w:lvlText w:val="%1."/>
      <w:lvlJc w:val="left"/>
      <w:pPr>
        <w:ind w:left="720" w:hanging="360"/>
      </w:pPr>
    </w:lvl>
    <w:lvl w:ilvl="1" w:tplc="97A8924E">
      <w:start w:val="1"/>
      <w:numFmt w:val="bullet"/>
      <w:lvlText w:val="-"/>
      <w:lvlJc w:val="left"/>
      <w:pPr>
        <w:ind w:left="1440" w:hanging="360"/>
      </w:pPr>
      <w:rPr>
        <w:rFonts w:ascii="Calibri" w:eastAsia="DengXi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B43A94"/>
    <w:multiLevelType w:val="hybridMultilevel"/>
    <w:tmpl w:val="E8A45BC2"/>
    <w:lvl w:ilvl="0" w:tplc="3A6467A2">
      <w:start w:val="11"/>
      <w:numFmt w:val="bullet"/>
      <w:lvlText w:val=""/>
      <w:lvlJc w:val="left"/>
      <w:pPr>
        <w:ind w:left="780" w:hanging="420"/>
      </w:pPr>
      <w:rPr>
        <w:rFonts w:ascii="Symbol" w:eastAsia="Malgun Gothic" w:hAnsi="Symbol" w:cs="Times New Roman" w:hint="default"/>
      </w:rPr>
    </w:lvl>
    <w:lvl w:ilvl="1" w:tplc="B834466E">
      <w:numFmt w:val="bullet"/>
      <w:lvlText w:val="•"/>
      <w:lvlJc w:val="left"/>
      <w:pPr>
        <w:ind w:left="1500" w:hanging="42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3044B38"/>
    <w:multiLevelType w:val="hybridMultilevel"/>
    <w:tmpl w:val="BC64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433526"/>
    <w:multiLevelType w:val="hybridMultilevel"/>
    <w:tmpl w:val="8DB60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EA3000"/>
    <w:multiLevelType w:val="hybridMultilevel"/>
    <w:tmpl w:val="1ADCD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414609">
    <w:abstractNumId w:val="18"/>
  </w:num>
  <w:num w:numId="2" w16cid:durableId="1746685270">
    <w:abstractNumId w:val="17"/>
  </w:num>
  <w:num w:numId="3" w16cid:durableId="1982493624">
    <w:abstractNumId w:val="23"/>
  </w:num>
  <w:num w:numId="4" w16cid:durableId="1601912373">
    <w:abstractNumId w:val="21"/>
  </w:num>
  <w:num w:numId="5" w16cid:durableId="1470853375">
    <w:abstractNumId w:val="19"/>
  </w:num>
  <w:num w:numId="6" w16cid:durableId="1337228546">
    <w:abstractNumId w:val="3"/>
  </w:num>
  <w:num w:numId="7" w16cid:durableId="1962688487">
    <w:abstractNumId w:val="7"/>
  </w:num>
  <w:num w:numId="8" w16cid:durableId="1714575881">
    <w:abstractNumId w:val="27"/>
  </w:num>
  <w:num w:numId="9" w16cid:durableId="119686149">
    <w:abstractNumId w:val="11"/>
  </w:num>
  <w:num w:numId="10" w16cid:durableId="266624475">
    <w:abstractNumId w:val="9"/>
  </w:num>
  <w:num w:numId="11" w16cid:durableId="1528566959">
    <w:abstractNumId w:val="16"/>
  </w:num>
  <w:num w:numId="12" w16cid:durableId="283660698">
    <w:abstractNumId w:val="28"/>
  </w:num>
  <w:num w:numId="13" w16cid:durableId="452750724">
    <w:abstractNumId w:val="5"/>
  </w:num>
  <w:num w:numId="14" w16cid:durableId="801849308">
    <w:abstractNumId w:val="25"/>
  </w:num>
  <w:num w:numId="15" w16cid:durableId="1864588846">
    <w:abstractNumId w:val="2"/>
  </w:num>
  <w:num w:numId="16" w16cid:durableId="1886982231">
    <w:abstractNumId w:val="1"/>
  </w:num>
  <w:num w:numId="17" w16cid:durableId="142160499">
    <w:abstractNumId w:val="8"/>
  </w:num>
  <w:num w:numId="18" w16cid:durableId="717701748">
    <w:abstractNumId w:val="22"/>
  </w:num>
  <w:num w:numId="19" w16cid:durableId="1567036794">
    <w:abstractNumId w:val="15"/>
  </w:num>
  <w:num w:numId="20" w16cid:durableId="566376618">
    <w:abstractNumId w:val="13"/>
  </w:num>
  <w:num w:numId="21" w16cid:durableId="368795951">
    <w:abstractNumId w:val="19"/>
  </w:num>
  <w:num w:numId="22" w16cid:durableId="1366297933">
    <w:abstractNumId w:val="19"/>
  </w:num>
  <w:num w:numId="23" w16cid:durableId="372190062">
    <w:abstractNumId w:val="19"/>
  </w:num>
  <w:num w:numId="24" w16cid:durableId="2046983238">
    <w:abstractNumId w:val="19"/>
  </w:num>
  <w:num w:numId="25" w16cid:durableId="1996759282">
    <w:abstractNumId w:val="10"/>
  </w:num>
  <w:num w:numId="26" w16cid:durableId="1044017695">
    <w:abstractNumId w:val="4"/>
  </w:num>
  <w:num w:numId="27" w16cid:durableId="723675613">
    <w:abstractNumId w:val="20"/>
  </w:num>
  <w:num w:numId="28" w16cid:durableId="589435446">
    <w:abstractNumId w:val="19"/>
  </w:num>
  <w:num w:numId="29" w16cid:durableId="571155969">
    <w:abstractNumId w:val="19"/>
  </w:num>
  <w:num w:numId="30" w16cid:durableId="1707556741">
    <w:abstractNumId w:val="19"/>
  </w:num>
  <w:num w:numId="31" w16cid:durableId="179928936">
    <w:abstractNumId w:val="19"/>
  </w:num>
  <w:num w:numId="32" w16cid:durableId="790980102">
    <w:abstractNumId w:val="19"/>
  </w:num>
  <w:num w:numId="33" w16cid:durableId="1252080023">
    <w:abstractNumId w:val="19"/>
  </w:num>
  <w:num w:numId="34" w16cid:durableId="2001149827">
    <w:abstractNumId w:val="19"/>
  </w:num>
  <w:num w:numId="35" w16cid:durableId="1133057939">
    <w:abstractNumId w:val="19"/>
  </w:num>
  <w:num w:numId="36" w16cid:durableId="352650642">
    <w:abstractNumId w:val="19"/>
  </w:num>
  <w:num w:numId="37" w16cid:durableId="1840122960">
    <w:abstractNumId w:val="24"/>
  </w:num>
  <w:num w:numId="38" w16cid:durableId="884219964">
    <w:abstractNumId w:val="12"/>
  </w:num>
  <w:num w:numId="39" w16cid:durableId="1448503281">
    <w:abstractNumId w:val="19"/>
  </w:num>
  <w:num w:numId="40" w16cid:durableId="1159157646">
    <w:abstractNumId w:val="0"/>
  </w:num>
  <w:num w:numId="41" w16cid:durableId="897059762">
    <w:abstractNumId w:val="14"/>
  </w:num>
  <w:num w:numId="42" w16cid:durableId="1655059482">
    <w:abstractNumId w:val="19"/>
  </w:num>
  <w:num w:numId="43" w16cid:durableId="496532720">
    <w:abstractNumId w:val="6"/>
  </w:num>
  <w:num w:numId="44" w16cid:durableId="1142381957">
    <w:abstractNumId w:val="26"/>
  </w:num>
  <w:num w:numId="45" w16cid:durableId="2038264657">
    <w:abstractNumId w:val="18"/>
  </w:num>
  <w:num w:numId="46" w16cid:durableId="35916916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461"/>
    <w:rsid w:val="00012862"/>
    <w:rsid w:val="000128E6"/>
    <w:rsid w:val="00012F77"/>
    <w:rsid w:val="00013371"/>
    <w:rsid w:val="00013DA1"/>
    <w:rsid w:val="00014B45"/>
    <w:rsid w:val="000159E4"/>
    <w:rsid w:val="00015A05"/>
    <w:rsid w:val="00015EFB"/>
    <w:rsid w:val="000165E2"/>
    <w:rsid w:val="00016B0E"/>
    <w:rsid w:val="00016EF9"/>
    <w:rsid w:val="000172BE"/>
    <w:rsid w:val="00017D8A"/>
    <w:rsid w:val="000227D0"/>
    <w:rsid w:val="0002293B"/>
    <w:rsid w:val="00022B44"/>
    <w:rsid w:val="0002308A"/>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4FF4"/>
    <w:rsid w:val="0005511A"/>
    <w:rsid w:val="0005541D"/>
    <w:rsid w:val="00055B33"/>
    <w:rsid w:val="000565C8"/>
    <w:rsid w:val="000567AD"/>
    <w:rsid w:val="00057DC8"/>
    <w:rsid w:val="00060AB2"/>
    <w:rsid w:val="000612E1"/>
    <w:rsid w:val="000614FE"/>
    <w:rsid w:val="00061B44"/>
    <w:rsid w:val="00061E86"/>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51"/>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57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3A5C"/>
    <w:rsid w:val="000A41D1"/>
    <w:rsid w:val="000A4205"/>
    <w:rsid w:val="000A4226"/>
    <w:rsid w:val="000A4A19"/>
    <w:rsid w:val="000A4C28"/>
    <w:rsid w:val="000A4DEA"/>
    <w:rsid w:val="000A54B7"/>
    <w:rsid w:val="000A54E5"/>
    <w:rsid w:val="000A5CAB"/>
    <w:rsid w:val="000A60FC"/>
    <w:rsid w:val="000A6351"/>
    <w:rsid w:val="000A63D6"/>
    <w:rsid w:val="000A7603"/>
    <w:rsid w:val="000A7B38"/>
    <w:rsid w:val="000A7F11"/>
    <w:rsid w:val="000B0343"/>
    <w:rsid w:val="000B0A16"/>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27F"/>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5F7E"/>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4E"/>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689"/>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3F"/>
    <w:rsid w:val="00117141"/>
    <w:rsid w:val="00117148"/>
    <w:rsid w:val="00117582"/>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57F"/>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4F82"/>
    <w:rsid w:val="00145C74"/>
    <w:rsid w:val="001462E9"/>
    <w:rsid w:val="00146B4B"/>
    <w:rsid w:val="00146E32"/>
    <w:rsid w:val="0015005A"/>
    <w:rsid w:val="00150C0B"/>
    <w:rsid w:val="00150CE4"/>
    <w:rsid w:val="00151058"/>
    <w:rsid w:val="0015121F"/>
    <w:rsid w:val="00151619"/>
    <w:rsid w:val="00151A1C"/>
    <w:rsid w:val="00151CA2"/>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0F18"/>
    <w:rsid w:val="00171143"/>
    <w:rsid w:val="00171339"/>
    <w:rsid w:val="00171CAA"/>
    <w:rsid w:val="00172864"/>
    <w:rsid w:val="00172B82"/>
    <w:rsid w:val="00172EFA"/>
    <w:rsid w:val="00173608"/>
    <w:rsid w:val="001745EC"/>
    <w:rsid w:val="001747B7"/>
    <w:rsid w:val="00174B63"/>
    <w:rsid w:val="00175006"/>
    <w:rsid w:val="001756DE"/>
    <w:rsid w:val="00175C30"/>
    <w:rsid w:val="001762F8"/>
    <w:rsid w:val="00177069"/>
    <w:rsid w:val="00177FC1"/>
    <w:rsid w:val="0018014F"/>
    <w:rsid w:val="0018070A"/>
    <w:rsid w:val="001809C7"/>
    <w:rsid w:val="001815A2"/>
    <w:rsid w:val="00181FBC"/>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2FB"/>
    <w:rsid w:val="00191504"/>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5E1C"/>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6E6C"/>
    <w:rsid w:val="001A7763"/>
    <w:rsid w:val="001B0525"/>
    <w:rsid w:val="001B10F2"/>
    <w:rsid w:val="001B2439"/>
    <w:rsid w:val="001B27A5"/>
    <w:rsid w:val="001B31DB"/>
    <w:rsid w:val="001B386A"/>
    <w:rsid w:val="001B3964"/>
    <w:rsid w:val="001B410E"/>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0CB6"/>
    <w:rsid w:val="001D1515"/>
    <w:rsid w:val="001D2360"/>
    <w:rsid w:val="001D2372"/>
    <w:rsid w:val="001D2CE6"/>
    <w:rsid w:val="001D3109"/>
    <w:rsid w:val="001D332E"/>
    <w:rsid w:val="001D3374"/>
    <w:rsid w:val="001D3EB3"/>
    <w:rsid w:val="001D5033"/>
    <w:rsid w:val="001D5986"/>
    <w:rsid w:val="001D5C88"/>
    <w:rsid w:val="001D6567"/>
    <w:rsid w:val="001D6619"/>
    <w:rsid w:val="001D695C"/>
    <w:rsid w:val="001D6D0C"/>
    <w:rsid w:val="001D6FD9"/>
    <w:rsid w:val="001D780E"/>
    <w:rsid w:val="001D7A29"/>
    <w:rsid w:val="001E05C3"/>
    <w:rsid w:val="001E0AB0"/>
    <w:rsid w:val="001E0AD3"/>
    <w:rsid w:val="001E36E4"/>
    <w:rsid w:val="001E379D"/>
    <w:rsid w:val="001E3A3C"/>
    <w:rsid w:val="001E3A65"/>
    <w:rsid w:val="001E3B91"/>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DBA"/>
    <w:rsid w:val="00201EC7"/>
    <w:rsid w:val="0020349A"/>
    <w:rsid w:val="002034B4"/>
    <w:rsid w:val="00204032"/>
    <w:rsid w:val="002048C2"/>
    <w:rsid w:val="00204AFE"/>
    <w:rsid w:val="00204BAD"/>
    <w:rsid w:val="00204D60"/>
    <w:rsid w:val="00205627"/>
    <w:rsid w:val="002056D0"/>
    <w:rsid w:val="00205A0F"/>
    <w:rsid w:val="00205A64"/>
    <w:rsid w:val="002060BB"/>
    <w:rsid w:val="00207118"/>
    <w:rsid w:val="0021031F"/>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1FA0"/>
    <w:rsid w:val="002226B9"/>
    <w:rsid w:val="0022411C"/>
    <w:rsid w:val="00224952"/>
    <w:rsid w:val="0022499E"/>
    <w:rsid w:val="00224DD2"/>
    <w:rsid w:val="00225905"/>
    <w:rsid w:val="00225A6A"/>
    <w:rsid w:val="00225AC7"/>
    <w:rsid w:val="00225ACC"/>
    <w:rsid w:val="00225DC7"/>
    <w:rsid w:val="0022709E"/>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478B7"/>
    <w:rsid w:val="00250067"/>
    <w:rsid w:val="00250FCC"/>
    <w:rsid w:val="002516DE"/>
    <w:rsid w:val="00251A1E"/>
    <w:rsid w:val="00251F81"/>
    <w:rsid w:val="00252BE0"/>
    <w:rsid w:val="00253533"/>
    <w:rsid w:val="00253588"/>
    <w:rsid w:val="00253C1D"/>
    <w:rsid w:val="002546F4"/>
    <w:rsid w:val="002551D0"/>
    <w:rsid w:val="00255374"/>
    <w:rsid w:val="00255780"/>
    <w:rsid w:val="002558D1"/>
    <w:rsid w:val="002559BE"/>
    <w:rsid w:val="00255BA9"/>
    <w:rsid w:val="00257BF4"/>
    <w:rsid w:val="00260003"/>
    <w:rsid w:val="0026035D"/>
    <w:rsid w:val="0026041D"/>
    <w:rsid w:val="002606D6"/>
    <w:rsid w:val="00261C98"/>
    <w:rsid w:val="0026248E"/>
    <w:rsid w:val="00262914"/>
    <w:rsid w:val="00263AA6"/>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3ED2"/>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2E7"/>
    <w:rsid w:val="002A335E"/>
    <w:rsid w:val="002A368A"/>
    <w:rsid w:val="002A4065"/>
    <w:rsid w:val="002A4B4D"/>
    <w:rsid w:val="002A4E11"/>
    <w:rsid w:val="002A5786"/>
    <w:rsid w:val="002A59F0"/>
    <w:rsid w:val="002A6432"/>
    <w:rsid w:val="002A6F25"/>
    <w:rsid w:val="002A6FD3"/>
    <w:rsid w:val="002A7CB3"/>
    <w:rsid w:val="002B098B"/>
    <w:rsid w:val="002B0A7D"/>
    <w:rsid w:val="002B0BC8"/>
    <w:rsid w:val="002B1A69"/>
    <w:rsid w:val="002B1BD3"/>
    <w:rsid w:val="002B1F96"/>
    <w:rsid w:val="002B20D7"/>
    <w:rsid w:val="002B2723"/>
    <w:rsid w:val="002B2DBC"/>
    <w:rsid w:val="002B2E4A"/>
    <w:rsid w:val="002B303A"/>
    <w:rsid w:val="002B538E"/>
    <w:rsid w:val="002B5A1D"/>
    <w:rsid w:val="002B5C9B"/>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6B56"/>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809"/>
    <w:rsid w:val="002F49D0"/>
    <w:rsid w:val="002F559A"/>
    <w:rsid w:val="002F5DD6"/>
    <w:rsid w:val="002F5FEA"/>
    <w:rsid w:val="002F63E7"/>
    <w:rsid w:val="002F6561"/>
    <w:rsid w:val="002F7665"/>
    <w:rsid w:val="002F7A45"/>
    <w:rsid w:val="002F7BE3"/>
    <w:rsid w:val="002F7E6A"/>
    <w:rsid w:val="00300165"/>
    <w:rsid w:val="00300445"/>
    <w:rsid w:val="003005EF"/>
    <w:rsid w:val="003008C7"/>
    <w:rsid w:val="00300978"/>
    <w:rsid w:val="00300A0A"/>
    <w:rsid w:val="00300F00"/>
    <w:rsid w:val="003010CF"/>
    <w:rsid w:val="00302A7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4CBA"/>
    <w:rsid w:val="00326957"/>
    <w:rsid w:val="00326AAF"/>
    <w:rsid w:val="00326AE2"/>
    <w:rsid w:val="00326E13"/>
    <w:rsid w:val="00327792"/>
    <w:rsid w:val="00327F04"/>
    <w:rsid w:val="00330B1A"/>
    <w:rsid w:val="00330D56"/>
    <w:rsid w:val="003311E9"/>
    <w:rsid w:val="0033128E"/>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AA4"/>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67F4"/>
    <w:rsid w:val="0035767D"/>
    <w:rsid w:val="00360232"/>
    <w:rsid w:val="003602E0"/>
    <w:rsid w:val="00360D01"/>
    <w:rsid w:val="00361272"/>
    <w:rsid w:val="003613C6"/>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67FD9"/>
    <w:rsid w:val="003707F6"/>
    <w:rsid w:val="00370E4F"/>
    <w:rsid w:val="00371215"/>
    <w:rsid w:val="003715D0"/>
    <w:rsid w:val="00371CB1"/>
    <w:rsid w:val="00372630"/>
    <w:rsid w:val="00372CA6"/>
    <w:rsid w:val="00372F0D"/>
    <w:rsid w:val="003735AF"/>
    <w:rsid w:val="00374059"/>
    <w:rsid w:val="003748F7"/>
    <w:rsid w:val="0037535B"/>
    <w:rsid w:val="00375394"/>
    <w:rsid w:val="0037552D"/>
    <w:rsid w:val="003755E9"/>
    <w:rsid w:val="003756DB"/>
    <w:rsid w:val="00376178"/>
    <w:rsid w:val="00376991"/>
    <w:rsid w:val="003770BB"/>
    <w:rsid w:val="003772AA"/>
    <w:rsid w:val="0037771A"/>
    <w:rsid w:val="00377912"/>
    <w:rsid w:val="003802DC"/>
    <w:rsid w:val="003807F0"/>
    <w:rsid w:val="00380E4E"/>
    <w:rsid w:val="00380FBF"/>
    <w:rsid w:val="00381156"/>
    <w:rsid w:val="003820E9"/>
    <w:rsid w:val="00382A43"/>
    <w:rsid w:val="00382D60"/>
    <w:rsid w:val="00382F29"/>
    <w:rsid w:val="00383C8D"/>
    <w:rsid w:val="003852FB"/>
    <w:rsid w:val="00385429"/>
    <w:rsid w:val="00385B05"/>
    <w:rsid w:val="00385B87"/>
    <w:rsid w:val="00386382"/>
    <w:rsid w:val="003865EF"/>
    <w:rsid w:val="00386BA9"/>
    <w:rsid w:val="00387205"/>
    <w:rsid w:val="00390017"/>
    <w:rsid w:val="003901A3"/>
    <w:rsid w:val="0039072F"/>
    <w:rsid w:val="00390EC7"/>
    <w:rsid w:val="00391627"/>
    <w:rsid w:val="003919F6"/>
    <w:rsid w:val="00391B27"/>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4FC6"/>
    <w:rsid w:val="003A57BC"/>
    <w:rsid w:val="003A597E"/>
    <w:rsid w:val="003A5A88"/>
    <w:rsid w:val="003A5BAD"/>
    <w:rsid w:val="003A7572"/>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3B68"/>
    <w:rsid w:val="003C4503"/>
    <w:rsid w:val="003C4A72"/>
    <w:rsid w:val="003C56F7"/>
    <w:rsid w:val="003C5E6B"/>
    <w:rsid w:val="003C5ED6"/>
    <w:rsid w:val="003C63D4"/>
    <w:rsid w:val="003C6B81"/>
    <w:rsid w:val="003C7433"/>
    <w:rsid w:val="003C7AD7"/>
    <w:rsid w:val="003D01A5"/>
    <w:rsid w:val="003D0992"/>
    <w:rsid w:val="003D0FC3"/>
    <w:rsid w:val="003D1117"/>
    <w:rsid w:val="003D1902"/>
    <w:rsid w:val="003D226C"/>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529"/>
    <w:rsid w:val="003E07AE"/>
    <w:rsid w:val="003E14FC"/>
    <w:rsid w:val="003E2812"/>
    <w:rsid w:val="003E2976"/>
    <w:rsid w:val="003E30DB"/>
    <w:rsid w:val="003E33B8"/>
    <w:rsid w:val="003E349D"/>
    <w:rsid w:val="003E39C9"/>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4A50"/>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06A19"/>
    <w:rsid w:val="00411B81"/>
    <w:rsid w:val="00411E6E"/>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6D50"/>
    <w:rsid w:val="00417356"/>
    <w:rsid w:val="00417F6C"/>
    <w:rsid w:val="00421DCF"/>
    <w:rsid w:val="00421F52"/>
    <w:rsid w:val="00422341"/>
    <w:rsid w:val="004226CC"/>
    <w:rsid w:val="00423641"/>
    <w:rsid w:val="004237F1"/>
    <w:rsid w:val="00423DA5"/>
    <w:rsid w:val="00424F20"/>
    <w:rsid w:val="004261B8"/>
    <w:rsid w:val="00426266"/>
    <w:rsid w:val="004303A9"/>
    <w:rsid w:val="00430A2D"/>
    <w:rsid w:val="004312B0"/>
    <w:rsid w:val="004314FE"/>
    <w:rsid w:val="00431505"/>
    <w:rsid w:val="0043190D"/>
    <w:rsid w:val="00431AF0"/>
    <w:rsid w:val="0043213A"/>
    <w:rsid w:val="0043260B"/>
    <w:rsid w:val="004330F4"/>
    <w:rsid w:val="00433590"/>
    <w:rsid w:val="0043393D"/>
    <w:rsid w:val="0043417D"/>
    <w:rsid w:val="004344C7"/>
    <w:rsid w:val="0043498A"/>
    <w:rsid w:val="00435274"/>
    <w:rsid w:val="004352AD"/>
    <w:rsid w:val="0043545D"/>
    <w:rsid w:val="0043547E"/>
    <w:rsid w:val="00435E13"/>
    <w:rsid w:val="00435FE2"/>
    <w:rsid w:val="00436B3C"/>
    <w:rsid w:val="00436E2F"/>
    <w:rsid w:val="00436EAB"/>
    <w:rsid w:val="004376CE"/>
    <w:rsid w:val="00437C99"/>
    <w:rsid w:val="00437D49"/>
    <w:rsid w:val="00437DFC"/>
    <w:rsid w:val="0044029B"/>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8FF"/>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93D"/>
    <w:rsid w:val="00477AFD"/>
    <w:rsid w:val="00477C35"/>
    <w:rsid w:val="00477FB9"/>
    <w:rsid w:val="0048028B"/>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1C7"/>
    <w:rsid w:val="00487B59"/>
    <w:rsid w:val="00490589"/>
    <w:rsid w:val="00490C4F"/>
    <w:rsid w:val="0049103A"/>
    <w:rsid w:val="0049162F"/>
    <w:rsid w:val="00492481"/>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13B"/>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32F7"/>
    <w:rsid w:val="004B4078"/>
    <w:rsid w:val="004B44D6"/>
    <w:rsid w:val="004B478D"/>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CDB"/>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372"/>
    <w:rsid w:val="004E4456"/>
    <w:rsid w:val="004E4C5E"/>
    <w:rsid w:val="004E4CFD"/>
    <w:rsid w:val="004E6939"/>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6DB"/>
    <w:rsid w:val="005157A9"/>
    <w:rsid w:val="0051591D"/>
    <w:rsid w:val="0051685C"/>
    <w:rsid w:val="00516951"/>
    <w:rsid w:val="005173A7"/>
    <w:rsid w:val="005176D7"/>
    <w:rsid w:val="00517742"/>
    <w:rsid w:val="005177E1"/>
    <w:rsid w:val="00520689"/>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4E78"/>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2B09"/>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7713"/>
    <w:rsid w:val="005700FE"/>
    <w:rsid w:val="005705EA"/>
    <w:rsid w:val="0057066A"/>
    <w:rsid w:val="00570E24"/>
    <w:rsid w:val="00570F75"/>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588"/>
    <w:rsid w:val="00591C7D"/>
    <w:rsid w:val="0059239D"/>
    <w:rsid w:val="00592A47"/>
    <w:rsid w:val="00592B03"/>
    <w:rsid w:val="00593AB9"/>
    <w:rsid w:val="00594ABB"/>
    <w:rsid w:val="00594D1C"/>
    <w:rsid w:val="00594E36"/>
    <w:rsid w:val="00594F0A"/>
    <w:rsid w:val="00595255"/>
    <w:rsid w:val="0059525E"/>
    <w:rsid w:val="00595887"/>
    <w:rsid w:val="00595D6F"/>
    <w:rsid w:val="00595FAC"/>
    <w:rsid w:val="00596123"/>
    <w:rsid w:val="005961F7"/>
    <w:rsid w:val="00596504"/>
    <w:rsid w:val="00596B9C"/>
    <w:rsid w:val="005A04BA"/>
    <w:rsid w:val="005A054D"/>
    <w:rsid w:val="005A072B"/>
    <w:rsid w:val="005A0A46"/>
    <w:rsid w:val="005A10B9"/>
    <w:rsid w:val="005A11EA"/>
    <w:rsid w:val="005A1791"/>
    <w:rsid w:val="005A1BF0"/>
    <w:rsid w:val="005A2044"/>
    <w:rsid w:val="005A21BE"/>
    <w:rsid w:val="005A2303"/>
    <w:rsid w:val="005A269F"/>
    <w:rsid w:val="005A27EB"/>
    <w:rsid w:val="005A305E"/>
    <w:rsid w:val="005A30BB"/>
    <w:rsid w:val="005A3887"/>
    <w:rsid w:val="005A4690"/>
    <w:rsid w:val="005A569E"/>
    <w:rsid w:val="005A57EA"/>
    <w:rsid w:val="005A59FF"/>
    <w:rsid w:val="005A5E23"/>
    <w:rsid w:val="005A771B"/>
    <w:rsid w:val="005A7C43"/>
    <w:rsid w:val="005B0542"/>
    <w:rsid w:val="005B0FC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5DFF"/>
    <w:rsid w:val="005B6111"/>
    <w:rsid w:val="005B7A64"/>
    <w:rsid w:val="005B7C5C"/>
    <w:rsid w:val="005B7DD1"/>
    <w:rsid w:val="005C00A0"/>
    <w:rsid w:val="005C00E7"/>
    <w:rsid w:val="005C0481"/>
    <w:rsid w:val="005C0A1E"/>
    <w:rsid w:val="005C0EBD"/>
    <w:rsid w:val="005C1AE6"/>
    <w:rsid w:val="005C1F42"/>
    <w:rsid w:val="005C2167"/>
    <w:rsid w:val="005C2251"/>
    <w:rsid w:val="005C28FA"/>
    <w:rsid w:val="005C3781"/>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1A4"/>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A06"/>
    <w:rsid w:val="00605D5A"/>
    <w:rsid w:val="006068A8"/>
    <w:rsid w:val="00606970"/>
    <w:rsid w:val="00606A20"/>
    <w:rsid w:val="006072C6"/>
    <w:rsid w:val="00607A2E"/>
    <w:rsid w:val="00607D8D"/>
    <w:rsid w:val="0061015D"/>
    <w:rsid w:val="0061095E"/>
    <w:rsid w:val="0061245D"/>
    <w:rsid w:val="006130F7"/>
    <w:rsid w:val="00613AF8"/>
    <w:rsid w:val="00613D8E"/>
    <w:rsid w:val="00613F81"/>
    <w:rsid w:val="006140DD"/>
    <w:rsid w:val="006142E0"/>
    <w:rsid w:val="0061444B"/>
    <w:rsid w:val="006145B1"/>
    <w:rsid w:val="0061484A"/>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A70"/>
    <w:rsid w:val="00630DCE"/>
    <w:rsid w:val="0063120A"/>
    <w:rsid w:val="0063150B"/>
    <w:rsid w:val="00631585"/>
    <w:rsid w:val="0063200A"/>
    <w:rsid w:val="00632303"/>
    <w:rsid w:val="00633B58"/>
    <w:rsid w:val="00634ACF"/>
    <w:rsid w:val="00635035"/>
    <w:rsid w:val="00635499"/>
    <w:rsid w:val="0063580D"/>
    <w:rsid w:val="00635CAE"/>
    <w:rsid w:val="006371EA"/>
    <w:rsid w:val="00637240"/>
    <w:rsid w:val="00637ED8"/>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1E5"/>
    <w:rsid w:val="006512B5"/>
    <w:rsid w:val="00651704"/>
    <w:rsid w:val="0065185B"/>
    <w:rsid w:val="00652756"/>
    <w:rsid w:val="00652AD8"/>
    <w:rsid w:val="00652B79"/>
    <w:rsid w:val="00652DC6"/>
    <w:rsid w:val="006533C3"/>
    <w:rsid w:val="00653534"/>
    <w:rsid w:val="00653A3D"/>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4B2E"/>
    <w:rsid w:val="006650C5"/>
    <w:rsid w:val="0066732C"/>
    <w:rsid w:val="006679F5"/>
    <w:rsid w:val="00667B77"/>
    <w:rsid w:val="00667D81"/>
    <w:rsid w:val="0067013A"/>
    <w:rsid w:val="00670712"/>
    <w:rsid w:val="00670F07"/>
    <w:rsid w:val="006716DA"/>
    <w:rsid w:val="00671F86"/>
    <w:rsid w:val="006722CF"/>
    <w:rsid w:val="00672893"/>
    <w:rsid w:val="006728A1"/>
    <w:rsid w:val="006728ED"/>
    <w:rsid w:val="00672A42"/>
    <w:rsid w:val="006732B1"/>
    <w:rsid w:val="00673980"/>
    <w:rsid w:val="0067446F"/>
    <w:rsid w:val="006746A4"/>
    <w:rsid w:val="00674D86"/>
    <w:rsid w:val="00675016"/>
    <w:rsid w:val="006750F5"/>
    <w:rsid w:val="00675558"/>
    <w:rsid w:val="00675611"/>
    <w:rsid w:val="00675A60"/>
    <w:rsid w:val="00675BE2"/>
    <w:rsid w:val="00675DDE"/>
    <w:rsid w:val="006763D7"/>
    <w:rsid w:val="0067697E"/>
    <w:rsid w:val="00677443"/>
    <w:rsid w:val="0067769A"/>
    <w:rsid w:val="00677B6A"/>
    <w:rsid w:val="00677ED1"/>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1FAF"/>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0C8E"/>
    <w:rsid w:val="006A1030"/>
    <w:rsid w:val="006A254E"/>
    <w:rsid w:val="006A2C30"/>
    <w:rsid w:val="006A301C"/>
    <w:rsid w:val="006A307F"/>
    <w:rsid w:val="006A369D"/>
    <w:rsid w:val="006A3E2B"/>
    <w:rsid w:val="006A3FF2"/>
    <w:rsid w:val="006A6262"/>
    <w:rsid w:val="006A62CB"/>
    <w:rsid w:val="006A6E17"/>
    <w:rsid w:val="006B0A2A"/>
    <w:rsid w:val="006B10FE"/>
    <w:rsid w:val="006B120D"/>
    <w:rsid w:val="006B17E7"/>
    <w:rsid w:val="006B19E8"/>
    <w:rsid w:val="006B1A8A"/>
    <w:rsid w:val="006B1FD5"/>
    <w:rsid w:val="006B24D6"/>
    <w:rsid w:val="006B25D9"/>
    <w:rsid w:val="006B27EE"/>
    <w:rsid w:val="006B2DEA"/>
    <w:rsid w:val="006B2F57"/>
    <w:rsid w:val="006B3191"/>
    <w:rsid w:val="006B3B9C"/>
    <w:rsid w:val="006B475C"/>
    <w:rsid w:val="006B47DD"/>
    <w:rsid w:val="006B4C5B"/>
    <w:rsid w:val="006B506C"/>
    <w:rsid w:val="006B555A"/>
    <w:rsid w:val="006B5586"/>
    <w:rsid w:val="006B5BD6"/>
    <w:rsid w:val="006B600A"/>
    <w:rsid w:val="006B64ED"/>
    <w:rsid w:val="006B6635"/>
    <w:rsid w:val="006B6AA6"/>
    <w:rsid w:val="006B6E7B"/>
    <w:rsid w:val="006B7466"/>
    <w:rsid w:val="006B755F"/>
    <w:rsid w:val="006B7A69"/>
    <w:rsid w:val="006B7D22"/>
    <w:rsid w:val="006B7D2C"/>
    <w:rsid w:val="006C0C32"/>
    <w:rsid w:val="006C1019"/>
    <w:rsid w:val="006C2006"/>
    <w:rsid w:val="006C2995"/>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A6"/>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455"/>
    <w:rsid w:val="006E3731"/>
    <w:rsid w:val="006E3DA8"/>
    <w:rsid w:val="006E45F3"/>
    <w:rsid w:val="006E4A2F"/>
    <w:rsid w:val="006E4ED4"/>
    <w:rsid w:val="006E589E"/>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2D9B"/>
    <w:rsid w:val="007034AA"/>
    <w:rsid w:val="007038CC"/>
    <w:rsid w:val="00703C5D"/>
    <w:rsid w:val="00703C9D"/>
    <w:rsid w:val="0070490C"/>
    <w:rsid w:val="007054F5"/>
    <w:rsid w:val="00705C38"/>
    <w:rsid w:val="00705D67"/>
    <w:rsid w:val="007060B1"/>
    <w:rsid w:val="00706465"/>
    <w:rsid w:val="0070695A"/>
    <w:rsid w:val="007072EB"/>
    <w:rsid w:val="007077C1"/>
    <w:rsid w:val="0070782D"/>
    <w:rsid w:val="00707D16"/>
    <w:rsid w:val="00707EC6"/>
    <w:rsid w:val="007105B9"/>
    <w:rsid w:val="007109C2"/>
    <w:rsid w:val="00711250"/>
    <w:rsid w:val="00711340"/>
    <w:rsid w:val="00712C42"/>
    <w:rsid w:val="0071312C"/>
    <w:rsid w:val="007131CF"/>
    <w:rsid w:val="007136E0"/>
    <w:rsid w:val="00713DE4"/>
    <w:rsid w:val="00714852"/>
    <w:rsid w:val="00714C47"/>
    <w:rsid w:val="007157CD"/>
    <w:rsid w:val="00716462"/>
    <w:rsid w:val="0071657C"/>
    <w:rsid w:val="00717CCE"/>
    <w:rsid w:val="00720093"/>
    <w:rsid w:val="00721084"/>
    <w:rsid w:val="007211BD"/>
    <w:rsid w:val="00721262"/>
    <w:rsid w:val="00721D9B"/>
    <w:rsid w:val="00721E63"/>
    <w:rsid w:val="00722121"/>
    <w:rsid w:val="007224B9"/>
    <w:rsid w:val="00722DA1"/>
    <w:rsid w:val="00722F6C"/>
    <w:rsid w:val="00722F94"/>
    <w:rsid w:val="00723AA7"/>
    <w:rsid w:val="0072432E"/>
    <w:rsid w:val="007244BE"/>
    <w:rsid w:val="00725178"/>
    <w:rsid w:val="0072530E"/>
    <w:rsid w:val="0072564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6F2"/>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4D3"/>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9D2"/>
    <w:rsid w:val="00755A52"/>
    <w:rsid w:val="00755DB1"/>
    <w:rsid w:val="007574FC"/>
    <w:rsid w:val="007603F1"/>
    <w:rsid w:val="00760975"/>
    <w:rsid w:val="00761A5B"/>
    <w:rsid w:val="00761FDA"/>
    <w:rsid w:val="007621FF"/>
    <w:rsid w:val="007626F1"/>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4DE"/>
    <w:rsid w:val="00773641"/>
    <w:rsid w:val="007739C6"/>
    <w:rsid w:val="007747AF"/>
    <w:rsid w:val="00774889"/>
    <w:rsid w:val="007748AA"/>
    <w:rsid w:val="00774FF5"/>
    <w:rsid w:val="00775082"/>
    <w:rsid w:val="007750B3"/>
    <w:rsid w:val="007755BB"/>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62EA"/>
    <w:rsid w:val="007A7A96"/>
    <w:rsid w:val="007A7E9F"/>
    <w:rsid w:val="007B03AF"/>
    <w:rsid w:val="007B1543"/>
    <w:rsid w:val="007B1AC0"/>
    <w:rsid w:val="007B1B9F"/>
    <w:rsid w:val="007B25A8"/>
    <w:rsid w:val="007B270A"/>
    <w:rsid w:val="007B2B26"/>
    <w:rsid w:val="007B2D3B"/>
    <w:rsid w:val="007B52CD"/>
    <w:rsid w:val="007B5731"/>
    <w:rsid w:val="007B588F"/>
    <w:rsid w:val="007B7DC1"/>
    <w:rsid w:val="007B7EDB"/>
    <w:rsid w:val="007C0718"/>
    <w:rsid w:val="007C09C4"/>
    <w:rsid w:val="007C19AD"/>
    <w:rsid w:val="007C1F83"/>
    <w:rsid w:val="007C1F93"/>
    <w:rsid w:val="007C275E"/>
    <w:rsid w:val="007C2977"/>
    <w:rsid w:val="007C2A16"/>
    <w:rsid w:val="007C2ABC"/>
    <w:rsid w:val="007C3598"/>
    <w:rsid w:val="007C3E11"/>
    <w:rsid w:val="007C3EE9"/>
    <w:rsid w:val="007C3FA8"/>
    <w:rsid w:val="007C417E"/>
    <w:rsid w:val="007C5956"/>
    <w:rsid w:val="007C5F1A"/>
    <w:rsid w:val="007C6552"/>
    <w:rsid w:val="007C669D"/>
    <w:rsid w:val="007C68DA"/>
    <w:rsid w:val="007C7BB9"/>
    <w:rsid w:val="007C7C2D"/>
    <w:rsid w:val="007D01D9"/>
    <w:rsid w:val="007D1C9B"/>
    <w:rsid w:val="007D229A"/>
    <w:rsid w:val="007D2411"/>
    <w:rsid w:val="007D2F44"/>
    <w:rsid w:val="007D2F4D"/>
    <w:rsid w:val="007D2FB5"/>
    <w:rsid w:val="007D3C97"/>
    <w:rsid w:val="007D402F"/>
    <w:rsid w:val="007D4178"/>
    <w:rsid w:val="007D4D33"/>
    <w:rsid w:val="007D5403"/>
    <w:rsid w:val="007D5909"/>
    <w:rsid w:val="007D63AB"/>
    <w:rsid w:val="007D7175"/>
    <w:rsid w:val="007D783C"/>
    <w:rsid w:val="007D7ADE"/>
    <w:rsid w:val="007E02A5"/>
    <w:rsid w:val="007E02A7"/>
    <w:rsid w:val="007E06B0"/>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BD"/>
    <w:rsid w:val="007E76E8"/>
    <w:rsid w:val="007E7B35"/>
    <w:rsid w:val="007E7DDF"/>
    <w:rsid w:val="007F070A"/>
    <w:rsid w:val="007F11C8"/>
    <w:rsid w:val="007F1205"/>
    <w:rsid w:val="007F167D"/>
    <w:rsid w:val="007F1CFB"/>
    <w:rsid w:val="007F1F1C"/>
    <w:rsid w:val="007F2011"/>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86"/>
    <w:rsid w:val="008001B4"/>
    <w:rsid w:val="008003BF"/>
    <w:rsid w:val="00800769"/>
    <w:rsid w:val="00800ED2"/>
    <w:rsid w:val="0080125C"/>
    <w:rsid w:val="00801AB2"/>
    <w:rsid w:val="00801AD0"/>
    <w:rsid w:val="0080245F"/>
    <w:rsid w:val="00802BFD"/>
    <w:rsid w:val="00802E74"/>
    <w:rsid w:val="00803293"/>
    <w:rsid w:val="008038B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2F0C"/>
    <w:rsid w:val="00813FD5"/>
    <w:rsid w:val="00814CF1"/>
    <w:rsid w:val="00814E3E"/>
    <w:rsid w:val="00814F38"/>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6D87"/>
    <w:rsid w:val="008274BF"/>
    <w:rsid w:val="00830981"/>
    <w:rsid w:val="00830A8C"/>
    <w:rsid w:val="00830DC3"/>
    <w:rsid w:val="008314A3"/>
    <w:rsid w:val="00831555"/>
    <w:rsid w:val="00831F52"/>
    <w:rsid w:val="00831FEF"/>
    <w:rsid w:val="00832154"/>
    <w:rsid w:val="00832DAD"/>
    <w:rsid w:val="00832F5C"/>
    <w:rsid w:val="00833462"/>
    <w:rsid w:val="00833600"/>
    <w:rsid w:val="00834046"/>
    <w:rsid w:val="00834DE6"/>
    <w:rsid w:val="00834ECD"/>
    <w:rsid w:val="00835077"/>
    <w:rsid w:val="008359E0"/>
    <w:rsid w:val="00836444"/>
    <w:rsid w:val="008366FD"/>
    <w:rsid w:val="0083689A"/>
    <w:rsid w:val="008376F6"/>
    <w:rsid w:val="00837D5B"/>
    <w:rsid w:val="00840607"/>
    <w:rsid w:val="00840A16"/>
    <w:rsid w:val="008410A4"/>
    <w:rsid w:val="0084179A"/>
    <w:rsid w:val="00841CD2"/>
    <w:rsid w:val="00842899"/>
    <w:rsid w:val="00842B77"/>
    <w:rsid w:val="00842B92"/>
    <w:rsid w:val="0084309F"/>
    <w:rsid w:val="008435CF"/>
    <w:rsid w:val="008439A5"/>
    <w:rsid w:val="00844476"/>
    <w:rsid w:val="0084556E"/>
    <w:rsid w:val="00845AA3"/>
    <w:rsid w:val="00845B5C"/>
    <w:rsid w:val="00845C12"/>
    <w:rsid w:val="00846695"/>
    <w:rsid w:val="008469D9"/>
    <w:rsid w:val="00846DC0"/>
    <w:rsid w:val="008474A7"/>
    <w:rsid w:val="008506B6"/>
    <w:rsid w:val="00850AE0"/>
    <w:rsid w:val="008524D2"/>
    <w:rsid w:val="008525CD"/>
    <w:rsid w:val="00852E19"/>
    <w:rsid w:val="0085451B"/>
    <w:rsid w:val="00854885"/>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67D5B"/>
    <w:rsid w:val="008707F7"/>
    <w:rsid w:val="00870BE0"/>
    <w:rsid w:val="008712FD"/>
    <w:rsid w:val="008716A1"/>
    <w:rsid w:val="00872AA7"/>
    <w:rsid w:val="00872D3F"/>
    <w:rsid w:val="008732B6"/>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57C9"/>
    <w:rsid w:val="00886333"/>
    <w:rsid w:val="008865C8"/>
    <w:rsid w:val="008878F5"/>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E73"/>
    <w:rsid w:val="008A4FEB"/>
    <w:rsid w:val="008A5048"/>
    <w:rsid w:val="008A5940"/>
    <w:rsid w:val="008A732B"/>
    <w:rsid w:val="008A73B2"/>
    <w:rsid w:val="008A7425"/>
    <w:rsid w:val="008A7B67"/>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BC1"/>
    <w:rsid w:val="008B5D36"/>
    <w:rsid w:val="008B6054"/>
    <w:rsid w:val="008B62CD"/>
    <w:rsid w:val="008B6334"/>
    <w:rsid w:val="008B6D01"/>
    <w:rsid w:val="008B79DC"/>
    <w:rsid w:val="008B7B08"/>
    <w:rsid w:val="008C052E"/>
    <w:rsid w:val="008C068D"/>
    <w:rsid w:val="008C0724"/>
    <w:rsid w:val="008C13F0"/>
    <w:rsid w:val="008C1F26"/>
    <w:rsid w:val="008C1F57"/>
    <w:rsid w:val="008C2A3A"/>
    <w:rsid w:val="008C2E7B"/>
    <w:rsid w:val="008C32CB"/>
    <w:rsid w:val="008C33BC"/>
    <w:rsid w:val="008C376C"/>
    <w:rsid w:val="008C3B0D"/>
    <w:rsid w:val="008C47A0"/>
    <w:rsid w:val="008C4C7E"/>
    <w:rsid w:val="008C5C46"/>
    <w:rsid w:val="008C611E"/>
    <w:rsid w:val="008C6184"/>
    <w:rsid w:val="008C6587"/>
    <w:rsid w:val="008C6865"/>
    <w:rsid w:val="008C7008"/>
    <w:rsid w:val="008C71E4"/>
    <w:rsid w:val="008C758A"/>
    <w:rsid w:val="008C785E"/>
    <w:rsid w:val="008C79A3"/>
    <w:rsid w:val="008C7DD4"/>
    <w:rsid w:val="008D01F8"/>
    <w:rsid w:val="008D04F1"/>
    <w:rsid w:val="008D0863"/>
    <w:rsid w:val="008D0AFB"/>
    <w:rsid w:val="008D1511"/>
    <w:rsid w:val="008D228C"/>
    <w:rsid w:val="008D27E2"/>
    <w:rsid w:val="008D2C3C"/>
    <w:rsid w:val="008D32DF"/>
    <w:rsid w:val="008D3434"/>
    <w:rsid w:val="008D35E9"/>
    <w:rsid w:val="008D37AF"/>
    <w:rsid w:val="008D3959"/>
    <w:rsid w:val="008D3966"/>
    <w:rsid w:val="008D4352"/>
    <w:rsid w:val="008D4659"/>
    <w:rsid w:val="008D4C9D"/>
    <w:rsid w:val="008D4ED0"/>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088"/>
    <w:rsid w:val="008E6BF5"/>
    <w:rsid w:val="008E73D8"/>
    <w:rsid w:val="008E7628"/>
    <w:rsid w:val="008F0A12"/>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34"/>
    <w:rsid w:val="0091088D"/>
    <w:rsid w:val="00910FC9"/>
    <w:rsid w:val="009111A2"/>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6E7"/>
    <w:rsid w:val="00924A26"/>
    <w:rsid w:val="00924BF7"/>
    <w:rsid w:val="00924FF8"/>
    <w:rsid w:val="009258AE"/>
    <w:rsid w:val="00925BA8"/>
    <w:rsid w:val="00925E65"/>
    <w:rsid w:val="00925FF9"/>
    <w:rsid w:val="00926DA7"/>
    <w:rsid w:val="00927F41"/>
    <w:rsid w:val="00927F8B"/>
    <w:rsid w:val="0093094D"/>
    <w:rsid w:val="009312BE"/>
    <w:rsid w:val="00931A85"/>
    <w:rsid w:val="00931B64"/>
    <w:rsid w:val="009326F3"/>
    <w:rsid w:val="009328C7"/>
    <w:rsid w:val="009336EC"/>
    <w:rsid w:val="00933F56"/>
    <w:rsid w:val="00934C13"/>
    <w:rsid w:val="00935155"/>
    <w:rsid w:val="0093515C"/>
    <w:rsid w:val="00935228"/>
    <w:rsid w:val="009355A2"/>
    <w:rsid w:val="00935F9E"/>
    <w:rsid w:val="00936D98"/>
    <w:rsid w:val="00937A37"/>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1E92"/>
    <w:rsid w:val="0095380C"/>
    <w:rsid w:val="00954345"/>
    <w:rsid w:val="00954353"/>
    <w:rsid w:val="009544CB"/>
    <w:rsid w:val="00954720"/>
    <w:rsid w:val="00955C0A"/>
    <w:rsid w:val="00955C4F"/>
    <w:rsid w:val="00956109"/>
    <w:rsid w:val="00957224"/>
    <w:rsid w:val="009575AA"/>
    <w:rsid w:val="009603DD"/>
    <w:rsid w:val="00960CE7"/>
    <w:rsid w:val="00961A13"/>
    <w:rsid w:val="00961EFC"/>
    <w:rsid w:val="00962544"/>
    <w:rsid w:val="00962EB2"/>
    <w:rsid w:val="00963236"/>
    <w:rsid w:val="00963B86"/>
    <w:rsid w:val="00964777"/>
    <w:rsid w:val="00965633"/>
    <w:rsid w:val="009657F1"/>
    <w:rsid w:val="0096625D"/>
    <w:rsid w:val="0096648B"/>
    <w:rsid w:val="009664B2"/>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23A"/>
    <w:rsid w:val="00977BA7"/>
    <w:rsid w:val="00977E45"/>
    <w:rsid w:val="00977EB0"/>
    <w:rsid w:val="009801D4"/>
    <w:rsid w:val="00980506"/>
    <w:rsid w:val="00980517"/>
    <w:rsid w:val="0098086D"/>
    <w:rsid w:val="00981593"/>
    <w:rsid w:val="0098194F"/>
    <w:rsid w:val="009820D3"/>
    <w:rsid w:val="009826C8"/>
    <w:rsid w:val="00982A85"/>
    <w:rsid w:val="00982AAC"/>
    <w:rsid w:val="00982F56"/>
    <w:rsid w:val="00982F5C"/>
    <w:rsid w:val="00983686"/>
    <w:rsid w:val="009836E4"/>
    <w:rsid w:val="0098412F"/>
    <w:rsid w:val="00984AED"/>
    <w:rsid w:val="00985F28"/>
    <w:rsid w:val="00986149"/>
    <w:rsid w:val="00986176"/>
    <w:rsid w:val="0098686E"/>
    <w:rsid w:val="00986E7F"/>
    <w:rsid w:val="00987536"/>
    <w:rsid w:val="009878AA"/>
    <w:rsid w:val="00990618"/>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923"/>
    <w:rsid w:val="009A0C6F"/>
    <w:rsid w:val="009A14EF"/>
    <w:rsid w:val="009A1729"/>
    <w:rsid w:val="009A2989"/>
    <w:rsid w:val="009A2DF1"/>
    <w:rsid w:val="009A2DF9"/>
    <w:rsid w:val="009A3A86"/>
    <w:rsid w:val="009A45C1"/>
    <w:rsid w:val="009A4869"/>
    <w:rsid w:val="009A514B"/>
    <w:rsid w:val="009A6A6B"/>
    <w:rsid w:val="009A74BB"/>
    <w:rsid w:val="009A79E1"/>
    <w:rsid w:val="009A7DAA"/>
    <w:rsid w:val="009B03F6"/>
    <w:rsid w:val="009B1EF9"/>
    <w:rsid w:val="009B210B"/>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67E"/>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276"/>
    <w:rsid w:val="009D3A5F"/>
    <w:rsid w:val="009D4B1B"/>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3E"/>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2CAA"/>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792"/>
    <w:rsid w:val="00A319D0"/>
    <w:rsid w:val="00A32316"/>
    <w:rsid w:val="00A32A26"/>
    <w:rsid w:val="00A33172"/>
    <w:rsid w:val="00A3432B"/>
    <w:rsid w:val="00A346BA"/>
    <w:rsid w:val="00A34A2D"/>
    <w:rsid w:val="00A34BC4"/>
    <w:rsid w:val="00A34BDC"/>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035"/>
    <w:rsid w:val="00A44919"/>
    <w:rsid w:val="00A4506D"/>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333"/>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67DD4"/>
    <w:rsid w:val="00A7000A"/>
    <w:rsid w:val="00A7075B"/>
    <w:rsid w:val="00A71629"/>
    <w:rsid w:val="00A71CE6"/>
    <w:rsid w:val="00A71D23"/>
    <w:rsid w:val="00A7333A"/>
    <w:rsid w:val="00A736B2"/>
    <w:rsid w:val="00A73D0D"/>
    <w:rsid w:val="00A74A92"/>
    <w:rsid w:val="00A74E31"/>
    <w:rsid w:val="00A75399"/>
    <w:rsid w:val="00A759E8"/>
    <w:rsid w:val="00A75CC1"/>
    <w:rsid w:val="00A75E88"/>
    <w:rsid w:val="00A7611B"/>
    <w:rsid w:val="00A761DA"/>
    <w:rsid w:val="00A762CB"/>
    <w:rsid w:val="00A76D33"/>
    <w:rsid w:val="00A77793"/>
    <w:rsid w:val="00A8049D"/>
    <w:rsid w:val="00A8056E"/>
    <w:rsid w:val="00A80D4B"/>
    <w:rsid w:val="00A814BC"/>
    <w:rsid w:val="00A82D58"/>
    <w:rsid w:val="00A8399D"/>
    <w:rsid w:val="00A83E3D"/>
    <w:rsid w:val="00A840B1"/>
    <w:rsid w:val="00A8443A"/>
    <w:rsid w:val="00A8479C"/>
    <w:rsid w:val="00A8557B"/>
    <w:rsid w:val="00A855A6"/>
    <w:rsid w:val="00A85A05"/>
    <w:rsid w:val="00A85ACB"/>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D3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9E"/>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A99"/>
    <w:rsid w:val="00AB4BF4"/>
    <w:rsid w:val="00AB577C"/>
    <w:rsid w:val="00AB5ADF"/>
    <w:rsid w:val="00AB5E57"/>
    <w:rsid w:val="00AB5FB8"/>
    <w:rsid w:val="00AB725F"/>
    <w:rsid w:val="00AC00EF"/>
    <w:rsid w:val="00AC0705"/>
    <w:rsid w:val="00AC073A"/>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764"/>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DA7"/>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074C"/>
    <w:rsid w:val="00B129E6"/>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97D"/>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944"/>
    <w:rsid w:val="00B34A9F"/>
    <w:rsid w:val="00B34B80"/>
    <w:rsid w:val="00B3501B"/>
    <w:rsid w:val="00B35CDA"/>
    <w:rsid w:val="00B36F7C"/>
    <w:rsid w:val="00B372F2"/>
    <w:rsid w:val="00B37D97"/>
    <w:rsid w:val="00B40BC3"/>
    <w:rsid w:val="00B411BD"/>
    <w:rsid w:val="00B414C4"/>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024"/>
    <w:rsid w:val="00B52A41"/>
    <w:rsid w:val="00B5310E"/>
    <w:rsid w:val="00B5321B"/>
    <w:rsid w:val="00B535CD"/>
    <w:rsid w:val="00B53995"/>
    <w:rsid w:val="00B54ACC"/>
    <w:rsid w:val="00B54AF9"/>
    <w:rsid w:val="00B54B63"/>
    <w:rsid w:val="00B54DCB"/>
    <w:rsid w:val="00B55AC2"/>
    <w:rsid w:val="00B560C9"/>
    <w:rsid w:val="00B561C6"/>
    <w:rsid w:val="00B5641C"/>
    <w:rsid w:val="00B56533"/>
    <w:rsid w:val="00B56569"/>
    <w:rsid w:val="00B56736"/>
    <w:rsid w:val="00B56CFC"/>
    <w:rsid w:val="00B5717B"/>
    <w:rsid w:val="00B57212"/>
    <w:rsid w:val="00B57777"/>
    <w:rsid w:val="00B57A17"/>
    <w:rsid w:val="00B6112F"/>
    <w:rsid w:val="00B612B4"/>
    <w:rsid w:val="00B6186B"/>
    <w:rsid w:val="00B61BE2"/>
    <w:rsid w:val="00B620A0"/>
    <w:rsid w:val="00B6266F"/>
    <w:rsid w:val="00B62907"/>
    <w:rsid w:val="00B62B55"/>
    <w:rsid w:val="00B62E0B"/>
    <w:rsid w:val="00B637D9"/>
    <w:rsid w:val="00B63C32"/>
    <w:rsid w:val="00B64059"/>
    <w:rsid w:val="00B64434"/>
    <w:rsid w:val="00B6471B"/>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A0D"/>
    <w:rsid w:val="00B80B71"/>
    <w:rsid w:val="00B812F7"/>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14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5EE"/>
    <w:rsid w:val="00B96BEF"/>
    <w:rsid w:val="00B96FC0"/>
    <w:rsid w:val="00B97260"/>
    <w:rsid w:val="00B974E0"/>
    <w:rsid w:val="00B97A69"/>
    <w:rsid w:val="00B97D6B"/>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BA"/>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3444"/>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47F"/>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A86"/>
    <w:rsid w:val="00BF2B6F"/>
    <w:rsid w:val="00BF323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357"/>
    <w:rsid w:val="00C03EE8"/>
    <w:rsid w:val="00C049A2"/>
    <w:rsid w:val="00C04AAF"/>
    <w:rsid w:val="00C05356"/>
    <w:rsid w:val="00C053EA"/>
    <w:rsid w:val="00C05434"/>
    <w:rsid w:val="00C05AD9"/>
    <w:rsid w:val="00C05BEC"/>
    <w:rsid w:val="00C05D4B"/>
    <w:rsid w:val="00C06B31"/>
    <w:rsid w:val="00C06E7D"/>
    <w:rsid w:val="00C07738"/>
    <w:rsid w:val="00C079BA"/>
    <w:rsid w:val="00C102A2"/>
    <w:rsid w:val="00C10817"/>
    <w:rsid w:val="00C10E97"/>
    <w:rsid w:val="00C1112B"/>
    <w:rsid w:val="00C1129F"/>
    <w:rsid w:val="00C11A88"/>
    <w:rsid w:val="00C11BED"/>
    <w:rsid w:val="00C11E54"/>
    <w:rsid w:val="00C12012"/>
    <w:rsid w:val="00C12874"/>
    <w:rsid w:val="00C12990"/>
    <w:rsid w:val="00C12A90"/>
    <w:rsid w:val="00C12BC1"/>
    <w:rsid w:val="00C13758"/>
    <w:rsid w:val="00C13BDA"/>
    <w:rsid w:val="00C13FFD"/>
    <w:rsid w:val="00C1424D"/>
    <w:rsid w:val="00C14632"/>
    <w:rsid w:val="00C156A4"/>
    <w:rsid w:val="00C167B0"/>
    <w:rsid w:val="00C167DB"/>
    <w:rsid w:val="00C16C30"/>
    <w:rsid w:val="00C17E98"/>
    <w:rsid w:val="00C20A00"/>
    <w:rsid w:val="00C21673"/>
    <w:rsid w:val="00C21C7A"/>
    <w:rsid w:val="00C227AC"/>
    <w:rsid w:val="00C23130"/>
    <w:rsid w:val="00C24631"/>
    <w:rsid w:val="00C255A5"/>
    <w:rsid w:val="00C25758"/>
    <w:rsid w:val="00C2584B"/>
    <w:rsid w:val="00C25942"/>
    <w:rsid w:val="00C25D34"/>
    <w:rsid w:val="00C25DD9"/>
    <w:rsid w:val="00C25EE1"/>
    <w:rsid w:val="00C2663F"/>
    <w:rsid w:val="00C26DB8"/>
    <w:rsid w:val="00C272EF"/>
    <w:rsid w:val="00C277F6"/>
    <w:rsid w:val="00C279A3"/>
    <w:rsid w:val="00C279B1"/>
    <w:rsid w:val="00C30E58"/>
    <w:rsid w:val="00C31215"/>
    <w:rsid w:val="00C312BD"/>
    <w:rsid w:val="00C32217"/>
    <w:rsid w:val="00C3379E"/>
    <w:rsid w:val="00C337D5"/>
    <w:rsid w:val="00C3400F"/>
    <w:rsid w:val="00C343A9"/>
    <w:rsid w:val="00C344A0"/>
    <w:rsid w:val="00C34B64"/>
    <w:rsid w:val="00C34C36"/>
    <w:rsid w:val="00C352B3"/>
    <w:rsid w:val="00C3654C"/>
    <w:rsid w:val="00C36713"/>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38C"/>
    <w:rsid w:val="00C54D71"/>
    <w:rsid w:val="00C563F5"/>
    <w:rsid w:val="00C570F7"/>
    <w:rsid w:val="00C57475"/>
    <w:rsid w:val="00C574BB"/>
    <w:rsid w:val="00C60B86"/>
    <w:rsid w:val="00C61E91"/>
    <w:rsid w:val="00C62254"/>
    <w:rsid w:val="00C62CD5"/>
    <w:rsid w:val="00C636E6"/>
    <w:rsid w:val="00C639D6"/>
    <w:rsid w:val="00C63A3F"/>
    <w:rsid w:val="00C63B4D"/>
    <w:rsid w:val="00C63F8E"/>
    <w:rsid w:val="00C64769"/>
    <w:rsid w:val="00C647FB"/>
    <w:rsid w:val="00C64E4A"/>
    <w:rsid w:val="00C65262"/>
    <w:rsid w:val="00C654E0"/>
    <w:rsid w:val="00C656DF"/>
    <w:rsid w:val="00C67719"/>
    <w:rsid w:val="00C67E63"/>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18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31F"/>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08E3"/>
    <w:rsid w:val="00D01736"/>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2FCF"/>
    <w:rsid w:val="00D233F1"/>
    <w:rsid w:val="00D23E5B"/>
    <w:rsid w:val="00D24413"/>
    <w:rsid w:val="00D24646"/>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049"/>
    <w:rsid w:val="00D41CC4"/>
    <w:rsid w:val="00D437D8"/>
    <w:rsid w:val="00D438DC"/>
    <w:rsid w:val="00D438E0"/>
    <w:rsid w:val="00D44994"/>
    <w:rsid w:val="00D45C8D"/>
    <w:rsid w:val="00D45DF3"/>
    <w:rsid w:val="00D46174"/>
    <w:rsid w:val="00D47DD0"/>
    <w:rsid w:val="00D50183"/>
    <w:rsid w:val="00D51D12"/>
    <w:rsid w:val="00D52F94"/>
    <w:rsid w:val="00D52FD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431"/>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B94"/>
    <w:rsid w:val="00DA2ED7"/>
    <w:rsid w:val="00DA3201"/>
    <w:rsid w:val="00DA3E7A"/>
    <w:rsid w:val="00DA3EF7"/>
    <w:rsid w:val="00DA430C"/>
    <w:rsid w:val="00DA4DE3"/>
    <w:rsid w:val="00DA5471"/>
    <w:rsid w:val="00DA579A"/>
    <w:rsid w:val="00DA615D"/>
    <w:rsid w:val="00DA6598"/>
    <w:rsid w:val="00DA6C0F"/>
    <w:rsid w:val="00DA702F"/>
    <w:rsid w:val="00DA7F8A"/>
    <w:rsid w:val="00DB0176"/>
    <w:rsid w:val="00DB0404"/>
    <w:rsid w:val="00DB069C"/>
    <w:rsid w:val="00DB08DD"/>
    <w:rsid w:val="00DB11F8"/>
    <w:rsid w:val="00DB18F8"/>
    <w:rsid w:val="00DB191B"/>
    <w:rsid w:val="00DB1F2A"/>
    <w:rsid w:val="00DB2175"/>
    <w:rsid w:val="00DB297F"/>
    <w:rsid w:val="00DB2AE7"/>
    <w:rsid w:val="00DB2C83"/>
    <w:rsid w:val="00DB3153"/>
    <w:rsid w:val="00DB317A"/>
    <w:rsid w:val="00DB3A89"/>
    <w:rsid w:val="00DB3B82"/>
    <w:rsid w:val="00DB4420"/>
    <w:rsid w:val="00DB485D"/>
    <w:rsid w:val="00DB4C6E"/>
    <w:rsid w:val="00DB51BA"/>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681"/>
    <w:rsid w:val="00DD12C5"/>
    <w:rsid w:val="00DD2025"/>
    <w:rsid w:val="00DD219C"/>
    <w:rsid w:val="00DD22EA"/>
    <w:rsid w:val="00DD23A0"/>
    <w:rsid w:val="00DD3EF5"/>
    <w:rsid w:val="00DD53FA"/>
    <w:rsid w:val="00DD58C2"/>
    <w:rsid w:val="00DD5F42"/>
    <w:rsid w:val="00DD617B"/>
    <w:rsid w:val="00DD6C46"/>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3699"/>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305"/>
    <w:rsid w:val="00E01789"/>
    <w:rsid w:val="00E01AA5"/>
    <w:rsid w:val="00E01DAA"/>
    <w:rsid w:val="00E023E5"/>
    <w:rsid w:val="00E02432"/>
    <w:rsid w:val="00E02B20"/>
    <w:rsid w:val="00E04022"/>
    <w:rsid w:val="00E04DC9"/>
    <w:rsid w:val="00E05F14"/>
    <w:rsid w:val="00E0633E"/>
    <w:rsid w:val="00E06528"/>
    <w:rsid w:val="00E066DB"/>
    <w:rsid w:val="00E0728F"/>
    <w:rsid w:val="00E0749C"/>
    <w:rsid w:val="00E0752D"/>
    <w:rsid w:val="00E0755C"/>
    <w:rsid w:val="00E07679"/>
    <w:rsid w:val="00E112CA"/>
    <w:rsid w:val="00E13760"/>
    <w:rsid w:val="00E14A7E"/>
    <w:rsid w:val="00E151E1"/>
    <w:rsid w:val="00E15AB0"/>
    <w:rsid w:val="00E15D38"/>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4811"/>
    <w:rsid w:val="00E56BB0"/>
    <w:rsid w:val="00E57050"/>
    <w:rsid w:val="00E572CC"/>
    <w:rsid w:val="00E5733D"/>
    <w:rsid w:val="00E57613"/>
    <w:rsid w:val="00E57EAC"/>
    <w:rsid w:val="00E604EF"/>
    <w:rsid w:val="00E61CC0"/>
    <w:rsid w:val="00E6277B"/>
    <w:rsid w:val="00E64424"/>
    <w:rsid w:val="00E645B8"/>
    <w:rsid w:val="00E64C99"/>
    <w:rsid w:val="00E64CD3"/>
    <w:rsid w:val="00E64DF8"/>
    <w:rsid w:val="00E64E8F"/>
    <w:rsid w:val="00E6561B"/>
    <w:rsid w:val="00E66248"/>
    <w:rsid w:val="00E66945"/>
    <w:rsid w:val="00E671C9"/>
    <w:rsid w:val="00E6743F"/>
    <w:rsid w:val="00E6758E"/>
    <w:rsid w:val="00E675F9"/>
    <w:rsid w:val="00E67E23"/>
    <w:rsid w:val="00E70016"/>
    <w:rsid w:val="00E700B6"/>
    <w:rsid w:val="00E70658"/>
    <w:rsid w:val="00E70BC7"/>
    <w:rsid w:val="00E70F07"/>
    <w:rsid w:val="00E70FBC"/>
    <w:rsid w:val="00E72BDF"/>
    <w:rsid w:val="00E72C01"/>
    <w:rsid w:val="00E73634"/>
    <w:rsid w:val="00E741AC"/>
    <w:rsid w:val="00E747AA"/>
    <w:rsid w:val="00E74F75"/>
    <w:rsid w:val="00E75174"/>
    <w:rsid w:val="00E75318"/>
    <w:rsid w:val="00E75EBA"/>
    <w:rsid w:val="00E76321"/>
    <w:rsid w:val="00E763B4"/>
    <w:rsid w:val="00E76681"/>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6B3F"/>
    <w:rsid w:val="00E97648"/>
    <w:rsid w:val="00EA07E9"/>
    <w:rsid w:val="00EA0E4A"/>
    <w:rsid w:val="00EA1A54"/>
    <w:rsid w:val="00EA2226"/>
    <w:rsid w:val="00EA2483"/>
    <w:rsid w:val="00EA26FC"/>
    <w:rsid w:val="00EA3499"/>
    <w:rsid w:val="00EA3B5A"/>
    <w:rsid w:val="00EA410E"/>
    <w:rsid w:val="00EA4FD1"/>
    <w:rsid w:val="00EA53C2"/>
    <w:rsid w:val="00EA5583"/>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235"/>
    <w:rsid w:val="00EB70B0"/>
    <w:rsid w:val="00EB74F4"/>
    <w:rsid w:val="00EB7633"/>
    <w:rsid w:val="00EB7736"/>
    <w:rsid w:val="00EB7808"/>
    <w:rsid w:val="00EB79E5"/>
    <w:rsid w:val="00EC1DCD"/>
    <w:rsid w:val="00EC23FA"/>
    <w:rsid w:val="00EC294E"/>
    <w:rsid w:val="00EC2BF5"/>
    <w:rsid w:val="00EC2E2D"/>
    <w:rsid w:val="00EC363A"/>
    <w:rsid w:val="00EC3F08"/>
    <w:rsid w:val="00EC434C"/>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310"/>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11C"/>
    <w:rsid w:val="00F155CE"/>
    <w:rsid w:val="00F16750"/>
    <w:rsid w:val="00F169F7"/>
    <w:rsid w:val="00F16BF2"/>
    <w:rsid w:val="00F17EAE"/>
    <w:rsid w:val="00F2117B"/>
    <w:rsid w:val="00F212E1"/>
    <w:rsid w:val="00F2135D"/>
    <w:rsid w:val="00F218D4"/>
    <w:rsid w:val="00F21E9A"/>
    <w:rsid w:val="00F22009"/>
    <w:rsid w:val="00F2250A"/>
    <w:rsid w:val="00F22738"/>
    <w:rsid w:val="00F22840"/>
    <w:rsid w:val="00F23037"/>
    <w:rsid w:val="00F2405C"/>
    <w:rsid w:val="00F245A3"/>
    <w:rsid w:val="00F24788"/>
    <w:rsid w:val="00F24ADE"/>
    <w:rsid w:val="00F24DA7"/>
    <w:rsid w:val="00F25A20"/>
    <w:rsid w:val="00F25DA6"/>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251"/>
    <w:rsid w:val="00F41765"/>
    <w:rsid w:val="00F41E80"/>
    <w:rsid w:val="00F41F05"/>
    <w:rsid w:val="00F433BD"/>
    <w:rsid w:val="00F43FD8"/>
    <w:rsid w:val="00F444ED"/>
    <w:rsid w:val="00F44EC5"/>
    <w:rsid w:val="00F45E81"/>
    <w:rsid w:val="00F470D6"/>
    <w:rsid w:val="00F47498"/>
    <w:rsid w:val="00F47883"/>
    <w:rsid w:val="00F47E08"/>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460"/>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4D7D"/>
    <w:rsid w:val="00F950B5"/>
    <w:rsid w:val="00F9513F"/>
    <w:rsid w:val="00F956A6"/>
    <w:rsid w:val="00F95863"/>
    <w:rsid w:val="00F9632B"/>
    <w:rsid w:val="00F96B0F"/>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4E62"/>
    <w:rsid w:val="00FA5039"/>
    <w:rsid w:val="00FA551E"/>
    <w:rsid w:val="00FA56AE"/>
    <w:rsid w:val="00FA5A4E"/>
    <w:rsid w:val="00FA6103"/>
    <w:rsid w:val="00FA6157"/>
    <w:rsid w:val="00FA7056"/>
    <w:rsid w:val="00FA71F2"/>
    <w:rsid w:val="00FB0082"/>
    <w:rsid w:val="00FB0243"/>
    <w:rsid w:val="00FB0378"/>
    <w:rsid w:val="00FB0AC3"/>
    <w:rsid w:val="00FB102B"/>
    <w:rsid w:val="00FB145B"/>
    <w:rsid w:val="00FB1527"/>
    <w:rsid w:val="00FB1E67"/>
    <w:rsid w:val="00FB2537"/>
    <w:rsid w:val="00FB2C63"/>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282"/>
    <w:rsid w:val="00FC4668"/>
    <w:rsid w:val="00FC4729"/>
    <w:rsid w:val="00FC4A8C"/>
    <w:rsid w:val="00FC53DB"/>
    <w:rsid w:val="00FC5ED5"/>
    <w:rsid w:val="00FC5F1C"/>
    <w:rsid w:val="00FC5FC2"/>
    <w:rsid w:val="00FC6177"/>
    <w:rsid w:val="00FC63D1"/>
    <w:rsid w:val="00FC70DC"/>
    <w:rsid w:val="00FC744A"/>
    <w:rsid w:val="00FC7528"/>
    <w:rsid w:val="00FD0572"/>
    <w:rsid w:val="00FD05AA"/>
    <w:rsid w:val="00FD17B6"/>
    <w:rsid w:val="00FD1A97"/>
    <w:rsid w:val="00FD2AD0"/>
    <w:rsid w:val="00FD2D7B"/>
    <w:rsid w:val="00FD2E2F"/>
    <w:rsid w:val="00FD3027"/>
    <w:rsid w:val="00FD32F5"/>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B0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049"/>
    <w:pPr>
      <w:overflowPunct w:val="0"/>
      <w:autoSpaceDE w:val="0"/>
      <w:autoSpaceDN w:val="0"/>
      <w:adjustRightInd w:val="0"/>
      <w:spacing w:after="120"/>
      <w:jc w:val="both"/>
    </w:pPr>
    <w:rPr>
      <w:rFonts w:eastAsia="Malgun Gothic"/>
      <w:lang w:eastAsia="en-GB"/>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3128E"/>
  </w:style>
  <w:style w:type="character" w:customStyle="1" w:styleId="BodyTextChar">
    <w:name w:val="Body Text Char"/>
    <w:basedOn w:val="DefaultParagraphFont"/>
    <w:link w:val="BodyText"/>
    <w:rsid w:val="0033128E"/>
    <w:rPr>
      <w:rFonts w:eastAsia="Malgun Gothic"/>
      <w:lang w:val="en-GB" w:eastAsia="en-GB"/>
    </w:rPr>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uiPriority w:val="99"/>
    <w:qFormat/>
    <w:pPr>
      <w:autoSpaceDE/>
      <w:autoSpaceDN/>
      <w:adjustRightInd/>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qFormat/>
    <w:rsid w:val="007C3E11"/>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contextualSpacing/>
    </w:pPr>
    <w:rPr>
      <w:rFonts w:eastAsia="DengXian"/>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qFormat/>
    <w:rsid w:val="000C5ADD"/>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rsid w:val="00882E8B"/>
    <w:pPr>
      <w:numPr>
        <w:numId w:val="3"/>
      </w:numPr>
      <w:autoSpaceDE/>
      <w:autoSpaceDN/>
      <w:adjustRightInd/>
      <w:spacing w:after="0"/>
    </w:pPr>
    <w:rPr>
      <w:rFonts w:eastAsia="Batang"/>
      <w:b/>
      <w:i/>
      <w:szCs w:val="24"/>
    </w:rPr>
  </w:style>
  <w:style w:type="paragraph" w:customStyle="1" w:styleId="bullet2">
    <w:name w:val="bullet2"/>
    <w:basedOn w:val="Normal"/>
    <w:link w:val="bullet2Char"/>
    <w:rsid w:val="0021120F"/>
    <w:pPr>
      <w:numPr>
        <w:ilvl w:val="1"/>
        <w:numId w:val="3"/>
      </w:numPr>
      <w:autoSpaceDE/>
      <w:autoSpaceDN/>
      <w:adjustRightInd/>
      <w:spacing w:after="0"/>
    </w:pPr>
    <w:rPr>
      <w:rFonts w:ascii="Times" w:eastAsia="Batang" w:hAnsi="Times"/>
      <w:szCs w:val="24"/>
    </w:rPr>
  </w:style>
  <w:style w:type="character" w:customStyle="1" w:styleId="BulletsChar">
    <w:name w:val="Bullets Char"/>
    <w:link w:val="Bullets"/>
    <w:rsid w:val="00882E8B"/>
    <w:rPr>
      <w:rFonts w:eastAsia="Batang"/>
      <w:b/>
      <w:i/>
      <w:szCs w:val="24"/>
      <w:lang w:eastAsia="en-GB"/>
    </w:rPr>
  </w:style>
  <w:style w:type="paragraph" w:customStyle="1" w:styleId="bullet3">
    <w:name w:val="bullet3"/>
    <w:basedOn w:val="Normal"/>
    <w:rsid w:val="0021120F"/>
    <w:pPr>
      <w:numPr>
        <w:ilvl w:val="2"/>
        <w:numId w:val="3"/>
      </w:numPr>
      <w:autoSpaceDE/>
      <w:autoSpaceDN/>
      <w:adjustRightInd/>
      <w:spacing w:after="0"/>
      <w:ind w:hanging="180"/>
    </w:pPr>
    <w:rPr>
      <w:rFonts w:ascii="Times" w:eastAsia="Batang" w:hAnsi="Times"/>
      <w:szCs w:val="24"/>
    </w:rPr>
  </w:style>
  <w:style w:type="paragraph" w:customStyle="1" w:styleId="bullet4">
    <w:name w:val="bullet4"/>
    <w:basedOn w:val="Normal"/>
    <w:rsid w:val="0021120F"/>
    <w:pPr>
      <w:numPr>
        <w:ilvl w:val="3"/>
        <w:numId w:val="3"/>
      </w:numPr>
      <w:autoSpaceDE/>
      <w:autoSpaceDN/>
      <w:adjustRightInd/>
      <w:spacing w:after="0"/>
    </w:pPr>
    <w:rPr>
      <w:rFonts w:ascii="Times" w:eastAsia="Batang" w:hAnsi="Times"/>
      <w:szCs w:val="24"/>
    </w:rPr>
  </w:style>
  <w:style w:type="character" w:customStyle="1" w:styleId="bullet2Char">
    <w:name w:val="bullet2 Char"/>
    <w:link w:val="bullet2"/>
    <w:rsid w:val="0021120F"/>
    <w:rPr>
      <w:rFonts w:ascii="Times" w:eastAsia="Batang" w:hAnsi="Times"/>
      <w:szCs w:val="24"/>
      <w:lang w:eastAsia="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lang w:eastAsia="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ind w:left="568" w:hanging="284"/>
    </w:pPr>
    <w:rPr>
      <w:rFonts w:eastAsia="Times New Roman"/>
    </w:rPr>
  </w:style>
  <w:style w:type="paragraph" w:customStyle="1" w:styleId="B2">
    <w:name w:val="B2"/>
    <w:basedOn w:val="List2"/>
    <w:link w:val="B2Char"/>
    <w:qFormat/>
    <w:rsid w:val="00296F96"/>
    <w:pPr>
      <w:autoSpaceDE/>
      <w:autoSpaceDN/>
      <w:adjustRightInd/>
      <w:ind w:left="851" w:hanging="284"/>
      <w:contextualSpacing w:val="0"/>
    </w:pPr>
    <w:rPr>
      <w:rFonts w:eastAsia="Times New Roman"/>
    </w:rPr>
  </w:style>
  <w:style w:type="paragraph" w:customStyle="1" w:styleId="NumberedList">
    <w:name w:val="Numbered List"/>
    <w:basedOn w:val="Normal"/>
    <w:rsid w:val="00296F96"/>
    <w:pPr>
      <w:numPr>
        <w:numId w:val="4"/>
      </w:numPr>
      <w:autoSpaceDE/>
      <w:autoSpaceDN/>
      <w:adjustRightInd/>
      <w:spacing w:after="0"/>
    </w:pPr>
    <w:rPr>
      <w:rFonts w:eastAsia="MS Mincho"/>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rsid w:val="003B4E9B"/>
    <w:pPr>
      <w:autoSpaceDE/>
      <w:autoSpaceDN/>
      <w:adjustRightInd/>
      <w:spacing w:after="100" w:afterAutospacing="1" w:line="300" w:lineRule="auto"/>
      <w:ind w:firstLine="360"/>
      <w:contextualSpacing/>
    </w:pPr>
    <w:rPr>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spacing w:after="0"/>
      <w:jc w:val="center"/>
      <w:textAlignment w:val="baseline"/>
    </w:pPr>
    <w:rPr>
      <w:rFonts w:ascii="Arial" w:eastAsia="Times New Roman" w:hAnsi="Arial"/>
      <w:b/>
      <w:sz w:val="18"/>
      <w:lang w:val="x-none" w:eastAsia="x-none"/>
    </w:rPr>
  </w:style>
  <w:style w:type="paragraph" w:customStyle="1" w:styleId="TAL">
    <w:name w:val="TAL"/>
    <w:basedOn w:val="Normal"/>
    <w:link w:val="TALCar"/>
    <w:qFormat/>
    <w:rsid w:val="00366E37"/>
    <w:pPr>
      <w:keepNext/>
      <w:keepLines/>
      <w:spacing w:after="0"/>
      <w:textAlignment w:val="baseline"/>
    </w:pPr>
    <w:rPr>
      <w:rFonts w:ascii="Arial" w:eastAsia="Times New Roman" w:hAnsi="Arial"/>
      <w:sz w:val="18"/>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spacing w:before="60"/>
      <w:jc w:val="center"/>
      <w:textAlignment w:val="baseline"/>
    </w:pPr>
    <w:rPr>
      <w:rFonts w:ascii="Arial" w:eastAsia="Times New Roman" w:hAnsi="Arial"/>
      <w:b/>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rsid w:val="00040EE5"/>
    <w:pPr>
      <w:widowControl w:val="0"/>
      <w:spacing w:afterLines="50" w:after="0" w:line="264" w:lineRule="auto"/>
    </w:pPr>
    <w:rPr>
      <w:rFonts w:eastAsia="Batang"/>
      <w:kern w:val="2"/>
      <w:szCs w:val="24"/>
      <w:lang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rsid w:val="00B45571"/>
    <w:pPr>
      <w:spacing w:before="120"/>
    </w:pPr>
    <w:rPr>
      <w:rFonts w:ascii="SimSun" w:hAnsi="SimSun"/>
    </w:rPr>
  </w:style>
  <w:style w:type="paragraph" w:styleId="NormalWeb">
    <w:name w:val="Normal (Web)"/>
    <w:basedOn w:val="Normal"/>
    <w:uiPriority w:val="99"/>
    <w:semiHidden/>
    <w:unhideWhenUsed/>
    <w:rsid w:val="008C052E"/>
    <w:pPr>
      <w:autoSpaceDE/>
      <w:autoSpaceDN/>
      <w:adjustRightInd/>
      <w:spacing w:before="100" w:beforeAutospacing="1" w:after="100" w:afterAutospacing="1"/>
    </w:pPr>
    <w:rPr>
      <w:rFonts w:ascii="Calibri" w:eastAsiaTheme="minorHAnsi" w:hAnsi="Calibri" w:cs="Calibri"/>
    </w:rPr>
  </w:style>
  <w:style w:type="paragraph" w:customStyle="1" w:styleId="NO">
    <w:name w:val="NO"/>
    <w:basedOn w:val="Normal"/>
    <w:link w:val="NOChar"/>
    <w:qFormat/>
    <w:rsid w:val="008C052E"/>
    <w:pPr>
      <w:keepLines/>
      <w:autoSpaceDE/>
      <w:autoSpaceDN/>
      <w:adjustRightInd/>
      <w:ind w:left="1135" w:hanging="851"/>
    </w:pPr>
    <w:rPr>
      <w:rFonts w:eastAsia="Times New Roman"/>
    </w:rPr>
  </w:style>
  <w:style w:type="character" w:customStyle="1" w:styleId="TALChar">
    <w:name w:val="TAL Char"/>
    <w:rsid w:val="008C052E"/>
    <w:rPr>
      <w:rFonts w:ascii="Arial" w:hAnsi="Arial"/>
      <w:sz w:val="18"/>
      <w:lang w:val="en-GB" w:eastAsia="en-US"/>
    </w:rPr>
  </w:style>
  <w:style w:type="paragraph" w:customStyle="1" w:styleId="RAN1bullet1">
    <w:name w:val="RAN1 bullet1"/>
    <w:basedOn w:val="Normal"/>
    <w:rsid w:val="008C052E"/>
    <w:pPr>
      <w:numPr>
        <w:numId w:val="6"/>
      </w:numPr>
      <w:autoSpaceDE/>
      <w:autoSpaceDN/>
      <w:adjustRightInd/>
      <w:spacing w:after="0"/>
    </w:pPr>
    <w:rPr>
      <w:rFonts w:ascii="Times" w:eastAsia="Batang" w:hAnsi="Times"/>
      <w:szCs w:val="24"/>
      <w:lang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pacing w:before="100" w:beforeAutospacing="1" w:after="100" w:afterAutospacing="1"/>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locked/>
    <w:rsid w:val="008A2B60"/>
    <w:rPr>
      <w:lang w:val="x-none"/>
    </w:rPr>
  </w:style>
  <w:style w:type="character" w:customStyle="1" w:styleId="B1Char">
    <w:name w:val="B1 Char"/>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ind w:left="1135" w:hanging="284"/>
      <w:contextualSpacing w:val="0"/>
    </w:pPr>
    <w:rPr>
      <w:rFonts w:eastAsia="Times New Roman"/>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ind w:left="1418" w:hanging="284"/>
      <w:contextualSpacing w:val="0"/>
    </w:pPr>
    <w:rPr>
      <w:rFonts w:eastAsia="Times New Roman"/>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ind w:left="1702" w:hanging="284"/>
      <w:contextualSpacing w:val="0"/>
    </w:pPr>
    <w:rPr>
      <w:rFonts w:eastAsia="Times New Roman"/>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TAN">
    <w:name w:val="TAN"/>
    <w:basedOn w:val="TAL"/>
    <w:qFormat/>
    <w:rsid w:val="00AD4764"/>
    <w:pPr>
      <w:overflowPunct/>
      <w:autoSpaceDE/>
      <w:autoSpaceDN/>
      <w:adjustRightInd/>
      <w:ind w:left="851" w:hanging="851"/>
      <w:textAlignment w:val="auto"/>
    </w:pPr>
    <w:rPr>
      <w:rFonts w:eastAsiaTheme="minorEastAsia"/>
      <w:lang w:val="en-GB" w:eastAsia="en-US"/>
    </w:rPr>
  </w:style>
  <w:style w:type="paragraph" w:customStyle="1" w:styleId="xmsonormal0">
    <w:name w:val="x_msonormal"/>
    <w:basedOn w:val="Normal"/>
    <w:rsid w:val="00DA2B94"/>
    <w:pPr>
      <w:overflowPunct/>
      <w:autoSpaceDE/>
      <w:autoSpaceDN/>
      <w:adjustRightInd/>
      <w:spacing w:after="0"/>
    </w:pPr>
    <w:rPr>
      <w:rFonts w:ascii="Calibri" w:eastAsiaTheme="minorEastAsia" w:hAnsi="Calibri" w:cs="Calibri"/>
      <w:sz w:val="22"/>
      <w:szCs w:val="22"/>
      <w:lang w:eastAsia="zh-CN"/>
    </w:rPr>
  </w:style>
  <w:style w:type="character" w:styleId="Strong">
    <w:name w:val="Strong"/>
    <w:basedOn w:val="DefaultParagraphFont"/>
    <w:uiPriority w:val="22"/>
    <w:qFormat/>
    <w:rsid w:val="003F4A50"/>
    <w:rPr>
      <w:b/>
      <w:bCs/>
    </w:rPr>
  </w:style>
  <w:style w:type="paragraph" w:styleId="Revision">
    <w:name w:val="Revision"/>
    <w:hidden/>
    <w:uiPriority w:val="99"/>
    <w:semiHidden/>
    <w:rsid w:val="000A7603"/>
    <w:rPr>
      <w:rFonts w:eastAsia="Malgun Gothic"/>
      <w:lang w:eastAsia="en-GB"/>
    </w:rPr>
  </w:style>
  <w:style w:type="paragraph" w:customStyle="1" w:styleId="TableCell0">
    <w:name w:val="TableCell"/>
    <w:basedOn w:val="Normal"/>
    <w:qFormat/>
    <w:rsid w:val="00170F18"/>
    <w:pPr>
      <w:overflowPunct/>
      <w:autoSpaceDE/>
      <w:autoSpaceDN/>
      <w:adjustRightInd/>
      <w:spacing w:before="20" w:after="20"/>
      <w:jc w:val="left"/>
    </w:pPr>
    <w:rPr>
      <w:rFonts w:eastAsiaTheme="minorHAns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46103186">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8969768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5707874">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760874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80089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643504720">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7362396">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23710445">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3783878">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256975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0647503">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Vip1</cp:lastModifiedBy>
  <cp:revision>3</cp:revision>
  <cp:lastPrinted>2007-06-18T22:08:00Z</cp:lastPrinted>
  <dcterms:created xsi:type="dcterms:W3CDTF">2023-09-29T13:01:00Z</dcterms:created>
  <dcterms:modified xsi:type="dcterms:W3CDTF">2023-09-29T13:02:00Z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(3)Pdfp4jvSvDzYtOhjkv2KeI8qJn1PTxV7HsBuqmO0GYg3zpxNoUcsQYbqHcFDnwPVuK94nCNX
3kGac6uapH4vvRCrsTOvHGtQ1/XhCbKvg7SqBI8pQfv7WJ7gQXQF21s7HzkSmhgn3ysRRWWB
LP4HmFOYuJ8hcl3ysTV3uuNMnCLG5J5VGAD4m7tyCht28u0I11GFTy26UhRAC6gZMzhIF5/N
COwERzAIQ1AvE1W6A4</vt:lpwstr>
  </property>
  <property fmtid="{D5CDD505-2E9C-101B-9397-08002B2CF9AE}" pid="13" name="_2015_ms_pID_725343_00">
    <vt:lpwstr>_2015_ms_pID_725343</vt:lpwstr>
  </property>
  <property fmtid="{D5CDD505-2E9C-101B-9397-08002B2CF9AE}" pid="14" name="_2015_ms_pID_7253431">
    <vt:lpwstr>KdNE6Pn7WqPh+ISjZbgGMIn3748vZupPZ/vSxDrbz2gQJkyxtdozwK
8zcOl5TmqlwPHB1VKwEpdd629Upr6rYEMOoBSGV//zfLgf0Y53qFx2DwlCQ4yEKpJhiwZe1T
8eBAg+39uirGye0eDZfhWe3+8kg6TjdcUYcuqGacRPIXH4aMTBhTiL4PfJHj0dpato9epDFd
/0ne1w5ghPbaPDFORetNGi0LRdMc/iiMR0fj</vt:lpwstr>
  </property>
  <property fmtid="{D5CDD505-2E9C-101B-9397-08002B2CF9AE}" pid="15" name="_2015_ms_pID_7253431_00">
    <vt:lpwstr>_2015_ms_pID_7253431</vt:lpwstr>
  </property>
  <property fmtid="{D5CDD505-2E9C-101B-9397-08002B2CF9AE}" pid="16" name="_2015_ms_pID_7253432">
    <vt:lpwstr>qkrsUhVgqH3vzgUW1fLmgoMbhk8ds5Jk+OdC
3ZO/+3vK8E2fyTGdvvFCxdWfCyMOR5rMDmM1+HgdV6suZNgWLAc=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