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Pr="00AF4C22" w:rsidRDefault="000B1C68">
      <w:pPr>
        <w:pStyle w:val="Header"/>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Header"/>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Header"/>
      </w:pPr>
    </w:p>
    <w:p w14:paraId="113DD5BF" w14:textId="01B5D324" w:rsidR="00CD6202" w:rsidRDefault="000B1C68">
      <w:pPr>
        <w:pStyle w:val="Header"/>
        <w:tabs>
          <w:tab w:val="clear" w:pos="4536"/>
          <w:tab w:val="left" w:pos="1800"/>
        </w:tabs>
        <w:spacing w:line="360" w:lineRule="auto"/>
        <w:ind w:left="1800" w:hanging="1800"/>
      </w:pPr>
      <w:r>
        <w:t>Source:</w:t>
      </w:r>
      <w:r>
        <w:tab/>
        <w:t>Nokia</w:t>
      </w:r>
    </w:p>
    <w:p w14:paraId="0C3DB9EF" w14:textId="07086591" w:rsidR="00CD6202" w:rsidRDefault="000B1C68">
      <w:pPr>
        <w:pStyle w:val="Header"/>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MC-Enh draft CR for TS38.214</w:t>
      </w:r>
    </w:p>
    <w:p w14:paraId="3712CC7C" w14:textId="6EF550D1" w:rsidR="00CD6202" w:rsidRDefault="000B1C68">
      <w:pPr>
        <w:pStyle w:val="Header"/>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Header"/>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78F6D84E" w14:textId="507243F2" w:rsidR="00CD6202" w:rsidRDefault="000B1C68" w:rsidP="008E1457">
      <w:pPr>
        <w:pStyle w:val="BodyText"/>
      </w:pPr>
      <w:r>
        <w:t xml:space="preserve">This thread </w:t>
      </w:r>
      <w:r w:rsidR="00663A2A">
        <w:t xml:space="preserve">[113-R18-Others-02] </w:t>
      </w:r>
      <w:r w:rsidR="00191203">
        <w:t>is addressing</w:t>
      </w:r>
      <w:r>
        <w:t xml:space="preserve"> the draft CR to 38.214 for NR_MC_enh-Core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MC-Enh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Heading1"/>
      </w:pPr>
      <w:r>
        <w:t>References</w:t>
      </w:r>
    </w:p>
    <w:p w14:paraId="1D58C6DF" w14:textId="0DA7C7D2" w:rsidR="008E1457" w:rsidRDefault="00F152BB" w:rsidP="004B4297">
      <w:pPr>
        <w:pStyle w:val="ListParagraph"/>
        <w:numPr>
          <w:ilvl w:val="0"/>
          <w:numId w:val="11"/>
        </w:numPr>
        <w:rPr>
          <w:lang w:eastAsia="x-none"/>
        </w:rPr>
      </w:pPr>
      <w:hyperlink r:id="rId13" w:history="1">
        <w:r w:rsidR="00663A2A" w:rsidRPr="00663A2A">
          <w:rPr>
            <w:rStyle w:val="Hyperlink"/>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F152BB" w:rsidP="004B4297">
      <w:pPr>
        <w:pStyle w:val="ListParagraph"/>
        <w:numPr>
          <w:ilvl w:val="0"/>
          <w:numId w:val="11"/>
        </w:numPr>
        <w:rPr>
          <w:lang w:eastAsia="x-none"/>
        </w:rPr>
      </w:pPr>
      <w:hyperlink r:id="rId14" w:history="1">
        <w:r w:rsidR="00663A2A" w:rsidRPr="00663A2A">
          <w:rPr>
            <w:rStyle w:val="Hyperlink"/>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Heading1"/>
      </w:pPr>
      <w:r>
        <w:t>Discussion</w:t>
      </w:r>
    </w:p>
    <w:p w14:paraId="567CAB4F" w14:textId="30486253" w:rsidR="00663A2A" w:rsidRDefault="00663A2A" w:rsidP="00663A2A">
      <w:pPr>
        <w:pStyle w:val="Heading2"/>
      </w:pPr>
      <w:r>
        <w:t>Issue #1: Simultaneous UL Tx when SUL is part of the configuration</w:t>
      </w:r>
    </w:p>
    <w:p w14:paraId="6ED91E15" w14:textId="0D6FD045" w:rsidR="00CD6202" w:rsidRDefault="0071101C">
      <w:pPr>
        <w:pStyle w:val="BodyText"/>
      </w:pPr>
      <w:r>
        <w:t>The following alternatives can be identified when at least one cell with a SUL carrier is part of the UE’s configuration</w:t>
      </w:r>
    </w:p>
    <w:p w14:paraId="361B5472" w14:textId="5870F04D" w:rsidR="0071101C" w:rsidRDefault="0071101C" w:rsidP="00CE6542">
      <w:pPr>
        <w:pStyle w:val="BodyText"/>
        <w:ind w:left="720"/>
      </w:pPr>
      <w:r w:rsidRPr="005035CC">
        <w:rPr>
          <w:b/>
          <w:bCs/>
        </w:rPr>
        <w:t>Alt 1</w:t>
      </w:r>
      <w:r>
        <w:t>: Transmission may take place only on one uplink band at a time</w:t>
      </w:r>
    </w:p>
    <w:p w14:paraId="7FBFB23B" w14:textId="33F2541A" w:rsidR="00CE6542" w:rsidRDefault="00CE6542" w:rsidP="00CE6542">
      <w:pPr>
        <w:pStyle w:val="BodyText"/>
        <w:ind w:left="720"/>
      </w:pPr>
      <w:r w:rsidRPr="005035CC">
        <w:rPr>
          <w:b/>
          <w:bCs/>
        </w:rPr>
        <w:t>Alt 2</w:t>
      </w:r>
      <w:r>
        <w:t>: One or more of the following simultaneous transmission cases is allowed</w:t>
      </w:r>
    </w:p>
    <w:p w14:paraId="3E1506FB" w14:textId="5A0A0E33" w:rsidR="0071101C" w:rsidRDefault="0071101C" w:rsidP="004B4297">
      <w:pPr>
        <w:pStyle w:val="BodyText"/>
        <w:numPr>
          <w:ilvl w:val="0"/>
          <w:numId w:val="12"/>
        </w:numPr>
        <w:ind w:left="1440"/>
      </w:pPr>
      <w:r>
        <w:t>Transmission on two non-SUL UL bands may take place at the same time if UE reported ‘DualUL’ for that band pair</w:t>
      </w:r>
    </w:p>
    <w:p w14:paraId="4CA2B710" w14:textId="446BBE0C" w:rsidR="0071101C" w:rsidRDefault="0071101C" w:rsidP="004B4297">
      <w:pPr>
        <w:pStyle w:val="BodyText"/>
        <w:numPr>
          <w:ilvl w:val="0"/>
          <w:numId w:val="12"/>
        </w:numPr>
        <w:ind w:left="1440"/>
      </w:pPr>
      <w:r>
        <w:t>Transmission on one cell’s SUL carrier and another cell’s non-SUL band may take place at the same time if the UE reported ‘DualUL’ for that band pair</w:t>
      </w:r>
    </w:p>
    <w:p w14:paraId="459807BE" w14:textId="3DF71C6B" w:rsidR="0071101C" w:rsidRDefault="0071101C" w:rsidP="004B4297">
      <w:pPr>
        <w:pStyle w:val="BodyText"/>
        <w:numPr>
          <w:ilvl w:val="0"/>
          <w:numId w:val="12"/>
        </w:numPr>
        <w:ind w:left="1440"/>
      </w:pPr>
      <w:r>
        <w:t>Transmission on one cell’s SUL carrier and another cell’s SUL carrier may take place at the same time if the UE reported ‘DualUL’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TableGrid"/>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ListParagraph"/>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ListParagraph"/>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ListParagraph"/>
              <w:numPr>
                <w:ilvl w:val="1"/>
                <w:numId w:val="8"/>
              </w:numPr>
              <w:spacing w:afterLines="50" w:after="120"/>
              <w:contextualSpacing w:val="0"/>
              <w:rPr>
                <w:szCs w:val="20"/>
              </w:rPr>
            </w:pPr>
            <w:r w:rsidRPr="00270A8F">
              <w:rPr>
                <w:strike/>
                <w:color w:val="FF0000"/>
                <w:szCs w:val="20"/>
              </w:rPr>
              <w:t>Other</w:t>
            </w:r>
            <w:r w:rsidRPr="00270A8F">
              <w:rPr>
                <w:color w:val="FF0000"/>
                <w:szCs w:val="20"/>
                <w:u w:val="single"/>
              </w:rPr>
              <w:t>Further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BodyText"/>
      </w:pPr>
    </w:p>
    <w:p w14:paraId="12B0148F" w14:textId="43DD601B"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
              <w:ind w:left="0"/>
              <w:rPr>
                <w:szCs w:val="20"/>
                <w:lang w:eastAsia="zh-CN"/>
              </w:rPr>
            </w:pPr>
          </w:p>
          <w:p w14:paraId="306F6CE4" w14:textId="77777777" w:rsidR="00FD5DC4" w:rsidRDefault="008D31D1" w:rsidP="00FD40A6">
            <w:pPr>
              <w:pStyle w:val="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
              <w:ind w:left="0"/>
              <w:rPr>
                <w:szCs w:val="20"/>
                <w:lang w:eastAsia="zh-CN"/>
              </w:rPr>
            </w:pPr>
          </w:p>
          <w:p w14:paraId="0269EF62" w14:textId="148BC926" w:rsidR="00107C2F" w:rsidRDefault="00FD5DC4" w:rsidP="00FD40A6">
            <w:pPr>
              <w:pStyle w:val="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BodyText"/>
              <w:numPr>
                <w:ilvl w:val="0"/>
                <w:numId w:val="16"/>
              </w:numPr>
            </w:pPr>
            <w:r>
              <w:t>Transmission on two non-SUL UL bands may take place at the same time if UE reported ‘DualUL’ for that band pair</w:t>
            </w:r>
          </w:p>
          <w:p w14:paraId="1D2AB4FC" w14:textId="77777777" w:rsidR="00877817" w:rsidRDefault="00877817" w:rsidP="00877817">
            <w:pPr>
              <w:pStyle w:val="BodyText"/>
              <w:numPr>
                <w:ilvl w:val="0"/>
                <w:numId w:val="16"/>
              </w:numPr>
            </w:pPr>
            <w:r>
              <w:t>Transmission on one cell’s SUL carrier and another cell’s non-SUL band may take place at the same time if the UE reported ‘DualUL’ for that band pair</w:t>
            </w:r>
          </w:p>
          <w:p w14:paraId="0A6DEE35" w14:textId="77777777" w:rsidR="00877817" w:rsidRDefault="00877817" w:rsidP="00877817">
            <w:pPr>
              <w:pStyle w:val="BodyText"/>
              <w:numPr>
                <w:ilvl w:val="0"/>
                <w:numId w:val="16"/>
              </w:numPr>
            </w:pPr>
            <w:r>
              <w:t>Transmission on one cell’s SUL carrier and another cell’s SUL carrier may take place at the same time if the UE reported ‘DualUL’ for that band pair</w:t>
            </w:r>
          </w:p>
          <w:p w14:paraId="365825BF" w14:textId="77777777" w:rsidR="00877817" w:rsidRDefault="00877817" w:rsidP="00877817">
            <w:pPr>
              <w:pStyle w:val="1"/>
              <w:ind w:left="0"/>
              <w:rPr>
                <w:szCs w:val="20"/>
                <w:lang w:eastAsia="zh-CN"/>
              </w:rPr>
            </w:pPr>
            <w:r>
              <w:rPr>
                <w:rFonts w:hint="eastAsia"/>
                <w:szCs w:val="20"/>
                <w:lang w:eastAsia="zh-CN"/>
              </w:rPr>
              <w:t>O</w:t>
            </w:r>
            <w:r>
              <w:rPr>
                <w:szCs w:val="20"/>
                <w:lang w:eastAsia="zh-CN"/>
              </w:rPr>
              <w:t>ur understanding of the RAN guidance is that, RAN1 only focus on the switchedUL for configuration with SUL in Rel-18.</w:t>
            </w:r>
          </w:p>
          <w:p w14:paraId="08E4D62C" w14:textId="77777777" w:rsidR="00877817" w:rsidRDefault="00877817" w:rsidP="00877817">
            <w:pPr>
              <w:pStyle w:val="1"/>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
              <w:ind w:left="0"/>
              <w:rPr>
                <w:szCs w:val="20"/>
              </w:rPr>
            </w:pPr>
          </w:p>
          <w:p w14:paraId="29280391" w14:textId="029250C7" w:rsidR="00DA5BB7" w:rsidRDefault="00DA5BB7" w:rsidP="00535B24">
            <w:pPr>
              <w:pStyle w:val="1"/>
              <w:ind w:left="0"/>
              <w:rPr>
                <w:szCs w:val="20"/>
              </w:rPr>
            </w:pPr>
            <w:r>
              <w:rPr>
                <w:szCs w:val="20"/>
              </w:rPr>
              <w:t xml:space="preserve">First, the RAN#97 guidance only mentioned that “focus in Q3 2022” without conclusion to preclude the dualUL in 2SUL </w:t>
            </w:r>
            <w:r w:rsidR="00EA59E3">
              <w:rPr>
                <w:szCs w:val="20"/>
              </w:rPr>
              <w:t xml:space="preserve">serving cell </w:t>
            </w:r>
            <w:r>
              <w:rPr>
                <w:szCs w:val="20"/>
              </w:rPr>
              <w:t>scenario.</w:t>
            </w:r>
          </w:p>
          <w:p w14:paraId="42319F49" w14:textId="77777777" w:rsidR="005C1555" w:rsidRDefault="005C1555" w:rsidP="00535B24">
            <w:pPr>
              <w:pStyle w:val="1"/>
              <w:ind w:left="0"/>
              <w:rPr>
                <w:szCs w:val="20"/>
              </w:rPr>
            </w:pPr>
          </w:p>
          <w:p w14:paraId="15028405" w14:textId="04B887D2" w:rsidR="00DA5BB7" w:rsidRDefault="00DA5BB7" w:rsidP="00535B24">
            <w:pPr>
              <w:pStyle w:val="1"/>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
              <w:ind w:left="0"/>
              <w:rPr>
                <w:sz w:val="21"/>
                <w:szCs w:val="21"/>
              </w:rPr>
            </w:pPr>
          </w:p>
          <w:p w14:paraId="516B8061" w14:textId="3E46972D" w:rsidR="00DA5BB7" w:rsidRDefault="00DA5BB7" w:rsidP="00535B24">
            <w:pPr>
              <w:pStyle w:val="1"/>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for all band pairs only the uplinkTxSwitchingOption set to 'switchedUL' is supported</w:t>
            </w:r>
            <w:r w:rsidR="001100B8">
              <w:rPr>
                <w:sz w:val="21"/>
                <w:szCs w:val="21"/>
              </w:rPr>
              <w:t>” can have already supported the three cases in Alt 2.</w:t>
            </w:r>
          </w:p>
          <w:p w14:paraId="348F2D04" w14:textId="77777777" w:rsidR="00DA5BB7" w:rsidRDefault="00DA5BB7" w:rsidP="00535B24">
            <w:pPr>
              <w:pStyle w:val="1"/>
              <w:ind w:left="0"/>
              <w:rPr>
                <w:szCs w:val="20"/>
              </w:rPr>
            </w:pPr>
          </w:p>
          <w:bookmarkStart w:id="3" w:name="OLE_LINK5"/>
          <w:p w14:paraId="1C3AEC78" w14:textId="26F85A01" w:rsidR="00DA5BB7" w:rsidRDefault="00DA5BB7" w:rsidP="00535B24">
            <w:pPr>
              <w:pStyle w:val="1"/>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3pt;height:194.5pt;mso-position-horizontal-relative:page;mso-position-vertical-relative:page" o:ole="">
                  <v:imagedata r:id="rId15" o:title=""/>
                </v:shape>
                <o:OLEObject Type="Embed" ProgID="PowerPoint.Slide.12" ShapeID="Object 1" DrawAspect="Content" ObjectID="_1746344247"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'switchedUL' is supported</w:t>
            </w:r>
            <w:r>
              <w:rPr>
                <w:lang w:val="en-GB" w:eastAsia="zh-CN"/>
              </w:rPr>
              <w:t xml:space="preserve"> </w:t>
            </w:r>
            <w:r>
              <w:t>when at least one cell with a SUL carrier is configured.</w:t>
            </w:r>
          </w:p>
          <w:p w14:paraId="3D657CBF" w14:textId="4AE3A95A" w:rsidR="00D14094" w:rsidRDefault="00D14094" w:rsidP="00D14094">
            <w:pPr>
              <w:pStyle w:val="1"/>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'S</w:t>
            </w:r>
            <w:r w:rsidRPr="006B4560">
              <w:rPr>
                <w:lang w:val="en-GB" w:eastAsia="zh-CN"/>
              </w:rPr>
              <w:t>witchedUL'</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Huawei, HiSilicon</w:t>
            </w:r>
          </w:p>
        </w:tc>
        <w:tc>
          <w:tcPr>
            <w:tcW w:w="8088" w:type="dxa"/>
          </w:tcPr>
          <w:p w14:paraId="2A749111" w14:textId="77764B68" w:rsidR="00270A8F" w:rsidRDefault="006C3BE3" w:rsidP="00535B24">
            <w:pPr>
              <w:pStyle w:val="1"/>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r>
              <w:rPr>
                <w:szCs w:val="20"/>
              </w:rPr>
              <w:t>by RAN4.</w:t>
            </w:r>
          </w:p>
          <w:p w14:paraId="48726DBC" w14:textId="60819EB3" w:rsidR="006F77C6" w:rsidRDefault="006F77C6" w:rsidP="00535B24">
            <w:pPr>
              <w:pStyle w:val="1"/>
              <w:ind w:left="0"/>
              <w:rPr>
                <w:szCs w:val="20"/>
              </w:rPr>
            </w:pPr>
            <w:r>
              <w:rPr>
                <w:szCs w:val="20"/>
              </w:rPr>
              <w:t>For the whole life of this WI, there is no technical reasons to put RRC configuration to the band combinations supporting SUL band.</w:t>
            </w:r>
          </w:p>
        </w:tc>
      </w:tr>
      <w:tr w:rsidR="00DF10D6" w14:paraId="092F5641" w14:textId="77777777" w:rsidTr="00FB4103">
        <w:trPr>
          <w:trHeight w:val="342"/>
        </w:trPr>
        <w:tc>
          <w:tcPr>
            <w:tcW w:w="1405" w:type="dxa"/>
          </w:tcPr>
          <w:p w14:paraId="793A52BE" w14:textId="7798E1E1" w:rsidR="00DF10D6" w:rsidRDefault="00DF10D6" w:rsidP="00DF10D6">
            <w:pPr>
              <w:rPr>
                <w:szCs w:val="20"/>
              </w:rPr>
            </w:pPr>
            <w:r>
              <w:rPr>
                <w:szCs w:val="20"/>
              </w:rPr>
              <w:t>LGE</w:t>
            </w:r>
          </w:p>
        </w:tc>
        <w:tc>
          <w:tcPr>
            <w:tcW w:w="8088" w:type="dxa"/>
          </w:tcPr>
          <w:p w14:paraId="4D852D80" w14:textId="3F1E64AE" w:rsidR="00DF10D6" w:rsidRDefault="00DF10D6" w:rsidP="00DF10D6">
            <w:pPr>
              <w:pStyle w:val="1"/>
              <w:ind w:left="0"/>
              <w:rPr>
                <w:szCs w:val="20"/>
              </w:rPr>
            </w:pPr>
            <w:r>
              <w:rPr>
                <w:szCs w:val="20"/>
              </w:rPr>
              <w:t>We have same understanding as Qualcomm and Nokia.</w:t>
            </w:r>
            <w:r>
              <w:t xml:space="preserve"> </w:t>
            </w:r>
            <w:r>
              <w:rPr>
                <w:szCs w:val="20"/>
              </w:rPr>
              <w:t>We</w:t>
            </w:r>
            <w:r w:rsidRPr="00143FCA">
              <w:rPr>
                <w:szCs w:val="20"/>
              </w:rPr>
              <w:t xml:space="preserve"> don't understand how Alt</w:t>
            </w:r>
            <w:r>
              <w:rPr>
                <w:szCs w:val="20"/>
              </w:rPr>
              <w:t xml:space="preserve">. </w:t>
            </w:r>
            <w:r w:rsidRPr="00143FCA">
              <w:rPr>
                <w:szCs w:val="20"/>
              </w:rPr>
              <w:t>2 can be inferred from the RAN guid</w:t>
            </w:r>
            <w:r>
              <w:rPr>
                <w:szCs w:val="20"/>
              </w:rPr>
              <w:t>ance</w:t>
            </w:r>
            <w:r w:rsidRPr="00143FCA">
              <w:rPr>
                <w:szCs w:val="20"/>
              </w:rPr>
              <w:t xml:space="preserve"> above.</w:t>
            </w:r>
            <w:r>
              <w:rPr>
                <w:szCs w:val="20"/>
              </w:rPr>
              <w:t xml:space="preserve"> </w:t>
            </w: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Heading2"/>
      </w:pPr>
      <w:r>
        <w:t xml:space="preserve">Issue #2: Applicability of the minimum </w:t>
      </w:r>
      <w:r w:rsidR="00270A8F">
        <w:t>time</w:t>
      </w:r>
      <w:r>
        <w:t xml:space="preserve"> between two switches</w:t>
      </w:r>
    </w:p>
    <w:p w14:paraId="02163938" w14:textId="7F361CD2" w:rsidR="00663A2A" w:rsidRDefault="00270A8F" w:rsidP="00663A2A">
      <w:pPr>
        <w:pStyle w:val="BodyText"/>
      </w:pPr>
      <w:r>
        <w:t>Specifying the following RAN1#112 agreement was causing difficulty:</w:t>
      </w:r>
    </w:p>
    <w:p w14:paraId="71660771" w14:textId="009887FB" w:rsidR="00270A8F" w:rsidRDefault="00270A8F" w:rsidP="00270A8F"/>
    <w:tbl>
      <w:tblPr>
        <w:tblStyle w:val="TableGrid"/>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1"/>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4" w:author="Author"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5" w:author="Author" w:date="2023-03-02T19:38:00Z">
              <w:r w:rsidRPr="006A3643" w:rsidDel="0012159A">
                <w:rPr>
                  <w:rFonts w:ascii="Times" w:eastAsia="MS Mincho" w:hAnsi="Times" w:cs="Times"/>
                  <w:lang w:val="en-AU"/>
                </w:rPr>
                <w:delText xml:space="preserve">end </w:delText>
              </w:r>
            </w:del>
            <w:ins w:id="6" w:author="Author"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7" w:author="Author" w:date="2023-03-02T19:38:00Z">
              <w:r w:rsidRPr="006A3643" w:rsidDel="0012159A">
                <w:rPr>
                  <w:rFonts w:ascii="Times" w:hAnsi="Times" w:cs="Times"/>
                </w:rPr>
                <w:delText>prior to</w:delText>
              </w:r>
            </w:del>
            <w:ins w:id="8" w:author="Author"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9" w:author="Author" w:date="2023-03-02T19:38:00Z">
              <w:r w:rsidRPr="006A3643" w:rsidDel="0012159A">
                <w:rPr>
                  <w:rFonts w:ascii="Times" w:eastAsia="MS Mincho" w:hAnsi="Times" w:cs="Times"/>
                  <w:lang w:val="en-AU"/>
                </w:rPr>
                <w:delText>sum</w:delText>
              </w:r>
            </w:del>
            <w:ins w:id="10" w:author="Author"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BodyText"/>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xml:space="preserve">, when the UE first performs one uplink switch and later performs another uplink switch and at least three bands are involved in the </w:t>
      </w:r>
      <w:r w:rsidRPr="0094275B">
        <w:rPr>
          <w:color w:val="FF0000"/>
          <w:sz w:val="20"/>
          <w:szCs w:val="20"/>
          <w:u w:val="single"/>
        </w:rPr>
        <w:lastRenderedPageBreak/>
        <w:t>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r w:rsidRPr="0094275B">
        <w:rPr>
          <w:i/>
          <w:noProof/>
          <w:color w:val="FF0000"/>
          <w:sz w:val="20"/>
          <w:szCs w:val="20"/>
          <w:highlight w:val="yellow"/>
          <w:u w:val="single"/>
          <w:lang w:eastAsia="en-GB"/>
        </w:rPr>
        <w:t>MinSwitchSeparation</w:t>
      </w:r>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ListParagraph"/>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BodyText"/>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r w:rsidRPr="0094275B">
        <w:rPr>
          <w:i/>
          <w:noProof/>
          <w:color w:val="7030A0"/>
          <w:sz w:val="20"/>
          <w:szCs w:val="20"/>
          <w:highlight w:val="yellow"/>
          <w:u w:val="single"/>
          <w:lang w:eastAsia="en-GB"/>
        </w:rPr>
        <w:t>MinSwitchSeparation</w:t>
      </w:r>
      <w:r w:rsidRPr="0094275B">
        <w:rPr>
          <w:color w:val="7030A0"/>
          <w:sz w:val="20"/>
          <w:szCs w:val="20"/>
          <w:highlight w:val="yellow"/>
          <w:u w:val="single"/>
        </w:rPr>
        <w:t>]</w:t>
      </w:r>
      <w:r w:rsidRPr="0094275B">
        <w:rPr>
          <w:color w:val="7030A0"/>
          <w:sz w:val="20"/>
          <w:szCs w:val="20"/>
          <w:u w:val="single"/>
        </w:rPr>
        <w:t xml:space="preserve"> capability, </w:t>
      </w:r>
      <w:r>
        <w:rPr>
          <w:color w:val="7030A0"/>
          <w:sz w:val="20"/>
          <w:szCs w:val="20"/>
          <w:u w:val="single"/>
        </w:rPr>
        <w:t>w</w:t>
      </w:r>
      <w:r w:rsidRPr="0094275B">
        <w:rPr>
          <w:strike/>
          <w:color w:val="7030A0"/>
          <w:sz w:val="20"/>
          <w:szCs w:val="20"/>
          <w:u w:val="single"/>
        </w:rPr>
        <w:t>W</w:t>
      </w:r>
      <w:r w:rsidRPr="0094275B">
        <w:rPr>
          <w:color w:val="FF0000"/>
          <w:sz w:val="20"/>
          <w:szCs w:val="20"/>
          <w:u w:val="single"/>
        </w:rPr>
        <w:t xml:space="preserve">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r w:rsidRPr="0094275B">
        <w:rPr>
          <w:i/>
          <w:strike/>
          <w:noProof/>
          <w:color w:val="7030A0"/>
          <w:sz w:val="20"/>
          <w:szCs w:val="20"/>
          <w:highlight w:val="yellow"/>
          <w:u w:val="single"/>
          <w:lang w:eastAsia="en-GB"/>
        </w:rPr>
        <w:t>MinSwitchSeparation</w:t>
      </w:r>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BodyText"/>
        <w:rPr>
          <w:lang w:val="en-GB"/>
        </w:rPr>
      </w:pPr>
    </w:p>
    <w:p w14:paraId="5CC88A35"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
              <w:ind w:left="360"/>
              <w:rPr>
                <w:szCs w:val="20"/>
              </w:rPr>
            </w:pPr>
          </w:p>
          <w:p w14:paraId="12F105EB" w14:textId="59DCCC09" w:rsidR="00AF4C22" w:rsidRDefault="00AF4C22" w:rsidP="0040397B">
            <w:pPr>
              <w:pStyle w:val="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
              <w:ind w:left="0"/>
              <w:rPr>
                <w:szCs w:val="20"/>
              </w:rPr>
            </w:pPr>
          </w:p>
          <w:p w14:paraId="67C0458E" w14:textId="77777777" w:rsidR="004F4E2C" w:rsidRDefault="004F4E2C" w:rsidP="0040397B">
            <w:pPr>
              <w:pStyle w:val="1"/>
              <w:ind w:left="0"/>
              <w:rPr>
                <w:szCs w:val="20"/>
              </w:rPr>
            </w:pPr>
            <w:r>
              <w:rPr>
                <w:szCs w:val="20"/>
              </w:rPr>
              <w:t>On the topic, we are OK either way.</w:t>
            </w:r>
          </w:p>
          <w:p w14:paraId="6F106612" w14:textId="77777777" w:rsidR="004F4E2C" w:rsidRDefault="004F4E2C" w:rsidP="0040397B">
            <w:pPr>
              <w:pStyle w:val="1"/>
              <w:ind w:left="0"/>
              <w:rPr>
                <w:szCs w:val="20"/>
              </w:rPr>
            </w:pPr>
          </w:p>
          <w:p w14:paraId="65D0B156" w14:textId="2A29ADEC" w:rsidR="004F4E2C" w:rsidRDefault="004F4E2C" w:rsidP="0040397B">
            <w:pPr>
              <w:pStyle w:val="1"/>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Huawei, HiSilicon</w:t>
            </w:r>
          </w:p>
        </w:tc>
        <w:tc>
          <w:tcPr>
            <w:tcW w:w="8088" w:type="dxa"/>
          </w:tcPr>
          <w:p w14:paraId="5AFBA53A" w14:textId="43E7BDDD" w:rsidR="009E43EB" w:rsidRDefault="009E43EB" w:rsidP="00D14094">
            <w:pPr>
              <w:pStyle w:val="1"/>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
              <w:ind w:left="0"/>
              <w:rPr>
                <w:szCs w:val="20"/>
                <w:lang w:eastAsia="zh-CN"/>
              </w:rPr>
            </w:pPr>
          </w:p>
          <w:p w14:paraId="53D031EA" w14:textId="24730A55" w:rsidR="009E43EB" w:rsidRDefault="009E43EB" w:rsidP="009E43EB">
            <w:pPr>
              <w:pStyle w:val="B1"/>
            </w:pPr>
            <w:r>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r w:rsidRPr="004C1756">
              <w:rPr>
                <w:i/>
                <w:color w:val="FF0000"/>
              </w:rPr>
              <w:t>MinSwitchSeparation</w:t>
            </w:r>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xml:space="preserve">, when the </w:t>
            </w:r>
            <w:r>
              <w:lastRenderedPageBreak/>
              <w:t>UE first performs one uplink switch and later performs another uplink switch and at least three bands are involved in the transmissions before the 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where</w:t>
            </w:r>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r w:rsidR="00DF10D6" w14:paraId="651307FB" w14:textId="77777777" w:rsidTr="00FB4103">
        <w:trPr>
          <w:trHeight w:val="342"/>
        </w:trPr>
        <w:tc>
          <w:tcPr>
            <w:tcW w:w="1405" w:type="dxa"/>
          </w:tcPr>
          <w:p w14:paraId="54E61E8B" w14:textId="03E22742" w:rsidR="00DF10D6" w:rsidRDefault="00DF10D6" w:rsidP="00DF10D6">
            <w:pPr>
              <w:rPr>
                <w:szCs w:val="20"/>
                <w:lang w:eastAsia="zh-CN"/>
              </w:rPr>
            </w:pPr>
            <w:r>
              <w:rPr>
                <w:szCs w:val="20"/>
              </w:rPr>
              <w:lastRenderedPageBreak/>
              <w:t>LGE</w:t>
            </w:r>
          </w:p>
        </w:tc>
        <w:tc>
          <w:tcPr>
            <w:tcW w:w="8088" w:type="dxa"/>
          </w:tcPr>
          <w:p w14:paraId="1B2E94E6" w14:textId="1608D377" w:rsidR="00DF10D6" w:rsidRDefault="00DF10D6" w:rsidP="00DF10D6">
            <w:pPr>
              <w:pStyle w:val="1"/>
              <w:ind w:left="0"/>
              <w:rPr>
                <w:szCs w:val="20"/>
                <w:lang w:eastAsia="zh-CN"/>
              </w:rPr>
            </w:pPr>
            <w:r>
              <w:rPr>
                <w:szCs w:val="20"/>
              </w:rPr>
              <w:t>The issue on</w:t>
            </w:r>
            <w:r w:rsidRPr="00143FCA">
              <w:rPr>
                <w:szCs w:val="20"/>
              </w:rPr>
              <w:t xml:space="preserve"> </w:t>
            </w:r>
            <w:r>
              <w:rPr>
                <w:szCs w:val="20"/>
              </w:rPr>
              <w:t>X=</w:t>
            </w:r>
            <w:r w:rsidRPr="00143FCA">
              <w:rPr>
                <w:szCs w:val="20"/>
              </w:rPr>
              <w:t xml:space="preserve">0us is being discussed on UE </w:t>
            </w:r>
            <w:r>
              <w:rPr>
                <w:szCs w:val="20"/>
              </w:rPr>
              <w:t>f</w:t>
            </w:r>
            <w:r w:rsidRPr="00143FCA">
              <w:rPr>
                <w:szCs w:val="20"/>
              </w:rPr>
              <w:t xml:space="preserve">eatures, so </w:t>
            </w:r>
            <w:r>
              <w:rPr>
                <w:szCs w:val="20"/>
              </w:rPr>
              <w:t>we</w:t>
            </w:r>
            <w:r w:rsidRPr="00143FCA">
              <w:rPr>
                <w:szCs w:val="20"/>
              </w:rPr>
              <w:t xml:space="preserve"> prefer to wait for </w:t>
            </w:r>
            <w:r>
              <w:rPr>
                <w:szCs w:val="20"/>
              </w:rPr>
              <w:t>any decision</w:t>
            </w:r>
            <w:r w:rsidRPr="00143FCA">
              <w:rPr>
                <w:szCs w:val="20"/>
              </w:rPr>
              <w:t xml:space="preserve"> there.</w:t>
            </w:r>
          </w:p>
        </w:tc>
      </w:tr>
      <w:tr w:rsidR="004D00C9" w14:paraId="4D6886C3" w14:textId="77777777" w:rsidTr="00FB4103">
        <w:trPr>
          <w:trHeight w:val="342"/>
        </w:trPr>
        <w:tc>
          <w:tcPr>
            <w:tcW w:w="1405" w:type="dxa"/>
          </w:tcPr>
          <w:p w14:paraId="5E6A588C" w14:textId="34AA6510" w:rsidR="004D00C9" w:rsidRDefault="004D00C9" w:rsidP="00DF10D6">
            <w:pPr>
              <w:rPr>
                <w:szCs w:val="20"/>
              </w:rPr>
            </w:pPr>
            <w:r>
              <w:rPr>
                <w:szCs w:val="20"/>
              </w:rPr>
              <w:t>MediaTek</w:t>
            </w:r>
          </w:p>
        </w:tc>
        <w:tc>
          <w:tcPr>
            <w:tcW w:w="8088" w:type="dxa"/>
          </w:tcPr>
          <w:p w14:paraId="78625FC3" w14:textId="77777777" w:rsidR="004D00C9" w:rsidRDefault="004D00C9" w:rsidP="00DF10D6">
            <w:pPr>
              <w:pStyle w:val="1"/>
              <w:ind w:left="0"/>
              <w:rPr>
                <w:szCs w:val="20"/>
              </w:rPr>
            </w:pPr>
            <w:r>
              <w:rPr>
                <w:szCs w:val="20"/>
              </w:rPr>
              <w:t>Although there is a discussion in the UE feature on this issue, we see Alt-2 is aligned with the intention of the original RAN1 agreement. We believe all the companies agree on that:</w:t>
            </w:r>
          </w:p>
          <w:p w14:paraId="48E6F77F" w14:textId="77777777" w:rsidR="004D00C9" w:rsidRDefault="004D00C9" w:rsidP="004D00C9">
            <w:pPr>
              <w:pStyle w:val="1"/>
              <w:numPr>
                <w:ilvl w:val="0"/>
                <w:numId w:val="17"/>
              </w:numPr>
              <w:rPr>
                <w:szCs w:val="20"/>
              </w:rPr>
            </w:pPr>
            <w:r>
              <w:rPr>
                <w:szCs w:val="20"/>
              </w:rPr>
              <w:t>a UE report 500us implies that UE requires a minimum separation gap</w:t>
            </w:r>
          </w:p>
          <w:p w14:paraId="47FB612A" w14:textId="0446905C" w:rsidR="004D00C9" w:rsidRDefault="004D00C9" w:rsidP="004D00C9">
            <w:pPr>
              <w:pStyle w:val="1"/>
              <w:numPr>
                <w:ilvl w:val="0"/>
                <w:numId w:val="17"/>
              </w:numPr>
              <w:rPr>
                <w:szCs w:val="20"/>
              </w:rPr>
            </w:pPr>
            <w:r>
              <w:rPr>
                <w:szCs w:val="20"/>
              </w:rPr>
              <w:t xml:space="preserve">a UE report 0us implies that UE </w:t>
            </w:r>
            <w:r w:rsidR="00980410">
              <w:rPr>
                <w:szCs w:val="20"/>
              </w:rPr>
              <w:t xml:space="preserve">doesn’t </w:t>
            </w:r>
            <w:r>
              <w:rPr>
                <w:szCs w:val="20"/>
              </w:rPr>
              <w:t>require a minimum separation gap</w:t>
            </w:r>
            <w:r w:rsidR="00980410">
              <w:rPr>
                <w:szCs w:val="20"/>
              </w:rPr>
              <w:t xml:space="preserve"> (0us is only added to avoid the issue of “in-capability” reporting)</w:t>
            </w:r>
          </w:p>
          <w:p w14:paraId="0D4A91D2" w14:textId="77777777" w:rsidR="004D00C9" w:rsidRDefault="004D00C9" w:rsidP="00980410">
            <w:pPr>
              <w:pStyle w:val="1"/>
              <w:ind w:left="0"/>
              <w:rPr>
                <w:szCs w:val="20"/>
              </w:rPr>
            </w:pPr>
          </w:p>
          <w:p w14:paraId="07D6EE45" w14:textId="6BE4978B" w:rsidR="00980410" w:rsidRDefault="00980410" w:rsidP="00980410">
            <w:pPr>
              <w:pStyle w:val="1"/>
              <w:ind w:left="0"/>
              <w:rPr>
                <w:szCs w:val="20"/>
              </w:rPr>
            </w:pPr>
            <w:r>
              <w:rPr>
                <w:szCs w:val="20"/>
              </w:rPr>
              <w:t>Thus, Alt-2 is aligned with the above understanding, and it will make the specs more clear.</w:t>
            </w:r>
          </w:p>
          <w:p w14:paraId="3B96A0A3" w14:textId="13ADFAD8" w:rsidR="00980410" w:rsidRDefault="00980410" w:rsidP="00980410">
            <w:pPr>
              <w:pStyle w:val="1"/>
              <w:ind w:left="0"/>
              <w:rPr>
                <w:szCs w:val="20"/>
              </w:rPr>
            </w:pPr>
            <w:r>
              <w:rPr>
                <w:szCs w:val="20"/>
              </w:rPr>
              <w:t>We support Alt-2.</w:t>
            </w:r>
          </w:p>
          <w:p w14:paraId="30D3EE44" w14:textId="62E1B483" w:rsidR="00980410" w:rsidRDefault="00980410" w:rsidP="00980410">
            <w:pPr>
              <w:pStyle w:val="1"/>
              <w:ind w:left="0"/>
              <w:rPr>
                <w:szCs w:val="20"/>
              </w:rPr>
            </w:pP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Heading2"/>
      </w:pPr>
      <w:r>
        <w:t xml:space="preserve">Issue #3: </w:t>
      </w:r>
      <w:r w:rsidR="0094275B">
        <w:t>Same SCS definition for contiguous intra-band CA</w:t>
      </w:r>
      <w:r>
        <w:t>?</w:t>
      </w:r>
    </w:p>
    <w:p w14:paraId="7D7990F4" w14:textId="4349BC1A" w:rsidR="00270A8F" w:rsidRDefault="0094275B" w:rsidP="00270A8F">
      <w:pPr>
        <w:pStyle w:val="BodyText"/>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BodyText"/>
      </w:pPr>
    </w:p>
    <w:p w14:paraId="4412C766" w14:textId="709BC781" w:rsidR="0094275B" w:rsidRDefault="0094275B" w:rsidP="00270A8F">
      <w:pPr>
        <w:pStyle w:val="BodyText"/>
      </w:pPr>
      <w:r>
        <w:t>This was motivated by the following RAN1#112 conclusion:</w:t>
      </w:r>
    </w:p>
    <w:tbl>
      <w:tblPr>
        <w:tblStyle w:val="TableGrid"/>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BodyText"/>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BodyText"/>
      </w:pPr>
    </w:p>
    <w:p w14:paraId="3BBACB7D" w14:textId="1A99F335" w:rsidR="00270A8F" w:rsidRDefault="005035CC" w:rsidP="00270A8F">
      <w:pPr>
        <w:pStyle w:val="BodyText"/>
      </w:pPr>
      <w:r>
        <w:rPr>
          <w:b/>
          <w:bCs/>
        </w:rPr>
        <w:t xml:space="preserve">Alt 1. </w:t>
      </w:r>
      <w:r>
        <w:t>Do not capture anything on the same SCS assumption to the specs</w:t>
      </w:r>
    </w:p>
    <w:p w14:paraId="1F1409C7" w14:textId="758E0122" w:rsidR="005035CC" w:rsidRDefault="005035CC" w:rsidP="00270A8F">
      <w:pPr>
        <w:pStyle w:val="BodyText"/>
      </w:pPr>
      <w:r>
        <w:rPr>
          <w:b/>
          <w:bCs/>
        </w:rPr>
        <w:t xml:space="preserve">Alt 2. </w:t>
      </w:r>
      <w:r>
        <w:t>Capture the suggested text to 38.214 subclause 6.1.6</w:t>
      </w:r>
    </w:p>
    <w:p w14:paraId="63CE643E" w14:textId="4C80936A" w:rsidR="005035CC" w:rsidRDefault="005035CC" w:rsidP="00270A8F">
      <w:pPr>
        <w:pStyle w:val="BodyText"/>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BodyText"/>
      </w:pPr>
    </w:p>
    <w:p w14:paraId="081D5527" w14:textId="77777777"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40397B">
            <w:pPr>
              <w:pStyle w:val="1"/>
              <w:ind w:left="36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lastRenderedPageBreak/>
              <w:t>Z</w:t>
            </w:r>
            <w:r>
              <w:rPr>
                <w:szCs w:val="20"/>
                <w:lang w:eastAsia="zh-CN"/>
              </w:rPr>
              <w:t>TE</w:t>
            </w:r>
          </w:p>
        </w:tc>
        <w:tc>
          <w:tcPr>
            <w:tcW w:w="8088" w:type="dxa"/>
          </w:tcPr>
          <w:p w14:paraId="2FDF90A2" w14:textId="6F378A2E" w:rsidR="00877817" w:rsidRDefault="00877817" w:rsidP="00877817">
            <w:pPr>
              <w:pStyle w:val="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
              <w:ind w:left="0"/>
              <w:rPr>
                <w:szCs w:val="20"/>
                <w:lang w:eastAsia="zh-CN"/>
              </w:rPr>
            </w:pPr>
            <w:r>
              <w:rPr>
                <w:szCs w:val="20"/>
                <w:lang w:eastAsia="zh-CN"/>
              </w:rPr>
              <w:t>Alt 1 is preferred.</w:t>
            </w:r>
          </w:p>
          <w:p w14:paraId="322FD320" w14:textId="7ED61E1C" w:rsidR="00D14094" w:rsidRDefault="00D14094" w:rsidP="00D14094">
            <w:pPr>
              <w:pStyle w:val="1"/>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Pr="00AE0252">
              <w:rPr>
                <w:szCs w:val="20"/>
                <w:lang w:eastAsia="zh-CN"/>
              </w:rPr>
              <w:t>s</w:t>
            </w:r>
            <w:r w:rsidRPr="00FA17BF">
              <w:rPr>
                <w:szCs w:val="20"/>
                <w:lang w:eastAsia="zh-CN"/>
              </w:rPr>
              <w:t xml:space="preserve"> by other WGs in some way, e.g., some RAN4 requirements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Huawei, HiSilicon</w:t>
            </w:r>
          </w:p>
        </w:tc>
        <w:tc>
          <w:tcPr>
            <w:tcW w:w="8088" w:type="dxa"/>
          </w:tcPr>
          <w:p w14:paraId="5C3996F7" w14:textId="6E88F05F" w:rsidR="006C3BE3" w:rsidRDefault="006C3BE3" w:rsidP="00D14094">
            <w:pPr>
              <w:pStyle w:val="1"/>
              <w:ind w:left="0"/>
              <w:rPr>
                <w:szCs w:val="20"/>
                <w:lang w:eastAsia="zh-CN"/>
              </w:rPr>
            </w:pPr>
            <w:r>
              <w:rPr>
                <w:szCs w:val="20"/>
                <w:lang w:eastAsia="zh-CN"/>
              </w:rPr>
              <w:t>Alt.1 is preferred. Similar comments as China Telecom.</w:t>
            </w:r>
          </w:p>
          <w:p w14:paraId="7FB8968C" w14:textId="2E5A60A0" w:rsidR="006C3BE3" w:rsidRDefault="006C3BE3" w:rsidP="00D14094">
            <w:pPr>
              <w:pStyle w:val="1"/>
              <w:ind w:left="0"/>
              <w:rPr>
                <w:szCs w:val="20"/>
                <w:lang w:eastAsia="zh-CN"/>
              </w:rPr>
            </w:pPr>
          </w:p>
        </w:tc>
      </w:tr>
      <w:tr w:rsidR="00DF10D6" w14:paraId="03CA7E29" w14:textId="77777777" w:rsidTr="00FB4103">
        <w:trPr>
          <w:trHeight w:val="342"/>
        </w:trPr>
        <w:tc>
          <w:tcPr>
            <w:tcW w:w="1405" w:type="dxa"/>
          </w:tcPr>
          <w:p w14:paraId="3E8AC5E5" w14:textId="398BB679" w:rsidR="00DF10D6" w:rsidRDefault="00DF10D6" w:rsidP="00DF10D6">
            <w:pPr>
              <w:rPr>
                <w:szCs w:val="20"/>
                <w:lang w:eastAsia="zh-CN"/>
              </w:rPr>
            </w:pPr>
            <w:r>
              <w:rPr>
                <w:szCs w:val="20"/>
              </w:rPr>
              <w:t>LGE</w:t>
            </w:r>
          </w:p>
        </w:tc>
        <w:tc>
          <w:tcPr>
            <w:tcW w:w="8088" w:type="dxa"/>
          </w:tcPr>
          <w:p w14:paraId="6CD6B429" w14:textId="3FE4220A" w:rsidR="00DF10D6" w:rsidRDefault="00DF10D6" w:rsidP="00DF10D6">
            <w:pPr>
              <w:pStyle w:val="1"/>
              <w:ind w:left="0"/>
              <w:rPr>
                <w:szCs w:val="20"/>
                <w:lang w:eastAsia="zh-CN"/>
              </w:rPr>
            </w:pPr>
            <w:r>
              <w:rPr>
                <w:szCs w:val="20"/>
              </w:rPr>
              <w:t xml:space="preserve">OK with either Alt 1 or Alt 2. </w:t>
            </w: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Heading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BodyText"/>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BodyText"/>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r w:rsidRPr="00FB4103">
        <w:rPr>
          <w:i/>
          <w:color w:val="FF0000"/>
          <w:highlight w:val="yellow"/>
          <w:u w:val="single"/>
          <w:lang w:eastAsia="zh-CN"/>
        </w:rPr>
        <w:t>uplinkTxSwitchingOptionForBandPair</w:t>
      </w:r>
      <w:r w:rsidRPr="00FB4103">
        <w:rPr>
          <w:iCs/>
          <w:color w:val="FF0000"/>
          <w:u w:val="single"/>
          <w:lang w:eastAsia="zh-CN"/>
        </w:rPr>
        <w:t>] set to 'dualUL',</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1"/>
      <w:r w:rsidRPr="00FB4103">
        <w:rPr>
          <w:iCs/>
          <w:color w:val="FF0000"/>
          <w:szCs w:val="20"/>
          <w:u w:val="single"/>
          <w:lang w:eastAsia="zh-CN"/>
        </w:rPr>
        <w:t>When</w:t>
      </w:r>
      <w:commentRangeEnd w:id="11"/>
      <w:r w:rsidRPr="00FB4103">
        <w:rPr>
          <w:rStyle w:val="CommentReference"/>
          <w:color w:val="FF0000"/>
          <w:sz w:val="20"/>
          <w:szCs w:val="20"/>
          <w:u w:val="single"/>
          <w:lang w:val="en-GB"/>
        </w:rPr>
        <w:commentReference w:id="11"/>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CommentReference"/>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CommentReference"/>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4"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4"/>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5"/>
      <w:r w:rsidRPr="00FB4103">
        <w:rPr>
          <w:iCs/>
          <w:color w:val="FF0000"/>
          <w:szCs w:val="20"/>
          <w:highlight w:val="yellow"/>
          <w:u w:val="single"/>
          <w:lang w:eastAsia="zh-CN"/>
        </w:rPr>
        <w:t>[</w:t>
      </w:r>
      <w:commentRangeEnd w:id="15"/>
      <w:r w:rsidRPr="00FB4103">
        <w:rPr>
          <w:rStyle w:val="CommentReference"/>
          <w:color w:val="FF0000"/>
          <w:sz w:val="20"/>
          <w:szCs w:val="20"/>
          <w:highlight w:val="yellow"/>
          <w:u w:val="single"/>
          <w:lang w:val="en-GB"/>
        </w:rPr>
        <w:commentReference w:id="15"/>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w:t>
      </w:r>
      <w:r w:rsidRPr="00FB4103">
        <w:rPr>
          <w:iCs/>
          <w:color w:val="FF0000"/>
          <w:szCs w:val="20"/>
          <w:u w:val="single"/>
          <w:lang w:eastAsia="zh-CN"/>
        </w:rPr>
        <w:lastRenderedPageBreak/>
        <w:t>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r w:rsidRPr="00FB4103">
        <w:rPr>
          <w:i/>
          <w:iCs/>
          <w:color w:val="FF0000"/>
          <w:sz w:val="20"/>
          <w:szCs w:val="20"/>
          <w:highlight w:val="yellow"/>
          <w:u w:val="single"/>
          <w:lang w:eastAsia="zh-CN"/>
        </w:rPr>
        <w:t>uplinkTxSwitchingPeriod</w:t>
      </w:r>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BodyText"/>
      </w:pPr>
    </w:p>
    <w:p w14:paraId="31C99277"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
              <w:ind w:left="360"/>
              <w:rPr>
                <w:szCs w:val="20"/>
              </w:rPr>
            </w:pPr>
            <w:r>
              <w:rPr>
                <w:szCs w:val="20"/>
              </w:rPr>
              <w:t>Between the first 2 bullets with square brackets, we prefer second one, i.e.:</w:t>
            </w:r>
          </w:p>
          <w:p w14:paraId="1306A4FC" w14:textId="77777777" w:rsidR="007E7C12" w:rsidRDefault="007E7C12" w:rsidP="007E7C12">
            <w:pPr>
              <w:pStyle w:val="1"/>
              <w:ind w:left="360"/>
              <w:rPr>
                <w:szCs w:val="20"/>
              </w:rPr>
            </w:pPr>
          </w:p>
          <w:p w14:paraId="4AE4B4B6" w14:textId="77777777" w:rsidR="007E7C12" w:rsidRDefault="007E7C12" w:rsidP="007E7C12">
            <w:pPr>
              <w:pStyle w:val="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
              <w:ind w:left="360"/>
              <w:rPr>
                <w:iCs/>
                <w:color w:val="FF0000"/>
                <w:szCs w:val="20"/>
                <w:u w:val="single"/>
                <w:lang w:eastAsia="zh-CN"/>
              </w:rPr>
            </w:pPr>
          </w:p>
          <w:p w14:paraId="5BFEA24C" w14:textId="77777777" w:rsidR="007E7C12" w:rsidRDefault="007E7C12" w:rsidP="007E7C12">
            <w:pPr>
              <w:pStyle w:val="1"/>
              <w:ind w:left="360"/>
              <w:rPr>
                <w:szCs w:val="20"/>
              </w:rPr>
            </w:pPr>
          </w:p>
          <w:p w14:paraId="00870B2A" w14:textId="77777777" w:rsidR="007E7C12" w:rsidRDefault="007E7C12" w:rsidP="007E7C12">
            <w:pPr>
              <w:pStyle w:val="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if UE is configured with uplinkTxSwitching-DualUL-TxState set to 'oneT',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r w:rsidRPr="00B80F4A">
              <w:rPr>
                <w:b/>
                <w:bCs/>
                <w:i/>
                <w:iCs/>
                <w:color w:val="FF0000"/>
                <w:sz w:val="22"/>
                <w:szCs w:val="22"/>
                <w:highlight w:val="yellow"/>
                <w:lang w:eastAsia="zh-CN"/>
              </w:rPr>
              <w:t>uplinkTxSwitchingPeriod</w:t>
            </w:r>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t>v</w:t>
            </w:r>
            <w:r>
              <w:rPr>
                <w:szCs w:val="20"/>
                <w:lang w:eastAsia="zh-CN"/>
              </w:rPr>
              <w:t>ivo</w:t>
            </w:r>
          </w:p>
        </w:tc>
        <w:tc>
          <w:tcPr>
            <w:tcW w:w="8371" w:type="dxa"/>
          </w:tcPr>
          <w:p w14:paraId="2E0412FE" w14:textId="4DAFE385" w:rsidR="0082433E" w:rsidRDefault="0082433E" w:rsidP="0082433E">
            <w:pPr>
              <w:pStyle w:val="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w:t>
            </w:r>
            <w:r>
              <w:rPr>
                <w:bCs/>
                <w:i/>
                <w:szCs w:val="20"/>
                <w:lang w:eastAsia="zh-CN"/>
              </w:rPr>
              <w:lastRenderedPageBreak/>
              <w:t>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r w:rsidRPr="00736024">
              <w:rPr>
                <w:i/>
                <w:iCs/>
                <w:strike/>
                <w:color w:val="FF0000"/>
                <w:szCs w:val="21"/>
                <w:lang w:eastAsia="zh-CN"/>
              </w:rPr>
              <w:t>uplinkTxSwitchingPeriod</w:t>
            </w:r>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r w:rsidRPr="00736024">
              <w:rPr>
                <w:i/>
                <w:iCs/>
                <w:strike/>
                <w:color w:val="FF0000"/>
                <w:szCs w:val="21"/>
                <w:lang w:eastAsia="zh-CN"/>
              </w:rPr>
              <w:t>uplinkTxSwitchingPeriod</w:t>
            </w:r>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r w:rsidRPr="00754A23">
              <w:rPr>
                <w:i/>
                <w:iCs/>
                <w:color w:val="FF0000"/>
                <w:szCs w:val="21"/>
                <w:lang w:eastAsia="zh-CN"/>
              </w:rPr>
              <w:t>uplinkTxSwitchingPeriod</w:t>
            </w:r>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[uplinkTxSwitchingPeriod]</w:t>
            </w:r>
            <w:r w:rsidRPr="00DC602C">
              <w:rPr>
                <w:iCs/>
                <w:color w:val="00B050"/>
                <w:szCs w:val="20"/>
                <w:u w:val="single"/>
                <w:lang w:eastAsia="zh-CN"/>
              </w:rPr>
              <w:t xml:space="preserve"> that UE indicates for the band pair {1st band, 3rd  band},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r w:rsidR="0047053F" w:rsidRPr="00FB4103">
              <w:rPr>
                <w:iCs/>
                <w:color w:val="FF0000"/>
                <w:szCs w:val="20"/>
                <w:u w:val="single"/>
                <w:lang w:eastAsia="zh-CN"/>
              </w:rPr>
              <w:t>UE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6" w:author="Author"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
              <w:ind w:left="0"/>
              <w:rPr>
                <w:szCs w:val="20"/>
                <w:lang w:eastAsia="zh-CN"/>
              </w:rPr>
            </w:pPr>
          </w:p>
          <w:tbl>
            <w:tblPr>
              <w:tblStyle w:val="TableGrid"/>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DengXian" w:cs="Arial"/>
                      <w:sz w:val="24"/>
                      <w:lang w:val="en-GB" w:eastAsia="zh-CN"/>
                    </w:rPr>
                  </w:pPr>
                  <w:r w:rsidRPr="005D7256">
                    <w:rPr>
                      <w:rFonts w:eastAsia="DengXian" w:cs="Arial"/>
                      <w:sz w:val="24"/>
                      <w:lang w:val="en-GB" w:eastAsia="zh-CN"/>
                    </w:rPr>
                    <w:t>R4-2</w:t>
                  </w:r>
                  <w:r>
                    <w:rPr>
                      <w:rFonts w:eastAsia="DengXian"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
                    <w:ind w:left="0"/>
                    <w:rPr>
                      <w:szCs w:val="20"/>
                      <w:lang w:eastAsia="zh-CN"/>
                    </w:rPr>
                  </w:pPr>
                </w:p>
              </w:tc>
            </w:tr>
          </w:tbl>
          <w:p w14:paraId="715F4F19" w14:textId="77777777" w:rsidR="00FE4F44" w:rsidRDefault="00FE4F44" w:rsidP="0040397B">
            <w:pPr>
              <w:pStyle w:val="1"/>
              <w:ind w:left="0"/>
              <w:rPr>
                <w:szCs w:val="20"/>
                <w:lang w:eastAsia="zh-CN"/>
              </w:rPr>
            </w:pPr>
          </w:p>
          <w:p w14:paraId="3BCF4D60" w14:textId="1FD70469" w:rsidR="00FE4F44" w:rsidRDefault="00DB4305" w:rsidP="0040397B">
            <w:pPr>
              <w:pStyle w:val="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tens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7" w:author="Author"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
              <w:ind w:left="0"/>
              <w:rPr>
                <w:iCs/>
                <w:color w:val="FF0000"/>
                <w:szCs w:val="20"/>
                <w:u w:val="single"/>
                <w:lang w:eastAsia="zh-CN"/>
              </w:rPr>
            </w:pPr>
          </w:p>
          <w:p w14:paraId="0087BBC2" w14:textId="4471BBDD" w:rsidR="00327ABF" w:rsidRDefault="00327ABF" w:rsidP="0040397B">
            <w:pPr>
              <w:pStyle w:val="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u w:val="single"/>
                <w:lang w:eastAsia="zh-CN"/>
              </w:rPr>
              <w:lastRenderedPageBreak/>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r w:rsidRPr="00BD2CFA">
              <w:rPr>
                <w:i/>
                <w:iCs/>
                <w:color w:val="FF0000"/>
                <w:szCs w:val="20"/>
              </w:rPr>
              <w:t>DualUL-TxState</w:t>
            </w:r>
            <w:r w:rsidRPr="00BD2CFA">
              <w:rPr>
                <w:color w:val="FF0000"/>
                <w:szCs w:val="20"/>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BD2CFA">
              <w:rPr>
                <w:i/>
                <w:iCs/>
                <w:color w:val="FF0000"/>
                <w:szCs w:val="20"/>
                <w:highlight w:val="yellow"/>
              </w:rPr>
              <w:t>AssociatedBand</w:t>
            </w:r>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r w:rsidRPr="00BD2CFA">
              <w:rPr>
                <w:i/>
                <w:iCs/>
                <w:color w:val="FF0000"/>
                <w:sz w:val="20"/>
                <w:szCs w:val="20"/>
              </w:rPr>
              <w:t>uplinkTxSwitching-DualUL-TxState</w:t>
            </w:r>
            <w:r w:rsidRPr="00BD2CFA">
              <w:rPr>
                <w:color w:val="FF0000"/>
                <w:sz w:val="20"/>
                <w:szCs w:val="20"/>
              </w:rPr>
              <w:t xml:space="preserve"> set to 'oneT', if a band in the band combination is not configured as dualUL for any band pair it belongs to, when the UE is to transmit a 1-port transmission on a  carrier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SimSun"/>
                <w:sz w:val="20"/>
                <w:szCs w:val="20"/>
                <w:lang w:eastAsia="zh-CN"/>
              </w:rPr>
            </w:pPr>
            <w:r>
              <w:rPr>
                <w:rFonts w:eastAsia="SimSun"/>
                <w:sz w:val="20"/>
                <w:szCs w:val="20"/>
                <w:lang w:eastAsia="zh-CN"/>
              </w:rPr>
              <w:t>To summary</w:t>
            </w:r>
            <w:r w:rsidRPr="00BD2CFA">
              <w:rPr>
                <w:rFonts w:eastAsia="SimSun"/>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46DE22D"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708C7524" w14:textId="77777777" w:rsidR="00877817" w:rsidRDefault="00877817" w:rsidP="00877817">
            <w:pPr>
              <w:pStyle w:val="1"/>
              <w:ind w:left="0"/>
              <w:rPr>
                <w:szCs w:val="20"/>
              </w:rPr>
            </w:pP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
              <w:ind w:left="0"/>
              <w:rPr>
                <w:iCs/>
                <w:szCs w:val="21"/>
                <w:lang w:eastAsia="zh-CN"/>
              </w:rPr>
            </w:pPr>
          </w:p>
          <w:p w14:paraId="2F213E07" w14:textId="4164FDB9" w:rsidR="00D14094" w:rsidRDefault="00D14094" w:rsidP="00D14094">
            <w:pPr>
              <w:pStyle w:val="1"/>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configured as 4</w:t>
            </w:r>
            <w:r w:rsidRPr="009B390B">
              <w:rPr>
                <w:szCs w:val="20"/>
                <w:vertAlign w:val="superscript"/>
              </w:rPr>
              <w:t>th</w:t>
            </w:r>
            <w:r w:rsidRPr="009B390B">
              <w:rPr>
                <w:szCs w:val="20"/>
              </w:rPr>
              <w:t xml:space="preserve"> band needs also to be included, and Apple’s new sub-bullet is fine to us. We are also OK with Vivo’s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for band pair{the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Heading2"/>
      </w:pPr>
      <w:r>
        <w:t>Issue #5: Any other critical issue?</w:t>
      </w:r>
    </w:p>
    <w:p w14:paraId="421DD1F2" w14:textId="19179B39" w:rsidR="005035CC" w:rsidRDefault="00FB4103" w:rsidP="005035CC">
      <w:pPr>
        <w:pStyle w:val="BodyText"/>
      </w:pPr>
      <w:r>
        <w:t>Any other critical issues needing a resolution for RAN1 to be able to endorse the draft CR?</w:t>
      </w:r>
    </w:p>
    <w:p w14:paraId="0D0C01C4" w14:textId="77777777" w:rsidR="005035CC" w:rsidRPr="00270A8F" w:rsidRDefault="005035CC" w:rsidP="005035CC">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ListParagraph"/>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ListParagraph"/>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r w:rsidRPr="00CE477C">
              <w:rPr>
                <w:i/>
                <w:szCs w:val="20"/>
                <w:lang w:val="en-GB"/>
              </w:rPr>
              <w:t xml:space="preserve">uplinkTxSwitchingPeriod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So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TableGrid"/>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8" w:name="_Toc45810627"/>
                  <w:bookmarkStart w:id="19" w:name="_Toc130409832"/>
                  <w:r w:rsidRPr="00AA4A2C">
                    <w:rPr>
                      <w:rFonts w:ascii="Arial" w:hAnsi="Arial"/>
                      <w:sz w:val="28"/>
                      <w:szCs w:val="20"/>
                      <w:lang w:val="en-GB"/>
                    </w:rPr>
                    <w:t>6.1.6</w:t>
                  </w:r>
                  <w:r w:rsidRPr="00AA4A2C">
                    <w:rPr>
                      <w:rFonts w:ascii="Arial" w:hAnsi="Arial"/>
                      <w:sz w:val="28"/>
                      <w:szCs w:val="20"/>
                      <w:lang w:val="en-GB"/>
                    </w:rPr>
                    <w:tab/>
                    <w:t>Uplink switching</w:t>
                  </w:r>
                  <w:bookmarkEnd w:id="18"/>
                  <w:bookmarkEnd w:id="19"/>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r w:rsidRPr="00AA4A2C">
                    <w:rPr>
                      <w:i/>
                      <w:szCs w:val="20"/>
                      <w:lang w:val="en-GB"/>
                    </w:rPr>
                    <w:t>uplinkTxSwitching</w:t>
                  </w:r>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r w:rsidRPr="00AA4A2C">
                    <w:rPr>
                      <w:i/>
                      <w:szCs w:val="20"/>
                      <w:lang w:val="en-GB"/>
                    </w:rPr>
                    <w:t xml:space="preserve">uplinkTxSwitchingPeriod </w:t>
                  </w:r>
                  <w:r w:rsidRPr="00AA4A2C">
                    <w:rPr>
                      <w:iCs/>
                      <w:szCs w:val="20"/>
                      <w:lang w:val="en-GB"/>
                    </w:rPr>
                    <w:t>otherwise</w:t>
                  </w:r>
                  <w:ins w:id="20" w:author="Author"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1" w:author="Author" w:date="2023-05-12T15:34:00Z">
                    <w:r w:rsidRPr="00AA4A2C">
                      <w:rPr>
                        <w:iCs/>
                        <w:szCs w:val="20"/>
                        <w:highlight w:val="yellow"/>
                        <w:lang w:val="en-GB"/>
                      </w:rPr>
                      <w:t>clauses 6.1.6.1, 6.1.6.2.0, 6.1.6.3</w:t>
                    </w:r>
                  </w:ins>
                  <w:ins w:id="22" w:author="Author"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3" w:author="Author" w:date="2023-05-12T15:42:00Z">
                    <w:r w:rsidRPr="00AA4A2C">
                      <w:rPr>
                        <w:szCs w:val="20"/>
                        <w:highlight w:val="yellow"/>
                        <w:lang w:val="en-GB" w:eastAsia="zh-CN"/>
                      </w:rPr>
                      <w:t xml:space="preserve"> for </w:t>
                    </w:r>
                  </w:ins>
                  <w:ins w:id="24" w:author="Author" w:date="2023-05-12T15:43:00Z">
                    <w:r w:rsidRPr="00AA4A2C">
                      <w:rPr>
                        <w:szCs w:val="20"/>
                        <w:highlight w:val="yellow"/>
                        <w:lang w:val="en-GB" w:eastAsia="zh-CN"/>
                      </w:rPr>
                      <w:t>u</w:t>
                    </w:r>
                  </w:ins>
                  <w:ins w:id="25" w:author="Author"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uthor" w:date="2023-04-24T15:20:00Z" w:initials="A">
    <w:p w14:paraId="5AF1A1E9" w14:textId="77777777" w:rsidR="00FB4103" w:rsidRDefault="00FB4103" w:rsidP="00FB4103">
      <w:pPr>
        <w:pStyle w:val="CommentText"/>
      </w:pPr>
      <w:r>
        <w:rPr>
          <w:rStyle w:val="CommentReference"/>
        </w:rPr>
        <w:annotationRef/>
      </w:r>
      <w:r>
        <w:t>4 bullets based on ZTE round #2 comment</w:t>
      </w:r>
    </w:p>
  </w:comment>
  <w:comment w:id="12" w:author="Author" w:date="2023-04-26T16:18:00Z" w:initials="A">
    <w:p w14:paraId="02DD4E9A" w14:textId="77777777" w:rsidR="00FB4103" w:rsidRDefault="00FB4103" w:rsidP="00FB4103">
      <w:pPr>
        <w:pStyle w:val="CommentText"/>
      </w:pPr>
      <w:r>
        <w:rPr>
          <w:rStyle w:val="CommentReference"/>
        </w:rPr>
        <w:annotationRef/>
      </w:r>
      <w:r>
        <w:t>Alternative bullet to the next one that was proposed on the last round. Merging maybe needed</w:t>
      </w:r>
    </w:p>
  </w:comment>
  <w:comment w:id="13" w:author="Author" w:date="2023-04-26T16:20:00Z" w:initials="A">
    <w:p w14:paraId="7F1D0D15" w14:textId="77777777" w:rsidR="00FB4103" w:rsidRDefault="00FB4103" w:rsidP="00FB4103">
      <w:pPr>
        <w:pStyle w:val="CommentText"/>
      </w:pPr>
      <w:r>
        <w:rPr>
          <w:rStyle w:val="CommentReference"/>
        </w:rPr>
        <w:annotationRef/>
      </w:r>
      <w:r>
        <w:t>Alternative bullet to the one above from CTC implemented on the last round. Work maybe needed to merge these two bullets. Hence square-brakceted)</w:t>
      </w:r>
    </w:p>
  </w:comment>
  <w:comment w:id="15" w:author="Author" w:date="2023-04-26T16:01:00Z" w:initials="A">
    <w:p w14:paraId="188BE61B" w14:textId="77777777" w:rsidR="00FB4103" w:rsidRDefault="00FB4103" w:rsidP="00FB4103">
      <w:pPr>
        <w:pStyle w:val="CommentText"/>
      </w:pPr>
      <w:r>
        <w:rPr>
          <w:rStyle w:val="CommentReference"/>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1DA" w14:textId="77777777" w:rsidR="00F152BB" w:rsidRDefault="00F152BB" w:rsidP="000B1C68">
      <w:r>
        <w:separator/>
      </w:r>
    </w:p>
  </w:endnote>
  <w:endnote w:type="continuationSeparator" w:id="0">
    <w:p w14:paraId="31D27F37" w14:textId="77777777" w:rsidR="00F152BB" w:rsidRDefault="00F152BB"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3AF2" w14:textId="77777777" w:rsidR="00F152BB" w:rsidRDefault="00F152BB" w:rsidP="000B1C68">
      <w:r>
        <w:separator/>
      </w:r>
    </w:p>
  </w:footnote>
  <w:footnote w:type="continuationSeparator" w:id="0">
    <w:p w14:paraId="0DDB8E59" w14:textId="77777777" w:rsidR="00F152BB" w:rsidRDefault="00F152BB"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FF449B"/>
    <w:multiLevelType w:val="hybridMultilevel"/>
    <w:tmpl w:val="859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6"/>
  </w:num>
  <w:num w:numId="2">
    <w:abstractNumId w:val="0"/>
  </w:num>
  <w:num w:numId="3">
    <w:abstractNumId w:val="14"/>
  </w:num>
  <w:num w:numId="4">
    <w:abstractNumId w:val="7"/>
  </w:num>
  <w:num w:numId="5">
    <w:abstractNumId w:val="5"/>
  </w:num>
  <w:num w:numId="6">
    <w:abstractNumId w:val="4"/>
  </w:num>
  <w:num w:numId="7">
    <w:abstractNumId w:val="15"/>
  </w:num>
  <w:num w:numId="8">
    <w:abstractNumId w:val="1"/>
  </w:num>
  <w:num w:numId="9">
    <w:abstractNumId w:val="12"/>
  </w:num>
  <w:num w:numId="10">
    <w:abstractNumId w:val="6"/>
  </w:num>
  <w:num w:numId="11">
    <w:abstractNumId w:val="3"/>
  </w:num>
  <w:num w:numId="12">
    <w:abstractNumId w:val="9"/>
  </w:num>
  <w:num w:numId="13">
    <w:abstractNumId w:val="13"/>
  </w:num>
  <w:num w:numId="14">
    <w:abstractNumId w:val="8"/>
  </w:num>
  <w:num w:numId="15">
    <w:abstractNumId w:val="10"/>
  </w:num>
  <w:num w:numId="16">
    <w:abstractNumId w:val="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37C35"/>
    <w:rsid w:val="00040C23"/>
    <w:rsid w:val="00043579"/>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07C2F"/>
    <w:rsid w:val="001100B8"/>
    <w:rsid w:val="00115FE3"/>
    <w:rsid w:val="001235A5"/>
    <w:rsid w:val="00124EB6"/>
    <w:rsid w:val="001372E8"/>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5876"/>
    <w:rsid w:val="001F6236"/>
    <w:rsid w:val="002023FE"/>
    <w:rsid w:val="00207DA5"/>
    <w:rsid w:val="00221060"/>
    <w:rsid w:val="0023339D"/>
    <w:rsid w:val="00234F89"/>
    <w:rsid w:val="002356F2"/>
    <w:rsid w:val="00240678"/>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0D6D"/>
    <w:rsid w:val="002A5616"/>
    <w:rsid w:val="002B0DDD"/>
    <w:rsid w:val="002B59EF"/>
    <w:rsid w:val="002B5BCD"/>
    <w:rsid w:val="002C478D"/>
    <w:rsid w:val="002D160B"/>
    <w:rsid w:val="002D263D"/>
    <w:rsid w:val="002D6614"/>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00C9"/>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3186E"/>
    <w:rsid w:val="00533525"/>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77BF5"/>
    <w:rsid w:val="005838EA"/>
    <w:rsid w:val="0058427A"/>
    <w:rsid w:val="00585773"/>
    <w:rsid w:val="005A0308"/>
    <w:rsid w:val="005A1F58"/>
    <w:rsid w:val="005A2B57"/>
    <w:rsid w:val="005B34E7"/>
    <w:rsid w:val="005C1555"/>
    <w:rsid w:val="005C4C4F"/>
    <w:rsid w:val="005C579E"/>
    <w:rsid w:val="005C77FC"/>
    <w:rsid w:val="005D04D6"/>
    <w:rsid w:val="005D1F07"/>
    <w:rsid w:val="005D316F"/>
    <w:rsid w:val="005E000D"/>
    <w:rsid w:val="00603193"/>
    <w:rsid w:val="00614513"/>
    <w:rsid w:val="00622ED8"/>
    <w:rsid w:val="006249FD"/>
    <w:rsid w:val="0062598A"/>
    <w:rsid w:val="0063517D"/>
    <w:rsid w:val="00635437"/>
    <w:rsid w:val="00663A2A"/>
    <w:rsid w:val="00666BD1"/>
    <w:rsid w:val="0067060A"/>
    <w:rsid w:val="00672D94"/>
    <w:rsid w:val="00674629"/>
    <w:rsid w:val="00676F84"/>
    <w:rsid w:val="006804CC"/>
    <w:rsid w:val="00681CC0"/>
    <w:rsid w:val="006840DD"/>
    <w:rsid w:val="006861C2"/>
    <w:rsid w:val="0068782F"/>
    <w:rsid w:val="006906C3"/>
    <w:rsid w:val="00693FA2"/>
    <w:rsid w:val="00694890"/>
    <w:rsid w:val="006A286A"/>
    <w:rsid w:val="006A4217"/>
    <w:rsid w:val="006A5D9A"/>
    <w:rsid w:val="006B1667"/>
    <w:rsid w:val="006B21CA"/>
    <w:rsid w:val="006C1932"/>
    <w:rsid w:val="006C3B63"/>
    <w:rsid w:val="006C3B7A"/>
    <w:rsid w:val="006C3BE3"/>
    <w:rsid w:val="006C51BB"/>
    <w:rsid w:val="006C7AB7"/>
    <w:rsid w:val="006E13D7"/>
    <w:rsid w:val="006F6D9F"/>
    <w:rsid w:val="006F77C6"/>
    <w:rsid w:val="00703D09"/>
    <w:rsid w:val="00707971"/>
    <w:rsid w:val="0071101C"/>
    <w:rsid w:val="0071316F"/>
    <w:rsid w:val="00714F6D"/>
    <w:rsid w:val="00720A5B"/>
    <w:rsid w:val="00725808"/>
    <w:rsid w:val="007303C1"/>
    <w:rsid w:val="00730B9F"/>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7817"/>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410"/>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3EB"/>
    <w:rsid w:val="009E46CD"/>
    <w:rsid w:val="009E5339"/>
    <w:rsid w:val="009F1183"/>
    <w:rsid w:val="009F3686"/>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205F"/>
    <w:rsid w:val="00B72FED"/>
    <w:rsid w:val="00B7456A"/>
    <w:rsid w:val="00B7629B"/>
    <w:rsid w:val="00B80CAE"/>
    <w:rsid w:val="00B90EA5"/>
    <w:rsid w:val="00B92702"/>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DF10D6"/>
    <w:rsid w:val="00E05681"/>
    <w:rsid w:val="00E10C1F"/>
    <w:rsid w:val="00E17223"/>
    <w:rsid w:val="00E20E32"/>
    <w:rsid w:val="00E2157C"/>
    <w:rsid w:val="00E23809"/>
    <w:rsid w:val="00E25B87"/>
    <w:rsid w:val="00E30C81"/>
    <w:rsid w:val="00E31890"/>
    <w:rsid w:val="00E33BAF"/>
    <w:rsid w:val="00E34104"/>
    <w:rsid w:val="00E35A6D"/>
    <w:rsid w:val="00E35E76"/>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52BB"/>
    <w:rsid w:val="00F1618E"/>
    <w:rsid w:val="00F2163F"/>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customStyle="1" w:styleId="UnresolvedMention1">
    <w:name w:val="Unresolved Mention1"/>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styleId="Revision">
    <w:name w:val="Revision"/>
    <w:hidden/>
    <w:uiPriority w:val="99"/>
    <w:semiHidden/>
    <w:rsid w:val="00195383"/>
    <w:rPr>
      <w:rFonts w:ascii="Times New Roman"/>
      <w:szCs w:val="24"/>
      <w:lang w:eastAsia="en-US"/>
    </w:rPr>
  </w:style>
  <w:style w:type="paragraph" w:customStyle="1" w:styleId="tablecol">
    <w:name w:val="tablecol"/>
    <w:basedOn w:val="Normal"/>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5F6C3EE8-D0D7-48B8-BAC7-B4BE0B8AD128}">
  <ds:schemaRefs>
    <ds:schemaRef ds:uri="http://schemas.openxmlformats.org/officeDocument/2006/bibliography"/>
  </ds:schemaRefs>
</ds:datastoreItem>
</file>

<file path=customXml/itemProps4.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CCE464B-C995-4CFB-93F5-E80B0EFE850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5437</Words>
  <Characters>30993</Characters>
  <Application>Microsoft Office Word</Application>
  <DocSecurity>0</DocSecurity>
  <Lines>258</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2023-05-23T01:12:00Z</dcterms:created>
  <dcterms:modified xsi:type="dcterms:W3CDTF">2023-05-23T09:51:00Z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y fmtid="{D5CDD505-2E9C-101B-9397-08002B2CF9AE}" pid="17" name="MSIP_Label_83bcef13-7cac-433f-ba1d-47a323951816_Enabled">
    <vt:lpwstr>true</vt:lpwstr>
  </property>
  <property fmtid="{D5CDD505-2E9C-101B-9397-08002B2CF9AE}" pid="18" name="MSIP_Label_83bcef13-7cac-433f-ba1d-47a323951816_SetDate">
    <vt:lpwstr>2023-05-23T09:35:00Z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1a49d154-5264-4128-953b-968c6d4c03ef</vt:lpwstr>
  </property>
  <property fmtid="{D5CDD505-2E9C-101B-9397-08002B2CF9AE}" pid="23" name="MSIP_Label_83bcef13-7cac-433f-ba1d-47a323951816_ContentBits">
    <vt:lpwstr>0</vt:lpwstr>
  </property>
</Properties>
</file>