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6F1280CD" w14:textId="77777777" w:rsidR="00221FD5" w:rsidRDefault="00221FD5"/>
    <w:p w14:paraId="33E419A8" w14:textId="77777777" w:rsidR="00221FD5" w:rsidRDefault="00CF0373">
      <w:pPr>
        <w:pStyle w:val="Heading5"/>
      </w:pPr>
      <w:r>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r>
              <w:rPr>
                <w:rFonts w:ascii="Arial" w:hAnsi="Arial" w:cs="Arial"/>
                <w:sz w:val="16"/>
                <w:szCs w:val="16"/>
              </w:rPr>
              <w:t>Spreadtrum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Huawei, HiSilicon</w:t>
            </w:r>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r>
              <w:rPr>
                <w:rFonts w:ascii="Arial" w:hAnsi="Arial" w:cs="Arial"/>
                <w:sz w:val="16"/>
                <w:szCs w:val="16"/>
              </w:rPr>
              <w:t>xiaomi</w:t>
            </w:r>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r>
              <w:rPr>
                <w:rFonts w:ascii="Arial" w:hAnsi="Arial" w:cs="Arial"/>
                <w:sz w:val="16"/>
                <w:szCs w:val="16"/>
              </w:rPr>
              <w:t>Transsion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r>
              <w:rPr>
                <w:rFonts w:ascii="Arial" w:hAnsi="Arial" w:cs="Arial"/>
                <w:sz w:val="16"/>
                <w:szCs w:val="16"/>
              </w:rPr>
              <w:t>InterDigital,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For BM: Futurewei,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r>
              <w:rPr>
                <w:rFonts w:eastAsia="SimSun"/>
                <w:lang w:eastAsia="zh-CN"/>
              </w:rPr>
              <w:t>Futurewei</w:t>
            </w:r>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FL’s proposal while we have a similar view with Futurewei</w:t>
            </w:r>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L1-SINR(7)</w:t>
      </w:r>
    </w:p>
    <w:p w14:paraId="73CD79DB" w14:textId="77777777" w:rsidR="00221FD5" w:rsidRDefault="00CF0373">
      <w:pPr>
        <w:pStyle w:val="ListParagraph"/>
        <w:numPr>
          <w:ilvl w:val="1"/>
          <w:numId w:val="11"/>
        </w:numPr>
      </w:pPr>
      <w:r>
        <w:t>Futurewei, Huawei, KDDI, Google, CMCC, DOCOMO, FGI</w:t>
      </w:r>
    </w:p>
    <w:p w14:paraId="2CC8C57D" w14:textId="77777777" w:rsidR="00221FD5" w:rsidRDefault="00CF0373">
      <w:pPr>
        <w:pStyle w:val="ListParagraph"/>
        <w:numPr>
          <w:ilvl w:val="0"/>
          <w:numId w:val="11"/>
        </w:numPr>
        <w:rPr>
          <w:b/>
          <w:bCs/>
        </w:rPr>
      </w:pPr>
      <w:r>
        <w:rPr>
          <w:b/>
          <w:bCs/>
        </w:rPr>
        <w:t>Not support/low priority(5)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Further study is necessary(1)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r>
              <w:rPr>
                <w:rFonts w:eastAsia="SimSun"/>
                <w:lang w:eastAsia="zh-CN"/>
              </w:rPr>
              <w:t>Futurewei</w:t>
            </w:r>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gNB-based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r>
              <w:rPr>
                <w:rFonts w:eastAsia="SimSun"/>
                <w:lang w:eastAsia="zh-CN"/>
              </w:rPr>
              <w:t>Futurewei</w:t>
            </w:r>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CSI-MeasConfig</w:t>
      </w:r>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is decoupled with serving cell configuration.</w:t>
      </w:r>
      <w:r>
        <w:rPr>
          <w:strike/>
          <w:color w:val="D9D9D9" w:themeColor="background1" w:themeShade="D9"/>
        </w:rPr>
        <w:t>Introduce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ServingCellConfig or CellGroupConfig)</w:t>
      </w:r>
    </w:p>
    <w:p w14:paraId="1C9EC20A" w14:textId="77777777" w:rsidR="00221FD5" w:rsidRDefault="00CF0373">
      <w:pPr>
        <w:pStyle w:val="ListParagraph"/>
        <w:numPr>
          <w:ilvl w:val="2"/>
          <w:numId w:val="11"/>
        </w:numPr>
      </w:pPr>
      <w:r>
        <w:t>Separate CSI-MeasCofig is configured for candidate cell from the CSI-MeasConfig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L1 measurement resource set can be configured inside candidate cell configurations (i.e. ServingCellConfig or CellGroupConfig)</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For inter-frequency: frequency domain location (e.g. center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RAN2, and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Option 1) Configurations for L1 measurement RS is provided under ServingCellConfig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Option 2) Configurations for L1 measurement RS is provided separately from ServingCellConfig for the serving cells and CellGroupConfig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CellGroupConfig for the candidate cells]</w:t>
      </w:r>
    </w:p>
    <w:p w14:paraId="5147BE9E" w14:textId="77777777" w:rsidR="00221FD5" w:rsidRDefault="00CF0373">
      <w:pPr>
        <w:pStyle w:val="ListParagraph"/>
        <w:numPr>
          <w:ilvl w:val="4"/>
          <w:numId w:val="12"/>
        </w:numPr>
        <w:spacing w:after="0" w:afterAutospacing="0"/>
      </w:pPr>
      <w:r>
        <w:t>Option 3) Configurations for L1 measurement RS is provided under CellGroupConfig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smtc.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ss-PBCH-BlockPower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For Intra- and inter-frequency: Cell identification (e.g., PCI), ssb-Periodicity, ssb-PositionInBurst and measurement gap should be included in measurement configuration.</w:t>
      </w:r>
    </w:p>
    <w:p w14:paraId="539C92A7" w14:textId="77777777" w:rsidR="00221FD5" w:rsidRDefault="00CF0373">
      <w:pPr>
        <w:pStyle w:val="ListParagraph"/>
        <w:numPr>
          <w:ilvl w:val="1"/>
          <w:numId w:val="11"/>
        </w:numPr>
      </w:pPr>
      <w:r>
        <w:t>For inter-frequency, at least ssb-Freq, ssbSubcarierSpacing should be included in measurement configuration</w:t>
      </w:r>
    </w:p>
    <w:p w14:paraId="38B303AF" w14:textId="77777777" w:rsidR="00221FD5" w:rsidRDefault="00CF0373">
      <w:pPr>
        <w:pStyle w:val="ListParagraph"/>
        <w:numPr>
          <w:ilvl w:val="1"/>
          <w:numId w:val="11"/>
        </w:numPr>
      </w:pPr>
      <w:r>
        <w:t>FFS: half Frame index and SFN related information (e.g., sfn0-Offset (sfn-Offset and integerSubframeOffset) and sfn-SSB-Offset).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At least for SSB-based intra-frequency L1 measurement for candidate cell(s) in the unsynchronized scenario in FR2 and synchronized scenario in FR1/2, if downlink synchronization is always performed before L1 measurement, the time domain location of SSB can be determined by ssb-PositionsInBurst and ssb-Periodicity, i.e., Option 2.</w:t>
      </w:r>
    </w:p>
    <w:p w14:paraId="6E30A444" w14:textId="77777777" w:rsidR="00221FD5" w:rsidRDefault="00CF0373">
      <w:pPr>
        <w:pStyle w:val="ListParagraph"/>
        <w:numPr>
          <w:ilvl w:val="0"/>
          <w:numId w:val="11"/>
        </w:numPr>
      </w:pPr>
      <w:r>
        <w:t>Spreadtrum</w:t>
      </w:r>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For SSB based L1 measurement for candidate cell(s), the frequency domain information include center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 xml:space="preserve">Time domain: SSB transmission periodicity, SSB time domain position (ssb-PositionsInBurst) </w:t>
      </w:r>
    </w:p>
    <w:p w14:paraId="5999F520" w14:textId="77777777" w:rsidR="00221FD5" w:rsidRDefault="00CF0373">
      <w:pPr>
        <w:pStyle w:val="ListParagraph"/>
        <w:numPr>
          <w:ilvl w:val="1"/>
          <w:numId w:val="11"/>
        </w:numPr>
      </w:pPr>
      <w:r>
        <w:t>Frequency domain: center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r>
        <w:rPr>
          <w:i/>
          <w:iCs/>
        </w:rPr>
        <w:t>ssb-ToMeasure</w:t>
      </w:r>
      <w:r>
        <w:t xml:space="preserve"> and </w:t>
      </w:r>
      <w:r>
        <w:rPr>
          <w:i/>
          <w:iCs/>
        </w:rPr>
        <w:t xml:space="preserve">deriveSSB-IndexFromCell.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About the time domain information of candidate cell’s SSB, we support alt.2 that smtc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ssb-ToMeasure and deriveSSB-IndexFromCell.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For the configuration of intra-frequency time domain information for L1 measurement ssb-Periodicity and ssb-PositionsInBurst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r>
        <w:rPr>
          <w:b/>
          <w:bCs/>
        </w:rPr>
        <w:lastRenderedPageBreak/>
        <w:t>SMTC(4)</w:t>
      </w:r>
    </w:p>
    <w:p w14:paraId="08D84084" w14:textId="77777777" w:rsidR="00221FD5" w:rsidRDefault="00CF0373">
      <w:pPr>
        <w:pStyle w:val="ListParagraph"/>
        <w:numPr>
          <w:ilvl w:val="1"/>
          <w:numId w:val="11"/>
        </w:numPr>
      </w:pPr>
      <w:r>
        <w:t>Spreadtrum, Ericsson, Xiaomi, Apple</w:t>
      </w:r>
    </w:p>
    <w:p w14:paraId="6B2FB150" w14:textId="77777777" w:rsidR="00221FD5" w:rsidRDefault="00CF0373">
      <w:pPr>
        <w:pStyle w:val="ListParagraph"/>
        <w:numPr>
          <w:ilvl w:val="0"/>
          <w:numId w:val="11"/>
        </w:numPr>
        <w:rPr>
          <w:b/>
          <w:bCs/>
        </w:rPr>
      </w:pPr>
      <w:r>
        <w:rPr>
          <w:b/>
          <w:bCs/>
        </w:rPr>
        <w:t>ssb-Periodicity, ssb-PositionInBurst (6)</w:t>
      </w:r>
    </w:p>
    <w:p w14:paraId="1FB22E18" w14:textId="77777777" w:rsidR="00221FD5" w:rsidRDefault="00CF0373">
      <w:pPr>
        <w:pStyle w:val="ListParagraph"/>
        <w:numPr>
          <w:ilvl w:val="1"/>
          <w:numId w:val="11"/>
        </w:numPr>
      </w:pPr>
      <w: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ServingCellConfig(s)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r>
              <w:rPr>
                <w:rFonts w:eastAsia="SimSun"/>
                <w:lang w:eastAsia="zh-CN"/>
              </w:rPr>
              <w:t>Futurewei</w:t>
            </w:r>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corresponding RAN1 discussion and we support ssb-Periodicity, ssb-PositionInBurst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t xml:space="preserve">ssb-Periodicity, ssb-PositionInBurst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We also get similar information as MTK, the conclusion from RAN2 does not mean that time domain information of SSB will be determined based on SMTC configuration. So we think that this issue is still a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gNB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gNB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Vivo, spreadtrum,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Default="00CF0373">
      <w:pPr>
        <w:pStyle w:val="ListParagraph"/>
        <w:numPr>
          <w:ilvl w:val="2"/>
          <w:numId w:val="15"/>
        </w:numPr>
        <w:tabs>
          <w:tab w:val="left" w:pos="1440"/>
        </w:tabs>
        <w:rPr>
          <w:lang w:val="en-US"/>
        </w:rPr>
      </w:pPr>
      <w:r>
        <w:rPr>
          <w:lang w:val="en-US"/>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Support: Futurewei,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Not support: Spreadtrum,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Not support: Futurewei, ZTE, vivo, Spreadtrum,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Apple: MxL=2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To facilitate mTRP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includes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gNB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Apple: MxL=2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r>
              <w:rPr>
                <w:rFonts w:eastAsia="SimSun"/>
                <w:lang w:eastAsia="zh-CN"/>
              </w:rPr>
              <w:t>Futurewei</w:t>
            </w:r>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4" w:author="Kai Xu" w:date="2023-05-19T11:13:00Z">
              <w:r>
                <w:rPr>
                  <w:color w:val="FF0000"/>
                </w:rPr>
                <w:t>w</w:t>
              </w:r>
            </w:ins>
            <w:ins w:id="5" w:author="Kai Xu" w:date="2023-05-19T11:14:00Z">
              <w:r>
                <w:rPr>
                  <w:color w:val="FF0000"/>
                </w:rPr>
                <w:t xml:space="preserve">hether </w:t>
              </w:r>
            </w:ins>
            <w:r>
              <w:rPr>
                <w:color w:val="FF0000"/>
              </w:rPr>
              <w:t>inter-frequency cell is always selected</w:t>
            </w:r>
            <w:ins w:id="6" w:author="Kai Xu" w:date="2023-05-19T11:14:00Z">
              <w:r>
                <w:rPr>
                  <w:color w:val="FF0000"/>
                </w:rPr>
                <w:t xml:space="preserve"> can be configured</w:t>
              </w:r>
            </w:ins>
            <w:r>
              <w:rPr>
                <w:color w:val="FF0000"/>
              </w:rPr>
              <w:t>, and</w:t>
            </w:r>
            <w:ins w:id="7" w:author="Kai Xu" w:date="2023-05-19T11:14:00Z">
              <w:r>
                <w:rPr>
                  <w:color w:val="FF0000"/>
                </w:rPr>
                <w:t xml:space="preserve"> if con</w:t>
              </w:r>
            </w:ins>
            <w:ins w:id="8"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The UE can select up to L cells and up to M beams per cell. The cell and beam selection is up to the UE and is based on RSRP. The UE can report less than LxM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r w:rsidRPr="00371413">
              <w:t xml:space="preserve">gNB </w:t>
            </w:r>
            <w:r>
              <w:t>can</w:t>
            </w:r>
            <w:r w:rsidRPr="00371413">
              <w:t xml:space="preserve"> specify a clear rule for measurement reporting, e.g. a minimum quality threshold</w:t>
            </w:r>
            <w:r>
              <w:t xml:space="preserve"> to remove the worst beams </w:t>
            </w:r>
          </w:p>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(2) SpCell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signaling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r>
              <w:rPr>
                <w:rFonts w:eastAsia="SimSun"/>
                <w:lang w:eastAsia="zh-CN"/>
              </w:rPr>
              <w:t>Futurewei</w:t>
            </w:r>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hint="eastAsia"/>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gNB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Both gNB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Periodic and semi-persistent PUCCH are also supported for gNB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Periodic and semi-persistent report on PUCCH are also supported for gNB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[High] Configuration for gNB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 xml:space="preserve">Furthermore, it is not clear at this moment if the legacy measurement report configuration (i.e. CSI-MeasConfig)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ServingCellConfig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CSI-ReportConfig</w:t>
      </w:r>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CSI-ReportConfig</w:t>
      </w:r>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5-2-4b-v1  5-2-4c-v1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r>
              <w:rPr>
                <w:rFonts w:eastAsia="SimSun"/>
                <w:lang w:eastAsia="zh-CN"/>
              </w:rPr>
              <w:lastRenderedPageBreak/>
              <w:t>Futurewei</w:t>
            </w:r>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r>
              <w:t xml:space="preserve">resourcesForChannelMeasuremen will indicate LTM measurement RSs configured outside of the serving cell config (i.e., different from CSI-ResourceConfigId),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CSI-ReportConfig can be configured for a UE for L1 measurement/reporting on candidate cells? And for each CSI-ReportConfig,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the reporting configuration is placed inside the ServingCellConfig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9" w:author="王臣玺" w:date="2023-05-22T12:10:00Z">
              <w:r>
                <w:rPr>
                  <w:color w:val="FF0000"/>
                </w:rPr>
                <w:t>I</w:t>
              </w:r>
              <w:r w:rsidRPr="009B51A5">
                <w:rPr>
                  <w:color w:val="FF0000"/>
                </w:rPr>
                <w:t>ndices of L1 measurement configurations</w:t>
              </w:r>
            </w:ins>
            <w:del w:id="10"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11" w:author="王臣玺" w:date="2023-05-22T17:03:00Z">
              <w:r w:rsidDel="00674E9F">
                <w:rPr>
                  <w:color w:val="FF0000"/>
                </w:rPr>
                <w:delText xml:space="preserve">, and UE needs to detect/report the </w:delText>
              </w:r>
            </w:del>
            <w:del w:id="12" w:author="王臣玺" w:date="2023-05-22T12:11:00Z">
              <w:r w:rsidDel="009B51A5">
                <w:rPr>
                  <w:color w:val="FF0000"/>
                </w:rPr>
                <w:delText xml:space="preserve">configured </w:delText>
              </w:r>
            </w:del>
            <w:del w:id="13"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hint="eastAsia"/>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 xml:space="preserve">Fine with </w:t>
            </w:r>
            <w:r w:rsidRPr="002A093F">
              <w:rPr>
                <w:rFonts w:eastAsia="SimSun"/>
                <w:lang w:val="en-US" w:eastAsia="zh-CN"/>
              </w:rPr>
              <w:t>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w:t>
            </w:r>
            <w:r w:rsidRPr="002A093F">
              <w:rPr>
                <w:rFonts w:eastAsia="SimSun"/>
                <w:lang w:val="en-US" w:eastAsia="zh-CN"/>
              </w:rPr>
              <w:t xml:space="preserve"> Proposal 5-2-4c-v1 Alt-1) </w:t>
            </w:r>
            <w:r w:rsidRPr="002A093F">
              <w:rPr>
                <w:rFonts w:eastAsia="SimSun"/>
                <w:lang w:val="en-US" w:eastAsia="zh-CN"/>
              </w:rPr>
              <w:t xml:space="preserve">if </w:t>
            </w:r>
            <w:r w:rsidRPr="002A093F">
              <w:rPr>
                <w:rFonts w:eastAsia="SimSun"/>
                <w:lang w:val="en-US" w:eastAsia="zh-CN"/>
              </w:rPr>
              <w:t>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For Proposal 5-2-4d-v1,</w:t>
            </w:r>
            <w:r w:rsidRPr="002A093F">
              <w:rPr>
                <w:rFonts w:eastAsia="SimSun"/>
                <w:lang w:val="en-US" w:eastAsia="zh-CN"/>
              </w:rPr>
              <w:t xml:space="preserve"> Alt-1)</w:t>
            </w:r>
            <w:r w:rsidRPr="002A093F">
              <w:rPr>
                <w:rFonts w:eastAsia="SimSun"/>
                <w:lang w:val="en-US" w:eastAsia="zh-CN"/>
              </w:rPr>
              <w:t xml:space="preserve">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r>
        <w:rPr>
          <w:rFonts w:hint="eastAsia"/>
          <w:strike/>
        </w:rPr>
        <w:t>Neighbor becomes better than absolute threshold;</w:t>
      </w:r>
    </w:p>
    <w:p w14:paraId="5268FC06"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20995071" w14:textId="77777777" w:rsidR="00221FD5" w:rsidRDefault="00CF0373">
      <w:pPr>
        <w:numPr>
          <w:ilvl w:val="2"/>
          <w:numId w:val="17"/>
        </w:numPr>
        <w:rPr>
          <w:strike/>
          <w:lang w:val="en-US"/>
        </w:rPr>
      </w:pPr>
      <w:r>
        <w:rPr>
          <w:rFonts w:hint="eastAsia"/>
          <w:strike/>
          <w:lang w:val="en-US"/>
        </w:rPr>
        <w:t>Scell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The scheduling of PUSCH is up to gNB</w:t>
      </w:r>
    </w:p>
    <w:p w14:paraId="7118AF26" w14:textId="77777777" w:rsidR="00221FD5" w:rsidRDefault="00CF0373">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041D727E" w14:textId="77777777" w:rsidR="00221FD5" w:rsidRDefault="00CF0373">
      <w:pPr>
        <w:numPr>
          <w:ilvl w:val="1"/>
          <w:numId w:val="17"/>
        </w:numPr>
        <w:rPr>
          <w:lang w:val="en-US"/>
        </w:rPr>
      </w:pPr>
      <w:r>
        <w:rPr>
          <w:lang w:val="en-US"/>
        </w:rPr>
        <w:t>gNB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r>
        <w:t>Futurewei, ZTE, CATT, Intel, Xiaomi, KDDI, Google (Support extending the SCell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UE/event triggered L1 measurement report, it is quite challenging to finalize the standardization work in two meetings. Also, FL still believes that this functionality is optimization (assuming the presence of gNB-scheduled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r>
        <w:rPr>
          <w:rFonts w:hint="eastAsia"/>
        </w:rPr>
        <w:t>Neighbor becomes amount of offset better than P</w:t>
      </w:r>
      <w:r>
        <w:t>c</w:t>
      </w:r>
      <w:r>
        <w:rPr>
          <w:rFonts w:hint="eastAsia"/>
        </w:rPr>
        <w:t>ell/PSCell;</w:t>
      </w:r>
    </w:p>
    <w:p w14:paraId="478AD60B" w14:textId="77777777" w:rsidR="00221FD5" w:rsidRDefault="00CF0373">
      <w:pPr>
        <w:numPr>
          <w:ilvl w:val="2"/>
          <w:numId w:val="17"/>
        </w:numPr>
        <w:rPr>
          <w:lang w:val="en-US"/>
        </w:rPr>
      </w:pPr>
      <w:r>
        <w:rPr>
          <w:lang w:val="en-US"/>
        </w:rPr>
        <w:t>A5 based/</w:t>
      </w:r>
      <w:r>
        <w:rPr>
          <w:rFonts w:hint="eastAsia"/>
          <w:lang w:val="en-US"/>
        </w:rPr>
        <w:t>P</w:t>
      </w:r>
      <w:r>
        <w:rPr>
          <w:lang w:val="en-US"/>
        </w:rPr>
        <w:t>c</w:t>
      </w:r>
      <w:r>
        <w:rPr>
          <w:rFonts w:hint="eastAsia"/>
          <w:lang w:val="en-US"/>
        </w:rPr>
        <w:t>ell/PSCell becomes worse than absolute threshold1 and neighbor/Scell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The scheduling of PUSCH is up to gNB</w:t>
      </w:r>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o specific enhancement on report destination is necessary, i.e. UE follow the gNB indication of Tx spatial filter and pathloss reference RS using the existing mechanism</w:t>
      </w:r>
    </w:p>
    <w:p w14:paraId="37447DD3" w14:textId="77777777" w:rsidR="00221FD5" w:rsidRDefault="00CF0373">
      <w:pPr>
        <w:numPr>
          <w:ilvl w:val="1"/>
          <w:numId w:val="17"/>
        </w:numPr>
        <w:rPr>
          <w:lang w:val="en-US"/>
        </w:rPr>
      </w:pPr>
      <w:r>
        <w:rPr>
          <w:lang w:val="en-US"/>
        </w:rPr>
        <w:t>gNB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FFS: beam indication for mTRP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“followUnifiedTCIstate”.</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r>
        <w:rPr>
          <w:lang w:val="en-US"/>
        </w:rPr>
        <w:t>Spreadtrum</w:t>
      </w:r>
    </w:p>
    <w:p w14:paraId="49EF06FF" w14:textId="77777777" w:rsidR="00221FD5" w:rsidRDefault="00CF0373">
      <w:pPr>
        <w:pStyle w:val="ListParagraph"/>
        <w:numPr>
          <w:ilvl w:val="1"/>
          <w:numId w:val="9"/>
        </w:numPr>
        <w:rPr>
          <w:lang w:val="en-US"/>
        </w:rPr>
      </w:pPr>
      <w:r>
        <w:rPr>
          <w:lang w:val="en-US"/>
        </w:rPr>
        <w:t>The UE is not expected no TCI state activation is provided and followUnifiedTCI-state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followUnifiedTCI-state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 .</w:t>
      </w:r>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followUnifiedTCI-state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r>
        <w:rPr>
          <w:i/>
          <w:iCs/>
          <w:color w:val="000000" w:themeColor="text1"/>
          <w:lang w:eastAsia="zh-CN"/>
        </w:rPr>
        <w:t>followUnifiedTCI-state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behaviour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r>
        <w:rPr>
          <w:rFonts w:eastAsia="SimSun" w:hint="eastAsia"/>
          <w:color w:val="000000" w:themeColor="text1"/>
          <w:lang w:val="en-US" w:eastAsia="zh-CN"/>
        </w:rPr>
        <w:t>followUnifiedTCI</w:t>
      </w:r>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r>
        <w:rPr>
          <w:rFonts w:eastAsia="SimSun" w:hint="eastAsia"/>
          <w:color w:val="FF0000"/>
          <w:lang w:val="en-US" w:eastAsia="zh-CN"/>
        </w:rPr>
        <w:t>followUnifiedTCI</w:t>
      </w:r>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r>
              <w:rPr>
                <w:rFonts w:eastAsia="SimSun"/>
                <w:lang w:eastAsia="zh-CN"/>
              </w:rPr>
              <w:t>Futurewei</w:t>
            </w:r>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We support Alt1 since it is more clear UE behavior. Alt4 is not clear to us. Does Alt4 mean the behavior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when followUnifiedTCI-state is not enabled, The  legacy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r>
              <w:rPr>
                <w:rFonts w:eastAsia="SimSun"/>
                <w:i/>
                <w:iCs/>
                <w:lang w:eastAsia="zh-CN"/>
              </w:rPr>
              <w:t>followUnifiedTCI-state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2) Configurations for L1 measurement RS is provided separately from ServingCellConfig for the serving cells and CellGroupConfig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CellGroupConfig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Option 3) Configurations for L1 measurement RS is provided under CellGroupConfig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r>
        <w:t>Spreadtrum</w:t>
      </w:r>
    </w:p>
    <w:p w14:paraId="31870B67" w14:textId="77777777" w:rsidR="00221FD5" w:rsidRDefault="00CF0373">
      <w:pPr>
        <w:pStyle w:val="ListParagraph"/>
        <w:numPr>
          <w:ilvl w:val="1"/>
          <w:numId w:val="9"/>
        </w:numPr>
      </w:pPr>
      <w:r>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r>
        <w:t>simultaneousU-TCI-UpdateList.</w:t>
      </w:r>
    </w:p>
    <w:p w14:paraId="6D4BF8B2" w14:textId="77777777" w:rsidR="00221FD5" w:rsidRDefault="00CF0373">
      <w:pPr>
        <w:pStyle w:val="ListParagraph"/>
        <w:numPr>
          <w:ilvl w:val="2"/>
          <w:numId w:val="9"/>
        </w:numPr>
      </w:pPr>
      <w:r>
        <w:t>unifiedTCI-StateType .</w:t>
      </w:r>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dl-OrJoint-TCIStateList and ul-TCI-StateList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dl-OrJoint-TCIStateList and ul-TCI-StateList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The detailed design should be up to RAN2, but high level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r>
        <w:t>unifiedTCI-StateType,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r>
        <w:t>simultaneousU-TCI-UpdateList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14"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 xml:space="preserve">Alt 1: Both the legacy TCI state lists (i.e. dl-OrJoint-TCIStateList and ul-TCI-StateList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dl-OrJoint-TCIStateList and ul-TCI-StateList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dl-OrJoint-TCIStateList and ul-TCI-StateList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14"/>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15"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15"/>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nzp-CSI-RS-ResourceId               NZP-CSI-RS-ResourceId,</w:t>
            </w:r>
          </w:p>
          <w:p w14:paraId="0C947ACE" w14:textId="77777777" w:rsidR="00221FD5" w:rsidRDefault="00CF0373">
            <w:pPr>
              <w:rPr>
                <w:rFonts w:eastAsia="SimSun"/>
                <w:lang w:eastAsia="zh-CN"/>
              </w:rPr>
            </w:pPr>
            <w:r>
              <w:rPr>
                <w:rFonts w:eastAsia="SimSun"/>
                <w:lang w:eastAsia="zh-CN"/>
              </w:rPr>
              <w:t xml:space="preserve">    resourceMapping                     CSI-RS-ResourceMapping,</w:t>
            </w:r>
          </w:p>
          <w:p w14:paraId="3737D793" w14:textId="77777777" w:rsidR="00221FD5" w:rsidRDefault="00CF0373">
            <w:pPr>
              <w:rPr>
                <w:rFonts w:eastAsia="SimSun"/>
                <w:lang w:eastAsia="zh-CN"/>
              </w:rPr>
            </w:pPr>
            <w:r>
              <w:rPr>
                <w:rFonts w:eastAsia="SimSun"/>
                <w:lang w:eastAsia="zh-CN"/>
              </w:rPr>
              <w:t xml:space="preserve">    powerControlOffset                  INTEGER (-8..15),</w:t>
            </w:r>
          </w:p>
          <w:p w14:paraId="7455F8B8" w14:textId="77777777" w:rsidR="00221FD5" w:rsidRDefault="00CF0373">
            <w:pPr>
              <w:rPr>
                <w:rFonts w:eastAsia="SimSun"/>
                <w:lang w:eastAsia="zh-CN"/>
              </w:rPr>
            </w:pPr>
            <w:r>
              <w:rPr>
                <w:rFonts w:eastAsia="SimSun"/>
                <w:lang w:eastAsia="zh-CN"/>
              </w:rPr>
              <w:t xml:space="preserve">    powerControlOffsetSS                ENUMERATED{db-3, db0, db3, db6}                 OPTIONAL,   -- Need R</w:t>
            </w:r>
          </w:p>
          <w:p w14:paraId="21338E47" w14:textId="77777777" w:rsidR="00221FD5" w:rsidRDefault="00CF0373">
            <w:pPr>
              <w:rPr>
                <w:rFonts w:eastAsia="SimSun"/>
                <w:lang w:eastAsia="zh-CN"/>
              </w:rPr>
            </w:pPr>
            <w:r>
              <w:rPr>
                <w:rFonts w:eastAsia="SimSun"/>
                <w:lang w:eastAsia="zh-CN"/>
              </w:rPr>
              <w:t xml:space="preserve">    scramblingID                        ScramblingId,</w:t>
            </w:r>
          </w:p>
          <w:p w14:paraId="51E5EEC4" w14:textId="77777777" w:rsidR="00221FD5" w:rsidRDefault="00CF0373">
            <w:pPr>
              <w:rPr>
                <w:rFonts w:eastAsia="SimSun"/>
                <w:lang w:eastAsia="zh-CN"/>
              </w:rPr>
            </w:pPr>
            <w:r>
              <w:rPr>
                <w:rFonts w:eastAsia="SimSun"/>
                <w:lang w:eastAsia="zh-CN"/>
              </w:rPr>
              <w:t xml:space="preserve">    periodicityAndOffset                CSI-ResourcePeriodicityAndOffset                OPTIONAL,   -- Cond PeriodicOrSemiPersistent</w:t>
            </w:r>
          </w:p>
          <w:p w14:paraId="7D05BF26" w14:textId="77777777" w:rsidR="00221FD5" w:rsidRDefault="00CF0373">
            <w:pPr>
              <w:rPr>
                <w:rFonts w:eastAsia="SimSun"/>
                <w:lang w:eastAsia="zh-CN"/>
              </w:rPr>
            </w:pPr>
            <w:r>
              <w:rPr>
                <w:rFonts w:eastAsia="SimSun"/>
                <w:lang w:eastAsia="zh-CN"/>
              </w:rPr>
              <w:t xml:space="preserve">    </w:t>
            </w:r>
            <w:r>
              <w:rPr>
                <w:rFonts w:eastAsia="SimSun"/>
                <w:highlight w:val="yellow"/>
                <w:lang w:eastAsia="zh-CN"/>
              </w:rPr>
              <w:t>qcl-InfoPeriodicCSI-RS              TCI-StateId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r>
              <w:rPr>
                <w:rFonts w:eastAsia="SimSun"/>
                <w:lang w:eastAsia="zh-CN"/>
              </w:rPr>
              <w:t>Futurewei</w:t>
            </w:r>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ServingCellConfig.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r>
              <w:rPr>
                <w:rFonts w:eastAsia="SimSun"/>
                <w:lang w:eastAsia="zh-CN"/>
              </w:rPr>
              <w:t>Mediatek</w:t>
            </w:r>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OK to confirm RAN2 WA. The alternatives are somewhat strange: when we talk about the legacy TCI state lists, is it the list in the ServingCellConfig,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eam indication mechanism applicable to gNBs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r>
        <w:t>Futurewei,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fall-back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Support: Futurewei,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r>
              <w:rPr>
                <w:rFonts w:eastAsia="SimSun"/>
                <w:lang w:eastAsia="zh-CN"/>
              </w:rPr>
              <w:t>Futurewei</w:t>
            </w:r>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r>
        <w:rPr>
          <w:iCs/>
          <w:lang w:val="en-US"/>
        </w:rPr>
        <w:t>Spreadtrum</w:t>
      </w:r>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For beam application time for Rel-18 LTM, TCI state(s) for the target cell is applied starting from the first slot that is Xms/slots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the same simultaneousU-TCI-UpdateList</w:t>
      </w:r>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Application time should be specified for the SpCell/CG update command</w:t>
      </w:r>
    </w:p>
    <w:p w14:paraId="3F6CC48B" w14:textId="77777777" w:rsidR="00221FD5" w:rsidRDefault="00CF0373">
      <w:pPr>
        <w:pStyle w:val="ListParagraph"/>
        <w:numPr>
          <w:ilvl w:val="3"/>
          <w:numId w:val="9"/>
        </w:numPr>
        <w:rPr>
          <w:bCs/>
          <w:iCs/>
          <w:lang w:val="en-US"/>
        </w:rPr>
      </w:pPr>
      <w:r>
        <w:rPr>
          <w:bCs/>
          <w:iCs/>
          <w:lang w:val="en-US"/>
        </w:rPr>
        <w:lastRenderedPageBreak/>
        <w:t>Application time can be different for previously activated and deactivated new SpCell/CG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r>
              <w:rPr>
                <w:rFonts w:eastAsia="SimSun"/>
                <w:lang w:eastAsia="zh-CN"/>
              </w:rPr>
              <w:t>Futurewei</w:t>
            </w:r>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TCI state indication included in cell switch command indicates the TCI state(s) for SpCell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simultaneousU-TCI-UpdateList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simultaneousU-TCI-UpdateList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simultaneousU-TCI-UpdateList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[Closed] Beam indication for mTRP</w:t>
      </w:r>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FFS: beam indication for mTRP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ListParagraph"/>
        <w:numPr>
          <w:ilvl w:val="1"/>
          <w:numId w:val="9"/>
        </w:numPr>
        <w:rPr>
          <w:color w:val="FF0000"/>
        </w:rPr>
      </w:pPr>
      <w:r>
        <w:rPr>
          <w:color w:val="FF0000"/>
        </w:rPr>
        <w:t>Triggered aperiodic CSI-RS resource indice(s)/ CSI-RS resource set ID/CSI report setting ID</w:t>
      </w:r>
    </w:p>
    <w:p w14:paraId="786C4DDF" w14:textId="77777777" w:rsidR="00221FD5" w:rsidRDefault="00CF0373">
      <w:pPr>
        <w:pStyle w:val="ListParagraph"/>
        <w:numPr>
          <w:ilvl w:val="2"/>
          <w:numId w:val="9"/>
        </w:numPr>
        <w:rPr>
          <w:color w:val="FF0000"/>
        </w:rPr>
      </w:pPr>
      <w:r>
        <w:rPr>
          <w:color w:val="FF0000"/>
        </w:rPr>
        <w:t>e.g. for gNB/UE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Beam Indication for the target SpCell</w:t>
      </w:r>
    </w:p>
    <w:p w14:paraId="3F608FE0" w14:textId="77777777" w:rsidR="00221FD5" w:rsidRDefault="00CF0373">
      <w:pPr>
        <w:pStyle w:val="ListParagraph"/>
        <w:numPr>
          <w:ilvl w:val="1"/>
          <w:numId w:val="9"/>
        </w:numPr>
        <w:rPr>
          <w:lang w:val="en-US"/>
        </w:rPr>
      </w:pPr>
      <w:r>
        <w:rPr>
          <w:lang w:val="en-US"/>
        </w:rPr>
        <w:t>ID of the active DL and UL BWPs for the target SpCell</w:t>
      </w:r>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Note: discussion on target SpCell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can not be materialized while it can lead to higher UE complexity. </w:t>
      </w:r>
    </w:p>
    <w:p w14:paraId="1C20BB0A" w14:textId="77777777" w:rsidR="00221FD5" w:rsidRDefault="00CF0373">
      <w:pPr>
        <w:rPr>
          <w:lang w:val="en-US"/>
        </w:rPr>
      </w:pPr>
      <w:r>
        <w:rPr>
          <w:lang w:val="en-US"/>
        </w:rPr>
        <w:t>Another main issue remaining for the last meeting, is how the beam indication field will be used for CA cases, i.e., where we have SpCell beam indication. Very limited companies considered this issue, and believe single active beam indication should also be considered for SpCell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16"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16"/>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cell switch command conveyed by MAC-CE, for target SpCell, i.e., CA scenarios:</w:t>
      </w:r>
    </w:p>
    <w:p w14:paraId="5BA718D9" w14:textId="77777777" w:rsidR="00221FD5" w:rsidRDefault="00CF0373">
      <w:pPr>
        <w:pStyle w:val="ListParagraph"/>
        <w:numPr>
          <w:ilvl w:val="0"/>
          <w:numId w:val="21"/>
        </w:numPr>
      </w:pPr>
      <w:r>
        <w:t>Only the beam indication for target SpCell is included in the cell switch command, and the beam indication can be applied to a set of intra-band CCs, which are included in the same list of simultaneous TCI state updating as that including target SpCell.</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17"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7"/>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r>
              <w:rPr>
                <w:rFonts w:eastAsia="SimSun"/>
                <w:lang w:eastAsia="zh-CN"/>
              </w:rPr>
              <w:lastRenderedPageBreak/>
              <w:t>Futurewei</w:t>
            </w:r>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-2 :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Tdoc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Ericsson’s Tdoc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For Proposal 6: Not support. Agree with QC that the beam indication should be applied to applicable channels/RSs based on R17 rule for uTCI.</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bl>
    <w:p w14:paraId="2D8642D7" w14:textId="77777777" w:rsidR="00221FD5" w:rsidRDefault="00221FD5"/>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Further study the necessary mechanism, e.g. signaling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r>
        <w:t>gNB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r>
        <w:lastRenderedPageBreak/>
        <w:t>gNB activates TCI state(s), and then UE starts DL synchronization with the QCL source of the TCI states</w:t>
      </w:r>
    </w:p>
    <w:p w14:paraId="21AC7339" w14:textId="77777777" w:rsidR="00221FD5" w:rsidRDefault="00CF0373">
      <w:pPr>
        <w:pStyle w:val="ListParagraph"/>
        <w:numPr>
          <w:ilvl w:val="1"/>
          <w:numId w:val="18"/>
        </w:numPr>
      </w:pPr>
      <w:bookmarkStart w:id="18"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18"/>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RAN1 spec impact includes, e.g. gNB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Further study the necessary mechanism, e.g. signaling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capabilit</w:t>
            </w:r>
            <w:r>
              <w:rPr>
                <w:strike/>
                <w:color w:val="FF0000"/>
              </w:rPr>
              <w:t>y</w:t>
            </w:r>
            <w:r>
              <w:rPr>
                <w:color w:val="FF0000"/>
              </w:rPr>
              <w:t>ies</w:t>
            </w:r>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bl>
    <w:p w14:paraId="349F14C9" w14:textId="77777777" w:rsidR="00221FD5" w:rsidRDefault="00221FD5">
      <w:pPr>
        <w:snapToGrid/>
        <w:spacing w:after="0" w:afterAutospacing="0"/>
        <w:jc w:val="left"/>
        <w:rPr>
          <w:rFonts w:ascii="Calibri" w:hAnsi="Calibri" w:cs="Calibri"/>
          <w:color w:val="FF0000"/>
          <w:sz w:val="22"/>
          <w:szCs w:val="22"/>
          <w:lang w:eastAsia="en-US"/>
        </w:rPr>
      </w:pPr>
    </w:p>
    <w:p w14:paraId="55ED361D" w14:textId="77777777"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SCell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Further study the necessary mechanism, e.g. signaling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QCL-typeA information for demodulation and the benefits in terms of ensuring quality of PDxCH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r>
              <w:rPr>
                <w:rFonts w:eastAsia="SimSun"/>
                <w:lang w:eastAsia="zh-CN"/>
              </w:rPr>
              <w:t>Futurewei</w:t>
            </w:r>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bl>
    <w:p w14:paraId="08717F14" w14:textId="77777777"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CU-DU interface signaling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After acquiring those improved measurements, the UE subsequently reports those measurements to the network to support SCell/SCG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19" w:name="_Ref115180580"/>
      <w:r>
        <w:rPr>
          <w:lang w:eastAsia="ja-JP"/>
        </w:rPr>
        <w:lastRenderedPageBreak/>
        <w:t>TU allocation</w:t>
      </w:r>
      <w:bookmarkEnd w:id="19"/>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Note: discussion on target SpCell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lastRenderedPageBreak/>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ss-PBCH-BlockPower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Cell/SpCell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Periodic and semi-persistent report on PUCCH are also supported for gNB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lastRenderedPageBreak/>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For inter-frequency: frequency domain location (e.g. center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2) Configurations for L1 measurement RS is provided separately from ServingCellConfig for the serving cells and CellGroupConfig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CellGroupConfig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Option 3) Configurations for L1 measurement RS is provided under CellGroupConfig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Further study the necessary mechanism, e.g. signaling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FFS: whether this can be applied to candidate cell when it is deactivated SCell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lastRenderedPageBreak/>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Spec impact including other WGs, e.g. definition of gNB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The frequency of the measured RS not covered by any of the active BWPs of SpCell and Scells configured for a UE, but covered by some of the configured BWPs of SpCell and Scells configured for a UE.</w:t>
      </w:r>
    </w:p>
    <w:p w14:paraId="34C26859" w14:textId="77777777" w:rsidR="00221FD5" w:rsidRDefault="00CF0373">
      <w:pPr>
        <w:pStyle w:val="ListParagraph"/>
        <w:numPr>
          <w:ilvl w:val="3"/>
          <w:numId w:val="9"/>
        </w:numPr>
        <w:spacing w:after="0" w:afterAutospacing="0"/>
        <w:rPr>
          <w:szCs w:val="24"/>
        </w:rPr>
      </w:pPr>
      <w:r>
        <w:rPr>
          <w:szCs w:val="24"/>
        </w:rPr>
        <w:t>The frequency of the measured RS not covered by any of the configured BWPs of SpCell and Scells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lastRenderedPageBreak/>
        <w:t>The frequency of the measured RS not covered by any of the active BWPs of SpCell and Scells configured for a UE, but covered by some of the configured BWPs of SpCell and Scells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SpCell and Scells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Both gNB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0"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0"/>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SCell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lastRenderedPageBreak/>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FFS: whether this can be applied to candidate cell when it is deactivated SCell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PDCCH ordered RACH, UE-triggered RACH, higher layer triggered RACH from NW other than L3 HO cmd</w:t>
      </w:r>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R2 assumes RRCReconfigurationComplete message is always sent at each LTM execution.</w:t>
      </w:r>
    </w:p>
    <w:p w14:paraId="4104EB07" w14:textId="77777777" w:rsidR="00221FD5" w:rsidRDefault="00CF0373">
      <w:pPr>
        <w:pStyle w:val="Agreement"/>
        <w:rPr>
          <w:bCs/>
        </w:rPr>
      </w:pPr>
      <w:r>
        <w:t xml:space="preserve">In RACH-based LTM, the target cell is aware of the UE’s arrival based on the reception of preamble in CFRA and on the reception of Msg3/MsgA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In RACH-less LTM, RRCReconfigurationComplete can be the content of the first UL MAC PDU/transmission to indicate UE arrival, i.e. no need to introduce any new signaling to indicate UE arrival (for the MCG-switch case)</w:t>
      </w:r>
    </w:p>
    <w:p w14:paraId="7BE083C7" w14:textId="77777777" w:rsidR="00221FD5" w:rsidRDefault="00CF0373">
      <w:pPr>
        <w:pStyle w:val="Agreement"/>
      </w:pPr>
      <w:r>
        <w:lastRenderedPageBreak/>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behaviors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While configured with LTM candidate cells, the UE can also execute any L3 handover command sent by the network. R2 assumes that is could be up to the network to avoid any issue due to the race condition between LTM execution and RRC Reconfiguration (e.g. L3 HO cmd), e.g. avoid sending LTM switch cmd and L3 HO cmd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ServingCellConfig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wrt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FFS if the LTM specific L1 measurements of an LTM candidate SCell is independent of its activation status.</w:t>
      </w:r>
    </w:p>
    <w:p w14:paraId="4C7D180A" w14:textId="77777777" w:rsidR="00221FD5" w:rsidRDefault="00CF0373">
      <w:pPr>
        <w:pStyle w:val="Agreemen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message for each candidate target configuration </w:t>
      </w:r>
      <w:r>
        <w:rPr>
          <w:rFonts w:ascii="Arial" w:eastAsia="MS Mincho" w:hAnsi="Arial"/>
          <w:b/>
          <w:i/>
          <w:iCs/>
          <w:sz w:val="20"/>
          <w:szCs w:val="24"/>
          <w:highlight w:val="white"/>
          <w:lang w:eastAsia="en-GB"/>
        </w:rPr>
        <w:t>RRCReconfiguration</w:t>
      </w:r>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FFS whether we can rely on a modified version of the reconfiguration procedure with fullconfig flag set. FFS how to make sure the procedures work in case the LTM candidate configuration is a complete configuration.</w:t>
      </w:r>
    </w:p>
    <w:p w14:paraId="07FD1E4A" w14:textId="77777777" w:rsidR="00221FD5" w:rsidRDefault="00CF0373">
      <w:pPr>
        <w:pStyle w:val="Agreement"/>
      </w:pPr>
      <w:r>
        <w:lastRenderedPageBreak/>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mgmt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t>draftCR</w:t>
      </w:r>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Include a procedure in the MTK stage-2 offline (e.g. acc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RAN2 to confirm that the CellGroupConfig IE is (mandatory) needed within an LTM candidate cell configuration.</w:t>
      </w:r>
    </w:p>
    <w:p w14:paraId="562E484E" w14:textId="77777777" w:rsidR="00221FD5" w:rsidRDefault="00CF0373">
      <w:pPr>
        <w:pStyle w:val="Agreement"/>
      </w:pPr>
      <w:r>
        <w:t>P3</w:t>
      </w:r>
      <w:r>
        <w:tab/>
        <w:t>The RadioBearerConfig IE can be optionally supported in an LTM candidate configuration</w:t>
      </w:r>
    </w:p>
    <w:p w14:paraId="4898B027" w14:textId="77777777" w:rsidR="00221FD5" w:rsidRDefault="00CF0373">
      <w:pPr>
        <w:pStyle w:val="Agreement"/>
      </w:pPr>
      <w:r>
        <w:t>P5</w:t>
      </w:r>
      <w:r>
        <w:tab/>
        <w:t>The MeasConfig IE can be optionally supported in an LTM candidate configuration.</w:t>
      </w:r>
    </w:p>
    <w:p w14:paraId="24AA9D83" w14:textId="77777777" w:rsidR="00221FD5" w:rsidRDefault="00CF0373">
      <w:pPr>
        <w:pStyle w:val="Agreement"/>
      </w:pPr>
      <w:r>
        <w:lastRenderedPageBreak/>
        <w:t>P8</w:t>
      </w:r>
      <w:r>
        <w:tab/>
        <w:t>The OtherConfig IE is not required to be part of the LTM candidate cell configuration.</w:t>
      </w:r>
    </w:p>
    <w:p w14:paraId="40698029" w14:textId="77777777" w:rsidR="00221FD5" w:rsidRDefault="00CF0373">
      <w:pPr>
        <w:pStyle w:val="Agreement"/>
      </w:pPr>
      <w:r>
        <w:t>P9</w:t>
      </w:r>
      <w:r>
        <w:tab/>
        <w:t>The LTM candidate cell configuration should be designed as a To AddMod/ToRelease structure.</w:t>
      </w:r>
    </w:p>
    <w:p w14:paraId="2A666902" w14:textId="77777777" w:rsidR="00221FD5" w:rsidRDefault="00CF0373">
      <w:pPr>
        <w:pStyle w:val="Agreement"/>
      </w:pPr>
      <w:r>
        <w:t>P10</w:t>
      </w:r>
      <w:r>
        <w:tab/>
        <w:t>The LTM candidate cell configuration ASN.1 structure comprises at least a CellGroupConfig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r>
        <w:rPr>
          <w:rFonts w:cs="Arial" w:hint="eastAsia"/>
        </w:rPr>
        <w:t>PCell change without SCell change</w:t>
      </w:r>
    </w:p>
    <w:p w14:paraId="5912682B" w14:textId="77777777" w:rsidR="00221FD5" w:rsidRDefault="00CF0373">
      <w:pPr>
        <w:pStyle w:val="Agreement"/>
        <w:numPr>
          <w:ilvl w:val="0"/>
          <w:numId w:val="0"/>
        </w:numPr>
        <w:tabs>
          <w:tab w:val="left" w:pos="644"/>
        </w:tabs>
        <w:ind w:left="644"/>
        <w:jc w:val="both"/>
        <w:rPr>
          <w:rFonts w:cs="Arial"/>
        </w:rPr>
      </w:pPr>
      <w:r>
        <w:rPr>
          <w:rFonts w:cs="Arial" w:hint="eastAsia"/>
        </w:rPr>
        <w:t>PCell change with SCell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PSCell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For L1L2 mobility, Target Pcell/SCell can be current SCell/PCell, i.e., current SCell/PCell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FFS if it should be possible to perform SCell activation/deactivation (amongst SCells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lastRenderedPageBreak/>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PCell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(PCell only) and CA scenarios (PCell and SCell).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PCell/target SCell(s) is not a current serving cell (CA </w:t>
      </w:r>
      <w:r>
        <w:rPr>
          <w:lang w:eastAsia="zh-CN"/>
        </w:rPr>
        <w:sym w:font="Wingdings" w:char="F0E0"/>
      </w:r>
      <w:r>
        <w:rPr>
          <w:lang w:eastAsia="zh-CN"/>
        </w:rPr>
        <w:t xml:space="preserve"> CA scenario with PCell change)</w:t>
      </w:r>
    </w:p>
    <w:p w14:paraId="6FA5A671" w14:textId="77777777" w:rsidR="00221FD5" w:rsidRDefault="00CF0373">
      <w:pPr>
        <w:pStyle w:val="Agreement"/>
        <w:numPr>
          <w:ilvl w:val="0"/>
          <w:numId w:val="0"/>
        </w:numPr>
        <w:ind w:left="1080" w:hanging="270"/>
        <w:jc w:val="both"/>
        <w:rPr>
          <w:lang w:eastAsia="zh-CN"/>
        </w:rPr>
      </w:pPr>
      <w:r>
        <w:rPr>
          <w:lang w:eastAsia="zh-CN"/>
        </w:rPr>
        <w:t>b) FFS the target PCell is a current SCell</w:t>
      </w:r>
    </w:p>
    <w:p w14:paraId="40EF3084" w14:textId="77777777" w:rsidR="00221FD5" w:rsidRDefault="00CF0373">
      <w:pPr>
        <w:pStyle w:val="Agreement"/>
        <w:numPr>
          <w:ilvl w:val="0"/>
          <w:numId w:val="0"/>
        </w:numPr>
        <w:ind w:left="1080" w:hanging="270"/>
        <w:jc w:val="both"/>
        <w:rPr>
          <w:lang w:eastAsia="zh-CN"/>
        </w:rPr>
      </w:pPr>
      <w:r>
        <w:rPr>
          <w:lang w:eastAsia="zh-CN"/>
        </w:rPr>
        <w:lastRenderedPageBreak/>
        <w:t>c) FFS the target SCell is the current PCell.</w:t>
      </w:r>
    </w:p>
    <w:p w14:paraId="33250E59" w14:textId="77777777" w:rsidR="00221FD5" w:rsidRDefault="00CF0373">
      <w:pPr>
        <w:pStyle w:val="Agreement"/>
        <w:tabs>
          <w:tab w:val="clear" w:pos="1619"/>
          <w:tab w:val="left" w:pos="810"/>
        </w:tabs>
        <w:ind w:left="810" w:hanging="450"/>
        <w:jc w:val="both"/>
      </w:pPr>
      <w:r>
        <w:t xml:space="preserve">DC scenarios are FFS (e.g. PSCell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One RRCReconfiguration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One CellGroupConfig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One SpCellConfig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0452" w14:textId="77777777" w:rsidR="006454D1" w:rsidRDefault="006454D1">
      <w:pPr>
        <w:spacing w:after="0"/>
      </w:pPr>
      <w:r>
        <w:separator/>
      </w:r>
    </w:p>
  </w:endnote>
  <w:endnote w:type="continuationSeparator" w:id="0">
    <w:p w14:paraId="4047BB76" w14:textId="77777777" w:rsidR="006454D1" w:rsidRDefault="00645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F1D8" w14:textId="77777777" w:rsidR="006454D1" w:rsidRDefault="006454D1">
      <w:pPr>
        <w:spacing w:after="0"/>
      </w:pPr>
      <w:r>
        <w:separator/>
      </w:r>
    </w:p>
  </w:footnote>
  <w:footnote w:type="continuationSeparator" w:id="0">
    <w:p w14:paraId="1E34D2AA" w14:textId="77777777" w:rsidR="006454D1" w:rsidRDefault="006454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9037532">
    <w:abstractNumId w:val="29"/>
  </w:num>
  <w:num w:numId="2" w16cid:durableId="1364212390">
    <w:abstractNumId w:val="6"/>
  </w:num>
  <w:num w:numId="3" w16cid:durableId="536892942">
    <w:abstractNumId w:val="1"/>
  </w:num>
  <w:num w:numId="4" w16cid:durableId="1888956967">
    <w:abstractNumId w:val="2"/>
  </w:num>
  <w:num w:numId="5" w16cid:durableId="1805539130">
    <w:abstractNumId w:val="0"/>
  </w:num>
  <w:num w:numId="6" w16cid:durableId="683172708">
    <w:abstractNumId w:val="12"/>
  </w:num>
  <w:num w:numId="7" w16cid:durableId="276260770">
    <w:abstractNumId w:val="28"/>
  </w:num>
  <w:num w:numId="8" w16cid:durableId="2102945599">
    <w:abstractNumId w:val="22"/>
  </w:num>
  <w:num w:numId="9" w16cid:durableId="412942582">
    <w:abstractNumId w:val="30"/>
  </w:num>
  <w:num w:numId="10" w16cid:durableId="300959988">
    <w:abstractNumId w:val="32"/>
  </w:num>
  <w:num w:numId="11" w16cid:durableId="1859192397">
    <w:abstractNumId w:val="10"/>
  </w:num>
  <w:num w:numId="12" w16cid:durableId="649990712">
    <w:abstractNumId w:val="17"/>
  </w:num>
  <w:num w:numId="13" w16cid:durableId="12465422">
    <w:abstractNumId w:val="35"/>
  </w:num>
  <w:num w:numId="14" w16cid:durableId="866874601">
    <w:abstractNumId w:val="11"/>
  </w:num>
  <w:num w:numId="15" w16cid:durableId="1761179912">
    <w:abstractNumId w:val="26"/>
  </w:num>
  <w:num w:numId="16" w16cid:durableId="615138194">
    <w:abstractNumId w:val="34"/>
  </w:num>
  <w:num w:numId="17" w16cid:durableId="1392344992">
    <w:abstractNumId w:val="20"/>
  </w:num>
  <w:num w:numId="18" w16cid:durableId="1379282550">
    <w:abstractNumId w:val="25"/>
  </w:num>
  <w:num w:numId="19" w16cid:durableId="1108164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071201">
    <w:abstractNumId w:val="31"/>
  </w:num>
  <w:num w:numId="21" w16cid:durableId="1820490885">
    <w:abstractNumId w:val="7"/>
  </w:num>
  <w:num w:numId="22" w16cid:durableId="1613442446">
    <w:abstractNumId w:val="9"/>
  </w:num>
  <w:num w:numId="23" w16cid:durableId="745881345">
    <w:abstractNumId w:val="13"/>
  </w:num>
  <w:num w:numId="24" w16cid:durableId="223834036">
    <w:abstractNumId w:val="33"/>
  </w:num>
  <w:num w:numId="25" w16cid:durableId="827401557">
    <w:abstractNumId w:val="16"/>
  </w:num>
  <w:num w:numId="26" w16cid:durableId="154346178">
    <w:abstractNumId w:val="3"/>
  </w:num>
  <w:num w:numId="27" w16cid:durableId="1314414163">
    <w:abstractNumId w:val="14"/>
  </w:num>
  <w:num w:numId="28" w16cid:durableId="2044405095">
    <w:abstractNumId w:val="24"/>
  </w:num>
  <w:num w:numId="29" w16cid:durableId="1411081686">
    <w:abstractNumId w:val="21"/>
    <w:lvlOverride w:ilvl="0">
      <w:startOverride w:val="1"/>
    </w:lvlOverride>
  </w:num>
  <w:num w:numId="30" w16cid:durableId="106119772">
    <w:abstractNumId w:val="5"/>
  </w:num>
  <w:num w:numId="31" w16cid:durableId="1646934139">
    <w:abstractNumId w:val="27"/>
  </w:num>
  <w:num w:numId="32" w16cid:durableId="1679043822">
    <w:abstractNumId w:val="8"/>
  </w:num>
  <w:num w:numId="33" w16cid:durableId="891890991">
    <w:abstractNumId w:val="15"/>
  </w:num>
  <w:num w:numId="34" w16cid:durableId="1592153759">
    <w:abstractNumId w:val="18"/>
  </w:num>
  <w:num w:numId="35" w16cid:durableId="913009516">
    <w:abstractNumId w:val="23"/>
  </w:num>
  <w:num w:numId="36" w16cid:durableId="1445928624">
    <w:abstractNumId w:val="19"/>
  </w:num>
  <w:num w:numId="37" w16cid:durableId="756707992">
    <w:abstractNumId w:val="2"/>
  </w:num>
  <w:num w:numId="38" w16cid:durableId="950278943">
    <w:abstractNumId w:val="10"/>
  </w:num>
  <w:num w:numId="39" w16cid:durableId="15831035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 Xu">
    <w15:presenceInfo w15:providerId="AD" w15:userId="S::kxu3@futurewei.com::53038bde-e708-47af-ac56-5928ac0f5229"/>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815A6C-89BB-4CF7-B1E1-07308D787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128</Pages>
  <Words>31192</Words>
  <Characters>177800</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208575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Caroline Liang</cp:lastModifiedBy>
  <cp:revision>15</cp:revision>
  <dcterms:created xsi:type="dcterms:W3CDTF">2023-05-22T10:23:00Z</dcterms:created>
  <dcterms:modified xsi:type="dcterms:W3CDTF">2023-05-22T21:38:00Z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