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5CDF60D1" w:rsidR="00872D44" w:rsidRPr="00B83504" w:rsidRDefault="00B83504" w:rsidP="00E05E6B">
      <w:pPr>
        <w:pBdr>
          <w:top w:val="single" w:sz="4" w:space="1" w:color="auto"/>
        </w:pBdr>
        <w:rPr>
          <w:b/>
          <w:noProof/>
          <w:lang w:eastAsia="fr-FR"/>
        </w:rPr>
      </w:pPr>
      <w:r w:rsidRPr="00B83504">
        <w:rPr>
          <w:b/>
          <w:noProof/>
          <w:lang w:eastAsia="fr-FR"/>
        </w:rPr>
        <w:t>3GPP TSG RAN WG</w:t>
      </w:r>
      <w:r w:rsidR="00C54B4A">
        <w:rPr>
          <w:b/>
          <w:noProof/>
          <w:lang w:eastAsia="fr-FR"/>
        </w:rPr>
        <w:t>1</w:t>
      </w:r>
      <w:r w:rsidRPr="00B83504">
        <w:rPr>
          <w:b/>
          <w:noProof/>
          <w:lang w:eastAsia="fr-FR"/>
        </w:rPr>
        <w:t xml:space="preserve"> #</w:t>
      </w:r>
      <w:r w:rsidR="00C54B4A">
        <w:rPr>
          <w:b/>
          <w:noProof/>
          <w:lang w:eastAsia="fr-FR"/>
        </w:rPr>
        <w:t>113</w:t>
      </w:r>
      <w:r>
        <w:rPr>
          <w:b/>
          <w:noProof/>
          <w:lang w:eastAsia="fr-FR"/>
        </w:rPr>
        <w:tab/>
      </w:r>
      <w:r w:rsidR="003D5494" w:rsidRPr="00B83504">
        <w:rPr>
          <w:b/>
          <w:noProof/>
          <w:lang w:eastAsia="fr-FR"/>
        </w:rPr>
        <w:tab/>
      </w:r>
      <w:r w:rsidR="003D549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872D44" w:rsidRPr="00B83504">
        <w:rPr>
          <w:b/>
          <w:noProof/>
          <w:lang w:eastAsia="fr-FR"/>
        </w:rPr>
        <w:tab/>
      </w:r>
      <w:r w:rsidR="00E0689A" w:rsidRPr="00B83504">
        <w:rPr>
          <w:b/>
          <w:noProof/>
          <w:lang w:eastAsia="fr-FR"/>
        </w:rPr>
        <w:t xml:space="preserve">     </w:t>
      </w:r>
      <w:r w:rsidR="003D5494" w:rsidRPr="00B83504">
        <w:rPr>
          <w:b/>
          <w:noProof/>
          <w:lang w:eastAsia="fr-FR"/>
        </w:rPr>
        <w:tab/>
      </w:r>
      <w:r w:rsidR="00A145D7" w:rsidRPr="00B83504">
        <w:rPr>
          <w:b/>
          <w:noProof/>
          <w:lang w:eastAsia="fr-FR"/>
        </w:rPr>
        <w:t xml:space="preserve"> </w:t>
      </w:r>
      <w:r w:rsidR="00AD47FE" w:rsidRPr="00B83504">
        <w:rPr>
          <w:b/>
          <w:noProof/>
          <w:lang w:eastAsia="fr-FR"/>
        </w:rPr>
        <w:tab/>
      </w:r>
      <w:r w:rsidR="009B4EA7" w:rsidRPr="00B83504">
        <w:rPr>
          <w:b/>
          <w:noProof/>
          <w:lang w:eastAsia="fr-FR"/>
        </w:rPr>
        <w:t xml:space="preserve">        </w:t>
      </w:r>
      <w:r w:rsidR="00C54B4A" w:rsidRPr="00C54B4A">
        <w:rPr>
          <w:b/>
        </w:rPr>
        <w:t>R1-2304759</w:t>
      </w:r>
    </w:p>
    <w:p w14:paraId="0CA8E5CA" w14:textId="75A26C93" w:rsidR="00872D44" w:rsidRPr="00816F3B" w:rsidRDefault="00B83504" w:rsidP="00E05E6B">
      <w:pPr>
        <w:tabs>
          <w:tab w:val="right" w:pos="9216"/>
        </w:tabs>
        <w:rPr>
          <w:b/>
          <w:noProof/>
          <w:lang w:eastAsia="fr-FR"/>
        </w:rPr>
      </w:pPr>
      <w:r w:rsidRPr="00B83504">
        <w:rPr>
          <w:b/>
          <w:noProof/>
          <w:lang w:eastAsia="fr-FR"/>
        </w:rPr>
        <w:t>Incheon, Korea,</w:t>
      </w:r>
      <w:r>
        <w:rPr>
          <w:b/>
          <w:noProof/>
          <w:lang w:eastAsia="fr-FR"/>
        </w:rPr>
        <w:t xml:space="preserve"> </w:t>
      </w:r>
      <w:r w:rsidRPr="00B83504">
        <w:rPr>
          <w:b/>
          <w:noProof/>
          <w:lang w:eastAsia="fr-FR"/>
        </w:rPr>
        <w:t>May 22nd – May 26th, 2023</w:t>
      </w:r>
    </w:p>
    <w:p w14:paraId="46843326" w14:textId="77777777" w:rsidR="00FD0EF8" w:rsidRPr="00816F3B" w:rsidRDefault="00FD0EF8" w:rsidP="00E05E6B">
      <w:pPr>
        <w:pBdr>
          <w:top w:val="single" w:sz="4" w:space="1" w:color="auto"/>
        </w:pBdr>
        <w:rPr>
          <w:b/>
          <w:kern w:val="2"/>
          <w:lang w:eastAsia="zh-CN"/>
        </w:rPr>
      </w:pPr>
    </w:p>
    <w:p w14:paraId="58AB1E8E" w14:textId="0571CDEA" w:rsidR="00791306" w:rsidRPr="00816F3B" w:rsidRDefault="00791306" w:rsidP="00E05E6B">
      <w:pPr>
        <w:spacing w:after="60"/>
        <w:ind w:left="1555" w:hanging="1555"/>
        <w:rPr>
          <w:b/>
          <w:kern w:val="2"/>
          <w:lang w:eastAsia="zh-CN"/>
        </w:rPr>
      </w:pPr>
      <w:r w:rsidRPr="00816F3B">
        <w:rPr>
          <w:b/>
          <w:kern w:val="2"/>
          <w:lang w:eastAsia="zh-CN"/>
        </w:rPr>
        <w:t>Agenda Item:</w:t>
      </w:r>
      <w:r w:rsidRPr="00816F3B">
        <w:rPr>
          <w:b/>
          <w:kern w:val="2"/>
          <w:lang w:eastAsia="zh-CN"/>
        </w:rPr>
        <w:tab/>
      </w:r>
      <w:r w:rsidR="00C54B4A">
        <w:rPr>
          <w:b/>
          <w:kern w:val="2"/>
          <w:lang w:eastAsia="zh-CN"/>
        </w:rPr>
        <w:t>9.14.1</w:t>
      </w:r>
    </w:p>
    <w:p w14:paraId="37C0210D" w14:textId="77777777" w:rsidR="00791306" w:rsidRPr="00816F3B" w:rsidRDefault="00791306" w:rsidP="00E05E6B">
      <w:pPr>
        <w:spacing w:after="60"/>
        <w:ind w:left="1555" w:hanging="1555"/>
        <w:rPr>
          <w:b/>
          <w:kern w:val="2"/>
          <w:lang w:eastAsia="zh-CN"/>
        </w:rPr>
      </w:pPr>
      <w:r w:rsidRPr="00816F3B">
        <w:rPr>
          <w:b/>
          <w:kern w:val="2"/>
          <w:lang w:eastAsia="zh-CN"/>
        </w:rPr>
        <w:t>Source:</w:t>
      </w:r>
      <w:r w:rsidRPr="00816F3B">
        <w:rPr>
          <w:b/>
          <w:kern w:val="2"/>
          <w:lang w:eastAsia="zh-CN"/>
        </w:rPr>
        <w:tab/>
      </w:r>
      <w:r w:rsidR="00652350" w:rsidRPr="00816F3B">
        <w:rPr>
          <w:b/>
          <w:kern w:val="2"/>
          <w:lang w:eastAsia="zh-CN"/>
        </w:rPr>
        <w:t>Thales</w:t>
      </w:r>
    </w:p>
    <w:p w14:paraId="5FBAC7AB" w14:textId="6D7F97EC" w:rsidR="006E5D73" w:rsidRPr="00816F3B" w:rsidRDefault="00791306" w:rsidP="00E05E6B">
      <w:pPr>
        <w:spacing w:after="60"/>
        <w:ind w:left="1555" w:hanging="1555"/>
        <w:rPr>
          <w:b/>
          <w:kern w:val="2"/>
          <w:lang w:eastAsia="zh-CN"/>
        </w:rPr>
      </w:pPr>
      <w:r w:rsidRPr="00816F3B">
        <w:rPr>
          <w:b/>
          <w:kern w:val="2"/>
          <w:lang w:eastAsia="zh-CN"/>
        </w:rPr>
        <w:t>Title:</w:t>
      </w:r>
      <w:r w:rsidRPr="00816F3B">
        <w:rPr>
          <w:b/>
          <w:kern w:val="2"/>
          <w:lang w:eastAsia="zh-CN"/>
        </w:rPr>
        <w:tab/>
      </w:r>
      <w:r w:rsidR="00ED4C7E" w:rsidRPr="00ED4C7E">
        <w:rPr>
          <w:b/>
          <w:kern w:val="2"/>
          <w:lang w:eastAsia="zh-CN"/>
        </w:rPr>
        <w:t>Consideration on IMT-2020 Satellite self-evaluation</w:t>
      </w:r>
    </w:p>
    <w:p w14:paraId="5E7A5110" w14:textId="23D28EBE" w:rsidR="00791306" w:rsidRPr="00816F3B" w:rsidRDefault="00791306" w:rsidP="00E05E6B">
      <w:pPr>
        <w:spacing w:after="60"/>
        <w:ind w:left="1555" w:hanging="1555"/>
        <w:rPr>
          <w:b/>
          <w:kern w:val="2"/>
          <w:lang w:eastAsia="zh-CN"/>
        </w:rPr>
      </w:pPr>
      <w:r w:rsidRPr="00816F3B">
        <w:rPr>
          <w:b/>
          <w:kern w:val="2"/>
          <w:lang w:eastAsia="zh-CN"/>
        </w:rPr>
        <w:t>Docum</w:t>
      </w:r>
      <w:r w:rsidR="00290422" w:rsidRPr="00816F3B">
        <w:rPr>
          <w:b/>
          <w:kern w:val="2"/>
          <w:lang w:eastAsia="zh-CN"/>
        </w:rPr>
        <w:t>ent for:</w:t>
      </w:r>
      <w:r w:rsidR="00235140" w:rsidRPr="00816F3B">
        <w:rPr>
          <w:b/>
          <w:kern w:val="2"/>
          <w:lang w:eastAsia="zh-CN"/>
        </w:rPr>
        <w:tab/>
        <w:t>Discussion</w:t>
      </w:r>
      <w:r w:rsidR="005802CD" w:rsidRPr="00816F3B">
        <w:rPr>
          <w:b/>
          <w:kern w:val="2"/>
          <w:lang w:eastAsia="zh-CN"/>
        </w:rPr>
        <w:t xml:space="preserve"> and decision</w:t>
      </w:r>
    </w:p>
    <w:p w14:paraId="1584AE14" w14:textId="77777777" w:rsidR="00791306" w:rsidRPr="00816F3B" w:rsidRDefault="00791306" w:rsidP="00E05E6B">
      <w:pPr>
        <w:pBdr>
          <w:bottom w:val="single" w:sz="4" w:space="1" w:color="auto"/>
        </w:pBdr>
        <w:rPr>
          <w:b/>
          <w:sz w:val="16"/>
          <w:szCs w:val="16"/>
        </w:rPr>
      </w:pPr>
    </w:p>
    <w:p w14:paraId="1E16F1E3" w14:textId="77777777" w:rsidR="00791306" w:rsidRPr="00816F3B" w:rsidRDefault="00791306" w:rsidP="00E05E6B">
      <w:pPr>
        <w:pStyle w:val="Heading1"/>
      </w:pPr>
      <w:bookmarkStart w:id="0" w:name="_Ref124589705"/>
      <w:bookmarkStart w:id="1" w:name="_Ref129681862"/>
      <w:r w:rsidRPr="00816F3B">
        <w:t>Introduction</w:t>
      </w:r>
      <w:bookmarkEnd w:id="0"/>
      <w:bookmarkEnd w:id="1"/>
    </w:p>
    <w:p w14:paraId="4411A5EF" w14:textId="0719646A" w:rsidR="00197BDD" w:rsidRDefault="00197BDD" w:rsidP="00460ABE">
      <w:pPr>
        <w:jc w:val="both"/>
        <w:rPr>
          <w:rFonts w:eastAsia="Batang"/>
          <w:lang w:eastAsia="zh-CN"/>
        </w:rPr>
      </w:pPr>
      <w:r>
        <w:rPr>
          <w:rFonts w:eastAsia="Batang"/>
          <w:lang w:eastAsia="zh-CN"/>
        </w:rPr>
        <w:t>As per the</w:t>
      </w:r>
      <w:r w:rsidRPr="00197BDD">
        <w:t xml:space="preserve"> </w:t>
      </w:r>
      <w:r w:rsidRPr="00197BDD">
        <w:rPr>
          <w:rFonts w:eastAsia="Batang"/>
          <w:lang w:eastAsia="zh-CN"/>
        </w:rPr>
        <w:t xml:space="preserve">approved </w:t>
      </w:r>
      <w:r>
        <w:rPr>
          <w:rFonts w:eastAsia="Batang"/>
          <w:lang w:eastAsia="zh-CN"/>
        </w:rPr>
        <w:t xml:space="preserve">SID  [1, RP-230736] </w:t>
      </w:r>
      <w:r w:rsidRPr="00197BDD">
        <w:rPr>
          <w:rFonts w:eastAsia="Batang"/>
          <w:lang w:eastAsia="zh-CN"/>
        </w:rPr>
        <w:t>on IMT-2020 satellite radio interface evaluation</w:t>
      </w:r>
      <w:r>
        <w:rPr>
          <w:rFonts w:eastAsia="Batang"/>
          <w:lang w:eastAsia="zh-CN"/>
        </w:rPr>
        <w:t>, i</w:t>
      </w:r>
      <w:r w:rsidRPr="00197BDD">
        <w:rPr>
          <w:rFonts w:eastAsia="Batang"/>
          <w:lang w:eastAsia="zh-CN"/>
        </w:rPr>
        <w:t>t is expected that 3GPP will be actively contributing to the satellite component of IMT-2020 radio interface(s) development and make the submission to ITU-R WP 4B at the appropriate time. Therefore, it is necessary for 3GPP to complete the description and compliance templates and conduct a self-evaluation to complete the submission and evaluation process for IMT-2020</w:t>
      </w:r>
      <w:r>
        <w:rPr>
          <w:rFonts w:eastAsia="Batang"/>
          <w:lang w:eastAsia="zh-CN"/>
        </w:rPr>
        <w:t xml:space="preserve">. </w:t>
      </w:r>
    </w:p>
    <w:p w14:paraId="742DE137" w14:textId="448F5B2D" w:rsidR="00197BDD" w:rsidRDefault="00197BDD" w:rsidP="00460ABE">
      <w:pPr>
        <w:jc w:val="both"/>
        <w:rPr>
          <w:rFonts w:eastAsia="Batang"/>
          <w:lang w:eastAsia="zh-CN"/>
        </w:rPr>
      </w:pPr>
      <w:r w:rsidRPr="00197BDD">
        <w:rPr>
          <w:rFonts w:eastAsia="Batang"/>
          <w:lang w:eastAsia="zh-CN"/>
        </w:rPr>
        <w:t>Detailed objectives of this study item include:</w:t>
      </w:r>
    </w:p>
    <w:tbl>
      <w:tblPr>
        <w:tblStyle w:val="TableGrid"/>
        <w:tblW w:w="0" w:type="auto"/>
        <w:tblLook w:val="04A0" w:firstRow="1" w:lastRow="0" w:firstColumn="1" w:lastColumn="0" w:noHBand="0" w:noVBand="1"/>
      </w:tblPr>
      <w:tblGrid>
        <w:gridCol w:w="9061"/>
      </w:tblGrid>
      <w:tr w:rsidR="00197BDD" w14:paraId="39229340" w14:textId="77777777" w:rsidTr="00197BDD">
        <w:tc>
          <w:tcPr>
            <w:tcW w:w="9061" w:type="dxa"/>
          </w:tcPr>
          <w:p w14:paraId="54F1FB47" w14:textId="77777777" w:rsidR="00197BDD" w:rsidRDefault="00197BDD" w:rsidP="00197BDD">
            <w:pPr>
              <w:numPr>
                <w:ilvl w:val="0"/>
                <w:numId w:val="14"/>
              </w:numPr>
              <w:overflowPunct w:val="0"/>
              <w:spacing w:after="0"/>
              <w:textAlignment w:val="baseline"/>
              <w:rPr>
                <w:bCs/>
                <w:lang w:eastAsia="zh-CN"/>
              </w:rPr>
            </w:pPr>
            <w:r>
              <w:rPr>
                <w:bCs/>
                <w:lang w:eastAsia="zh-CN"/>
              </w:rPr>
              <w:t>C</w:t>
            </w:r>
            <w:r>
              <w:rPr>
                <w:rFonts w:hint="eastAsia"/>
                <w:bCs/>
                <w:lang w:eastAsia="zh-CN"/>
              </w:rPr>
              <w:t xml:space="preserve">omplete all required submission </w:t>
            </w:r>
            <w:r>
              <w:rPr>
                <w:bCs/>
                <w:lang w:eastAsia="zh-CN"/>
              </w:rPr>
              <w:t>template</w:t>
            </w:r>
            <w:r>
              <w:rPr>
                <w:rFonts w:hint="eastAsia"/>
                <w:bCs/>
                <w:lang w:eastAsia="zh-CN"/>
              </w:rPr>
              <w:t>s as defined in Report ITU-R M.</w:t>
            </w:r>
            <w:r>
              <w:rPr>
                <w:bCs/>
                <w:lang w:eastAsia="zh-CN"/>
              </w:rPr>
              <w:t>2514</w:t>
            </w:r>
            <w:r>
              <w:rPr>
                <w:rFonts w:hint="eastAsia"/>
                <w:bCs/>
                <w:lang w:eastAsia="zh-CN"/>
              </w:rPr>
              <w:t xml:space="preserve"> [</w:t>
            </w:r>
            <w:r>
              <w:rPr>
                <w:bCs/>
                <w:lang w:eastAsia="zh-CN"/>
              </w:rPr>
              <w:t>RAN ITU-R Ad-Hoc</w:t>
            </w:r>
            <w:r>
              <w:rPr>
                <w:rFonts w:hint="eastAsia"/>
                <w:bCs/>
                <w:lang w:eastAsia="zh-CN"/>
              </w:rPr>
              <w:t>]</w:t>
            </w:r>
          </w:p>
          <w:p w14:paraId="6241B506" w14:textId="77777777" w:rsidR="00197BDD" w:rsidRDefault="00197BDD" w:rsidP="00197BDD">
            <w:pPr>
              <w:spacing w:after="0"/>
              <w:ind w:left="420"/>
              <w:rPr>
                <w:bCs/>
                <w:lang w:eastAsia="zh-CN"/>
              </w:rPr>
            </w:pPr>
          </w:p>
          <w:p w14:paraId="0DCA860B" w14:textId="77777777" w:rsidR="00197BDD" w:rsidRPr="00744276" w:rsidRDefault="00197BDD" w:rsidP="00197BDD">
            <w:pPr>
              <w:numPr>
                <w:ilvl w:val="0"/>
                <w:numId w:val="14"/>
              </w:numPr>
              <w:overflowPunct w:val="0"/>
              <w:spacing w:after="0"/>
              <w:textAlignment w:val="baseline"/>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eMBB</w:t>
            </w:r>
            <w:r>
              <w:rPr>
                <w:bCs/>
                <w:lang w:eastAsia="zh-CN"/>
              </w:rPr>
              <w:t>-s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2D8505D3"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Peak data rate</w:t>
            </w:r>
          </w:p>
          <w:p w14:paraId="633D4179"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Peak spectral efficiency</w:t>
            </w:r>
          </w:p>
          <w:p w14:paraId="4005A649"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User experienced data rate</w:t>
            </w:r>
          </w:p>
          <w:p w14:paraId="33C90481"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5</w:t>
            </w:r>
            <w:r w:rsidRPr="00447BED">
              <w:rPr>
                <w:rFonts w:hint="eastAsia"/>
                <w:bCs/>
                <w:vertAlign w:val="superscript"/>
                <w:lang w:eastAsia="zh-CN"/>
              </w:rPr>
              <w:t>th</w:t>
            </w:r>
            <w:r>
              <w:rPr>
                <w:rFonts w:hint="eastAsia"/>
                <w:bCs/>
                <w:lang w:eastAsia="zh-CN"/>
              </w:rPr>
              <w:t xml:space="preserve"> percentile user spectral efficiency</w:t>
            </w:r>
          </w:p>
          <w:p w14:paraId="41BE955E"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Average spectral efficiency</w:t>
            </w:r>
          </w:p>
          <w:p w14:paraId="4774FC15"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Area traffic capacity</w:t>
            </w:r>
          </w:p>
          <w:p w14:paraId="6DF78FA9"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Latency, including user plane latency and control plane latency</w:t>
            </w:r>
          </w:p>
          <w:p w14:paraId="4D4F4506"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 xml:space="preserve">Energy efficiency, including </w:t>
            </w:r>
            <w:r>
              <w:rPr>
                <w:bCs/>
                <w:lang w:eastAsia="zh-CN"/>
              </w:rPr>
              <w:t xml:space="preserve">both </w:t>
            </w:r>
            <w:r>
              <w:rPr>
                <w:rFonts w:hint="eastAsia"/>
                <w:bCs/>
                <w:lang w:eastAsia="zh-CN"/>
              </w:rPr>
              <w:t xml:space="preserve">network </w:t>
            </w:r>
            <w:r>
              <w:rPr>
                <w:bCs/>
                <w:lang w:eastAsia="zh-CN"/>
              </w:rPr>
              <w:t>and device</w:t>
            </w:r>
          </w:p>
          <w:p w14:paraId="7517D01E"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Mobility</w:t>
            </w:r>
          </w:p>
          <w:p w14:paraId="2D98000B" w14:textId="77777777" w:rsidR="00197BDD" w:rsidRDefault="00197BDD" w:rsidP="00197BDD">
            <w:pPr>
              <w:numPr>
                <w:ilvl w:val="1"/>
                <w:numId w:val="14"/>
              </w:numPr>
              <w:overflowPunct w:val="0"/>
              <w:spacing w:after="0"/>
              <w:textAlignment w:val="baseline"/>
              <w:rPr>
                <w:bCs/>
                <w:lang w:eastAsia="zh-CN"/>
              </w:rPr>
            </w:pPr>
            <w:r>
              <w:rPr>
                <w:rFonts w:hint="eastAsia"/>
                <w:bCs/>
                <w:lang w:eastAsia="zh-CN"/>
              </w:rPr>
              <w:t>Mobility interruption time</w:t>
            </w:r>
          </w:p>
          <w:p w14:paraId="3B466443" w14:textId="77777777" w:rsidR="00197BDD" w:rsidRPr="00744276" w:rsidRDefault="00197BDD" w:rsidP="00197BDD">
            <w:pPr>
              <w:tabs>
                <w:tab w:val="left" w:pos="5325"/>
              </w:tabs>
              <w:spacing w:after="0"/>
              <w:rPr>
                <w:bCs/>
                <w:lang w:eastAsia="zh-CN"/>
              </w:rPr>
            </w:pPr>
            <w:r w:rsidRPr="00744276">
              <w:rPr>
                <w:bCs/>
                <w:lang w:eastAsia="zh-CN"/>
              </w:rPr>
              <w:tab/>
            </w:r>
          </w:p>
          <w:p w14:paraId="16813602" w14:textId="77777777" w:rsidR="00197BDD" w:rsidRPr="00744276" w:rsidRDefault="00197BDD" w:rsidP="00197BDD">
            <w:pPr>
              <w:numPr>
                <w:ilvl w:val="0"/>
                <w:numId w:val="14"/>
              </w:numPr>
              <w:overflowPunct w:val="0"/>
              <w:spacing w:after="0"/>
              <w:textAlignment w:val="baseline"/>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mMTC</w:t>
            </w:r>
            <w:r>
              <w:rPr>
                <w:bCs/>
                <w:lang w:eastAsia="zh-CN"/>
              </w:rPr>
              <w:t>-s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7601B221" w14:textId="77777777" w:rsidR="00197BDD" w:rsidRPr="00744276" w:rsidRDefault="00197BDD" w:rsidP="00197BDD">
            <w:pPr>
              <w:numPr>
                <w:ilvl w:val="1"/>
                <w:numId w:val="14"/>
              </w:numPr>
              <w:overflowPunct w:val="0"/>
              <w:spacing w:after="0"/>
              <w:textAlignment w:val="baseline"/>
              <w:rPr>
                <w:bCs/>
                <w:lang w:eastAsia="zh-CN"/>
              </w:rPr>
            </w:pPr>
            <w:r w:rsidRPr="00744276">
              <w:rPr>
                <w:rFonts w:hint="eastAsia"/>
                <w:bCs/>
                <w:lang w:eastAsia="zh-CN"/>
              </w:rPr>
              <w:t>Connection density</w:t>
            </w:r>
          </w:p>
          <w:p w14:paraId="3A1BA02A" w14:textId="77777777" w:rsidR="00197BDD" w:rsidRDefault="00197BDD" w:rsidP="00197BDD">
            <w:pPr>
              <w:spacing w:after="0"/>
              <w:ind w:left="420"/>
              <w:rPr>
                <w:bCs/>
                <w:lang w:eastAsia="zh-CN"/>
              </w:rPr>
            </w:pPr>
          </w:p>
          <w:p w14:paraId="50DC2E9E" w14:textId="77777777" w:rsidR="00197BDD" w:rsidRPr="00744276" w:rsidRDefault="00197BDD" w:rsidP="00197BDD">
            <w:pPr>
              <w:numPr>
                <w:ilvl w:val="0"/>
                <w:numId w:val="14"/>
              </w:numPr>
              <w:overflowPunct w:val="0"/>
              <w:spacing w:after="0"/>
              <w:textAlignment w:val="baseline"/>
              <w:rPr>
                <w:bCs/>
                <w:lang w:eastAsia="zh-CN"/>
              </w:rPr>
            </w:pPr>
            <w:r w:rsidRPr="00744276">
              <w:rPr>
                <w:rFonts w:hint="eastAsia"/>
                <w:bCs/>
                <w:lang w:eastAsia="zh-CN"/>
              </w:rPr>
              <w:t xml:space="preserve">Provide </w:t>
            </w:r>
            <w:r w:rsidRPr="00744276">
              <w:rPr>
                <w:bCs/>
                <w:lang w:eastAsia="zh-CN"/>
              </w:rPr>
              <w:t>self-evaluation</w:t>
            </w:r>
            <w:r w:rsidRPr="00744276">
              <w:rPr>
                <w:rFonts w:hint="eastAsia"/>
                <w:bCs/>
                <w:lang w:eastAsia="zh-CN"/>
              </w:rPr>
              <w:t xml:space="preserve"> results against technical performance requirements for </w:t>
            </w:r>
            <w:r>
              <w:rPr>
                <w:bCs/>
                <w:lang w:eastAsia="zh-CN"/>
              </w:rPr>
              <w:t>HRC-s</w:t>
            </w:r>
            <w:r w:rsidRPr="00744276">
              <w:rPr>
                <w:rFonts w:hint="eastAsia"/>
                <w:bCs/>
                <w:lang w:eastAsia="zh-CN"/>
              </w:rPr>
              <w:t xml:space="preserve"> as defined in Report ITU-R M.</w:t>
            </w:r>
            <w:r w:rsidRPr="00744276">
              <w:rPr>
                <w:bCs/>
                <w:lang w:eastAsia="zh-CN"/>
              </w:rPr>
              <w:t>2514</w:t>
            </w:r>
            <w:r w:rsidRPr="00744276">
              <w:rPr>
                <w:rFonts w:hint="eastAsia"/>
                <w:bCs/>
                <w:lang w:eastAsia="zh-CN"/>
              </w:rPr>
              <w:t xml:space="preserve"> [</w:t>
            </w:r>
            <w:r>
              <w:rPr>
                <w:bCs/>
                <w:lang w:eastAsia="zh-CN"/>
              </w:rPr>
              <w:t xml:space="preserve">RAN ITU-R Ad-Hoc, </w:t>
            </w:r>
            <w:r w:rsidRPr="00744276">
              <w:rPr>
                <w:rFonts w:hint="eastAsia"/>
                <w:bCs/>
                <w:lang w:eastAsia="zh-CN"/>
              </w:rPr>
              <w:t>RAN1</w:t>
            </w:r>
            <w:r w:rsidRPr="00744276">
              <w:rPr>
                <w:bCs/>
                <w:lang w:eastAsia="zh-CN"/>
              </w:rPr>
              <w:t>, RAN2</w:t>
            </w:r>
            <w:r w:rsidRPr="00744276">
              <w:rPr>
                <w:rFonts w:hint="eastAsia"/>
                <w:bCs/>
                <w:lang w:eastAsia="zh-CN"/>
              </w:rPr>
              <w:t>], including</w:t>
            </w:r>
          </w:p>
          <w:p w14:paraId="29F5488E" w14:textId="77777777" w:rsidR="00197BDD" w:rsidRDefault="00197BDD" w:rsidP="00197BDD">
            <w:pPr>
              <w:numPr>
                <w:ilvl w:val="1"/>
                <w:numId w:val="14"/>
              </w:numPr>
              <w:overflowPunct w:val="0"/>
              <w:spacing w:after="0"/>
              <w:textAlignment w:val="baseline"/>
              <w:rPr>
                <w:bCs/>
                <w:lang w:eastAsia="zh-CN"/>
              </w:rPr>
            </w:pPr>
            <w:r w:rsidRPr="00744276">
              <w:rPr>
                <w:rFonts w:hint="eastAsia"/>
                <w:bCs/>
                <w:lang w:eastAsia="zh-CN"/>
              </w:rPr>
              <w:t>Reliability</w:t>
            </w:r>
          </w:p>
          <w:p w14:paraId="41ED2B4E" w14:textId="77777777" w:rsidR="00197BDD" w:rsidRPr="00693618" w:rsidRDefault="00197BDD" w:rsidP="00197BDD">
            <w:pPr>
              <w:spacing w:after="0"/>
              <w:ind w:left="420"/>
              <w:rPr>
                <w:bCs/>
                <w:lang w:eastAsia="zh-CN"/>
              </w:rPr>
            </w:pPr>
          </w:p>
          <w:p w14:paraId="42A32042" w14:textId="04C66BE8" w:rsidR="00197BDD" w:rsidRDefault="00197BDD" w:rsidP="00197BDD">
            <w:pPr>
              <w:numPr>
                <w:ilvl w:val="0"/>
                <w:numId w:val="14"/>
              </w:numPr>
              <w:overflowPunct w:val="0"/>
              <w:spacing w:after="0"/>
              <w:textAlignment w:val="baseline"/>
              <w:rPr>
                <w:bCs/>
                <w:lang w:eastAsia="zh-CN"/>
              </w:rPr>
            </w:pPr>
            <w:r w:rsidRPr="00744276">
              <w:rPr>
                <w:rFonts w:hint="eastAsia"/>
                <w:bCs/>
                <w:lang w:eastAsia="zh-CN"/>
              </w:rPr>
              <w:t>Provide self</w:t>
            </w:r>
            <w:r>
              <w:rPr>
                <w:bCs/>
                <w:lang w:eastAsia="zh-CN"/>
              </w:rPr>
              <w:t>-</w:t>
            </w:r>
            <w:r w:rsidRPr="00744276">
              <w:rPr>
                <w:rFonts w:hint="eastAsia"/>
                <w:bCs/>
                <w:lang w:eastAsia="zh-CN"/>
              </w:rPr>
              <w:t>evaluation results for other requirements (including bandwidth) as defined in Report ITU-R M.</w:t>
            </w:r>
            <w:r w:rsidRPr="00744276">
              <w:rPr>
                <w:bCs/>
                <w:lang w:eastAsia="zh-CN"/>
              </w:rPr>
              <w:t>2514</w:t>
            </w:r>
            <w:r>
              <w:rPr>
                <w:bCs/>
                <w:lang w:eastAsia="zh-CN"/>
              </w:rPr>
              <w:t xml:space="preserve"> </w:t>
            </w:r>
            <w:r w:rsidRPr="00744276">
              <w:rPr>
                <w:rFonts w:hint="eastAsia"/>
                <w:bCs/>
                <w:lang w:eastAsia="zh-CN"/>
              </w:rPr>
              <w:t>[</w:t>
            </w:r>
            <w:r>
              <w:rPr>
                <w:bCs/>
                <w:lang w:eastAsia="zh-CN"/>
              </w:rPr>
              <w:t xml:space="preserve">RAN ITU-R Ad-Hoc, </w:t>
            </w:r>
            <w:r w:rsidRPr="00744276">
              <w:rPr>
                <w:rFonts w:hint="eastAsia"/>
                <w:bCs/>
                <w:lang w:eastAsia="zh-CN"/>
              </w:rPr>
              <w:t>RAN1</w:t>
            </w:r>
            <w:r w:rsidRPr="00744276">
              <w:rPr>
                <w:bCs/>
                <w:lang w:eastAsia="zh-CN"/>
              </w:rPr>
              <w:t>, RAN2, RAN4</w:t>
            </w:r>
            <w:r w:rsidRPr="00744276">
              <w:rPr>
                <w:rFonts w:hint="eastAsia"/>
                <w:bCs/>
                <w:lang w:eastAsia="zh-CN"/>
              </w:rPr>
              <w:t>]</w:t>
            </w:r>
          </w:p>
          <w:p w14:paraId="4B265ED9" w14:textId="77777777" w:rsidR="00AF6B46" w:rsidRPr="00744276" w:rsidRDefault="00AF6B46" w:rsidP="00AF6B46">
            <w:pPr>
              <w:overflowPunct w:val="0"/>
              <w:spacing w:after="0"/>
              <w:ind w:left="420"/>
              <w:textAlignment w:val="baseline"/>
              <w:rPr>
                <w:bCs/>
                <w:lang w:eastAsia="zh-CN"/>
              </w:rPr>
            </w:pPr>
          </w:p>
          <w:p w14:paraId="00EDAD6B" w14:textId="2F6E9163" w:rsidR="00197BDD" w:rsidRDefault="00AF6B46" w:rsidP="00460ABE">
            <w:pPr>
              <w:rPr>
                <w:rFonts w:eastAsia="Batang"/>
                <w:lang w:eastAsia="zh-CN"/>
              </w:rPr>
            </w:pPr>
            <w:r w:rsidRPr="00460ABE">
              <w:rPr>
                <w:rFonts w:eastAsia="Batang"/>
                <w:lang w:eastAsia="zh-CN"/>
              </w:rPr>
              <w:t>This study shall start with evaluating features that are supported by Rel-17 NTN (NR NTN + IoT NTN), as relevant for the above aspects.</w:t>
            </w:r>
          </w:p>
        </w:tc>
      </w:tr>
    </w:tbl>
    <w:p w14:paraId="56761B2A" w14:textId="77777777" w:rsidR="00460ABE" w:rsidRPr="00460ABE" w:rsidRDefault="00460ABE" w:rsidP="00460ABE">
      <w:pPr>
        <w:jc w:val="both"/>
        <w:rPr>
          <w:rFonts w:eastAsia="Batang"/>
          <w:lang w:eastAsia="zh-CN"/>
        </w:rPr>
      </w:pPr>
    </w:p>
    <w:p w14:paraId="7F760D89" w14:textId="4AA9A04B" w:rsidR="00460ABE" w:rsidRDefault="00460ABE" w:rsidP="00460ABE">
      <w:pPr>
        <w:jc w:val="both"/>
        <w:rPr>
          <w:rFonts w:eastAsia="Batang"/>
          <w:lang w:eastAsia="zh-CN"/>
        </w:rPr>
      </w:pPr>
    </w:p>
    <w:p w14:paraId="2AC772C7" w14:textId="20E0001A" w:rsidR="002610A7" w:rsidRPr="00816F3B" w:rsidRDefault="00AF6B46" w:rsidP="002610A7">
      <w:pPr>
        <w:jc w:val="both"/>
        <w:rPr>
          <w:rFonts w:eastAsia="Batang"/>
          <w:lang w:eastAsia="zh-CN"/>
        </w:rPr>
      </w:pPr>
      <w:r w:rsidRPr="00AF6B46">
        <w:rPr>
          <w:rFonts w:eastAsia="Batang"/>
          <w:lang w:eastAsia="zh-CN"/>
        </w:rPr>
        <w:t xml:space="preserve">In this contribution we discuss the methodology </w:t>
      </w:r>
      <w:r>
        <w:rPr>
          <w:rFonts w:eastAsia="Batang"/>
          <w:lang w:eastAsia="zh-CN"/>
        </w:rPr>
        <w:t xml:space="preserve">from RAN1 perspective </w:t>
      </w:r>
      <w:r w:rsidRPr="00AF6B46">
        <w:rPr>
          <w:rFonts w:eastAsia="Batang"/>
          <w:lang w:eastAsia="zh-CN"/>
        </w:rPr>
        <w:t>for the evaluation of control pla</w:t>
      </w:r>
      <w:r>
        <w:rPr>
          <w:rFonts w:eastAsia="Batang"/>
          <w:lang w:eastAsia="zh-CN"/>
        </w:rPr>
        <w:t xml:space="preserve">ne latency, and user plane latency </w:t>
      </w:r>
      <w:r w:rsidRPr="00AF6B46">
        <w:rPr>
          <w:rFonts w:eastAsia="Batang"/>
          <w:lang w:eastAsia="zh-CN"/>
        </w:rPr>
        <w:t>in NR NTN.</w:t>
      </w:r>
    </w:p>
    <w:p w14:paraId="454B923E" w14:textId="37DD0BCB" w:rsidR="0026016F" w:rsidRDefault="0026016F" w:rsidP="0026016F">
      <w:pPr>
        <w:snapToGrid w:val="0"/>
        <w:rPr>
          <w:szCs w:val="20"/>
        </w:rPr>
      </w:pPr>
    </w:p>
    <w:p w14:paraId="157C0681" w14:textId="77777777" w:rsidR="00AF6B46" w:rsidRDefault="00AF6B46" w:rsidP="00AF6B46">
      <w:pPr>
        <w:pStyle w:val="Heading1"/>
      </w:pPr>
      <w:r>
        <w:t>D</w:t>
      </w:r>
      <w:r w:rsidRPr="006D3028">
        <w:t>efining evaluation assumptions</w:t>
      </w:r>
    </w:p>
    <w:p w14:paraId="52125223" w14:textId="2E792E3E" w:rsidR="00AF6B46" w:rsidRDefault="00AF6B46" w:rsidP="00AF6B46">
      <w:pPr>
        <w:jc w:val="both"/>
      </w:pPr>
      <w:r w:rsidRPr="006D3028">
        <w:t>The following table is</w:t>
      </w:r>
      <w:r>
        <w:t xml:space="preserve"> used in RAN1#112bis-e as</w:t>
      </w:r>
      <w:r w:rsidRPr="006D3028">
        <w:t xml:space="preserve"> the starting point for defining evaluation assumptions</w:t>
      </w:r>
      <w:r>
        <w:t>:</w:t>
      </w:r>
    </w:p>
    <w:p w14:paraId="23E5E94D" w14:textId="77777777" w:rsidR="00AF6B46" w:rsidRDefault="00AF6B46" w:rsidP="00AF6B46">
      <w:pPr>
        <w:pStyle w:val="Caption"/>
        <w:jc w:val="left"/>
      </w:pPr>
    </w:p>
    <w:tbl>
      <w:tblPr>
        <w:tblStyle w:val="TableGrid1"/>
        <w:tblW w:w="0" w:type="auto"/>
        <w:tblLook w:val="04A0" w:firstRow="1" w:lastRow="0" w:firstColumn="1" w:lastColumn="0" w:noHBand="0" w:noVBand="1"/>
      </w:tblPr>
      <w:tblGrid>
        <w:gridCol w:w="1095"/>
        <w:gridCol w:w="2114"/>
        <w:gridCol w:w="1515"/>
        <w:gridCol w:w="1544"/>
        <w:gridCol w:w="1329"/>
        <w:gridCol w:w="1464"/>
      </w:tblGrid>
      <w:tr w:rsidR="00AF6B46" w:rsidRPr="006D3028" w14:paraId="25386023" w14:textId="77777777" w:rsidTr="002B4A0C">
        <w:trPr>
          <w:trHeight w:val="283"/>
          <w:tblHeader/>
        </w:trPr>
        <w:tc>
          <w:tcPr>
            <w:tcW w:w="11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33E79E" w14:textId="77777777" w:rsidR="00AF6B46" w:rsidRPr="006D3028"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lastRenderedPageBreak/>
              <w:t>Reference number</w:t>
            </w:r>
          </w:p>
        </w:tc>
        <w:tc>
          <w:tcPr>
            <w:tcW w:w="3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497E86" w14:textId="77777777" w:rsidR="00AF6B46" w:rsidRPr="006D3028"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Characteristic for evaluation</w:t>
            </w:r>
          </w:p>
        </w:tc>
        <w:tc>
          <w:tcPr>
            <w:tcW w:w="22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E87CAA0" w14:textId="77777777" w:rsidR="00AF6B46" w:rsidRPr="006D3028"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High-level assessment method</w:t>
            </w:r>
          </w:p>
        </w:tc>
        <w:tc>
          <w:tcPr>
            <w:tcW w:w="19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A751DD7" w14:textId="77777777" w:rsidR="00AF6B46" w:rsidRPr="006D3028"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Requirement description in ITU-R M.2514</w:t>
            </w:r>
          </w:p>
        </w:tc>
        <w:tc>
          <w:tcPr>
            <w:tcW w:w="203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06800B" w14:textId="77777777" w:rsidR="00AF6B46" w:rsidRPr="006D3028"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Usage Scenario</w:t>
            </w:r>
          </w:p>
        </w:tc>
        <w:tc>
          <w:tcPr>
            <w:tcW w:w="18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6B1604" w14:textId="77777777" w:rsidR="00AF6B46" w:rsidRPr="006D3028"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szCs w:val="20"/>
                <w:lang w:eastAsia="ko-KR"/>
              </w:rPr>
            </w:pPr>
            <w:r w:rsidRPr="006D3028">
              <w:rPr>
                <w:rFonts w:ascii="Times New Roman" w:eastAsia="SimSun" w:hAnsi="Times New Roman"/>
                <w:b/>
                <w:szCs w:val="20"/>
                <w:lang w:eastAsia="ko-KR"/>
              </w:rPr>
              <w:t>Needed assumptions</w:t>
            </w:r>
          </w:p>
        </w:tc>
      </w:tr>
      <w:tr w:rsidR="00AF6B46" w:rsidRPr="00AF6B46" w14:paraId="5601EE2B"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7ECCD988"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13C226CD"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Peak data rate</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1A574BA2"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xml:space="preserve">Analytical </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21FD526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7.2.1</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0E5011D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30CA253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 (modulation, #layers, etc) (NOTE 1)</w:t>
            </w:r>
          </w:p>
        </w:tc>
      </w:tr>
      <w:tr w:rsidR="00AF6B46" w:rsidRPr="00AF6B46" w14:paraId="0CFC036D"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231ABCE4"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53CD456D"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Peak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04ED5532"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Analytical</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1FEA168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7.2.2</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726F6886"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3709C5F4"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 (modulation, #layers, etc) (NOTE 1)</w:t>
            </w:r>
          </w:p>
        </w:tc>
      </w:tr>
      <w:tr w:rsidR="00AF6B46" w:rsidRPr="006D3028" w14:paraId="32345D59"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3B1C21A6"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#3</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4143A7D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User experienced data rate</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5B8B727F"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0FB4483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 7.2.3</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1243CDF6"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E4117A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Derived from #4</w:t>
            </w:r>
          </w:p>
        </w:tc>
      </w:tr>
      <w:tr w:rsidR="00AF6B46" w:rsidRPr="006D3028" w14:paraId="1C1D6012"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1DEDDB5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#4</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4904D22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5</w:t>
            </w:r>
            <w:r w:rsidRPr="00EA5979">
              <w:rPr>
                <w:rFonts w:ascii="Times New Roman" w:eastAsia="SimSun" w:hAnsi="Times New Roman"/>
                <w:bCs/>
                <w:szCs w:val="20"/>
                <w:vertAlign w:val="superscript"/>
                <w:lang w:eastAsia="ko-KR"/>
              </w:rPr>
              <w:t>th</w:t>
            </w:r>
            <w:r w:rsidRPr="00EA5979">
              <w:rPr>
                <w:rFonts w:ascii="Times New Roman" w:eastAsia="SimSun" w:hAnsi="Times New Roman"/>
                <w:bCs/>
                <w:szCs w:val="20"/>
                <w:lang w:eastAsia="ko-KR"/>
              </w:rPr>
              <w:t xml:space="preserve"> percentile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58FE0BF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251CC8C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7.2.4</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5C4E9AC2"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4E93EDF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AF6B46" w:rsidRPr="006D3028" w14:paraId="19A448DB"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2DFB5A9F"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#5</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1ED0559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Average spectral efficiency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396F39F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7B0EE17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7.2.5</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04EB6E7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56F8962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AF6B46" w:rsidRPr="006D3028" w14:paraId="3566DFCC"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4E8BBD5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#6</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61ECA7BF"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Area traffic capacity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4EEC3A1B"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Simulation and Analytical</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577DF0F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 7.2.6</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1592987D"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33F0BBF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EA5979">
              <w:rPr>
                <w:rFonts w:ascii="Times New Roman" w:eastAsia="SimSun" w:hAnsi="Times New Roman"/>
                <w:szCs w:val="20"/>
                <w:lang w:eastAsia="zh-CN"/>
              </w:rPr>
              <w:t>Derived from #5 (May need discussion on how to compute the area)</w:t>
            </w:r>
          </w:p>
        </w:tc>
      </w:tr>
      <w:tr w:rsidR="00AF6B46" w:rsidRPr="006D3028" w14:paraId="65167E73"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46A4676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#7</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2C1EDF0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User plane latency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375E49B6"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373E99D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 7.2.7.1</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77A1AFD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10E2BA6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NOTE 2</w:t>
            </w:r>
          </w:p>
        </w:tc>
      </w:tr>
      <w:tr w:rsidR="00AF6B46" w:rsidRPr="006D3028" w14:paraId="31C1BA57"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2AFDEAF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#8</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6A2C538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Control plane latency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418E6D84"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Analytical and Inspection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100C2F42"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 7.2.7.2</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3E7DA356"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74EFE218"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NOTE 2</w:t>
            </w:r>
          </w:p>
        </w:tc>
      </w:tr>
      <w:tr w:rsidR="00AF6B46" w:rsidRPr="006D3028" w14:paraId="0185BD34"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70166CC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#9</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2756F717"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Connection density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4E51F237"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38C5FF0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7.2.8</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1ED64BC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mMTC-s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1E24B6C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AF6B46" w:rsidRPr="006D3028" w14:paraId="6BB7EFEF"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02B8287F"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#10</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6DF630E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Energy efficiency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18BE1B8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Inspection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503348B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EA5979">
              <w:rPr>
                <w:rFonts w:ascii="Times New Roman" w:eastAsia="SimSun" w:hAnsi="Times New Roman"/>
                <w:szCs w:val="20"/>
                <w:lang w:eastAsia="ko-KR"/>
              </w:rPr>
              <w:t>§ 7.2.9</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5A7A38B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1DDE1427"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EA5979">
              <w:rPr>
                <w:rFonts w:ascii="Times New Roman" w:eastAsia="SimSun" w:hAnsi="Times New Roman"/>
                <w:szCs w:val="20"/>
                <w:lang w:val="fr-FR" w:eastAsia="zh-CN"/>
              </w:rPr>
              <w:t>No</w:t>
            </w:r>
          </w:p>
        </w:tc>
      </w:tr>
      <w:tr w:rsidR="00AF6B46" w:rsidRPr="006D3028" w14:paraId="3EA8EF99"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0A7CA6E1"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#11</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6B1AAD6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Reliability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797A1915"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5C213955"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7.2.10</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01A151B7"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HRC-s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24C8992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AF6B46" w:rsidRPr="006D3028" w14:paraId="148281D2"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71FC91EA"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#12</w:t>
            </w:r>
          </w:p>
        </w:tc>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14:paraId="0176B18D"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Mobility</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14:paraId="4186254C"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Simulation</w:t>
            </w: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14:paraId="52519B7E"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EA5979">
              <w:rPr>
                <w:rFonts w:ascii="Times New Roman" w:eastAsia="SimSun" w:hAnsi="Times New Roman"/>
                <w:bCs/>
                <w:szCs w:val="20"/>
                <w:lang w:eastAsia="ko-KR"/>
              </w:rPr>
              <w:t>§ 7.2.11</w:t>
            </w:r>
          </w:p>
        </w:tc>
        <w:tc>
          <w:tcPr>
            <w:tcW w:w="2037" w:type="dxa"/>
            <w:tcBorders>
              <w:top w:val="single" w:sz="4" w:space="0" w:color="auto"/>
              <w:left w:val="single" w:sz="4" w:space="0" w:color="auto"/>
              <w:bottom w:val="single" w:sz="4" w:space="0" w:color="auto"/>
              <w:right w:val="single" w:sz="4" w:space="0" w:color="auto"/>
            </w:tcBorders>
            <w:shd w:val="clear" w:color="auto" w:fill="auto"/>
            <w:vAlign w:val="center"/>
          </w:tcPr>
          <w:p w14:paraId="1FC70FA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32AF920B"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EA5979">
              <w:rPr>
                <w:rFonts w:ascii="Times New Roman" w:eastAsia="SimSun" w:hAnsi="Times New Roman"/>
                <w:bCs/>
                <w:szCs w:val="20"/>
                <w:lang w:val="fr-FR" w:eastAsia="zh-CN"/>
              </w:rPr>
              <w:t>Yes</w:t>
            </w:r>
          </w:p>
        </w:tc>
      </w:tr>
      <w:tr w:rsidR="00AF6B46" w:rsidRPr="006D3028" w14:paraId="0C6FC1B6"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vAlign w:val="center"/>
          </w:tcPr>
          <w:p w14:paraId="6DBB164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#13</w:t>
            </w:r>
          </w:p>
        </w:tc>
        <w:tc>
          <w:tcPr>
            <w:tcW w:w="3417" w:type="dxa"/>
            <w:tcBorders>
              <w:top w:val="single" w:sz="4" w:space="0" w:color="auto"/>
              <w:left w:val="single" w:sz="4" w:space="0" w:color="auto"/>
              <w:bottom w:val="single" w:sz="4" w:space="0" w:color="auto"/>
              <w:right w:val="single" w:sz="4" w:space="0" w:color="auto"/>
            </w:tcBorders>
            <w:vAlign w:val="center"/>
          </w:tcPr>
          <w:p w14:paraId="3D518199"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Mobility interruption time</w:t>
            </w:r>
          </w:p>
        </w:tc>
        <w:tc>
          <w:tcPr>
            <w:tcW w:w="2217" w:type="dxa"/>
            <w:tcBorders>
              <w:top w:val="single" w:sz="4" w:space="0" w:color="auto"/>
              <w:left w:val="single" w:sz="4" w:space="0" w:color="auto"/>
              <w:bottom w:val="single" w:sz="4" w:space="0" w:color="auto"/>
              <w:right w:val="single" w:sz="4" w:space="0" w:color="auto"/>
            </w:tcBorders>
            <w:vAlign w:val="center"/>
          </w:tcPr>
          <w:p w14:paraId="7AE5973B"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Analytical</w:t>
            </w:r>
          </w:p>
        </w:tc>
        <w:tc>
          <w:tcPr>
            <w:tcW w:w="1941" w:type="dxa"/>
            <w:tcBorders>
              <w:top w:val="single" w:sz="4" w:space="0" w:color="auto"/>
              <w:left w:val="single" w:sz="4" w:space="0" w:color="auto"/>
              <w:bottom w:val="single" w:sz="4" w:space="0" w:color="auto"/>
              <w:right w:val="single" w:sz="4" w:space="0" w:color="auto"/>
            </w:tcBorders>
            <w:vAlign w:val="center"/>
          </w:tcPr>
          <w:p w14:paraId="54E7ABAB"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EA5979">
              <w:rPr>
                <w:rFonts w:ascii="Times New Roman" w:eastAsia="SimSun" w:hAnsi="Times New Roman"/>
                <w:b/>
                <w:szCs w:val="20"/>
                <w:lang w:eastAsia="ko-KR"/>
              </w:rPr>
              <w:t>§ 7.2.12</w:t>
            </w:r>
          </w:p>
        </w:tc>
        <w:tc>
          <w:tcPr>
            <w:tcW w:w="2037" w:type="dxa"/>
            <w:tcBorders>
              <w:top w:val="single" w:sz="4" w:space="0" w:color="auto"/>
              <w:left w:val="single" w:sz="4" w:space="0" w:color="auto"/>
              <w:bottom w:val="single" w:sz="4" w:space="0" w:color="auto"/>
              <w:right w:val="single" w:sz="4" w:space="0" w:color="auto"/>
            </w:tcBorders>
            <w:vAlign w:val="center"/>
          </w:tcPr>
          <w:p w14:paraId="56B19510"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eMBB-s</w:t>
            </w:r>
          </w:p>
        </w:tc>
        <w:tc>
          <w:tcPr>
            <w:tcW w:w="1834" w:type="dxa"/>
            <w:tcBorders>
              <w:top w:val="single" w:sz="4" w:space="0" w:color="auto"/>
              <w:left w:val="single" w:sz="4" w:space="0" w:color="auto"/>
              <w:bottom w:val="single" w:sz="4" w:space="0" w:color="auto"/>
              <w:right w:val="single" w:sz="4" w:space="0" w:color="auto"/>
            </w:tcBorders>
            <w:vAlign w:val="center"/>
          </w:tcPr>
          <w:p w14:paraId="75B06DC3" w14:textId="77777777" w:rsidR="00AF6B46" w:rsidRPr="00EA5979"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EA5979">
              <w:rPr>
                <w:rFonts w:ascii="Times New Roman" w:eastAsia="SimSun" w:hAnsi="Times New Roman"/>
                <w:b/>
                <w:szCs w:val="20"/>
                <w:lang w:val="fr-FR" w:eastAsia="zh-CN"/>
              </w:rPr>
              <w:t>NOTE 2</w:t>
            </w:r>
          </w:p>
        </w:tc>
      </w:tr>
      <w:tr w:rsidR="00AF6B46" w:rsidRPr="006D3028" w14:paraId="392C2C2C" w14:textId="77777777" w:rsidTr="002B4A0C">
        <w:trPr>
          <w:trHeight w:val="283"/>
        </w:trPr>
        <w:tc>
          <w:tcPr>
            <w:tcW w:w="1141" w:type="dxa"/>
            <w:tcBorders>
              <w:top w:val="single" w:sz="4" w:space="0" w:color="auto"/>
              <w:left w:val="single" w:sz="4" w:space="0" w:color="auto"/>
              <w:bottom w:val="single" w:sz="4" w:space="0" w:color="auto"/>
              <w:right w:val="single" w:sz="4" w:space="0" w:color="auto"/>
            </w:tcBorders>
            <w:vAlign w:val="center"/>
          </w:tcPr>
          <w:p w14:paraId="36671DF0"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#14</w:t>
            </w:r>
          </w:p>
        </w:tc>
        <w:tc>
          <w:tcPr>
            <w:tcW w:w="3417" w:type="dxa"/>
            <w:tcBorders>
              <w:top w:val="single" w:sz="4" w:space="0" w:color="auto"/>
              <w:left w:val="single" w:sz="4" w:space="0" w:color="auto"/>
              <w:bottom w:val="single" w:sz="4" w:space="0" w:color="auto"/>
              <w:right w:val="single" w:sz="4" w:space="0" w:color="auto"/>
            </w:tcBorders>
            <w:vAlign w:val="center"/>
          </w:tcPr>
          <w:p w14:paraId="2CF44A38"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Bandwidth</w:t>
            </w:r>
          </w:p>
        </w:tc>
        <w:tc>
          <w:tcPr>
            <w:tcW w:w="2217" w:type="dxa"/>
            <w:tcBorders>
              <w:top w:val="single" w:sz="4" w:space="0" w:color="auto"/>
              <w:left w:val="single" w:sz="4" w:space="0" w:color="auto"/>
              <w:bottom w:val="single" w:sz="4" w:space="0" w:color="auto"/>
              <w:right w:val="single" w:sz="4" w:space="0" w:color="auto"/>
            </w:tcBorders>
            <w:vAlign w:val="center"/>
          </w:tcPr>
          <w:p w14:paraId="32D00B81"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Inspection</w:t>
            </w:r>
          </w:p>
        </w:tc>
        <w:tc>
          <w:tcPr>
            <w:tcW w:w="1941" w:type="dxa"/>
            <w:tcBorders>
              <w:top w:val="single" w:sz="4" w:space="0" w:color="auto"/>
              <w:left w:val="single" w:sz="4" w:space="0" w:color="auto"/>
              <w:bottom w:val="single" w:sz="4" w:space="0" w:color="auto"/>
              <w:right w:val="single" w:sz="4" w:space="0" w:color="auto"/>
            </w:tcBorders>
            <w:vAlign w:val="center"/>
          </w:tcPr>
          <w:p w14:paraId="72562070"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D3028">
              <w:rPr>
                <w:rFonts w:ascii="Times New Roman" w:eastAsia="SimSun" w:hAnsi="Times New Roman"/>
                <w:szCs w:val="20"/>
                <w:lang w:eastAsia="ko-KR"/>
              </w:rPr>
              <w:t>§ 7.2.13</w:t>
            </w:r>
          </w:p>
        </w:tc>
        <w:tc>
          <w:tcPr>
            <w:tcW w:w="2037" w:type="dxa"/>
            <w:tcBorders>
              <w:top w:val="single" w:sz="4" w:space="0" w:color="auto"/>
              <w:left w:val="single" w:sz="4" w:space="0" w:color="auto"/>
              <w:bottom w:val="single" w:sz="4" w:space="0" w:color="auto"/>
              <w:right w:val="single" w:sz="4" w:space="0" w:color="auto"/>
            </w:tcBorders>
            <w:vAlign w:val="center"/>
          </w:tcPr>
          <w:p w14:paraId="6D275AF3"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D3028">
              <w:rPr>
                <w:rFonts w:ascii="Times New Roman" w:eastAsia="SimSun" w:hAnsi="Times New Roman"/>
                <w:szCs w:val="20"/>
                <w:lang w:val="fr-FR" w:eastAsia="zh-CN"/>
              </w:rPr>
              <w:t>N/A</w:t>
            </w:r>
          </w:p>
        </w:tc>
        <w:tc>
          <w:tcPr>
            <w:tcW w:w="1834" w:type="dxa"/>
            <w:tcBorders>
              <w:top w:val="single" w:sz="4" w:space="0" w:color="auto"/>
              <w:left w:val="single" w:sz="4" w:space="0" w:color="auto"/>
              <w:bottom w:val="single" w:sz="4" w:space="0" w:color="auto"/>
              <w:right w:val="single" w:sz="4" w:space="0" w:color="auto"/>
            </w:tcBorders>
            <w:vAlign w:val="center"/>
          </w:tcPr>
          <w:p w14:paraId="19D91CA2"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D3028">
              <w:rPr>
                <w:rFonts w:ascii="Times New Roman" w:eastAsia="SimSun" w:hAnsi="Times New Roman"/>
                <w:szCs w:val="20"/>
                <w:lang w:val="fr-FR" w:eastAsia="zh-CN"/>
              </w:rPr>
              <w:t>No</w:t>
            </w:r>
          </w:p>
        </w:tc>
      </w:tr>
      <w:tr w:rsidR="00AF6B46" w:rsidRPr="006D3028" w14:paraId="7A780B21" w14:textId="77777777" w:rsidTr="002B4A0C">
        <w:trPr>
          <w:trHeight w:val="283"/>
        </w:trPr>
        <w:tc>
          <w:tcPr>
            <w:tcW w:w="12587" w:type="dxa"/>
            <w:gridSpan w:val="6"/>
            <w:tcBorders>
              <w:top w:val="single" w:sz="4" w:space="0" w:color="auto"/>
              <w:left w:val="single" w:sz="4" w:space="0" w:color="auto"/>
              <w:bottom w:val="single" w:sz="4" w:space="0" w:color="auto"/>
              <w:right w:val="single" w:sz="4" w:space="0" w:color="auto"/>
            </w:tcBorders>
          </w:tcPr>
          <w:p w14:paraId="6EA76C19"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D3028">
              <w:rPr>
                <w:rFonts w:ascii="Times New Roman" w:eastAsia="SimSun" w:hAnsi="Times New Roman"/>
                <w:szCs w:val="20"/>
                <w:lang w:eastAsia="zh-CN"/>
              </w:rPr>
              <w:t>NOTE 1: How to determine the appropriate parameters (MCS, bandwidth, etc.) may be subject to evaluations.</w:t>
            </w:r>
          </w:p>
          <w:p w14:paraId="27EAEC4D" w14:textId="77777777" w:rsidR="00AF6B46" w:rsidRPr="006D3028"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D3028">
              <w:rPr>
                <w:rFonts w:ascii="Times New Roman" w:eastAsia="SimSun" w:hAnsi="Times New Roman"/>
                <w:szCs w:val="20"/>
                <w:lang w:eastAsia="zh-CN"/>
              </w:rPr>
              <w:t>NOTE 2: To be evaluated by RAN2. RAN2 may need to develop assumptions for these metrics. RAN1 can provide input on aspects such as UE and gNB processing time.</w:t>
            </w:r>
          </w:p>
        </w:tc>
      </w:tr>
    </w:tbl>
    <w:p w14:paraId="6A4FE3ED" w14:textId="77777777" w:rsidR="00AF6B46" w:rsidRDefault="00AF6B46" w:rsidP="00AF6B46"/>
    <w:p w14:paraId="15E7ED84" w14:textId="77777777" w:rsidR="00AF6B46" w:rsidRPr="00195F2E" w:rsidRDefault="00AF6B46" w:rsidP="00AF6B46">
      <w:pPr>
        <w:jc w:val="center"/>
        <w:rPr>
          <w:b/>
        </w:rPr>
      </w:pPr>
      <w:r w:rsidRPr="00195F2E">
        <w:rPr>
          <w:b/>
        </w:rPr>
        <w:t xml:space="preserve">Table </w:t>
      </w:r>
      <w:r w:rsidRPr="00195F2E">
        <w:rPr>
          <w:b/>
        </w:rPr>
        <w:fldChar w:fldCharType="begin"/>
      </w:r>
      <w:r w:rsidRPr="00195F2E">
        <w:rPr>
          <w:b/>
        </w:rPr>
        <w:instrText xml:space="preserve"> SEQ Figure \* ARABIC </w:instrText>
      </w:r>
      <w:r w:rsidRPr="00195F2E">
        <w:rPr>
          <w:b/>
        </w:rPr>
        <w:fldChar w:fldCharType="separate"/>
      </w:r>
      <w:r w:rsidRPr="00195F2E">
        <w:rPr>
          <w:b/>
          <w:noProof/>
        </w:rPr>
        <w:t>1</w:t>
      </w:r>
      <w:r w:rsidRPr="00195F2E">
        <w:rPr>
          <w:b/>
        </w:rPr>
        <w:fldChar w:fldCharType="end"/>
      </w:r>
      <w:r w:rsidRPr="00195F2E">
        <w:rPr>
          <w:b/>
        </w:rPr>
        <w:t xml:space="preserve">: </w:t>
      </w:r>
      <w:r>
        <w:rPr>
          <w:b/>
        </w:rPr>
        <w:t>IMT-2020 self-evaluation assumptions</w:t>
      </w:r>
    </w:p>
    <w:p w14:paraId="7D8FA270" w14:textId="77777777" w:rsidR="00AF6B46" w:rsidRDefault="00AF6B46" w:rsidP="00AF6B46">
      <w:pPr>
        <w:jc w:val="both"/>
      </w:pPr>
    </w:p>
    <w:p w14:paraId="0A579974" w14:textId="77777777" w:rsidR="00AF6B46" w:rsidRDefault="00AF6B46" w:rsidP="00AF6B46">
      <w:pPr>
        <w:jc w:val="both"/>
      </w:pPr>
      <w:r>
        <w:t>Based on the above table, the following t</w:t>
      </w:r>
      <w:r w:rsidRPr="006D3028">
        <w:t>echnical performance requirements</w:t>
      </w:r>
      <w:r>
        <w:t xml:space="preserve"> should be evaluated in RAN2:</w:t>
      </w:r>
    </w:p>
    <w:p w14:paraId="5DA6A6DE" w14:textId="77777777" w:rsidR="00AF6B46" w:rsidRDefault="00AF6B46" w:rsidP="00AF6B46">
      <w:pPr>
        <w:pStyle w:val="ListParagraph"/>
        <w:numPr>
          <w:ilvl w:val="0"/>
          <w:numId w:val="13"/>
        </w:numPr>
        <w:jc w:val="both"/>
      </w:pPr>
      <w:r w:rsidRPr="006D3028">
        <w:t>Control plane latency</w:t>
      </w:r>
    </w:p>
    <w:p w14:paraId="5D5C8789" w14:textId="77777777" w:rsidR="00AF6B46" w:rsidRDefault="00AF6B46" w:rsidP="00AF6B46">
      <w:pPr>
        <w:pStyle w:val="ListParagraph"/>
        <w:numPr>
          <w:ilvl w:val="0"/>
          <w:numId w:val="13"/>
        </w:numPr>
        <w:jc w:val="both"/>
      </w:pPr>
      <w:r w:rsidRPr="006D3028">
        <w:t>User plane latency</w:t>
      </w:r>
    </w:p>
    <w:p w14:paraId="41C87A65" w14:textId="77777777" w:rsidR="00AF6B46" w:rsidRDefault="00AF6B46" w:rsidP="00AF6B46">
      <w:pPr>
        <w:pStyle w:val="ListParagraph"/>
        <w:numPr>
          <w:ilvl w:val="0"/>
          <w:numId w:val="13"/>
        </w:numPr>
        <w:jc w:val="both"/>
      </w:pPr>
      <w:r w:rsidRPr="006D3028">
        <w:t>Mobility interruption time</w:t>
      </w:r>
    </w:p>
    <w:p w14:paraId="430C568C" w14:textId="77777777" w:rsidR="00AF6B46" w:rsidRDefault="00AF6B46" w:rsidP="00AF6B46">
      <w:pPr>
        <w:jc w:val="both"/>
      </w:pPr>
    </w:p>
    <w:p w14:paraId="57E5D6E6" w14:textId="7D6D8B7D" w:rsidR="00AF6B46" w:rsidRDefault="00AF6B46" w:rsidP="00AF6B46">
      <w:pPr>
        <w:jc w:val="both"/>
      </w:pPr>
      <w:r>
        <w:t xml:space="preserve">However, in our view RAN1 should provide several </w:t>
      </w:r>
      <w:r w:rsidRPr="00AF6B46">
        <w:t>input</w:t>
      </w:r>
      <w:r>
        <w:t>s</w:t>
      </w:r>
      <w:r w:rsidRPr="00AF6B46">
        <w:t xml:space="preserve"> </w:t>
      </w:r>
      <w:r w:rsidR="00C66532">
        <w:t>as will be discussed in the following sections:</w:t>
      </w:r>
    </w:p>
    <w:p w14:paraId="361A29C3" w14:textId="2C16A374" w:rsidR="00AF6B46" w:rsidRDefault="00AF6B46" w:rsidP="0026016F">
      <w:pPr>
        <w:snapToGrid w:val="0"/>
        <w:rPr>
          <w:szCs w:val="20"/>
        </w:rPr>
      </w:pPr>
    </w:p>
    <w:p w14:paraId="20D1C280" w14:textId="77777777" w:rsidR="00AF6B46" w:rsidRDefault="00AF6B46" w:rsidP="00AF6B46">
      <w:pPr>
        <w:pStyle w:val="Heading1"/>
      </w:pPr>
      <w:r w:rsidRPr="006D3028">
        <w:t xml:space="preserve">Control plane latency </w:t>
      </w:r>
    </w:p>
    <w:p w14:paraId="2A1F7321" w14:textId="77777777" w:rsidR="00AF6B46" w:rsidRDefault="00AF6B46" w:rsidP="00AF6B46">
      <w:pPr>
        <w:jc w:val="both"/>
      </w:pPr>
      <w:r>
        <w:t>The CP latency is defined in [2] as follows:</w:t>
      </w:r>
    </w:p>
    <w:p w14:paraId="13908F89" w14:textId="77777777" w:rsidR="00AF6B46" w:rsidRDefault="00AF6B46" w:rsidP="00AF6B46">
      <w:pPr>
        <w:jc w:val="both"/>
      </w:pPr>
    </w:p>
    <w:tbl>
      <w:tblPr>
        <w:tblStyle w:val="TableGrid"/>
        <w:tblW w:w="0" w:type="auto"/>
        <w:tblLook w:val="04A0" w:firstRow="1" w:lastRow="0" w:firstColumn="1" w:lastColumn="0" w:noHBand="0" w:noVBand="1"/>
      </w:tblPr>
      <w:tblGrid>
        <w:gridCol w:w="9061"/>
      </w:tblGrid>
      <w:tr w:rsidR="00AF6B46" w14:paraId="548C1363" w14:textId="77777777" w:rsidTr="002B4A0C">
        <w:tc>
          <w:tcPr>
            <w:tcW w:w="9061" w:type="dxa"/>
          </w:tcPr>
          <w:p w14:paraId="2BDF2661" w14:textId="77777777" w:rsidR="00AF6B46" w:rsidRPr="00980FDC" w:rsidRDefault="00AF6B46" w:rsidP="002B4A0C">
            <w:pPr>
              <w:rPr>
                <w:rFonts w:eastAsia="Malgun Gothic"/>
                <w:lang w:val="en-GB" w:eastAsia="ko-KR"/>
              </w:rPr>
            </w:pPr>
            <w:r w:rsidRPr="00980FDC">
              <w:rPr>
                <w:rFonts w:eastAsia="Malgun Gothic"/>
                <w:lang w:val="en-GB" w:eastAsia="ko-KR"/>
              </w:rPr>
              <w:lastRenderedPageBreak/>
              <w:t>Control plane latency refers to the transition time from a most “battery efficient” state (e.g. Idle state) to the start of continuous data transfer (e.g. Active state).</w:t>
            </w:r>
          </w:p>
          <w:p w14:paraId="2AD02624" w14:textId="77777777" w:rsidR="00AF6B46" w:rsidRPr="00980FDC" w:rsidRDefault="00AF6B46" w:rsidP="002B4A0C">
            <w:pPr>
              <w:rPr>
                <w:rFonts w:eastAsia="Malgun Gothic"/>
                <w:lang w:val="en-GB" w:eastAsia="ko-KR"/>
              </w:rPr>
            </w:pPr>
            <w:r w:rsidRPr="00980FDC">
              <w:rPr>
                <w:rFonts w:eastAsia="Malgun Gothic"/>
                <w:lang w:val="en-GB" w:eastAsia="ko-KR"/>
              </w:rPr>
              <w:t xml:space="preserve">Control plane latency should </w:t>
            </w:r>
            <w:r>
              <w:rPr>
                <w:rFonts w:eastAsia="Malgun Gothic"/>
                <w:lang w:val="en-GB" w:eastAsia="ko-KR"/>
              </w:rPr>
              <w:t>be equal to or less than 40 ms.</w:t>
            </w:r>
          </w:p>
          <w:p w14:paraId="0E53F0D3" w14:textId="77777777" w:rsidR="00AF6B46" w:rsidRPr="00980FDC" w:rsidRDefault="00AF6B46" w:rsidP="002B4A0C">
            <w:pPr>
              <w:rPr>
                <w:lang w:val="en-GB"/>
              </w:rPr>
            </w:pPr>
            <w:r w:rsidRPr="00980FDC">
              <w:rPr>
                <w:rFonts w:eastAsia="Malgun Gothic"/>
                <w:lang w:val="en-GB" w:eastAsia="ko-KR"/>
              </w:rPr>
              <w:t>This requirement is defined for the eMBB-s usage scenario and t</w:t>
            </w:r>
            <w:r w:rsidRPr="00980FDC">
              <w:rPr>
                <w:lang w:val="en-GB" w:eastAsia="zh-CN"/>
              </w:rPr>
              <w:t xml:space="preserve">he above target </w:t>
            </w:r>
            <w:r w:rsidRPr="00980FDC">
              <w:rPr>
                <w:lang w:val="en-GB"/>
              </w:rPr>
              <w:t>applies to handheld devices. The proponent should provide the elements and their values in the calculation of the cont</w:t>
            </w:r>
            <w:r>
              <w:rPr>
                <w:lang w:val="en-GB"/>
              </w:rPr>
              <w:t>rol plane latency. Table 2 in §</w:t>
            </w:r>
            <w:r w:rsidRPr="00980FDC">
              <w:rPr>
                <w:lang w:val="en-GB"/>
              </w:rPr>
              <w:t xml:space="preserve">7.2.5 </w:t>
            </w:r>
            <w:r>
              <w:rPr>
                <w:lang w:val="en-GB"/>
              </w:rPr>
              <w:t>of</w:t>
            </w:r>
            <w:r w:rsidRPr="00980FDC">
              <w:rPr>
                <w:lang w:val="en-GB"/>
              </w:rPr>
              <w:t xml:space="preserve"> Report ITU-R </w:t>
            </w:r>
            <w:hyperlink r:id="rId8" w:history="1">
              <w:r w:rsidRPr="00BA30BE">
                <w:rPr>
                  <w:rStyle w:val="Hyperlink"/>
                  <w:lang w:val="en-GB" w:eastAsia="ko-KR"/>
                </w:rPr>
                <w:t>M.2412</w:t>
              </w:r>
            </w:hyperlink>
            <w:r w:rsidRPr="00980FDC">
              <w:rPr>
                <w:lang w:val="en-GB"/>
              </w:rPr>
              <w:t xml:space="preserve"> provides an example of the elements in the calculation of the control plane latency that should be followed with needed adaptions to e.g. include the assumed time-of-flight between the terminal and the base station.</w:t>
            </w:r>
          </w:p>
          <w:p w14:paraId="454A758A" w14:textId="77777777" w:rsidR="00AF6B46" w:rsidRPr="0084503E" w:rsidRDefault="00AF6B46" w:rsidP="002B4A0C">
            <w:pPr>
              <w:rPr>
                <w:lang w:val="en-GB"/>
              </w:rPr>
            </w:pPr>
            <w:r w:rsidRPr="00980FDC">
              <w:rPr>
                <w:lang w:val="en-GB" w:eastAsia="zh-CN"/>
              </w:rPr>
              <w:t>In addition to compliance with the above requirement, the proponent may provide indication that the Satellite Radio Interface is able to support larger latencies, e.g. up to 1.15</w:t>
            </w:r>
            <w:r>
              <w:rPr>
                <w:lang w:val="en-GB" w:eastAsia="zh-CN"/>
              </w:rPr>
              <w:t> </w:t>
            </w:r>
            <w:r w:rsidRPr="00980FDC">
              <w:rPr>
                <w:lang w:val="en-GB" w:eastAsia="zh-CN"/>
              </w:rPr>
              <w:t>s, and may operate with a range of relevant satellite orbits.</w:t>
            </w:r>
          </w:p>
        </w:tc>
      </w:tr>
    </w:tbl>
    <w:p w14:paraId="1CD09828" w14:textId="77777777" w:rsidR="00AF6B46" w:rsidRDefault="00AF6B46" w:rsidP="00AF6B46">
      <w:pPr>
        <w:jc w:val="both"/>
      </w:pPr>
    </w:p>
    <w:p w14:paraId="0969EC2F" w14:textId="77777777" w:rsidR="00AF6B46" w:rsidRDefault="00AF6B46" w:rsidP="00AF6B46">
      <w:pPr>
        <w:jc w:val="both"/>
      </w:pPr>
      <w:r w:rsidRPr="00FB0432">
        <w:rPr>
          <w:rStyle w:val="ObservationCar"/>
        </w:rPr>
        <w:t>Observation 1:  Feeder and service links propagation delays are not included in the time budget to satisfy the 40 ms control plane latency requirement.</w:t>
      </w:r>
    </w:p>
    <w:p w14:paraId="3F967CA6" w14:textId="77777777" w:rsidR="00AF6B46" w:rsidRDefault="00AF6B46" w:rsidP="00AF6B46">
      <w:pPr>
        <w:jc w:val="both"/>
      </w:pPr>
    </w:p>
    <w:p w14:paraId="0B38C147" w14:textId="77777777" w:rsidR="00AF6B46" w:rsidRDefault="00AF6B46" w:rsidP="00AF6B46">
      <w:pPr>
        <w:jc w:val="both"/>
      </w:pPr>
      <w:r>
        <w:t>For the</w:t>
      </w:r>
      <w:r w:rsidRPr="0039731A">
        <w:t xml:space="preserve"> analysis of NR CP latency</w:t>
      </w:r>
      <w:r>
        <w:t xml:space="preserve">, the following </w:t>
      </w:r>
      <w:r w:rsidRPr="0039731A">
        <w:t>control plane procedure used for NR</w:t>
      </w:r>
      <w:r>
        <w:t xml:space="preserve"> can be also used for NR NTN:</w:t>
      </w:r>
    </w:p>
    <w:p w14:paraId="1B5B7386" w14:textId="77777777" w:rsidR="00AF6B46" w:rsidRDefault="00AF6B46" w:rsidP="00AF6B46">
      <w:pPr>
        <w:jc w:val="center"/>
      </w:pPr>
    </w:p>
    <w:p w14:paraId="1E6B8E09" w14:textId="77777777" w:rsidR="00AF6B46" w:rsidRDefault="00AF6B46" w:rsidP="00AF6B46">
      <w:pPr>
        <w:jc w:val="center"/>
      </w:pPr>
    </w:p>
    <w:p w14:paraId="1F34A525" w14:textId="09DA7BE0" w:rsidR="00AF6B46" w:rsidRDefault="00AF6B46" w:rsidP="00AF6B46">
      <w:pPr>
        <w:jc w:val="center"/>
        <w:rPr>
          <w:noProof/>
          <w:lang w:val="fr-FR" w:eastAsia="zh-CN"/>
        </w:rPr>
      </w:pPr>
      <w:r>
        <w:rPr>
          <w:noProof/>
        </w:rPr>
        <w:drawing>
          <wp:inline distT="0" distB="0" distL="0" distR="0" wp14:anchorId="606F16FD" wp14:editId="30B4241F">
            <wp:extent cx="4824730" cy="3582670"/>
            <wp:effectExtent l="0" t="0" r="0" b="0"/>
            <wp:docPr id="1" name="Picture 1" descr="helena_self_evaluation_figures_cp_lat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ena_self_evaluation_figures_cp_latenc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4730" cy="3582670"/>
                    </a:xfrm>
                    <a:prstGeom prst="rect">
                      <a:avLst/>
                    </a:prstGeom>
                    <a:noFill/>
                    <a:ln>
                      <a:noFill/>
                    </a:ln>
                  </pic:spPr>
                </pic:pic>
              </a:graphicData>
            </a:graphic>
          </wp:inline>
        </w:drawing>
      </w:r>
    </w:p>
    <w:p w14:paraId="41B046EC" w14:textId="77777777" w:rsidR="00AF6B46" w:rsidRDefault="00AF6B46" w:rsidP="00AF6B46">
      <w:pPr>
        <w:pStyle w:val="Caption"/>
      </w:pPr>
      <w:r>
        <w:t xml:space="preserve">Figure </w:t>
      </w:r>
      <w:fldSimple w:instr=" SEQ Figure \* ARABIC ">
        <w:r>
          <w:rPr>
            <w:noProof/>
          </w:rPr>
          <w:t>1</w:t>
        </w:r>
      </w:fldSimple>
      <w:r>
        <w:t>: Control Plane procedure latency</w:t>
      </w:r>
    </w:p>
    <w:p w14:paraId="229D9458" w14:textId="77777777" w:rsidR="00AF6B46" w:rsidRDefault="00AF6B46" w:rsidP="00AF6B46"/>
    <w:p w14:paraId="1250A7D2" w14:textId="77777777" w:rsidR="00AF6B46" w:rsidRDefault="00AF6B46" w:rsidP="00AF6B46">
      <w:pPr>
        <w:jc w:val="both"/>
      </w:pPr>
    </w:p>
    <w:p w14:paraId="3B42F171" w14:textId="77777777" w:rsidR="00AF6B46" w:rsidRDefault="00AF6B46" w:rsidP="00AF6B46">
      <w:r>
        <w:t>By considering the different components of CP procedure in the above diagram, we have the following proposal:</w:t>
      </w:r>
    </w:p>
    <w:p w14:paraId="123540D7" w14:textId="77777777" w:rsidR="00AF6B46" w:rsidRDefault="00AF6B46" w:rsidP="00AF6B46"/>
    <w:p w14:paraId="200521D8" w14:textId="77777777" w:rsidR="00AF6B46" w:rsidRDefault="00AF6B46" w:rsidP="00AF6B46">
      <w:pPr>
        <w:rPr>
          <w:b/>
        </w:rPr>
      </w:pPr>
    </w:p>
    <w:p w14:paraId="7FF0159C" w14:textId="77777777" w:rsidR="00AF6B46" w:rsidRPr="00B93D82" w:rsidRDefault="00AF6B46" w:rsidP="000766B7">
      <w:pPr>
        <w:pStyle w:val="Prop1"/>
      </w:pPr>
      <w:r w:rsidRPr="00B93D82">
        <w:t xml:space="preserve">Proposal 1: The </w:t>
      </w:r>
      <w:r>
        <w:t>T</w:t>
      </w:r>
      <w:r w:rsidRPr="00B93D82">
        <w:t>able</w:t>
      </w:r>
      <w:r>
        <w:t xml:space="preserve"> 2</w:t>
      </w:r>
      <w:r w:rsidRPr="00B93D82">
        <w:t xml:space="preserve"> is used for NR NTN Control plane latency </w:t>
      </w:r>
      <w:r>
        <w:t>analysis</w:t>
      </w:r>
    </w:p>
    <w:p w14:paraId="387A0014" w14:textId="77777777" w:rsidR="00AF6B46" w:rsidRDefault="00AF6B46" w:rsidP="00AF6B46"/>
    <w:p w14:paraId="3B61C33A" w14:textId="77777777" w:rsidR="00AF6B46" w:rsidRDefault="00AF6B46" w:rsidP="00AF6B46"/>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4364"/>
        <w:gridCol w:w="3574"/>
      </w:tblGrid>
      <w:tr w:rsidR="00AF6B46" w:rsidRPr="00820279" w14:paraId="09177653" w14:textId="77777777" w:rsidTr="002B4A0C">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14:paraId="308B583F" w14:textId="77777777" w:rsidR="00AF6B46" w:rsidRPr="00820279" w:rsidRDefault="00AF6B46" w:rsidP="002B4A0C">
            <w:pPr>
              <w:snapToGrid w:val="0"/>
              <w:jc w:val="center"/>
              <w:rPr>
                <w:rFonts w:eastAsia="DengXian"/>
                <w:b/>
                <w:color w:val="000000"/>
                <w:kern w:val="24"/>
                <w:szCs w:val="20"/>
                <w:lang w:val="sv-SE" w:eastAsia="sv-SE"/>
              </w:rPr>
            </w:pPr>
            <w:r w:rsidRPr="00820279">
              <w:rPr>
                <w:rFonts w:eastAsia="DengXian"/>
                <w:b/>
                <w:color w:val="000000"/>
                <w:kern w:val="24"/>
                <w:szCs w:val="20"/>
                <w:lang w:val="sv-SE" w:eastAsia="sv-SE"/>
              </w:rPr>
              <w:t>Step</w:t>
            </w:r>
          </w:p>
        </w:tc>
        <w:tc>
          <w:tcPr>
            <w:tcW w:w="4364" w:type="dxa"/>
            <w:shd w:val="clear" w:color="auto" w:fill="D9D9D9" w:themeFill="background1" w:themeFillShade="D9"/>
            <w:tcMar>
              <w:top w:w="15" w:type="dxa"/>
              <w:left w:w="108" w:type="dxa"/>
              <w:bottom w:w="0" w:type="dxa"/>
              <w:right w:w="108" w:type="dxa"/>
            </w:tcMar>
            <w:vAlign w:val="center"/>
            <w:hideMark/>
          </w:tcPr>
          <w:p w14:paraId="6CC529FF" w14:textId="77777777" w:rsidR="00AF6B46" w:rsidRPr="00820279" w:rsidRDefault="00AF6B46" w:rsidP="002B4A0C">
            <w:pPr>
              <w:snapToGrid w:val="0"/>
              <w:jc w:val="center"/>
              <w:rPr>
                <w:rFonts w:eastAsia="DengXian"/>
                <w:b/>
                <w:color w:val="000000"/>
                <w:kern w:val="24"/>
                <w:szCs w:val="20"/>
                <w:lang w:val="sv-SE" w:eastAsia="sv-SE"/>
              </w:rPr>
            </w:pPr>
            <w:r w:rsidRPr="00820279">
              <w:rPr>
                <w:rFonts w:eastAsia="DengXian"/>
                <w:b/>
                <w:color w:val="000000"/>
                <w:kern w:val="24"/>
                <w:szCs w:val="20"/>
                <w:lang w:val="sv-SE" w:eastAsia="sv-SE"/>
              </w:rPr>
              <w:t>Description</w:t>
            </w:r>
          </w:p>
        </w:tc>
        <w:tc>
          <w:tcPr>
            <w:tcW w:w="3574" w:type="dxa"/>
            <w:shd w:val="clear" w:color="auto" w:fill="D9D9D9" w:themeFill="background1" w:themeFillShade="D9"/>
            <w:tcMar>
              <w:top w:w="15" w:type="dxa"/>
              <w:left w:w="108" w:type="dxa"/>
              <w:bottom w:w="0" w:type="dxa"/>
              <w:right w:w="108" w:type="dxa"/>
            </w:tcMar>
            <w:vAlign w:val="bottom"/>
            <w:hideMark/>
          </w:tcPr>
          <w:p w14:paraId="62E915EB" w14:textId="77777777" w:rsidR="00AF6B46" w:rsidRPr="00820279" w:rsidRDefault="00AF6B46" w:rsidP="002B4A0C">
            <w:pPr>
              <w:snapToGrid w:val="0"/>
              <w:jc w:val="center"/>
              <w:rPr>
                <w:rFonts w:eastAsia="DengXian"/>
                <w:b/>
                <w:color w:val="000000"/>
                <w:kern w:val="24"/>
                <w:szCs w:val="20"/>
                <w:lang w:val="sv-SE" w:eastAsia="sv-SE"/>
              </w:rPr>
            </w:pPr>
            <w:r w:rsidRPr="00820279">
              <w:rPr>
                <w:rFonts w:eastAsia="DengXian"/>
                <w:b/>
                <w:color w:val="000000"/>
                <w:kern w:val="24"/>
                <w:szCs w:val="20"/>
                <w:lang w:val="sv-SE" w:eastAsia="sv-SE"/>
              </w:rPr>
              <w:t xml:space="preserve">CP Latency for UL data transfer </w:t>
            </w:r>
          </w:p>
          <w:p w14:paraId="22FAC2FF" w14:textId="77777777" w:rsidR="00AF6B46" w:rsidRPr="00820279" w:rsidRDefault="00AF6B46" w:rsidP="002B4A0C">
            <w:pPr>
              <w:snapToGrid w:val="0"/>
              <w:jc w:val="center"/>
              <w:rPr>
                <w:rFonts w:eastAsia="DengXian"/>
                <w:b/>
                <w:color w:val="000000"/>
                <w:kern w:val="24"/>
                <w:szCs w:val="20"/>
                <w:lang w:val="sv-SE" w:eastAsia="sv-SE"/>
              </w:rPr>
            </w:pPr>
            <w:r w:rsidRPr="00820279">
              <w:rPr>
                <w:rFonts w:eastAsia="DengXian"/>
                <w:b/>
                <w:color w:val="000000"/>
                <w:kern w:val="24"/>
                <w:szCs w:val="20"/>
                <w:lang w:val="sv-SE" w:eastAsia="sv-SE"/>
              </w:rPr>
              <w:t>[ms]</w:t>
            </w:r>
          </w:p>
        </w:tc>
      </w:tr>
      <w:tr w:rsidR="00AF6B46" w:rsidRPr="00820279" w14:paraId="0A81240B" w14:textId="77777777" w:rsidTr="002B4A0C">
        <w:trPr>
          <w:trHeight w:val="255"/>
          <w:jc w:val="center"/>
        </w:trPr>
        <w:tc>
          <w:tcPr>
            <w:tcW w:w="988" w:type="dxa"/>
            <w:shd w:val="clear" w:color="auto" w:fill="auto"/>
            <w:tcMar>
              <w:top w:w="15" w:type="dxa"/>
              <w:left w:w="108" w:type="dxa"/>
              <w:bottom w:w="0" w:type="dxa"/>
              <w:right w:w="108" w:type="dxa"/>
            </w:tcMar>
            <w:hideMark/>
          </w:tcPr>
          <w:p w14:paraId="6422FEC7" w14:textId="77777777" w:rsidR="00AF6B46" w:rsidRPr="00820279" w:rsidRDefault="00AF6B46" w:rsidP="002B4A0C">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1</w:t>
            </w:r>
          </w:p>
        </w:tc>
        <w:tc>
          <w:tcPr>
            <w:tcW w:w="4364" w:type="dxa"/>
            <w:shd w:val="clear" w:color="auto" w:fill="auto"/>
            <w:tcMar>
              <w:top w:w="15" w:type="dxa"/>
              <w:left w:w="108" w:type="dxa"/>
              <w:bottom w:w="0" w:type="dxa"/>
              <w:right w:w="108" w:type="dxa"/>
            </w:tcMar>
            <w:hideMark/>
          </w:tcPr>
          <w:p w14:paraId="2D951413" w14:textId="77777777" w:rsidR="00AF6B46" w:rsidRPr="00820279" w:rsidRDefault="00AF6B46" w:rsidP="002B4A0C">
            <w:pPr>
              <w:snapToGrid w:val="0"/>
              <w:rPr>
                <w:rFonts w:eastAsia="DengXian"/>
                <w:color w:val="000000"/>
                <w:kern w:val="24"/>
                <w:szCs w:val="20"/>
                <w:lang w:eastAsia="sv-SE"/>
              </w:rPr>
            </w:pPr>
            <w:r w:rsidRPr="00820279">
              <w:rPr>
                <w:rFonts w:eastAsia="DengXian"/>
                <w:color w:val="000000"/>
                <w:kern w:val="24"/>
                <w:szCs w:val="20"/>
                <w:lang w:eastAsia="sv-SE"/>
              </w:rPr>
              <w:t>Delay due to RACH scheduling period</w:t>
            </w:r>
          </w:p>
        </w:tc>
        <w:tc>
          <w:tcPr>
            <w:tcW w:w="3574" w:type="dxa"/>
            <w:shd w:val="clear" w:color="auto" w:fill="auto"/>
            <w:tcMar>
              <w:top w:w="15" w:type="dxa"/>
              <w:left w:w="108" w:type="dxa"/>
              <w:bottom w:w="0" w:type="dxa"/>
              <w:right w:w="108" w:type="dxa"/>
            </w:tcMar>
            <w:hideMark/>
          </w:tcPr>
          <w:p w14:paraId="4B2FF970" w14:textId="77777777" w:rsidR="00AF6B46" w:rsidRPr="00820279" w:rsidRDefault="00AF6B46" w:rsidP="002B4A0C">
            <w:pPr>
              <w:snapToGrid w:val="0"/>
              <w:jc w:val="center"/>
              <w:rPr>
                <w:rFonts w:eastAsia="DengXian"/>
                <w:color w:val="FF0000"/>
                <w:kern w:val="24"/>
                <w:szCs w:val="20"/>
                <w:lang w:val="sv-SE" w:eastAsia="sv-SE"/>
              </w:rPr>
            </w:pPr>
            <w:r w:rsidRPr="00820279">
              <w:rPr>
                <w:rFonts w:eastAsia="DengXian"/>
                <w:kern w:val="24"/>
                <w:szCs w:val="20"/>
                <w:lang w:val="sv-SE" w:eastAsia="sv-SE"/>
              </w:rPr>
              <w:t>0</w:t>
            </w:r>
          </w:p>
        </w:tc>
      </w:tr>
      <w:tr w:rsidR="00820279" w:rsidRPr="00820279" w14:paraId="537C5389" w14:textId="77777777" w:rsidTr="002B4A0C">
        <w:trPr>
          <w:trHeight w:val="255"/>
          <w:jc w:val="center"/>
        </w:trPr>
        <w:tc>
          <w:tcPr>
            <w:tcW w:w="988" w:type="dxa"/>
            <w:shd w:val="clear" w:color="auto" w:fill="auto"/>
            <w:tcMar>
              <w:top w:w="15" w:type="dxa"/>
              <w:left w:w="108" w:type="dxa"/>
              <w:bottom w:w="0" w:type="dxa"/>
              <w:right w:w="108" w:type="dxa"/>
            </w:tcMar>
            <w:hideMark/>
          </w:tcPr>
          <w:p w14:paraId="1750721F"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2</w:t>
            </w:r>
          </w:p>
        </w:tc>
        <w:tc>
          <w:tcPr>
            <w:tcW w:w="4364" w:type="dxa"/>
            <w:shd w:val="clear" w:color="auto" w:fill="auto"/>
            <w:tcMar>
              <w:top w:w="15" w:type="dxa"/>
              <w:left w:w="108" w:type="dxa"/>
              <w:bottom w:w="0" w:type="dxa"/>
              <w:right w:w="108" w:type="dxa"/>
            </w:tcMar>
            <w:hideMark/>
          </w:tcPr>
          <w:p w14:paraId="0436C49D" w14:textId="77777777"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Transmission of RACH Preamble (see NOTE 3)</w:t>
            </w:r>
          </w:p>
        </w:tc>
        <w:tc>
          <w:tcPr>
            <w:tcW w:w="3574" w:type="dxa"/>
            <w:shd w:val="clear" w:color="auto" w:fill="auto"/>
            <w:tcMar>
              <w:top w:w="15" w:type="dxa"/>
              <w:left w:w="108" w:type="dxa"/>
              <w:bottom w:w="0" w:type="dxa"/>
              <w:right w:w="108" w:type="dxa"/>
            </w:tcMar>
            <w:hideMark/>
          </w:tcPr>
          <w:p w14:paraId="44217B19" w14:textId="44D66A7C" w:rsidR="00820279" w:rsidRPr="00820279" w:rsidRDefault="00820279" w:rsidP="00820279">
            <w:pPr>
              <w:snapToGrid w:val="0"/>
              <w:jc w:val="center"/>
              <w:rPr>
                <w:rFonts w:eastAsia="DengXian"/>
                <w:kern w:val="24"/>
                <w:szCs w:val="20"/>
                <w:lang w:val="sv-SE" w:eastAsia="zh-CN"/>
              </w:rPr>
            </w:pPr>
            <w:r w:rsidRPr="00820279">
              <w:rPr>
                <w:rFonts w:eastAsia="DengXian"/>
                <w:kern w:val="24"/>
                <w:szCs w:val="20"/>
                <w:lang w:val="sv-SE" w:eastAsia="sv-SE"/>
              </w:rPr>
              <w:t>Length of the preamble according to the PRACH format as specified in [38.211]</w:t>
            </w:r>
            <w:r w:rsidRPr="00820279">
              <w:rPr>
                <w:rFonts w:eastAsia="DengXian"/>
                <w:kern w:val="24"/>
                <w:szCs w:val="20"/>
                <w:lang w:val="sv-SE" w:eastAsia="zh-CN"/>
              </w:rPr>
              <w:t xml:space="preserve"> </w:t>
            </w:r>
          </w:p>
        </w:tc>
      </w:tr>
      <w:tr w:rsidR="00820279" w:rsidRPr="00820279" w14:paraId="108E5CFE" w14:textId="77777777" w:rsidTr="002B4A0C">
        <w:trPr>
          <w:trHeight w:val="255"/>
          <w:jc w:val="center"/>
        </w:trPr>
        <w:tc>
          <w:tcPr>
            <w:tcW w:w="988" w:type="dxa"/>
            <w:shd w:val="clear" w:color="auto" w:fill="auto"/>
            <w:tcMar>
              <w:top w:w="15" w:type="dxa"/>
              <w:left w:w="108" w:type="dxa"/>
              <w:bottom w:w="0" w:type="dxa"/>
              <w:right w:w="108" w:type="dxa"/>
            </w:tcMar>
            <w:hideMark/>
          </w:tcPr>
          <w:p w14:paraId="639D865C"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3</w:t>
            </w:r>
          </w:p>
        </w:tc>
        <w:tc>
          <w:tcPr>
            <w:tcW w:w="4364" w:type="dxa"/>
            <w:shd w:val="clear" w:color="auto" w:fill="auto"/>
            <w:tcMar>
              <w:top w:w="15" w:type="dxa"/>
              <w:left w:w="108" w:type="dxa"/>
              <w:bottom w:w="0" w:type="dxa"/>
              <w:right w:w="108" w:type="dxa"/>
            </w:tcMar>
            <w:hideMark/>
          </w:tcPr>
          <w:p w14:paraId="2D385E3A" w14:textId="77777777"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Preamble detection and processing in gNB</w:t>
            </w:r>
          </w:p>
          <w:p w14:paraId="668392A3" w14:textId="77777777" w:rsidR="00820279" w:rsidRPr="00820279" w:rsidRDefault="00820279" w:rsidP="00820279">
            <w:pPr>
              <w:tabs>
                <w:tab w:val="left" w:pos="3111"/>
              </w:tabs>
              <w:rPr>
                <w:rFonts w:eastAsia="DengXian"/>
                <w:szCs w:val="20"/>
                <w:lang w:val="sv-SE" w:eastAsia="sv-SE"/>
              </w:rPr>
            </w:pPr>
            <w:r w:rsidRPr="00820279">
              <w:rPr>
                <w:rFonts w:eastAsia="DengXian"/>
                <w:szCs w:val="20"/>
                <w:lang w:val="sv-SE" w:eastAsia="sv-SE"/>
              </w:rPr>
              <w:lastRenderedPageBreak/>
              <w:tab/>
            </w:r>
          </w:p>
        </w:tc>
        <w:tc>
          <w:tcPr>
            <w:tcW w:w="3574" w:type="dxa"/>
            <w:shd w:val="clear" w:color="auto" w:fill="auto"/>
            <w:tcMar>
              <w:top w:w="15" w:type="dxa"/>
              <w:left w:w="108" w:type="dxa"/>
              <w:bottom w:w="0" w:type="dxa"/>
              <w:right w:w="108" w:type="dxa"/>
            </w:tcMar>
            <w:hideMark/>
          </w:tcPr>
          <w:p w14:paraId="75F5376E" w14:textId="77777777" w:rsidR="00820279" w:rsidRPr="00820279" w:rsidRDefault="00820279" w:rsidP="00820279">
            <w:pPr>
              <w:snapToGrid w:val="0"/>
              <w:jc w:val="center"/>
              <w:rPr>
                <w:szCs w:val="20"/>
                <w:lang w:eastAsia="zh-CN"/>
              </w:rPr>
            </w:pPr>
            <w:r w:rsidRPr="00820279">
              <w:rPr>
                <w:rFonts w:eastAsia="DengXian"/>
                <w:kern w:val="24"/>
                <w:szCs w:val="20"/>
                <w:lang w:val="sv-SE" w:eastAsia="sv-SE"/>
              </w:rPr>
              <w:lastRenderedPageBreak/>
              <w:t>T</w:t>
            </w:r>
            <w:r w:rsidRPr="00820279">
              <w:rPr>
                <w:szCs w:val="20"/>
                <w:vertAlign w:val="subscript"/>
                <w:lang w:eastAsia="zh-CN"/>
              </w:rPr>
              <w:t>proc,2</w:t>
            </w:r>
            <w:r w:rsidRPr="00820279">
              <w:rPr>
                <w:szCs w:val="20"/>
                <w:lang w:eastAsia="zh-CN"/>
              </w:rPr>
              <w:t xml:space="preserve"> (assuming d</w:t>
            </w:r>
            <w:r w:rsidRPr="00820279">
              <w:rPr>
                <w:szCs w:val="20"/>
                <w:vertAlign w:val="subscript"/>
                <w:lang w:eastAsia="zh-CN"/>
              </w:rPr>
              <w:t>2,1</w:t>
            </w:r>
            <w:r w:rsidRPr="00820279">
              <w:rPr>
                <w:szCs w:val="20"/>
                <w:lang w:eastAsia="zh-CN"/>
              </w:rPr>
              <w:t>=0) as starting point,</w:t>
            </w:r>
          </w:p>
          <w:p w14:paraId="609D6090" w14:textId="4EA5CF24" w:rsidR="00820279" w:rsidRPr="00820279" w:rsidRDefault="00820279" w:rsidP="00820279">
            <w:pPr>
              <w:snapToGrid w:val="0"/>
              <w:jc w:val="center"/>
              <w:rPr>
                <w:szCs w:val="20"/>
                <w:lang w:eastAsia="zh-CN"/>
              </w:rPr>
            </w:pPr>
            <w:r w:rsidRPr="00820279">
              <w:rPr>
                <w:szCs w:val="20"/>
                <w:lang w:eastAsia="zh-CN"/>
              </w:rPr>
              <w:lastRenderedPageBreak/>
              <w:t xml:space="preserve">note: The value of </w:t>
            </w:r>
            <w:r w:rsidRPr="00820279">
              <w:rPr>
                <w:rFonts w:eastAsia="DengXian"/>
                <w:kern w:val="24"/>
                <w:szCs w:val="20"/>
                <w:lang w:val="sv-SE" w:eastAsia="sv-SE"/>
              </w:rPr>
              <w:t>T</w:t>
            </w:r>
            <w:r w:rsidRPr="00820279">
              <w:rPr>
                <w:szCs w:val="20"/>
                <w:vertAlign w:val="subscript"/>
                <w:lang w:eastAsia="zh-CN"/>
              </w:rPr>
              <w:t>proc,2</w:t>
            </w:r>
            <w:r w:rsidRPr="00820279">
              <w:rPr>
                <w:szCs w:val="20"/>
                <w:lang w:eastAsia="zh-CN"/>
              </w:rPr>
              <w:t xml:space="preserve">  is used only for evaluation. gNB processing delay may vary depending on implementation.</w:t>
            </w:r>
          </w:p>
        </w:tc>
      </w:tr>
      <w:tr w:rsidR="00820279" w:rsidRPr="00820279" w14:paraId="3718B296" w14:textId="77777777" w:rsidTr="002B4A0C">
        <w:trPr>
          <w:trHeight w:val="255"/>
          <w:jc w:val="center"/>
        </w:trPr>
        <w:tc>
          <w:tcPr>
            <w:tcW w:w="988" w:type="dxa"/>
            <w:shd w:val="clear" w:color="auto" w:fill="auto"/>
            <w:tcMar>
              <w:top w:w="15" w:type="dxa"/>
              <w:left w:w="108" w:type="dxa"/>
              <w:bottom w:w="0" w:type="dxa"/>
              <w:right w:w="108" w:type="dxa"/>
            </w:tcMar>
          </w:tcPr>
          <w:p w14:paraId="4092263C"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lastRenderedPageBreak/>
              <w:t>4</w:t>
            </w:r>
          </w:p>
        </w:tc>
        <w:tc>
          <w:tcPr>
            <w:tcW w:w="4364" w:type="dxa"/>
            <w:shd w:val="clear" w:color="auto" w:fill="auto"/>
            <w:tcMar>
              <w:top w:w="15" w:type="dxa"/>
              <w:left w:w="108" w:type="dxa"/>
              <w:bottom w:w="0" w:type="dxa"/>
              <w:right w:w="108" w:type="dxa"/>
            </w:tcMar>
          </w:tcPr>
          <w:p w14:paraId="41D19AD9" w14:textId="0324433B"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 xml:space="preserve">Transmission of RA response </w:t>
            </w:r>
          </w:p>
        </w:tc>
        <w:tc>
          <w:tcPr>
            <w:tcW w:w="3574" w:type="dxa"/>
            <w:shd w:val="clear" w:color="auto" w:fill="auto"/>
            <w:tcMar>
              <w:top w:w="15" w:type="dxa"/>
              <w:left w:w="108" w:type="dxa"/>
              <w:bottom w:w="0" w:type="dxa"/>
              <w:right w:w="108" w:type="dxa"/>
            </w:tcMar>
          </w:tcPr>
          <w:p w14:paraId="4AE38753" w14:textId="7B373C09"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 xml:space="preserve">Ts (the length of 1 </w:t>
            </w:r>
            <w:r>
              <w:rPr>
                <w:rFonts w:eastAsia="DengXian"/>
                <w:color w:val="000000"/>
                <w:kern w:val="24"/>
                <w:szCs w:val="20"/>
                <w:lang w:val="sv-SE" w:eastAsia="sv-SE"/>
              </w:rPr>
              <w:t xml:space="preserve">slot </w:t>
            </w:r>
            <w:r w:rsidRPr="00820279">
              <w:rPr>
                <w:rFonts w:eastAsia="DengXian"/>
                <w:color w:val="000000"/>
                <w:kern w:val="24"/>
                <w:szCs w:val="20"/>
                <w:lang w:val="sv-SE" w:eastAsia="sv-SE"/>
              </w:rPr>
              <w:t>)</w:t>
            </w:r>
          </w:p>
          <w:p w14:paraId="15CB5E23" w14:textId="77777777" w:rsidR="00820279" w:rsidRPr="00820279" w:rsidRDefault="00820279" w:rsidP="00820279">
            <w:pPr>
              <w:snapToGrid w:val="0"/>
              <w:jc w:val="center"/>
              <w:rPr>
                <w:szCs w:val="20"/>
                <w:lang w:eastAsia="zh-CN"/>
              </w:rPr>
            </w:pPr>
            <w:r w:rsidRPr="00820279">
              <w:rPr>
                <w:szCs w:val="20"/>
                <w:lang w:eastAsia="zh-CN"/>
              </w:rPr>
              <w:t>NOTE1: the length of 1 slot or 1 non-slot include PDCCH and PDSCH (the first OFDM symbol of PDSCH is frequency multiplexed with PDCCH).</w:t>
            </w:r>
          </w:p>
          <w:p w14:paraId="06BA609A" w14:textId="2133DAF1" w:rsidR="00820279" w:rsidRPr="00820279" w:rsidRDefault="00820279" w:rsidP="00820279">
            <w:pPr>
              <w:snapToGrid w:val="0"/>
              <w:jc w:val="center"/>
              <w:rPr>
                <w:rFonts w:eastAsia="DengXian"/>
                <w:color w:val="FF0000"/>
                <w:kern w:val="24"/>
                <w:szCs w:val="20"/>
                <w:lang w:val="sv-SE" w:eastAsia="sv-SE"/>
              </w:rPr>
            </w:pPr>
          </w:p>
        </w:tc>
      </w:tr>
      <w:tr w:rsidR="00820279" w:rsidRPr="00820279" w14:paraId="25EECBDA" w14:textId="77777777" w:rsidTr="002B4A0C">
        <w:trPr>
          <w:trHeight w:val="495"/>
          <w:jc w:val="center"/>
        </w:trPr>
        <w:tc>
          <w:tcPr>
            <w:tcW w:w="988" w:type="dxa"/>
            <w:shd w:val="clear" w:color="auto" w:fill="auto"/>
            <w:tcMar>
              <w:top w:w="15" w:type="dxa"/>
              <w:left w:w="108" w:type="dxa"/>
              <w:bottom w:w="0" w:type="dxa"/>
              <w:right w:w="108" w:type="dxa"/>
            </w:tcMar>
            <w:hideMark/>
          </w:tcPr>
          <w:p w14:paraId="4987F8A3"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5</w:t>
            </w:r>
          </w:p>
        </w:tc>
        <w:tc>
          <w:tcPr>
            <w:tcW w:w="4364" w:type="dxa"/>
            <w:shd w:val="clear" w:color="auto" w:fill="auto"/>
            <w:tcMar>
              <w:top w:w="15" w:type="dxa"/>
              <w:left w:w="108" w:type="dxa"/>
              <w:bottom w:w="0" w:type="dxa"/>
              <w:right w:w="108" w:type="dxa"/>
            </w:tcMar>
            <w:hideMark/>
          </w:tcPr>
          <w:p w14:paraId="005A5E62" w14:textId="77777777"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UE Processing Delay (decoding of scheduling grant, timing alignment and C-RNTI assignment + L1 encoding of RRC Connection Resume Request)</w:t>
            </w:r>
          </w:p>
        </w:tc>
        <w:tc>
          <w:tcPr>
            <w:tcW w:w="3574" w:type="dxa"/>
            <w:shd w:val="clear" w:color="auto" w:fill="auto"/>
            <w:tcMar>
              <w:top w:w="15" w:type="dxa"/>
              <w:left w:w="108" w:type="dxa"/>
              <w:bottom w:w="0" w:type="dxa"/>
              <w:right w:w="108" w:type="dxa"/>
            </w:tcMar>
            <w:hideMark/>
          </w:tcPr>
          <w:p w14:paraId="25E38EEC" w14:textId="25448D4D" w:rsidR="00820279" w:rsidRPr="00820279" w:rsidRDefault="00820279" w:rsidP="00820279">
            <w:pPr>
              <w:snapToGrid w:val="0"/>
              <w:jc w:val="center"/>
              <w:rPr>
                <w:kern w:val="2"/>
                <w:szCs w:val="20"/>
                <w:lang w:eastAsia="zh-CN"/>
              </w:rPr>
            </w:pPr>
            <w:r w:rsidRPr="00820279">
              <w:rPr>
                <w:rFonts w:eastAsia="DengXian"/>
                <w:kern w:val="24"/>
                <w:szCs w:val="20"/>
                <w:lang w:val="sv-SE" w:eastAsia="sv-SE"/>
              </w:rPr>
              <w:t xml:space="preserve"> </w:t>
            </w:r>
            <w:r w:rsidRPr="00820279">
              <w:rPr>
                <w:i/>
                <w:kern w:val="2"/>
                <w:szCs w:val="20"/>
                <w:lang w:eastAsia="zh-CN"/>
              </w:rPr>
              <w:t>N</w:t>
            </w:r>
            <w:r w:rsidRPr="00820279">
              <w:rPr>
                <w:kern w:val="2"/>
                <w:szCs w:val="20"/>
                <w:vertAlign w:val="subscript"/>
                <w:lang w:eastAsia="zh-CN"/>
              </w:rPr>
              <w:t>T,1</w:t>
            </w:r>
            <w:r w:rsidRPr="00820279">
              <w:rPr>
                <w:i/>
                <w:kern w:val="2"/>
                <w:szCs w:val="20"/>
                <w:lang w:eastAsia="zh-CN"/>
              </w:rPr>
              <w:t>+N</w:t>
            </w:r>
            <w:r w:rsidRPr="00820279">
              <w:rPr>
                <w:kern w:val="2"/>
                <w:szCs w:val="20"/>
                <w:vertAlign w:val="subscript"/>
                <w:lang w:eastAsia="zh-CN"/>
              </w:rPr>
              <w:t>T,2</w:t>
            </w:r>
            <w:r w:rsidRPr="00820279">
              <w:rPr>
                <w:i/>
                <w:kern w:val="2"/>
                <w:szCs w:val="20"/>
                <w:lang w:eastAsia="zh-CN"/>
              </w:rPr>
              <w:t>+</w:t>
            </w:r>
            <w:r w:rsidRPr="00820279">
              <w:rPr>
                <w:kern w:val="2"/>
                <w:szCs w:val="20"/>
                <w:lang w:eastAsia="zh-CN"/>
              </w:rPr>
              <w:t>0.5</w:t>
            </w:r>
            <w:r w:rsidRPr="00820279">
              <w:rPr>
                <w:i/>
                <w:kern w:val="2"/>
                <w:szCs w:val="20"/>
                <w:lang w:eastAsia="zh-CN"/>
              </w:rPr>
              <w:t xml:space="preserve"> </w:t>
            </w:r>
            <w:r w:rsidRPr="00820279">
              <w:rPr>
                <w:kern w:val="2"/>
                <w:szCs w:val="20"/>
                <w:lang w:eastAsia="zh-CN"/>
              </w:rPr>
              <w:t>ms</w:t>
            </w:r>
          </w:p>
        </w:tc>
      </w:tr>
      <w:tr w:rsidR="00820279" w:rsidRPr="00820279" w14:paraId="5EC3BE18" w14:textId="77777777" w:rsidTr="002B4A0C">
        <w:trPr>
          <w:trHeight w:val="255"/>
          <w:jc w:val="center"/>
        </w:trPr>
        <w:tc>
          <w:tcPr>
            <w:tcW w:w="988" w:type="dxa"/>
            <w:shd w:val="clear" w:color="auto" w:fill="auto"/>
            <w:tcMar>
              <w:top w:w="15" w:type="dxa"/>
              <w:left w:w="108" w:type="dxa"/>
              <w:bottom w:w="0" w:type="dxa"/>
              <w:right w:w="108" w:type="dxa"/>
            </w:tcMar>
            <w:hideMark/>
          </w:tcPr>
          <w:p w14:paraId="550F436F"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6</w:t>
            </w:r>
          </w:p>
        </w:tc>
        <w:tc>
          <w:tcPr>
            <w:tcW w:w="4364" w:type="dxa"/>
            <w:shd w:val="clear" w:color="auto" w:fill="auto"/>
            <w:tcMar>
              <w:top w:w="15" w:type="dxa"/>
              <w:left w:w="108" w:type="dxa"/>
              <w:bottom w:w="0" w:type="dxa"/>
              <w:right w:w="108" w:type="dxa"/>
            </w:tcMar>
            <w:hideMark/>
          </w:tcPr>
          <w:p w14:paraId="459ADFFA" w14:textId="5D632558"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 xml:space="preserve">Transmission of RRC Resume Request </w:t>
            </w:r>
          </w:p>
        </w:tc>
        <w:tc>
          <w:tcPr>
            <w:tcW w:w="3574" w:type="dxa"/>
            <w:shd w:val="clear" w:color="auto" w:fill="auto"/>
            <w:tcMar>
              <w:top w:w="15" w:type="dxa"/>
              <w:left w:w="108" w:type="dxa"/>
              <w:bottom w:w="0" w:type="dxa"/>
              <w:right w:w="108" w:type="dxa"/>
            </w:tcMar>
            <w:hideMark/>
          </w:tcPr>
          <w:p w14:paraId="51ED873B" w14:textId="2514A101" w:rsidR="00820279" w:rsidRPr="00820279" w:rsidRDefault="00820279" w:rsidP="00820279">
            <w:pPr>
              <w:snapToGrid w:val="0"/>
              <w:jc w:val="center"/>
              <w:rPr>
                <w:rFonts w:eastAsia="DengXian"/>
                <w:kern w:val="24"/>
                <w:szCs w:val="20"/>
                <w:lang w:val="sv-SE" w:eastAsia="sv-SE"/>
              </w:rPr>
            </w:pPr>
            <w:r w:rsidRPr="00820279">
              <w:rPr>
                <w:rFonts w:eastAsia="DengXian"/>
                <w:kern w:val="24"/>
                <w:szCs w:val="20"/>
                <w:lang w:val="sv-SE" w:eastAsia="sv-SE"/>
              </w:rPr>
              <w:t xml:space="preserve">Ts (the length of 1 </w:t>
            </w:r>
            <w:r>
              <w:rPr>
                <w:rFonts w:eastAsia="DengXian"/>
                <w:kern w:val="24"/>
                <w:szCs w:val="20"/>
                <w:lang w:val="sv-SE" w:eastAsia="sv-SE"/>
              </w:rPr>
              <w:t xml:space="preserve">slot </w:t>
            </w:r>
            <w:r w:rsidRPr="00820279">
              <w:rPr>
                <w:rFonts w:eastAsia="DengXian"/>
                <w:kern w:val="24"/>
                <w:szCs w:val="20"/>
                <w:lang w:val="sv-SE" w:eastAsia="sv-SE"/>
              </w:rPr>
              <w:t>)</w:t>
            </w:r>
          </w:p>
          <w:p w14:paraId="2069CE7C" w14:textId="77777777" w:rsidR="00820279" w:rsidRPr="00820279" w:rsidRDefault="00820279" w:rsidP="00820279">
            <w:pPr>
              <w:snapToGrid w:val="0"/>
              <w:jc w:val="center"/>
              <w:rPr>
                <w:szCs w:val="20"/>
                <w:lang w:eastAsia="zh-CN"/>
              </w:rPr>
            </w:pPr>
            <w:r w:rsidRPr="00820279">
              <w:rPr>
                <w:szCs w:val="20"/>
                <w:lang w:eastAsia="zh-CN"/>
              </w:rPr>
              <w:t>NOTE1: the length of 1 slot or 1 non-slot is equal to PUSCH allocation length.</w:t>
            </w:r>
          </w:p>
          <w:p w14:paraId="51A91627" w14:textId="23715784" w:rsidR="00820279" w:rsidRPr="00820279" w:rsidRDefault="00820279" w:rsidP="00820279">
            <w:pPr>
              <w:snapToGrid w:val="0"/>
              <w:jc w:val="center"/>
              <w:rPr>
                <w:rFonts w:eastAsia="DengXian"/>
                <w:kern w:val="24"/>
                <w:szCs w:val="20"/>
                <w:lang w:val="sv-SE" w:eastAsia="zh-CN"/>
              </w:rPr>
            </w:pPr>
          </w:p>
        </w:tc>
      </w:tr>
      <w:tr w:rsidR="00820279" w:rsidRPr="00820279" w14:paraId="4945F7B4" w14:textId="77777777" w:rsidTr="002B4A0C">
        <w:trPr>
          <w:trHeight w:val="255"/>
          <w:jc w:val="center"/>
        </w:trPr>
        <w:tc>
          <w:tcPr>
            <w:tcW w:w="988" w:type="dxa"/>
            <w:shd w:val="clear" w:color="auto" w:fill="auto"/>
            <w:tcMar>
              <w:top w:w="15" w:type="dxa"/>
              <w:left w:w="108" w:type="dxa"/>
              <w:bottom w:w="0" w:type="dxa"/>
              <w:right w:w="108" w:type="dxa"/>
            </w:tcMar>
            <w:hideMark/>
          </w:tcPr>
          <w:p w14:paraId="16607617"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7</w:t>
            </w:r>
          </w:p>
        </w:tc>
        <w:tc>
          <w:tcPr>
            <w:tcW w:w="4364" w:type="dxa"/>
            <w:shd w:val="clear" w:color="auto" w:fill="auto"/>
            <w:tcMar>
              <w:top w:w="15" w:type="dxa"/>
              <w:left w:w="108" w:type="dxa"/>
              <w:bottom w:w="0" w:type="dxa"/>
              <w:right w:w="108" w:type="dxa"/>
            </w:tcMar>
            <w:hideMark/>
          </w:tcPr>
          <w:p w14:paraId="0D9EFBE4" w14:textId="77777777"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Processing delay in gNB (L2 and RRC)</w:t>
            </w:r>
          </w:p>
        </w:tc>
        <w:tc>
          <w:tcPr>
            <w:tcW w:w="3574" w:type="dxa"/>
            <w:shd w:val="clear" w:color="auto" w:fill="auto"/>
            <w:tcMar>
              <w:top w:w="15" w:type="dxa"/>
              <w:left w:w="108" w:type="dxa"/>
              <w:bottom w:w="0" w:type="dxa"/>
              <w:right w:w="108" w:type="dxa"/>
            </w:tcMar>
            <w:hideMark/>
          </w:tcPr>
          <w:p w14:paraId="273221C3" w14:textId="2A76BA3E" w:rsidR="00820279" w:rsidRPr="00820279" w:rsidRDefault="00820279" w:rsidP="00820279">
            <w:pPr>
              <w:snapToGrid w:val="0"/>
              <w:jc w:val="center"/>
              <w:rPr>
                <w:rFonts w:eastAsia="DengXian"/>
                <w:kern w:val="24"/>
                <w:szCs w:val="20"/>
                <w:lang w:val="sv-SE" w:eastAsia="sv-SE"/>
              </w:rPr>
            </w:pPr>
            <w:r w:rsidRPr="00820279">
              <w:rPr>
                <w:rFonts w:eastAsia="DengXian"/>
                <w:kern w:val="24"/>
                <w:szCs w:val="20"/>
                <w:lang w:val="sv-SE" w:eastAsia="sv-SE"/>
              </w:rPr>
              <w:t>3</w:t>
            </w:r>
          </w:p>
        </w:tc>
      </w:tr>
      <w:tr w:rsidR="00820279" w:rsidRPr="00820279" w14:paraId="7688E7AC" w14:textId="77777777" w:rsidTr="002B4A0C">
        <w:trPr>
          <w:trHeight w:val="255"/>
          <w:jc w:val="center"/>
        </w:trPr>
        <w:tc>
          <w:tcPr>
            <w:tcW w:w="988" w:type="dxa"/>
            <w:shd w:val="clear" w:color="auto" w:fill="auto"/>
            <w:tcMar>
              <w:top w:w="15" w:type="dxa"/>
              <w:left w:w="108" w:type="dxa"/>
              <w:bottom w:w="0" w:type="dxa"/>
              <w:right w:w="108" w:type="dxa"/>
            </w:tcMar>
            <w:hideMark/>
          </w:tcPr>
          <w:p w14:paraId="1C3C8145"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8</w:t>
            </w:r>
          </w:p>
        </w:tc>
        <w:tc>
          <w:tcPr>
            <w:tcW w:w="4364" w:type="dxa"/>
            <w:shd w:val="clear" w:color="auto" w:fill="auto"/>
            <w:tcMar>
              <w:top w:w="15" w:type="dxa"/>
              <w:left w:w="108" w:type="dxa"/>
              <w:bottom w:w="0" w:type="dxa"/>
              <w:right w:w="108" w:type="dxa"/>
            </w:tcMar>
            <w:hideMark/>
          </w:tcPr>
          <w:p w14:paraId="5837F57A" w14:textId="53D4478C" w:rsidR="00820279" w:rsidRPr="00820279" w:rsidRDefault="00820279"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 xml:space="preserve">Transmission of RRC Resume </w:t>
            </w:r>
          </w:p>
        </w:tc>
        <w:tc>
          <w:tcPr>
            <w:tcW w:w="3574" w:type="dxa"/>
            <w:shd w:val="clear" w:color="auto" w:fill="auto"/>
            <w:tcMar>
              <w:top w:w="15" w:type="dxa"/>
              <w:left w:w="108" w:type="dxa"/>
              <w:bottom w:w="0" w:type="dxa"/>
              <w:right w:w="108" w:type="dxa"/>
            </w:tcMar>
            <w:hideMark/>
          </w:tcPr>
          <w:p w14:paraId="7C282C12" w14:textId="77777777" w:rsidR="00820279" w:rsidRPr="00820279" w:rsidRDefault="00820279" w:rsidP="00820279">
            <w:pPr>
              <w:snapToGrid w:val="0"/>
              <w:jc w:val="center"/>
              <w:rPr>
                <w:rFonts w:eastAsia="DengXian"/>
                <w:kern w:val="24"/>
                <w:szCs w:val="20"/>
                <w:lang w:val="sv-SE" w:eastAsia="sv-SE"/>
              </w:rPr>
            </w:pPr>
            <w:r w:rsidRPr="00820279">
              <w:rPr>
                <w:rFonts w:eastAsia="DengXian"/>
                <w:kern w:val="24"/>
                <w:szCs w:val="20"/>
                <w:lang w:val="sv-SE" w:eastAsia="sv-SE"/>
              </w:rPr>
              <w:t>Ts (the length of 1 slot / non-slot)</w:t>
            </w:r>
          </w:p>
          <w:p w14:paraId="75D1391C" w14:textId="2C2FB09E" w:rsidR="00820279" w:rsidRPr="00820279" w:rsidRDefault="00820279" w:rsidP="00820279">
            <w:pPr>
              <w:snapToGrid w:val="0"/>
              <w:jc w:val="center"/>
              <w:rPr>
                <w:rFonts w:eastAsia="DengXian"/>
                <w:kern w:val="24"/>
                <w:szCs w:val="20"/>
                <w:lang w:val="sv-SE" w:eastAsia="sv-SE"/>
              </w:rPr>
            </w:pPr>
            <w:r w:rsidRPr="00820279">
              <w:rPr>
                <w:szCs w:val="20"/>
                <w:lang w:eastAsia="zh-CN"/>
              </w:rPr>
              <w:t>NOTE1 and NOTE 2 in Step 4 apply</w:t>
            </w:r>
          </w:p>
        </w:tc>
      </w:tr>
      <w:tr w:rsidR="00820279" w:rsidRPr="00820279" w14:paraId="6EB60BB7" w14:textId="77777777" w:rsidTr="002B4A0C">
        <w:trPr>
          <w:trHeight w:val="255"/>
          <w:jc w:val="center"/>
        </w:trPr>
        <w:tc>
          <w:tcPr>
            <w:tcW w:w="988" w:type="dxa"/>
            <w:shd w:val="clear" w:color="auto" w:fill="auto"/>
            <w:tcMar>
              <w:top w:w="15" w:type="dxa"/>
              <w:left w:w="108" w:type="dxa"/>
              <w:bottom w:w="0" w:type="dxa"/>
              <w:right w:w="108" w:type="dxa"/>
            </w:tcMar>
            <w:hideMark/>
          </w:tcPr>
          <w:p w14:paraId="7D2C9F1A" w14:textId="77777777" w:rsidR="00820279" w:rsidRPr="00820279" w:rsidRDefault="00820279" w:rsidP="00820279">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9</w:t>
            </w:r>
          </w:p>
        </w:tc>
        <w:tc>
          <w:tcPr>
            <w:tcW w:w="4364" w:type="dxa"/>
            <w:shd w:val="clear" w:color="auto" w:fill="auto"/>
            <w:tcMar>
              <w:top w:w="15" w:type="dxa"/>
              <w:left w:w="108" w:type="dxa"/>
              <w:bottom w:w="0" w:type="dxa"/>
              <w:right w:w="108" w:type="dxa"/>
            </w:tcMar>
            <w:hideMark/>
          </w:tcPr>
          <w:p w14:paraId="33E09EC2" w14:textId="77777777" w:rsidR="00820279" w:rsidRPr="00820279" w:rsidRDefault="00820279" w:rsidP="00820279">
            <w:pPr>
              <w:snapToGrid w:val="0"/>
              <w:rPr>
                <w:rFonts w:eastAsia="DengXian"/>
                <w:color w:val="000000"/>
                <w:kern w:val="24"/>
                <w:szCs w:val="20"/>
                <w:lang w:eastAsia="sv-SE"/>
              </w:rPr>
            </w:pPr>
            <w:r w:rsidRPr="00820279">
              <w:rPr>
                <w:rFonts w:eastAsia="DengXian"/>
                <w:color w:val="000000"/>
                <w:kern w:val="24"/>
                <w:szCs w:val="20"/>
                <w:lang w:eastAsia="sv-SE"/>
              </w:rPr>
              <w:t>Processing delay in UE of RRC Resume including grant reception</w:t>
            </w:r>
          </w:p>
        </w:tc>
        <w:tc>
          <w:tcPr>
            <w:tcW w:w="3574" w:type="dxa"/>
            <w:shd w:val="clear" w:color="auto" w:fill="auto"/>
            <w:tcMar>
              <w:top w:w="15" w:type="dxa"/>
              <w:left w:w="108" w:type="dxa"/>
              <w:bottom w:w="0" w:type="dxa"/>
              <w:right w:w="108" w:type="dxa"/>
            </w:tcMar>
            <w:hideMark/>
          </w:tcPr>
          <w:p w14:paraId="3C975D76" w14:textId="77777777" w:rsidR="00820279" w:rsidRPr="00820279" w:rsidRDefault="00820279" w:rsidP="00820279">
            <w:pPr>
              <w:snapToGrid w:val="0"/>
              <w:jc w:val="center"/>
              <w:rPr>
                <w:rFonts w:eastAsia="DengXian"/>
                <w:kern w:val="24"/>
                <w:szCs w:val="20"/>
                <w:lang w:val="sv-SE" w:eastAsia="zh-CN"/>
              </w:rPr>
            </w:pPr>
            <w:r w:rsidRPr="00820279">
              <w:rPr>
                <w:rFonts w:eastAsia="DengXian"/>
                <w:kern w:val="24"/>
                <w:szCs w:val="20"/>
                <w:lang w:val="sv-SE" w:eastAsia="sv-SE"/>
              </w:rPr>
              <w:t>7</w:t>
            </w:r>
          </w:p>
          <w:p w14:paraId="611145F7" w14:textId="4E37269D" w:rsidR="00820279" w:rsidRPr="00820279" w:rsidRDefault="00820279" w:rsidP="00820279">
            <w:pPr>
              <w:snapToGrid w:val="0"/>
              <w:rPr>
                <w:rFonts w:eastAsia="DengXian"/>
                <w:kern w:val="24"/>
                <w:szCs w:val="20"/>
                <w:lang w:val="sv-SE" w:eastAsia="zh-CN"/>
              </w:rPr>
            </w:pPr>
          </w:p>
        </w:tc>
      </w:tr>
      <w:tr w:rsidR="00AF6B46" w:rsidRPr="00820279" w14:paraId="01C67E7A" w14:textId="77777777" w:rsidTr="002B4A0C">
        <w:trPr>
          <w:trHeight w:val="255"/>
          <w:jc w:val="center"/>
        </w:trPr>
        <w:tc>
          <w:tcPr>
            <w:tcW w:w="988" w:type="dxa"/>
            <w:shd w:val="clear" w:color="auto" w:fill="auto"/>
            <w:tcMar>
              <w:top w:w="15" w:type="dxa"/>
              <w:left w:w="108" w:type="dxa"/>
              <w:bottom w:w="0" w:type="dxa"/>
              <w:right w:w="108" w:type="dxa"/>
            </w:tcMar>
            <w:hideMark/>
          </w:tcPr>
          <w:p w14:paraId="58EC5667" w14:textId="77777777" w:rsidR="00AF6B46" w:rsidRPr="00820279" w:rsidRDefault="00AF6B46" w:rsidP="002B4A0C">
            <w:pPr>
              <w:snapToGrid w:val="0"/>
              <w:jc w:val="center"/>
              <w:rPr>
                <w:rFonts w:eastAsia="DengXian"/>
                <w:color w:val="000000"/>
                <w:kern w:val="24"/>
                <w:szCs w:val="20"/>
                <w:lang w:val="sv-SE" w:eastAsia="sv-SE"/>
              </w:rPr>
            </w:pPr>
            <w:r w:rsidRPr="00820279">
              <w:rPr>
                <w:rFonts w:eastAsia="DengXian"/>
                <w:color w:val="000000"/>
                <w:kern w:val="24"/>
                <w:szCs w:val="20"/>
                <w:lang w:val="sv-SE" w:eastAsia="sv-SE"/>
              </w:rPr>
              <w:t>10</w:t>
            </w:r>
          </w:p>
        </w:tc>
        <w:tc>
          <w:tcPr>
            <w:tcW w:w="4364" w:type="dxa"/>
            <w:shd w:val="clear" w:color="auto" w:fill="auto"/>
            <w:tcMar>
              <w:top w:w="15" w:type="dxa"/>
              <w:left w:w="108" w:type="dxa"/>
              <w:bottom w:w="0" w:type="dxa"/>
              <w:right w:w="108" w:type="dxa"/>
            </w:tcMar>
            <w:hideMark/>
          </w:tcPr>
          <w:p w14:paraId="7DBB8F0C" w14:textId="40C3CF26" w:rsidR="00AF6B46" w:rsidRPr="00820279" w:rsidRDefault="00AF6B46" w:rsidP="00820279">
            <w:pPr>
              <w:snapToGrid w:val="0"/>
              <w:rPr>
                <w:rFonts w:eastAsia="DengXian"/>
                <w:color w:val="000000"/>
                <w:kern w:val="24"/>
                <w:szCs w:val="20"/>
                <w:lang w:val="sv-SE" w:eastAsia="sv-SE"/>
              </w:rPr>
            </w:pPr>
            <w:r w:rsidRPr="00820279">
              <w:rPr>
                <w:rFonts w:eastAsia="DengXian"/>
                <w:color w:val="000000"/>
                <w:kern w:val="24"/>
                <w:szCs w:val="20"/>
                <w:lang w:val="sv-SE" w:eastAsia="sv-SE"/>
              </w:rPr>
              <w:t xml:space="preserve">Transmission of RRC Resume Complete and UP data </w:t>
            </w:r>
          </w:p>
        </w:tc>
        <w:tc>
          <w:tcPr>
            <w:tcW w:w="3574" w:type="dxa"/>
            <w:shd w:val="clear" w:color="auto" w:fill="auto"/>
            <w:tcMar>
              <w:top w:w="15" w:type="dxa"/>
              <w:left w:w="108" w:type="dxa"/>
              <w:bottom w:w="0" w:type="dxa"/>
              <w:right w:w="108" w:type="dxa"/>
            </w:tcMar>
            <w:hideMark/>
          </w:tcPr>
          <w:p w14:paraId="1F6BB333" w14:textId="77777777" w:rsidR="00AF6B46" w:rsidRPr="00820279" w:rsidRDefault="00AF6B46" w:rsidP="002B4A0C">
            <w:pPr>
              <w:snapToGrid w:val="0"/>
              <w:jc w:val="center"/>
              <w:rPr>
                <w:rFonts w:eastAsia="DengXian"/>
                <w:kern w:val="24"/>
                <w:szCs w:val="20"/>
                <w:lang w:val="sv-SE" w:eastAsia="sv-SE"/>
              </w:rPr>
            </w:pPr>
            <w:r w:rsidRPr="00820279">
              <w:rPr>
                <w:rFonts w:eastAsia="DengXian"/>
                <w:kern w:val="24"/>
                <w:szCs w:val="20"/>
                <w:lang w:val="sv-SE" w:eastAsia="sv-SE"/>
              </w:rPr>
              <w:t>0</w:t>
            </w:r>
          </w:p>
        </w:tc>
      </w:tr>
      <w:tr w:rsidR="00AF6B46" w:rsidRPr="00820279" w14:paraId="3F7514CA" w14:textId="77777777" w:rsidTr="002B4A0C">
        <w:trPr>
          <w:trHeight w:val="255"/>
          <w:jc w:val="center"/>
        </w:trPr>
        <w:tc>
          <w:tcPr>
            <w:tcW w:w="988" w:type="dxa"/>
            <w:shd w:val="clear" w:color="auto" w:fill="auto"/>
            <w:tcMar>
              <w:top w:w="15" w:type="dxa"/>
              <w:left w:w="108" w:type="dxa"/>
              <w:bottom w:w="0" w:type="dxa"/>
              <w:right w:w="108" w:type="dxa"/>
            </w:tcMar>
            <w:hideMark/>
          </w:tcPr>
          <w:p w14:paraId="36EEC4B8" w14:textId="77777777" w:rsidR="00AF6B46" w:rsidRPr="00820279" w:rsidRDefault="00AF6B46" w:rsidP="002B4A0C">
            <w:pPr>
              <w:snapToGrid w:val="0"/>
              <w:jc w:val="center"/>
              <w:rPr>
                <w:rFonts w:eastAsia="DengXian"/>
                <w:b/>
                <w:color w:val="000000"/>
                <w:kern w:val="24"/>
                <w:szCs w:val="20"/>
                <w:lang w:val="sv-SE" w:eastAsia="sv-SE"/>
              </w:rPr>
            </w:pPr>
            <w:r w:rsidRPr="00820279">
              <w:rPr>
                <w:rFonts w:eastAsia="DengXian"/>
                <w:b/>
                <w:color w:val="000000"/>
                <w:kern w:val="24"/>
                <w:szCs w:val="20"/>
                <w:lang w:val="sv-SE" w:eastAsia="sv-SE"/>
              </w:rPr>
              <w:t> </w:t>
            </w:r>
          </w:p>
        </w:tc>
        <w:tc>
          <w:tcPr>
            <w:tcW w:w="4364" w:type="dxa"/>
            <w:shd w:val="clear" w:color="auto" w:fill="auto"/>
            <w:tcMar>
              <w:top w:w="15" w:type="dxa"/>
              <w:left w:w="108" w:type="dxa"/>
              <w:bottom w:w="0" w:type="dxa"/>
              <w:right w:w="108" w:type="dxa"/>
            </w:tcMar>
            <w:hideMark/>
          </w:tcPr>
          <w:p w14:paraId="00FD9BBE" w14:textId="77777777" w:rsidR="00AF6B46" w:rsidRPr="00820279" w:rsidRDefault="00AF6B46" w:rsidP="002B4A0C">
            <w:pPr>
              <w:snapToGrid w:val="0"/>
              <w:jc w:val="center"/>
              <w:rPr>
                <w:rFonts w:eastAsia="DengXian"/>
                <w:b/>
                <w:color w:val="000000"/>
                <w:kern w:val="24"/>
                <w:szCs w:val="20"/>
                <w:lang w:val="sv-SE" w:eastAsia="sv-SE"/>
              </w:rPr>
            </w:pPr>
            <w:r w:rsidRPr="00820279">
              <w:rPr>
                <w:rFonts w:eastAsia="DengXian"/>
                <w:b/>
                <w:color w:val="000000"/>
                <w:kern w:val="24"/>
                <w:szCs w:val="20"/>
                <w:lang w:val="sv-SE" w:eastAsia="sv-SE"/>
              </w:rPr>
              <w:t>Total delay [ms]</w:t>
            </w:r>
          </w:p>
        </w:tc>
        <w:tc>
          <w:tcPr>
            <w:tcW w:w="3574" w:type="dxa"/>
            <w:shd w:val="clear" w:color="auto" w:fill="auto"/>
            <w:tcMar>
              <w:top w:w="15" w:type="dxa"/>
              <w:left w:w="108" w:type="dxa"/>
              <w:bottom w:w="0" w:type="dxa"/>
              <w:right w:w="108" w:type="dxa"/>
            </w:tcMar>
            <w:hideMark/>
          </w:tcPr>
          <w:p w14:paraId="1C4C8AC9" w14:textId="77777777" w:rsidR="00AF6B46" w:rsidRPr="00820279" w:rsidRDefault="00AF6B46" w:rsidP="002B4A0C">
            <w:pPr>
              <w:snapToGrid w:val="0"/>
              <w:jc w:val="center"/>
              <w:rPr>
                <w:rFonts w:eastAsia="DengXian"/>
                <w:b/>
                <w:color w:val="000000"/>
                <w:kern w:val="24"/>
                <w:szCs w:val="20"/>
                <w:lang w:val="sv-SE" w:eastAsia="sv-SE"/>
              </w:rPr>
            </w:pPr>
          </w:p>
        </w:tc>
      </w:tr>
    </w:tbl>
    <w:p w14:paraId="17DB2FA1" w14:textId="77777777" w:rsidR="00AF6B46" w:rsidRDefault="00AF6B46" w:rsidP="00AF6B46"/>
    <w:p w14:paraId="4EBEE77D" w14:textId="77777777" w:rsidR="00AF6B46" w:rsidRDefault="00AF6B46" w:rsidP="00AF6B46">
      <w:pPr>
        <w:pStyle w:val="Caption"/>
      </w:pPr>
      <w:r>
        <w:t>Table 2: Control plane procedure latency</w:t>
      </w:r>
    </w:p>
    <w:p w14:paraId="0CC38280" w14:textId="3977A7B9" w:rsidR="00AF6B46" w:rsidRDefault="00820279" w:rsidP="00AF6B46">
      <w:r>
        <w:t xml:space="preserve">We made the following </w:t>
      </w:r>
      <w:r w:rsidR="002B4A0C">
        <w:t>notes</w:t>
      </w:r>
      <w:r>
        <w:t xml:space="preserve"> on the different steps/inputs in Table 2:</w:t>
      </w:r>
    </w:p>
    <w:p w14:paraId="1911BD2C" w14:textId="2770FC46" w:rsidR="00820279" w:rsidRPr="00820279" w:rsidRDefault="00820279" w:rsidP="00820279">
      <w:pPr>
        <w:pStyle w:val="ListParagraph"/>
        <w:numPr>
          <w:ilvl w:val="0"/>
          <w:numId w:val="17"/>
        </w:numPr>
        <w:snapToGrid w:val="0"/>
        <w:rPr>
          <w:rFonts w:eastAsia="DengXian"/>
          <w:color w:val="000000"/>
          <w:kern w:val="24"/>
          <w:szCs w:val="20"/>
          <w:lang w:val="sv-SE" w:eastAsia="sv-SE"/>
        </w:rPr>
      </w:pPr>
      <w:r w:rsidRPr="00820279">
        <w:rPr>
          <w:rFonts w:eastAsia="DengXian"/>
          <w:color w:val="000000"/>
          <w:kern w:val="24"/>
          <w:szCs w:val="20"/>
          <w:lang w:val="sv-SE" w:eastAsia="sv-SE"/>
        </w:rPr>
        <w:t>Transmission delay includes service link propagation delay, feeder link propagation delay and satellite processing delay but only the satellite processing delay is including in the time budget as explained in Observation 1.</w:t>
      </w:r>
    </w:p>
    <w:p w14:paraId="5892F762" w14:textId="77777777" w:rsidR="00820279" w:rsidRPr="00820279" w:rsidRDefault="00820279" w:rsidP="00820279">
      <w:pPr>
        <w:numPr>
          <w:ilvl w:val="0"/>
          <w:numId w:val="16"/>
        </w:numPr>
        <w:snapToGrid w:val="0"/>
        <w:rPr>
          <w:rFonts w:eastAsia="DengXian"/>
          <w:b/>
          <w:bCs/>
          <w:color w:val="000000"/>
          <w:kern w:val="24"/>
          <w:szCs w:val="20"/>
          <w:lang w:val="sv-SE" w:eastAsia="sv-SE"/>
        </w:rPr>
      </w:pPr>
      <w:r w:rsidRPr="00820279">
        <w:rPr>
          <w:rFonts w:eastAsia="DengXian"/>
          <w:bCs/>
          <w:color w:val="000000"/>
          <w:kern w:val="24"/>
          <w:szCs w:val="20"/>
          <w:lang w:eastAsia="sv-SE"/>
        </w:rPr>
        <w:t xml:space="preserve">For step 1, the procedure for </w:t>
      </w:r>
      <w:r w:rsidRPr="00820279">
        <w:rPr>
          <w:rFonts w:eastAsia="DengXian"/>
          <w:bCs/>
          <w:i/>
          <w:color w:val="000000"/>
          <w:kern w:val="24"/>
          <w:szCs w:val="20"/>
          <w:lang w:eastAsia="sv-SE"/>
        </w:rPr>
        <w:t>transition from a most “battery efficient” state</w:t>
      </w:r>
      <w:r w:rsidRPr="00820279">
        <w:rPr>
          <w:rFonts w:eastAsia="DengXian"/>
          <w:bCs/>
          <w:color w:val="000000"/>
          <w:kern w:val="24"/>
          <w:szCs w:val="20"/>
          <w:lang w:eastAsia="sv-SE"/>
        </w:rPr>
        <w:t xml:space="preserve"> haas yet not begun, hence this step is not relevant for the latency of the procedure which is illustrated by a '0' in the above.</w:t>
      </w:r>
    </w:p>
    <w:p w14:paraId="19293F7F" w14:textId="77777777" w:rsidR="00820279" w:rsidRPr="00820279" w:rsidRDefault="00820279" w:rsidP="00820279">
      <w:pPr>
        <w:numPr>
          <w:ilvl w:val="0"/>
          <w:numId w:val="16"/>
        </w:numPr>
        <w:snapToGrid w:val="0"/>
        <w:rPr>
          <w:rFonts w:eastAsia="DengXian"/>
          <w:b/>
          <w:bCs/>
          <w:color w:val="000000"/>
          <w:kern w:val="24"/>
          <w:szCs w:val="20"/>
          <w:lang w:eastAsia="sv-SE"/>
        </w:rPr>
      </w:pPr>
      <w:r w:rsidRPr="00820279">
        <w:rPr>
          <w:rFonts w:eastAsia="DengXian"/>
          <w:bCs/>
          <w:color w:val="000000"/>
          <w:kern w:val="24"/>
          <w:szCs w:val="20"/>
          <w:lang w:eastAsia="sv-SE"/>
        </w:rPr>
        <w:t xml:space="preserve">For </w:t>
      </w:r>
      <w:r w:rsidRPr="00820279">
        <w:rPr>
          <w:rFonts w:eastAsia="DengXian"/>
          <w:color w:val="000000"/>
          <w:kern w:val="24"/>
          <w:szCs w:val="20"/>
          <w:lang w:eastAsia="sv-SE"/>
        </w:rPr>
        <w:t xml:space="preserve">step 5, the latency of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T,1</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T,2</w:t>
      </w:r>
      <w:r w:rsidRPr="00820279">
        <w:rPr>
          <w:rFonts w:eastAsia="DengXian"/>
          <w:i/>
          <w:color w:val="000000"/>
          <w:kern w:val="24"/>
          <w:szCs w:val="20"/>
          <w:lang w:val="en-GB" w:eastAsia="sv-SE"/>
        </w:rPr>
        <w:t>+</w:t>
      </w:r>
      <w:r w:rsidRPr="00820279">
        <w:rPr>
          <w:rFonts w:eastAsia="DengXian"/>
          <w:color w:val="000000"/>
          <w:kern w:val="24"/>
          <w:szCs w:val="20"/>
          <w:lang w:val="en-GB" w:eastAsia="sv-SE"/>
        </w:rPr>
        <w:t>0.5</w:t>
      </w:r>
      <w:r w:rsidRPr="00820279">
        <w:rPr>
          <w:rFonts w:eastAsia="DengXian"/>
          <w:color w:val="000000"/>
          <w:kern w:val="24"/>
          <w:szCs w:val="20"/>
          <w:lang w:eastAsia="sv-SE"/>
        </w:rPr>
        <w:t xml:space="preserve">ms is used according to </w:t>
      </w:r>
      <w:r w:rsidRPr="00820279">
        <w:rPr>
          <w:rFonts w:eastAsia="DengXian" w:hint="eastAsia"/>
          <w:color w:val="000000"/>
          <w:kern w:val="24"/>
          <w:szCs w:val="20"/>
          <w:lang w:eastAsia="sv-SE"/>
        </w:rPr>
        <w:t>Section 8.</w:t>
      </w:r>
      <w:r w:rsidRPr="00820279">
        <w:rPr>
          <w:rFonts w:eastAsia="DengXian"/>
          <w:color w:val="000000"/>
          <w:kern w:val="24"/>
          <w:szCs w:val="20"/>
          <w:lang w:eastAsia="sv-SE"/>
        </w:rPr>
        <w:t xml:space="preserve">3 of TS 38.213.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T,1</w:t>
      </w:r>
      <w:r w:rsidRPr="00820279">
        <w:rPr>
          <w:rFonts w:eastAsia="DengXian"/>
          <w:color w:val="000000"/>
          <w:kern w:val="24"/>
          <w:szCs w:val="20"/>
          <w:lang w:eastAsia="sv-SE"/>
        </w:rPr>
        <w:t xml:space="preserve"> </w:t>
      </w:r>
      <w:r w:rsidRPr="00820279">
        <w:rPr>
          <w:rFonts w:eastAsia="DengXian"/>
          <w:color w:val="000000"/>
          <w:kern w:val="24"/>
          <w:szCs w:val="20"/>
          <w:lang w:val="en-GB" w:eastAsia="sv-SE"/>
        </w:rPr>
        <w:t xml:space="preserve">is a time duration of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1</w:t>
      </w:r>
      <w:r w:rsidRPr="00820279">
        <w:rPr>
          <w:rFonts w:eastAsia="DengXian"/>
          <w:color w:val="000000"/>
          <w:kern w:val="24"/>
          <w:szCs w:val="20"/>
          <w:lang w:val="en-GB" w:eastAsia="sv-SE"/>
        </w:rPr>
        <w:t xml:space="preserve"> symbols corresponding to a PDSCH reception time for PDSCH processing capability 1 or 2 when additional PDSCH DM-RS is configured;</w:t>
      </w:r>
      <w:r w:rsidRPr="00820279">
        <w:rPr>
          <w:rFonts w:eastAsia="DengXian"/>
          <w:color w:val="000000"/>
          <w:kern w:val="24"/>
          <w:szCs w:val="20"/>
          <w:lang w:eastAsia="sv-SE"/>
        </w:rPr>
        <w:t xml:space="preserve"> and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T,2</w:t>
      </w:r>
      <w:r w:rsidRPr="00820279">
        <w:rPr>
          <w:rFonts w:eastAsia="DengXian"/>
          <w:color w:val="000000"/>
          <w:kern w:val="24"/>
          <w:szCs w:val="20"/>
          <w:lang w:eastAsia="sv-SE"/>
        </w:rPr>
        <w:t xml:space="preserve"> </w:t>
      </w:r>
      <w:r w:rsidRPr="00820279">
        <w:rPr>
          <w:rFonts w:eastAsia="DengXian"/>
          <w:color w:val="000000"/>
          <w:kern w:val="24"/>
          <w:szCs w:val="20"/>
          <w:lang w:val="en-GB" w:eastAsia="sv-SE"/>
        </w:rPr>
        <w:t xml:space="preserve">is a time duration of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2</w:t>
      </w:r>
      <w:r w:rsidRPr="00820279">
        <w:rPr>
          <w:rFonts w:eastAsia="DengXian"/>
          <w:color w:val="000000"/>
          <w:kern w:val="24"/>
          <w:szCs w:val="20"/>
          <w:lang w:val="en-GB" w:eastAsia="sv-SE"/>
        </w:rPr>
        <w:t xml:space="preserve"> symbols corresponding to a PUSCH preparation time for PUSCH processing capability 1 or 2</w:t>
      </w:r>
      <w:r w:rsidRPr="00820279">
        <w:rPr>
          <w:rFonts w:eastAsia="DengXian"/>
          <w:color w:val="000000"/>
          <w:kern w:val="24"/>
          <w:szCs w:val="20"/>
          <w:lang w:eastAsia="sv-SE"/>
        </w:rPr>
        <w:t xml:space="preserve">. The value of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1</w:t>
      </w:r>
      <w:r w:rsidRPr="00820279">
        <w:rPr>
          <w:rFonts w:eastAsia="DengXian"/>
          <w:color w:val="000000"/>
          <w:kern w:val="24"/>
          <w:szCs w:val="20"/>
          <w:lang w:eastAsia="sv-SE"/>
        </w:rPr>
        <w:t xml:space="preserve"> and </w:t>
      </w:r>
      <w:r w:rsidRPr="00820279">
        <w:rPr>
          <w:rFonts w:eastAsia="DengXian"/>
          <w:i/>
          <w:color w:val="000000"/>
          <w:kern w:val="24"/>
          <w:szCs w:val="20"/>
          <w:lang w:val="en-GB" w:eastAsia="sv-SE"/>
        </w:rPr>
        <w:t>N</w:t>
      </w:r>
      <w:r w:rsidRPr="00820279">
        <w:rPr>
          <w:rFonts w:eastAsia="DengXian"/>
          <w:color w:val="000000"/>
          <w:kern w:val="24"/>
          <w:szCs w:val="20"/>
          <w:vertAlign w:val="subscript"/>
          <w:lang w:val="en-GB" w:eastAsia="sv-SE"/>
        </w:rPr>
        <w:t>2</w:t>
      </w:r>
      <w:r w:rsidRPr="00820279">
        <w:rPr>
          <w:rFonts w:eastAsia="DengXian"/>
          <w:color w:val="000000"/>
          <w:kern w:val="24"/>
          <w:szCs w:val="20"/>
          <w:lang w:eastAsia="sv-SE"/>
        </w:rPr>
        <w:t xml:space="preserve"> are shown in Table 5.3-1 and Table 6.4-1 of TS38.214, respectively.</w:t>
      </w:r>
      <w:r w:rsidRPr="00820279">
        <w:rPr>
          <w:rFonts w:eastAsia="DengXian" w:hint="eastAsia"/>
          <w:color w:val="000000"/>
          <w:kern w:val="24"/>
          <w:szCs w:val="20"/>
          <w:lang w:eastAsia="sv-SE"/>
        </w:rPr>
        <w:t>.</w:t>
      </w:r>
    </w:p>
    <w:p w14:paraId="5E75BD42" w14:textId="77777777" w:rsidR="00820279" w:rsidRPr="00820279" w:rsidRDefault="00820279" w:rsidP="00820279">
      <w:pPr>
        <w:numPr>
          <w:ilvl w:val="0"/>
          <w:numId w:val="16"/>
        </w:numPr>
        <w:snapToGrid w:val="0"/>
        <w:rPr>
          <w:rFonts w:eastAsia="DengXian"/>
          <w:b/>
          <w:bCs/>
          <w:color w:val="000000"/>
          <w:kern w:val="24"/>
          <w:szCs w:val="20"/>
          <w:lang w:eastAsia="sv-SE"/>
        </w:rPr>
      </w:pPr>
      <w:r w:rsidRPr="00820279">
        <w:rPr>
          <w:rFonts w:eastAsia="DengXian"/>
          <w:bCs/>
          <w:color w:val="000000"/>
          <w:kern w:val="24"/>
          <w:szCs w:val="20"/>
          <w:lang w:eastAsia="sv-SE"/>
        </w:rPr>
        <w:t xml:space="preserve">For step 7, the processing delay in gNB (L2 and RRC) has been reduced to 3 ms. </w:t>
      </w:r>
      <w:r w:rsidRPr="00820279">
        <w:rPr>
          <w:rFonts w:eastAsia="DengXian"/>
          <w:color w:val="000000"/>
          <w:kern w:val="24"/>
          <w:szCs w:val="20"/>
          <w:lang w:val="en-GB" w:eastAsia="sv-SE"/>
        </w:rPr>
        <w:t>The delays due to inside-gNB or inter-gNB communication are not included in Step 7. Such delays may exist depending on deployment, but are not within the scope of this evaluation.</w:t>
      </w:r>
    </w:p>
    <w:p w14:paraId="65EA69D0" w14:textId="77777777" w:rsidR="00820279" w:rsidRPr="00820279" w:rsidRDefault="00820279" w:rsidP="00820279">
      <w:pPr>
        <w:numPr>
          <w:ilvl w:val="0"/>
          <w:numId w:val="16"/>
        </w:numPr>
        <w:snapToGrid w:val="0"/>
        <w:rPr>
          <w:rFonts w:eastAsia="DengXian"/>
          <w:b/>
          <w:bCs/>
          <w:color w:val="000000"/>
          <w:kern w:val="24"/>
          <w:szCs w:val="20"/>
          <w:lang w:eastAsia="sv-SE"/>
        </w:rPr>
      </w:pPr>
      <w:r w:rsidRPr="00820279">
        <w:rPr>
          <w:rFonts w:eastAsia="DengXian"/>
          <w:bCs/>
          <w:color w:val="000000"/>
          <w:kern w:val="24"/>
          <w:szCs w:val="20"/>
          <w:lang w:eastAsia="sv-SE"/>
        </w:rPr>
        <w:t xml:space="preserve">For step 9 for UL data transfer, the processing delay in the UE (L2 and RRC) is considered, i.e., from reception of RRC Connection Resume to the reception of UL grant. The </w:t>
      </w:r>
      <w:r w:rsidRPr="00820279">
        <w:rPr>
          <w:rFonts w:eastAsia="DengXian"/>
          <w:bCs/>
          <w:color w:val="000000"/>
          <w:kern w:val="24"/>
          <w:szCs w:val="20"/>
          <w:lang w:val="en-GB" w:eastAsia="sv-SE"/>
        </w:rPr>
        <w:t>transmission of UL grant by gNB</w:t>
      </w:r>
      <w:r w:rsidRPr="00820279" w:rsidDel="00B35847">
        <w:rPr>
          <w:rFonts w:eastAsia="DengXian"/>
          <w:bCs/>
          <w:color w:val="000000"/>
          <w:kern w:val="24"/>
          <w:szCs w:val="20"/>
          <w:lang w:eastAsia="sv-SE"/>
        </w:rPr>
        <w:t xml:space="preserve"> </w:t>
      </w:r>
      <w:r w:rsidRPr="00820279">
        <w:rPr>
          <w:rFonts w:eastAsia="DengXian"/>
          <w:bCs/>
          <w:color w:val="000000"/>
          <w:kern w:val="24"/>
          <w:szCs w:val="20"/>
          <w:lang w:eastAsia="sv-SE"/>
        </w:rPr>
        <w:t>and processing delay in the UE (processing of UL grant and preparing for UL tx) are also considered. 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p>
    <w:p w14:paraId="1CEC67E9" w14:textId="77777777" w:rsidR="00820279" w:rsidRDefault="00820279" w:rsidP="00820279">
      <w:pPr>
        <w:numPr>
          <w:ilvl w:val="0"/>
          <w:numId w:val="16"/>
        </w:numPr>
        <w:snapToGrid w:val="0"/>
        <w:rPr>
          <w:rFonts w:eastAsia="DengXian"/>
          <w:b/>
          <w:color w:val="000000"/>
          <w:kern w:val="24"/>
          <w:szCs w:val="20"/>
          <w:lang w:val="sv-SE" w:eastAsia="sv-SE"/>
        </w:rPr>
      </w:pPr>
      <w:r w:rsidRPr="00820279">
        <w:rPr>
          <w:rFonts w:eastAsia="DengXian"/>
          <w:bCs/>
          <w:color w:val="000000"/>
          <w:kern w:val="24"/>
          <w:szCs w:val="20"/>
          <w:lang w:eastAsia="sv-SE"/>
        </w:rPr>
        <w:t>For step 9 for DL data transfer, only the processing delay in the UE (L2 and RRC) is considered, i.e., from reception of RRC Connection Resume to the reception of DL grant. The RRCConnectionResume message only includes MAC and PHY configuration. No DRX, SPS, CA, or MIMO re-configuration will be triggered by this message. Further, the UL grant for transmission of RRC Connection Resume Complete and the data is transmitted over common search space with DCI format 0.</w:t>
      </w:r>
    </w:p>
    <w:p w14:paraId="400F907D" w14:textId="2279277B" w:rsidR="00820279" w:rsidRPr="00820279" w:rsidRDefault="00820279" w:rsidP="00820279">
      <w:pPr>
        <w:numPr>
          <w:ilvl w:val="0"/>
          <w:numId w:val="16"/>
        </w:numPr>
        <w:snapToGrid w:val="0"/>
        <w:rPr>
          <w:rFonts w:eastAsia="DengXian"/>
          <w:b/>
          <w:color w:val="000000"/>
          <w:kern w:val="24"/>
          <w:szCs w:val="20"/>
          <w:lang w:val="sv-SE" w:eastAsia="sv-SE"/>
        </w:rPr>
      </w:pPr>
      <w:r w:rsidRPr="00820279">
        <w:rPr>
          <w:rFonts w:eastAsia="DengXian"/>
          <w:bCs/>
          <w:color w:val="000000"/>
          <w:kern w:val="24"/>
          <w:szCs w:val="20"/>
          <w:lang w:eastAsia="sv-SE"/>
        </w:rPr>
        <w:t>For step 10, the beginning of this subframe is considered to be "</w:t>
      </w:r>
      <w:r w:rsidRPr="00820279">
        <w:rPr>
          <w:rFonts w:eastAsia="DengXian"/>
          <w:bCs/>
          <w:i/>
          <w:color w:val="000000"/>
          <w:kern w:val="24"/>
          <w:szCs w:val="20"/>
          <w:lang w:eastAsia="sv-SE"/>
        </w:rPr>
        <w:t>the start of continuous data transfer</w:t>
      </w:r>
      <w:r w:rsidRPr="00820279">
        <w:rPr>
          <w:rFonts w:eastAsia="DengXian"/>
          <w:bCs/>
          <w:color w:val="000000"/>
          <w:kern w:val="24"/>
          <w:szCs w:val="20"/>
          <w:lang w:eastAsia="sv-SE"/>
        </w:rPr>
        <w:t>", hence this step is not relevant for the latency of the procedure which is illustrated by a '0' in the above.</w:t>
      </w:r>
    </w:p>
    <w:p w14:paraId="60802B0C" w14:textId="77777777" w:rsidR="00820279" w:rsidRDefault="00820279" w:rsidP="00AF6B46">
      <w:pPr>
        <w:rPr>
          <w:b/>
        </w:rPr>
      </w:pPr>
    </w:p>
    <w:p w14:paraId="161029A6" w14:textId="77777777" w:rsidR="00910CA1" w:rsidRDefault="00910CA1" w:rsidP="00AF6B46">
      <w:pPr>
        <w:rPr>
          <w:b/>
        </w:rPr>
      </w:pPr>
    </w:p>
    <w:p w14:paraId="23630005" w14:textId="780108D2" w:rsidR="00AF6B46" w:rsidRPr="00D00AE5" w:rsidRDefault="00AF6B46" w:rsidP="000766B7">
      <w:pPr>
        <w:pStyle w:val="Prop1"/>
      </w:pPr>
      <w:r w:rsidRPr="00B93D82">
        <w:t xml:space="preserve">Proposal 2:   </w:t>
      </w:r>
      <w:r w:rsidR="00910CA1">
        <w:t>Send LS to RAN2</w:t>
      </w:r>
      <w:r>
        <w:t xml:space="preserve"> </w:t>
      </w:r>
      <w:r w:rsidR="00AC43BF">
        <w:t>to provide RAN1 inputs on C</w:t>
      </w:r>
      <w:r w:rsidR="00AC43BF" w:rsidRPr="00AC43BF">
        <w:t>ontrol plane procedure latency</w:t>
      </w:r>
    </w:p>
    <w:p w14:paraId="28048773" w14:textId="77777777" w:rsidR="00AF6B46" w:rsidRDefault="00AF6B46" w:rsidP="00AF6B46"/>
    <w:p w14:paraId="50CD1321" w14:textId="77777777" w:rsidR="00AF6B46" w:rsidRDefault="00AF6B46" w:rsidP="00AF6B46"/>
    <w:p w14:paraId="058D68A2" w14:textId="77777777" w:rsidR="00AF6B46" w:rsidRDefault="00AF6B46" w:rsidP="00AF6B46">
      <w:pPr>
        <w:pStyle w:val="Heading1"/>
      </w:pPr>
      <w:r>
        <w:lastRenderedPageBreak/>
        <w:t>User</w:t>
      </w:r>
      <w:r w:rsidRPr="006D3028">
        <w:t xml:space="preserve"> plane latency </w:t>
      </w:r>
    </w:p>
    <w:p w14:paraId="1CF3B5E4" w14:textId="77777777" w:rsidR="00AF6B46" w:rsidRDefault="00AF6B46" w:rsidP="00AF6B46">
      <w:pPr>
        <w:jc w:val="both"/>
      </w:pPr>
      <w:r>
        <w:t>The UP latency is defined in [2] as follows:</w:t>
      </w:r>
    </w:p>
    <w:p w14:paraId="4C95B7A8" w14:textId="77777777" w:rsidR="00AF6B46" w:rsidRDefault="00AF6B46" w:rsidP="00AF6B46">
      <w:pPr>
        <w:jc w:val="both"/>
      </w:pPr>
    </w:p>
    <w:tbl>
      <w:tblPr>
        <w:tblStyle w:val="TableGrid"/>
        <w:tblW w:w="0" w:type="auto"/>
        <w:tblLook w:val="04A0" w:firstRow="1" w:lastRow="0" w:firstColumn="1" w:lastColumn="0" w:noHBand="0" w:noVBand="1"/>
      </w:tblPr>
      <w:tblGrid>
        <w:gridCol w:w="9061"/>
      </w:tblGrid>
      <w:tr w:rsidR="00AF6B46" w14:paraId="23B4A8D0" w14:textId="77777777" w:rsidTr="002B4A0C">
        <w:tc>
          <w:tcPr>
            <w:tcW w:w="9061" w:type="dxa"/>
          </w:tcPr>
          <w:p w14:paraId="26B37AFB" w14:textId="77777777" w:rsidR="00AF6B46" w:rsidRPr="00980FDC" w:rsidRDefault="00AF6B46" w:rsidP="002B4A0C">
            <w:pPr>
              <w:rPr>
                <w:rFonts w:eastAsia="Malgun Gothic"/>
                <w:lang w:val="en-GB" w:eastAsia="ko-KR"/>
              </w:rPr>
            </w:pPr>
            <w:r w:rsidRPr="00980FDC">
              <w:rPr>
                <w:rFonts w:eastAsia="Malgun Gothic"/>
                <w:lang w:val="en-GB" w:eastAsia="ko-KR"/>
              </w:rPr>
              <w:t>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w:t>
            </w:r>
          </w:p>
          <w:p w14:paraId="4E81A595" w14:textId="77777777" w:rsidR="00AF6B46" w:rsidRPr="00980FDC" w:rsidRDefault="00AF6B46" w:rsidP="002B4A0C">
            <w:pPr>
              <w:rPr>
                <w:rFonts w:eastAsia="Malgun Gothic"/>
                <w:lang w:val="en-GB" w:eastAsia="ko-KR"/>
              </w:rPr>
            </w:pPr>
            <w:r w:rsidRPr="00980FDC">
              <w:rPr>
                <w:rFonts w:eastAsia="Malgun Gothic"/>
                <w:lang w:val="en-GB" w:eastAsia="ko-KR"/>
              </w:rPr>
              <w:t>User plane latency should be equal to or less than 10 ms</w:t>
            </w:r>
            <w:r>
              <w:rPr>
                <w:rFonts w:eastAsia="Malgun Gothic"/>
                <w:lang w:val="en-GB" w:eastAsia="ko-KR"/>
              </w:rPr>
              <w:t xml:space="preserve">, </w:t>
            </w:r>
            <w:r w:rsidRPr="00980FDC">
              <w:rPr>
                <w:rFonts w:eastAsia="Malgun Gothic"/>
                <w:lang w:val="en-GB" w:eastAsia="ko-KR"/>
              </w:rPr>
              <w:t>for both downlink and uplink, assuming unloaded conditions (i.e. a single user) and small IP packets (e.g. 0 byte payload + IP header).</w:t>
            </w:r>
          </w:p>
          <w:p w14:paraId="5EBA1A05" w14:textId="77777777" w:rsidR="00AF6B46" w:rsidRPr="00980FDC" w:rsidRDefault="00AF6B46" w:rsidP="002B4A0C">
            <w:pPr>
              <w:rPr>
                <w:lang w:val="en-GB"/>
              </w:rPr>
            </w:pPr>
            <w:r w:rsidRPr="00980FDC">
              <w:rPr>
                <w:lang w:val="en-GB" w:eastAsia="zh-CN"/>
              </w:rPr>
              <w:t xml:space="preserve">This requirement </w:t>
            </w:r>
            <w:r w:rsidRPr="00980FDC">
              <w:rPr>
                <w:rFonts w:eastAsia="Malgun Gothic"/>
                <w:lang w:val="en-GB" w:eastAsia="ko-KR"/>
              </w:rPr>
              <w:t xml:space="preserve">is defined for the </w:t>
            </w:r>
            <w:r w:rsidRPr="00980FDC">
              <w:rPr>
                <w:lang w:val="en-GB" w:eastAsia="zh-CN"/>
              </w:rPr>
              <w:t xml:space="preserve">eMBB-s </w:t>
            </w:r>
            <w:r w:rsidRPr="00980FDC">
              <w:rPr>
                <w:rFonts w:eastAsia="Malgun Gothic"/>
                <w:lang w:val="en-GB" w:eastAsia="ko-KR"/>
              </w:rPr>
              <w:t>usage scenario</w:t>
            </w:r>
            <w:r w:rsidRPr="00980FDC">
              <w:rPr>
                <w:lang w:val="en-GB" w:eastAsia="zh-CN"/>
              </w:rPr>
              <w:t xml:space="preserve"> and the above target applies</w:t>
            </w:r>
            <w:r w:rsidRPr="00980FDC">
              <w:rPr>
                <w:lang w:val="en-GB"/>
              </w:rPr>
              <w:t xml:space="preserve"> to handheld devices. The proponent should provide the elements and their values in the calculation of the user plane latency, for both UL and DL. Table 3 in § 7.2.6 </w:t>
            </w:r>
            <w:r>
              <w:rPr>
                <w:lang w:val="en-GB"/>
              </w:rPr>
              <w:t>of</w:t>
            </w:r>
            <w:r w:rsidRPr="00980FDC">
              <w:rPr>
                <w:lang w:val="en-GB"/>
              </w:rPr>
              <w:t xml:space="preserve"> Report ITU-R </w:t>
            </w:r>
            <w:hyperlink r:id="rId10" w:history="1">
              <w:r w:rsidRPr="00BA30BE">
                <w:rPr>
                  <w:rStyle w:val="Hyperlink"/>
                  <w:lang w:val="en-GB" w:eastAsia="ko-KR"/>
                </w:rPr>
                <w:t>M.2412</w:t>
              </w:r>
            </w:hyperlink>
            <w:r w:rsidRPr="00980FDC">
              <w:rPr>
                <w:lang w:val="en-GB"/>
              </w:rPr>
              <w:t xml:space="preserve"> provides an example of the elements in the calculation of the user plane latency that should be followed with needed adaptions to e.g. include the assumed time-of-flight between the terminal and the base station. </w:t>
            </w:r>
          </w:p>
          <w:p w14:paraId="24852A4E" w14:textId="77777777" w:rsidR="00AF6B46" w:rsidRPr="00D60661" w:rsidRDefault="00AF6B46" w:rsidP="002B4A0C">
            <w:pPr>
              <w:rPr>
                <w:lang w:val="en-GB" w:eastAsia="zh-CN"/>
              </w:rPr>
            </w:pPr>
            <w:r w:rsidRPr="00980FDC">
              <w:rPr>
                <w:lang w:val="en-GB" w:eastAsia="zh-CN"/>
              </w:rPr>
              <w:t>In addition to compliance with the above requirement, the proponent may provide indication that the Satellite Radio Interface is able to support larger latencies, e.g. up to 650</w:t>
            </w:r>
            <w:r>
              <w:rPr>
                <w:lang w:val="en-GB" w:eastAsia="zh-CN"/>
              </w:rPr>
              <w:t xml:space="preserve"> </w:t>
            </w:r>
            <w:r w:rsidRPr="00980FDC">
              <w:rPr>
                <w:lang w:val="en-GB" w:eastAsia="zh-CN"/>
              </w:rPr>
              <w:t>ms, and may operate with a range of relevant satellite orbits.</w:t>
            </w:r>
          </w:p>
        </w:tc>
      </w:tr>
    </w:tbl>
    <w:p w14:paraId="64BCE90F" w14:textId="77777777" w:rsidR="00AF6B46" w:rsidRDefault="00AF6B46" w:rsidP="00AF6B46">
      <w:pPr>
        <w:jc w:val="both"/>
      </w:pPr>
    </w:p>
    <w:p w14:paraId="3E45D8D0" w14:textId="77777777" w:rsidR="00AF6B46" w:rsidRDefault="00AF6B46" w:rsidP="00AF6B46">
      <w:pPr>
        <w:jc w:val="both"/>
      </w:pPr>
      <w:r w:rsidRPr="00FB0432">
        <w:rPr>
          <w:rStyle w:val="ObservationCar"/>
        </w:rPr>
        <w:t>Observation 2: Feeder and service links propagation delay are not included in the time budget to satisfy the 10 ms user plane latency requirement.</w:t>
      </w:r>
    </w:p>
    <w:p w14:paraId="189B80C7" w14:textId="77777777" w:rsidR="00AF6B46" w:rsidRDefault="00AF6B46" w:rsidP="00AF6B46">
      <w:pPr>
        <w:jc w:val="both"/>
      </w:pPr>
    </w:p>
    <w:p w14:paraId="20A80446" w14:textId="77777777" w:rsidR="00AF6B46" w:rsidRDefault="00AF6B46" w:rsidP="00AF6B46">
      <w:pPr>
        <w:jc w:val="both"/>
      </w:pPr>
      <w:r w:rsidRPr="00757835">
        <w:t xml:space="preserve">The evaluation of NR </w:t>
      </w:r>
      <w:r>
        <w:t xml:space="preserve">NTN </w:t>
      </w:r>
      <w:r w:rsidRPr="00757835">
        <w:t>user plane latency</w:t>
      </w:r>
      <w:r>
        <w:t xml:space="preserve"> in Downlink (DL)</w:t>
      </w:r>
      <w:r w:rsidRPr="00834204">
        <w:t xml:space="preserve"> </w:t>
      </w:r>
      <w:r>
        <w:t>and Uplink (UL)</w:t>
      </w:r>
      <w:r w:rsidRPr="00757835">
        <w:t xml:space="preserve"> is based on the procedure</w:t>
      </w:r>
      <w:r>
        <w:t>s</w:t>
      </w:r>
      <w:r w:rsidRPr="00757835">
        <w:t xml:space="preserve"> illustrated in </w:t>
      </w:r>
      <w:r>
        <w:t xml:space="preserve">the following </w:t>
      </w:r>
      <w:r w:rsidRPr="00757835">
        <w:t>Figure</w:t>
      </w:r>
      <w:r>
        <w:t>s:</w:t>
      </w:r>
    </w:p>
    <w:p w14:paraId="68B8AAD3" w14:textId="5BFE6689" w:rsidR="00AF6B46" w:rsidRDefault="00AF6B46" w:rsidP="00AF6B46">
      <w:pPr>
        <w:jc w:val="center"/>
      </w:pPr>
      <w:r>
        <w:rPr>
          <w:noProof/>
        </w:rPr>
        <w:drawing>
          <wp:inline distT="0" distB="0" distL="0" distR="0" wp14:anchorId="2CE528AE" wp14:editId="4DB2B609">
            <wp:extent cx="4149090" cy="3371215"/>
            <wp:effectExtent l="0" t="0" r="3810" b="635"/>
            <wp:docPr id="4" name="Picture 4" descr="helena_self_evaluation_figures_UP_DL_lat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ena_self_evaluation_figures_UP_DL_latenc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49090" cy="3371215"/>
                    </a:xfrm>
                    <a:prstGeom prst="rect">
                      <a:avLst/>
                    </a:prstGeom>
                    <a:noFill/>
                    <a:ln>
                      <a:noFill/>
                    </a:ln>
                  </pic:spPr>
                </pic:pic>
              </a:graphicData>
            </a:graphic>
          </wp:inline>
        </w:drawing>
      </w:r>
    </w:p>
    <w:p w14:paraId="0F7E3FBD" w14:textId="77777777" w:rsidR="00AF6B46" w:rsidRDefault="00AF6B46" w:rsidP="00AF6B46">
      <w:pPr>
        <w:pStyle w:val="Caption"/>
      </w:pPr>
      <w:r>
        <w:t>Figure 2a: Downlink (DL) user plane (UP) data transfer procedure latency</w:t>
      </w:r>
    </w:p>
    <w:p w14:paraId="795FFC64" w14:textId="77777777" w:rsidR="00AF6B46" w:rsidRDefault="00AF6B46" w:rsidP="00AF6B46">
      <w:pPr>
        <w:jc w:val="center"/>
      </w:pPr>
    </w:p>
    <w:p w14:paraId="72627426" w14:textId="77777777" w:rsidR="00AF6B46" w:rsidRDefault="00AF6B46" w:rsidP="00AF6B46">
      <w:pPr>
        <w:jc w:val="center"/>
      </w:pPr>
    </w:p>
    <w:p w14:paraId="460EBE54" w14:textId="77777777" w:rsidR="00AF6B46" w:rsidRDefault="00AF6B46" w:rsidP="00AF6B46">
      <w:pPr>
        <w:jc w:val="both"/>
      </w:pPr>
    </w:p>
    <w:p w14:paraId="3EA88557" w14:textId="3A348AA7" w:rsidR="00AF6B46" w:rsidRDefault="00AF6B46" w:rsidP="00AF6B46">
      <w:pPr>
        <w:jc w:val="center"/>
      </w:pPr>
      <w:r>
        <w:rPr>
          <w:noProof/>
        </w:rPr>
        <w:lastRenderedPageBreak/>
        <w:drawing>
          <wp:inline distT="0" distB="0" distL="0" distR="0" wp14:anchorId="6E56732D" wp14:editId="79B89B8E">
            <wp:extent cx="4039870" cy="3425825"/>
            <wp:effectExtent l="0" t="0" r="0" b="3175"/>
            <wp:docPr id="3" name="Picture 3" descr="helena_self_evaluation_figures_UP_UL_lat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ena_self_evaluation_figures_UP_UL_latenc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9870" cy="3425825"/>
                    </a:xfrm>
                    <a:prstGeom prst="rect">
                      <a:avLst/>
                    </a:prstGeom>
                    <a:noFill/>
                    <a:ln>
                      <a:noFill/>
                    </a:ln>
                  </pic:spPr>
                </pic:pic>
              </a:graphicData>
            </a:graphic>
          </wp:inline>
        </w:drawing>
      </w:r>
    </w:p>
    <w:p w14:paraId="621038DD" w14:textId="77777777" w:rsidR="00AF6B46" w:rsidRDefault="00AF6B46" w:rsidP="00AF6B46">
      <w:pPr>
        <w:pStyle w:val="Caption"/>
      </w:pPr>
      <w:r>
        <w:t>Figure 2b: Uplink (UL) UP data transfer procedure latency</w:t>
      </w:r>
    </w:p>
    <w:p w14:paraId="23626375" w14:textId="77777777" w:rsidR="00AF6B46" w:rsidRDefault="00AF6B46" w:rsidP="00AF6B46">
      <w:pPr>
        <w:jc w:val="center"/>
      </w:pPr>
    </w:p>
    <w:p w14:paraId="108E4BEF" w14:textId="77777777" w:rsidR="00AF6B46" w:rsidRDefault="00AF6B46" w:rsidP="00AF6B46">
      <w:pPr>
        <w:jc w:val="center"/>
      </w:pPr>
    </w:p>
    <w:p w14:paraId="3E03CDCA" w14:textId="77777777" w:rsidR="00AF6B46" w:rsidRDefault="00AF6B46" w:rsidP="00AF6B46">
      <w:pPr>
        <w:jc w:val="both"/>
        <w:rPr>
          <w:color w:val="000000" w:themeColor="text1"/>
          <w:lang w:eastAsia="zh-CN"/>
        </w:rPr>
      </w:pPr>
      <w:r w:rsidRPr="001A5A07">
        <w:rPr>
          <w:color w:val="000000" w:themeColor="text1"/>
          <w:lang w:eastAsia="zh-CN"/>
        </w:rPr>
        <w:t xml:space="preserve">The detailed </w:t>
      </w:r>
      <w:r>
        <w:rPr>
          <w:rFonts w:hint="eastAsia"/>
          <w:color w:val="000000" w:themeColor="text1"/>
          <w:lang w:eastAsia="zh-CN"/>
        </w:rPr>
        <w:t>assumptions</w:t>
      </w:r>
      <w:r w:rsidRPr="001A5A07">
        <w:rPr>
          <w:color w:val="000000" w:themeColor="text1"/>
          <w:lang w:eastAsia="zh-CN"/>
        </w:rPr>
        <w:t xml:space="preserve"> of each step are provided in </w:t>
      </w:r>
      <w:r>
        <w:rPr>
          <w:color w:val="000000" w:themeColor="text1"/>
          <w:lang w:eastAsia="zh-CN"/>
        </w:rPr>
        <w:t>Table 3</w:t>
      </w:r>
      <w:r w:rsidRPr="001A5A07">
        <w:rPr>
          <w:color w:val="000000" w:themeColor="text1"/>
          <w:lang w:eastAsia="zh-CN"/>
        </w:rPr>
        <w:t xml:space="preserve"> and </w:t>
      </w:r>
      <w:r>
        <w:rPr>
          <w:color w:val="000000" w:themeColor="text1"/>
          <w:lang w:eastAsia="zh-CN"/>
        </w:rPr>
        <w:t>Table 4</w:t>
      </w:r>
      <w:r>
        <w:rPr>
          <w:rFonts w:hint="eastAsia"/>
          <w:color w:val="000000" w:themeColor="text1"/>
          <w:lang w:eastAsia="zh-CN"/>
        </w:rPr>
        <w:t xml:space="preserve"> for downlink and uplink, respectively</w:t>
      </w:r>
      <w:r>
        <w:rPr>
          <w:color w:val="000000" w:themeColor="text1"/>
          <w:lang w:eastAsia="zh-CN"/>
        </w:rPr>
        <w:t>:</w:t>
      </w:r>
    </w:p>
    <w:p w14:paraId="32FAA08A" w14:textId="77777777" w:rsidR="00AF6B46" w:rsidRDefault="00AF6B46" w:rsidP="00AF6B46">
      <w:pPr>
        <w:jc w:val="both"/>
        <w:rPr>
          <w:color w:val="000000" w:themeColor="text1"/>
          <w:lang w:eastAsia="zh-CN"/>
        </w:rPr>
      </w:pPr>
    </w:p>
    <w:p w14:paraId="463CB213" w14:textId="77777777" w:rsidR="00E15279" w:rsidRDefault="00AF6B46" w:rsidP="000766B7">
      <w:pPr>
        <w:pStyle w:val="Prop1"/>
      </w:pPr>
      <w:r w:rsidRPr="00757835">
        <w:t xml:space="preserve">Proposal </w:t>
      </w:r>
      <w:r>
        <w:t>3: The components in Table 3 are considered for D</w:t>
      </w:r>
      <w:r w:rsidRPr="00757835">
        <w:t>L user plane procedure</w:t>
      </w:r>
      <w:r>
        <w:t xml:space="preserve"> latency analysis</w:t>
      </w:r>
      <w:r w:rsidRPr="00757835">
        <w:t xml:space="preserve"> for NR</w:t>
      </w:r>
      <w:r>
        <w:t xml:space="preserve"> NTN with HARQ enabled. </w:t>
      </w:r>
    </w:p>
    <w:p w14:paraId="53EDA606" w14:textId="21884E95" w:rsidR="00AF6B46" w:rsidRPr="00757835" w:rsidRDefault="00AF6B46" w:rsidP="000766B7">
      <w:pPr>
        <w:pStyle w:val="Prop1"/>
      </w:pPr>
      <w:r>
        <w:t>FFS</w:t>
      </w:r>
      <w:r w:rsidR="00E15279">
        <w:t>:</w:t>
      </w:r>
      <w:r>
        <w:t xml:space="preserve"> HARQ is disabled and radio retransmission handled by RLC ARQ.</w:t>
      </w:r>
    </w:p>
    <w:p w14:paraId="5F07107D" w14:textId="77777777" w:rsidR="00AF6B46" w:rsidRDefault="00AF6B46" w:rsidP="00AF6B46">
      <w:pPr>
        <w:jc w:val="bo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1769"/>
        <w:gridCol w:w="699"/>
        <w:gridCol w:w="3260"/>
        <w:gridCol w:w="3194"/>
      </w:tblGrid>
      <w:tr w:rsidR="00AF6B46" w:rsidRPr="00E15279" w14:paraId="26C71B7E" w14:textId="77777777" w:rsidTr="00E15279">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14:paraId="2D108339" w14:textId="77777777" w:rsidR="00AF6B46" w:rsidRPr="00E15279" w:rsidRDefault="00AF6B46" w:rsidP="002B4A0C">
            <w:pPr>
              <w:pStyle w:val="Tablehead"/>
              <w:rPr>
                <w:rFonts w:ascii="Times New Roman" w:hAnsi="Times New Roman" w:cs="Times New Roman"/>
                <w:color w:val="000000" w:themeColor="text1"/>
                <w:lang w:val="en-US" w:eastAsia="zh-CN"/>
              </w:rPr>
            </w:pPr>
            <w:r w:rsidRPr="00E15279">
              <w:rPr>
                <w:rFonts w:ascii="Times New Roman" w:hAnsi="Times New Roman" w:cs="Times New Roman"/>
                <w:color w:val="000000" w:themeColor="text1"/>
                <w:lang w:val="en-US" w:eastAsia="zh-CN"/>
              </w:rPr>
              <w:t>ID</w:t>
            </w:r>
          </w:p>
        </w:tc>
        <w:tc>
          <w:tcPr>
            <w:tcW w:w="2468" w:type="dxa"/>
            <w:gridSpan w:val="2"/>
            <w:shd w:val="clear" w:color="auto" w:fill="BFBFBF" w:themeFill="background1" w:themeFillShade="BF"/>
            <w:noWrap/>
            <w:tcMar>
              <w:top w:w="0" w:type="dxa"/>
              <w:left w:w="108" w:type="dxa"/>
              <w:bottom w:w="0" w:type="dxa"/>
              <w:right w:w="108" w:type="dxa"/>
            </w:tcMar>
            <w:vAlign w:val="center"/>
            <w:hideMark/>
          </w:tcPr>
          <w:p w14:paraId="6D86E630" w14:textId="77777777" w:rsidR="00AF6B46" w:rsidRPr="00E15279" w:rsidRDefault="00AF6B46" w:rsidP="002B4A0C">
            <w:pPr>
              <w:pStyle w:val="Tablehead"/>
              <w:rPr>
                <w:rFonts w:ascii="Times New Roman" w:hAnsi="Times New Roman" w:cs="Times New Roman"/>
                <w:color w:val="000000" w:themeColor="text1"/>
                <w:lang w:val="en-US" w:eastAsia="zh-CN"/>
              </w:rPr>
            </w:pPr>
            <w:r w:rsidRPr="00E15279">
              <w:rPr>
                <w:rFonts w:ascii="Times New Roman" w:hAnsi="Times New Roman" w:cs="Times New Roman"/>
                <w:color w:val="000000" w:themeColor="text1"/>
                <w:lang w:val="en-US" w:eastAsia="zh-CN"/>
              </w:rPr>
              <w:t>Component</w:t>
            </w:r>
          </w:p>
        </w:tc>
        <w:tc>
          <w:tcPr>
            <w:tcW w:w="3260" w:type="dxa"/>
            <w:shd w:val="clear" w:color="auto" w:fill="BFBFBF" w:themeFill="background1" w:themeFillShade="BF"/>
            <w:noWrap/>
            <w:tcMar>
              <w:top w:w="0" w:type="dxa"/>
              <w:left w:w="108" w:type="dxa"/>
              <w:bottom w:w="0" w:type="dxa"/>
              <w:right w:w="108" w:type="dxa"/>
            </w:tcMar>
            <w:vAlign w:val="center"/>
            <w:hideMark/>
          </w:tcPr>
          <w:p w14:paraId="6B39C063" w14:textId="77777777" w:rsidR="00AF6B46" w:rsidRPr="00E15279" w:rsidRDefault="00AF6B46" w:rsidP="002B4A0C">
            <w:pPr>
              <w:pStyle w:val="Tablehead"/>
              <w:rPr>
                <w:rFonts w:ascii="Times New Roman" w:hAnsi="Times New Roman" w:cs="Times New Roman"/>
                <w:color w:val="000000" w:themeColor="text1"/>
                <w:lang w:val="en-US" w:eastAsia="zh-CN"/>
              </w:rPr>
            </w:pPr>
            <w:r w:rsidRPr="00E15279">
              <w:rPr>
                <w:rFonts w:ascii="Times New Roman" w:hAnsi="Times New Roman" w:cs="Times New Roman"/>
                <w:color w:val="000000" w:themeColor="text1"/>
                <w:lang w:val="en-US" w:eastAsia="zh-CN"/>
              </w:rPr>
              <w:t>Notations</w:t>
            </w:r>
          </w:p>
        </w:tc>
        <w:tc>
          <w:tcPr>
            <w:tcW w:w="3194" w:type="dxa"/>
            <w:shd w:val="clear" w:color="auto" w:fill="BFBFBF" w:themeFill="background1" w:themeFillShade="BF"/>
          </w:tcPr>
          <w:p w14:paraId="21968709" w14:textId="77777777" w:rsidR="00AF6B46" w:rsidRPr="00E15279" w:rsidRDefault="00AF6B46" w:rsidP="002B4A0C">
            <w:pPr>
              <w:pStyle w:val="Tablehead"/>
              <w:rPr>
                <w:rFonts w:ascii="Times New Roman" w:hAnsi="Times New Roman" w:cs="Times New Roman"/>
                <w:color w:val="000000" w:themeColor="text1"/>
                <w:lang w:val="en-US" w:eastAsia="zh-CN"/>
              </w:rPr>
            </w:pPr>
            <w:r w:rsidRPr="00E15279">
              <w:rPr>
                <w:rFonts w:ascii="Times New Roman" w:hAnsi="Times New Roman" w:cs="Times New Roman"/>
                <w:color w:val="000000" w:themeColor="text1"/>
                <w:lang w:val="en-US" w:eastAsia="zh-CN"/>
              </w:rPr>
              <w:t>Value</w:t>
            </w:r>
          </w:p>
        </w:tc>
      </w:tr>
      <w:tr w:rsidR="00AF6B46" w:rsidRPr="00E15279" w14:paraId="3FE84627" w14:textId="77777777" w:rsidTr="00E15279">
        <w:trPr>
          <w:jc w:val="center"/>
        </w:trPr>
        <w:tc>
          <w:tcPr>
            <w:tcW w:w="709" w:type="dxa"/>
            <w:noWrap/>
            <w:tcMar>
              <w:top w:w="0" w:type="dxa"/>
              <w:left w:w="108" w:type="dxa"/>
              <w:bottom w:w="0" w:type="dxa"/>
              <w:right w:w="108" w:type="dxa"/>
            </w:tcMar>
            <w:vAlign w:val="center"/>
          </w:tcPr>
          <w:p w14:paraId="3F768598" w14:textId="77777777" w:rsidR="00AF6B46" w:rsidRPr="00E15279" w:rsidRDefault="00AF6B46" w:rsidP="002B4A0C">
            <w:pPr>
              <w:pStyle w:val="Tabletext"/>
              <w:jc w:val="center"/>
              <w:rPr>
                <w:color w:val="000000" w:themeColor="text1"/>
                <w:lang w:val="en-US" w:eastAsia="zh-CN"/>
              </w:rPr>
            </w:pPr>
            <w:r w:rsidRPr="00E15279">
              <w:rPr>
                <w:color w:val="000000" w:themeColor="text1"/>
                <w:lang w:val="en-US" w:eastAsia="zh-CN"/>
              </w:rPr>
              <w:t>1</w:t>
            </w:r>
          </w:p>
        </w:tc>
        <w:tc>
          <w:tcPr>
            <w:tcW w:w="2468" w:type="dxa"/>
            <w:gridSpan w:val="2"/>
            <w:tcMar>
              <w:top w:w="0" w:type="dxa"/>
              <w:left w:w="108" w:type="dxa"/>
              <w:bottom w:w="0" w:type="dxa"/>
              <w:right w:w="108" w:type="dxa"/>
            </w:tcMar>
            <w:vAlign w:val="center"/>
          </w:tcPr>
          <w:p w14:paraId="40EFE35F" w14:textId="77777777" w:rsidR="00AF6B46" w:rsidRPr="00E15279" w:rsidRDefault="00AF6B46" w:rsidP="002B4A0C">
            <w:pPr>
              <w:pStyle w:val="Tabletext"/>
              <w:rPr>
                <w:color w:val="000000" w:themeColor="text1"/>
                <w:lang w:val="en-US" w:eastAsia="zh-CN"/>
              </w:rPr>
            </w:pPr>
            <w:r w:rsidRPr="00E15279">
              <w:rPr>
                <w:color w:val="000000" w:themeColor="text1"/>
                <w:lang w:val="en-US" w:eastAsia="zh-CN"/>
              </w:rPr>
              <w:t>DL data transfer</w:t>
            </w:r>
          </w:p>
        </w:tc>
        <w:tc>
          <w:tcPr>
            <w:tcW w:w="3260" w:type="dxa"/>
            <w:tcMar>
              <w:top w:w="0" w:type="dxa"/>
              <w:left w:w="108" w:type="dxa"/>
              <w:bottom w:w="0" w:type="dxa"/>
              <w:right w:w="108" w:type="dxa"/>
            </w:tcMar>
            <w:vAlign w:val="center"/>
          </w:tcPr>
          <w:p w14:paraId="4DF29478" w14:textId="77777777" w:rsidR="00AF6B46" w:rsidRPr="00E15279" w:rsidRDefault="00AF6B46" w:rsidP="002B4A0C">
            <w:pPr>
              <w:pStyle w:val="Tabletext"/>
              <w:rPr>
                <w:i/>
                <w:color w:val="000000" w:themeColor="text1"/>
                <w:lang w:val="fr-FR" w:eastAsia="zh-CN"/>
              </w:rPr>
            </w:pPr>
            <w:r w:rsidRPr="00E15279">
              <w:rPr>
                <w:i/>
                <w:color w:val="000000" w:themeColor="text1"/>
                <w:lang w:val="fr-FR" w:eastAsia="zh-CN"/>
              </w:rPr>
              <w:t>T</w:t>
            </w:r>
            <w:r w:rsidRPr="00E15279">
              <w:rPr>
                <w:color w:val="000000" w:themeColor="text1"/>
                <w:vertAlign w:val="subscript"/>
                <w:lang w:val="fr-FR" w:eastAsia="zh-CN"/>
              </w:rPr>
              <w:t>1</w:t>
            </w:r>
            <w:r w:rsidRPr="00E15279">
              <w:rPr>
                <w:color w:val="000000" w:themeColor="text1"/>
                <w:lang w:val="fr-FR" w:eastAsia="zh-CN"/>
              </w:rPr>
              <w:t xml:space="preserve"> = (</w:t>
            </w:r>
            <w:r w:rsidRPr="00E15279">
              <w:rPr>
                <w:i/>
                <w:color w:val="000000" w:themeColor="text1"/>
                <w:lang w:val="fr-FR" w:eastAsia="zh-CN"/>
              </w:rPr>
              <w:t>t</w:t>
            </w:r>
            <w:r w:rsidRPr="00E15279">
              <w:rPr>
                <w:color w:val="000000" w:themeColor="text1"/>
                <w:vertAlign w:val="subscript"/>
                <w:lang w:val="fr-FR" w:eastAsia="zh-CN"/>
              </w:rPr>
              <w:t>BS,tx</w:t>
            </w:r>
            <w:r w:rsidRPr="00E15279">
              <w:rPr>
                <w:color w:val="000000" w:themeColor="text1"/>
                <w:lang w:val="fr-FR" w:eastAsia="zh-CN"/>
              </w:rPr>
              <w:t xml:space="preserve"> + </w:t>
            </w:r>
            <w:r w:rsidRPr="00E15279">
              <w:rPr>
                <w:i/>
                <w:color w:val="000000" w:themeColor="text1"/>
                <w:lang w:val="fr-FR" w:eastAsia="zh-CN"/>
              </w:rPr>
              <w:t>t</w:t>
            </w:r>
            <w:r w:rsidRPr="00E15279">
              <w:rPr>
                <w:color w:val="000000" w:themeColor="text1"/>
                <w:vertAlign w:val="subscript"/>
                <w:lang w:val="fr-FR" w:eastAsia="zh-CN"/>
              </w:rPr>
              <w:t>FA,DL</w:t>
            </w:r>
            <w:r w:rsidRPr="00E15279">
              <w:rPr>
                <w:color w:val="000000" w:themeColor="text1"/>
                <w:lang w:val="fr-FR" w:eastAsia="zh-CN"/>
              </w:rPr>
              <w:t xml:space="preserve">) + </w:t>
            </w:r>
            <w:r w:rsidRPr="00E15279">
              <w:rPr>
                <w:i/>
                <w:color w:val="000000" w:themeColor="text1"/>
                <w:lang w:val="fr-FR" w:eastAsia="zh-CN"/>
              </w:rPr>
              <w:t>t</w:t>
            </w:r>
            <w:r w:rsidRPr="00E15279">
              <w:rPr>
                <w:color w:val="000000" w:themeColor="text1"/>
                <w:vertAlign w:val="subscript"/>
                <w:lang w:val="fr-FR" w:eastAsia="zh-CN"/>
              </w:rPr>
              <w:t>DL_duration</w:t>
            </w:r>
            <w:r w:rsidRPr="00E15279">
              <w:rPr>
                <w:color w:val="000000" w:themeColor="text1"/>
                <w:lang w:val="fr-FR" w:eastAsia="zh-CN"/>
              </w:rPr>
              <w:t xml:space="preserve"> + </w:t>
            </w:r>
            <w:r w:rsidRPr="00E15279">
              <w:rPr>
                <w:i/>
                <w:color w:val="000000" w:themeColor="text1"/>
                <w:lang w:val="fr-FR" w:eastAsia="zh-CN"/>
              </w:rPr>
              <w:t>t</w:t>
            </w:r>
            <w:r w:rsidRPr="00E15279">
              <w:rPr>
                <w:color w:val="000000" w:themeColor="text1"/>
                <w:vertAlign w:val="subscript"/>
                <w:lang w:val="fr-FR" w:eastAsia="zh-CN"/>
              </w:rPr>
              <w:t>UE,rx</w:t>
            </w:r>
          </w:p>
        </w:tc>
        <w:tc>
          <w:tcPr>
            <w:tcW w:w="3194" w:type="dxa"/>
          </w:tcPr>
          <w:p w14:paraId="6E369B14" w14:textId="5EE156EC" w:rsidR="00AF6B46" w:rsidRPr="00E15279" w:rsidRDefault="00AF6B46" w:rsidP="002B4A0C">
            <w:pPr>
              <w:pStyle w:val="Tabletext"/>
              <w:ind w:leftChars="71" w:left="142"/>
              <w:rPr>
                <w:i/>
                <w:color w:val="000000" w:themeColor="text1"/>
                <w:lang w:val="fr-FR" w:eastAsia="zh-CN"/>
              </w:rPr>
            </w:pPr>
          </w:p>
        </w:tc>
      </w:tr>
      <w:tr w:rsidR="00E15279" w:rsidRPr="00E15279" w14:paraId="2F9CE0D2" w14:textId="77777777" w:rsidTr="00E15279">
        <w:trPr>
          <w:jc w:val="center"/>
        </w:trPr>
        <w:tc>
          <w:tcPr>
            <w:tcW w:w="709" w:type="dxa"/>
            <w:noWrap/>
            <w:tcMar>
              <w:top w:w="0" w:type="dxa"/>
              <w:left w:w="108" w:type="dxa"/>
              <w:bottom w:w="0" w:type="dxa"/>
              <w:right w:w="108" w:type="dxa"/>
            </w:tcMar>
            <w:vAlign w:val="center"/>
          </w:tcPr>
          <w:p w14:paraId="4CD8119F" w14:textId="77777777" w:rsidR="00E15279" w:rsidRPr="00E15279" w:rsidRDefault="00E15279" w:rsidP="00E15279">
            <w:pPr>
              <w:pStyle w:val="Tabletext"/>
              <w:jc w:val="center"/>
              <w:rPr>
                <w:color w:val="000000" w:themeColor="text1"/>
                <w:lang w:val="en-US"/>
              </w:rPr>
            </w:pPr>
            <w:r w:rsidRPr="00E15279">
              <w:rPr>
                <w:color w:val="000000" w:themeColor="text1"/>
                <w:lang w:val="en-US"/>
              </w:rPr>
              <w:t>1.1</w:t>
            </w:r>
          </w:p>
        </w:tc>
        <w:tc>
          <w:tcPr>
            <w:tcW w:w="2468" w:type="dxa"/>
            <w:gridSpan w:val="2"/>
            <w:tcMar>
              <w:top w:w="0" w:type="dxa"/>
              <w:left w:w="108" w:type="dxa"/>
              <w:bottom w:w="0" w:type="dxa"/>
              <w:right w:w="108" w:type="dxa"/>
            </w:tcMar>
            <w:vAlign w:val="center"/>
          </w:tcPr>
          <w:p w14:paraId="1828D73B" w14:textId="77777777" w:rsidR="00E15279" w:rsidRPr="00E15279" w:rsidRDefault="00E15279" w:rsidP="00E15279">
            <w:pPr>
              <w:pStyle w:val="Tabletext"/>
              <w:rPr>
                <w:color w:val="000000" w:themeColor="text1"/>
                <w:lang w:val="en-US"/>
              </w:rPr>
            </w:pPr>
            <w:r w:rsidRPr="00E15279">
              <w:rPr>
                <w:color w:val="000000" w:themeColor="text1"/>
                <w:lang w:val="en-US"/>
              </w:rPr>
              <w:t>BS processing delay</w:t>
            </w:r>
          </w:p>
        </w:tc>
        <w:tc>
          <w:tcPr>
            <w:tcW w:w="3260" w:type="dxa"/>
            <w:tcMar>
              <w:top w:w="0" w:type="dxa"/>
              <w:left w:w="108" w:type="dxa"/>
              <w:bottom w:w="0" w:type="dxa"/>
              <w:right w:w="108" w:type="dxa"/>
            </w:tcMar>
            <w:vAlign w:val="center"/>
          </w:tcPr>
          <w:p w14:paraId="71D5BD6F"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BS,tx</w:t>
            </w:r>
          </w:p>
          <w:p w14:paraId="2FD144B6" w14:textId="77777777" w:rsidR="00E15279" w:rsidRPr="00E15279" w:rsidRDefault="00E15279" w:rsidP="00E15279">
            <w:pPr>
              <w:pStyle w:val="Tabletext"/>
              <w:rPr>
                <w:color w:val="000000" w:themeColor="text1"/>
                <w:lang w:val="en-US"/>
              </w:rPr>
            </w:pPr>
            <w:r w:rsidRPr="00E15279">
              <w:rPr>
                <w:color w:val="000000" w:themeColor="text1"/>
                <w:lang w:val="en-US" w:eastAsia="zh-CN"/>
              </w:rPr>
              <w:t>The time interval between the data is arrived, and packet is generated.</w:t>
            </w:r>
          </w:p>
        </w:tc>
        <w:tc>
          <w:tcPr>
            <w:tcW w:w="3194" w:type="dxa"/>
          </w:tcPr>
          <w:p w14:paraId="543340EA" w14:textId="77777777" w:rsidR="00E15279" w:rsidRDefault="00E15279" w:rsidP="00012E00">
            <w:pPr>
              <w:pStyle w:val="Tabletext"/>
              <w:ind w:leftChars="71" w:left="142"/>
              <w:rPr>
                <w:rFonts w:eastAsiaTheme="minorEastAsia"/>
                <w:color w:val="000000" w:themeColor="text1"/>
                <w:lang w:eastAsia="zh-CN"/>
              </w:rPr>
            </w:pPr>
            <w:r w:rsidRPr="00E15279">
              <w:rPr>
                <w:rFonts w:eastAsiaTheme="minorEastAsia"/>
                <w:color w:val="000000" w:themeColor="text1"/>
                <w:lang w:eastAsia="zh-CN"/>
              </w:rPr>
              <w:t>T</w:t>
            </w:r>
            <w:r w:rsidRPr="00E15279">
              <w:rPr>
                <w:rFonts w:eastAsiaTheme="minorEastAsia"/>
                <w:color w:val="000000" w:themeColor="text1"/>
                <w:vertAlign w:val="subscript"/>
                <w:lang w:eastAsia="zh-CN"/>
              </w:rPr>
              <w:t>proc,2</w:t>
            </w:r>
            <w:r w:rsidRPr="00E15279">
              <w:rPr>
                <w:rFonts w:eastAsiaTheme="minorEastAsia"/>
                <w:color w:val="000000" w:themeColor="text1"/>
                <w:lang w:eastAsia="zh-CN"/>
              </w:rPr>
              <w:t>/2, with d</w:t>
            </w:r>
            <w:r w:rsidRPr="00E15279">
              <w:rPr>
                <w:rFonts w:eastAsiaTheme="minorEastAsia"/>
                <w:color w:val="000000" w:themeColor="text1"/>
                <w:vertAlign w:val="subscript"/>
                <w:lang w:eastAsia="zh-CN"/>
              </w:rPr>
              <w:t>2,1</w:t>
            </w:r>
            <w:r w:rsidRPr="00E15279">
              <w:rPr>
                <w:rFonts w:eastAsiaTheme="minorEastAsia"/>
                <w:color w:val="000000" w:themeColor="text1"/>
                <w:lang w:eastAsia="zh-CN"/>
              </w:rPr>
              <w:t>= d</w:t>
            </w:r>
            <w:r w:rsidRPr="00E15279">
              <w:rPr>
                <w:rFonts w:eastAsiaTheme="minorEastAsia"/>
                <w:color w:val="000000" w:themeColor="text1"/>
                <w:vertAlign w:val="subscript"/>
                <w:lang w:eastAsia="zh-CN"/>
              </w:rPr>
              <w:t>2,2</w:t>
            </w:r>
            <w:r w:rsidRPr="00E15279">
              <w:rPr>
                <w:rFonts w:eastAsiaTheme="minorEastAsia"/>
                <w:color w:val="000000" w:themeColor="text1"/>
                <w:lang w:eastAsia="zh-CN"/>
              </w:rPr>
              <w:t>= d</w:t>
            </w:r>
            <w:r w:rsidRPr="00E15279">
              <w:rPr>
                <w:rFonts w:eastAsiaTheme="minorEastAsia"/>
                <w:color w:val="000000" w:themeColor="text1"/>
                <w:vertAlign w:val="subscript"/>
                <w:lang w:eastAsia="zh-CN"/>
              </w:rPr>
              <w:t>2,3</w:t>
            </w:r>
            <w:r w:rsidRPr="00E15279">
              <w:rPr>
                <w:rFonts w:eastAsiaTheme="minorEastAsia"/>
                <w:color w:val="000000" w:themeColor="text1"/>
                <w:lang w:eastAsia="zh-CN"/>
              </w:rPr>
              <w:t>=0. (T</w:t>
            </w:r>
            <w:r w:rsidRPr="00E15279">
              <w:rPr>
                <w:rFonts w:eastAsiaTheme="minorEastAsia"/>
                <w:color w:val="000000" w:themeColor="text1"/>
                <w:vertAlign w:val="subscript"/>
                <w:lang w:eastAsia="zh-CN"/>
              </w:rPr>
              <w:t xml:space="preserve">proc,2 </w:t>
            </w:r>
            <w:r w:rsidRPr="00E15279">
              <w:rPr>
                <w:rFonts w:eastAsiaTheme="minorEastAsia"/>
                <w:color w:val="000000" w:themeColor="text1"/>
                <w:lang w:eastAsia="zh-CN"/>
              </w:rPr>
              <w:t>is defined in Section 6.4 of TS38.214)</w:t>
            </w:r>
          </w:p>
          <w:p w14:paraId="0A45B77D" w14:textId="0B9831F2" w:rsidR="002B4A0C" w:rsidRPr="00E15279" w:rsidRDefault="000766B7" w:rsidP="000766B7">
            <w:pPr>
              <w:pStyle w:val="Tabletext"/>
              <w:ind w:leftChars="71" w:left="142"/>
              <w:rPr>
                <w:color w:val="000000" w:themeColor="text1"/>
                <w:lang w:val="en-US" w:eastAsia="zh-CN"/>
              </w:rPr>
            </w:pPr>
            <w:r>
              <w:rPr>
                <w:rFonts w:ascii="Arial" w:eastAsiaTheme="minorEastAsia" w:hAnsi="Arial" w:cs="Arial" w:hint="eastAsia"/>
                <w:color w:val="000000" w:themeColor="text1"/>
                <w:sz w:val="16"/>
                <w:szCs w:val="16"/>
                <w:lang w:eastAsia="zh-CN"/>
              </w:rPr>
              <w:t>(NOTE1</w:t>
            </w:r>
            <w:r w:rsidR="002B4A0C">
              <w:rPr>
                <w:rFonts w:ascii="Arial" w:eastAsiaTheme="minorEastAsia" w:hAnsi="Arial" w:cs="Arial" w:hint="eastAsia"/>
                <w:color w:val="000000" w:themeColor="text1"/>
                <w:sz w:val="16"/>
                <w:szCs w:val="16"/>
                <w:lang w:eastAsia="zh-CN"/>
              </w:rPr>
              <w:t>)</w:t>
            </w:r>
          </w:p>
        </w:tc>
      </w:tr>
      <w:tr w:rsidR="00E15279" w:rsidRPr="00E15279" w14:paraId="0A4E7CCE" w14:textId="77777777" w:rsidTr="00E15279">
        <w:trPr>
          <w:jc w:val="center"/>
        </w:trPr>
        <w:tc>
          <w:tcPr>
            <w:tcW w:w="709" w:type="dxa"/>
            <w:noWrap/>
            <w:tcMar>
              <w:top w:w="0" w:type="dxa"/>
              <w:left w:w="108" w:type="dxa"/>
              <w:bottom w:w="0" w:type="dxa"/>
              <w:right w:w="108" w:type="dxa"/>
            </w:tcMar>
            <w:vAlign w:val="center"/>
          </w:tcPr>
          <w:p w14:paraId="3069AAC9" w14:textId="77777777" w:rsidR="00E15279" w:rsidRPr="00E15279" w:rsidRDefault="00E15279" w:rsidP="00E15279">
            <w:pPr>
              <w:pStyle w:val="Tabletext"/>
              <w:jc w:val="center"/>
              <w:rPr>
                <w:color w:val="000000" w:themeColor="text1"/>
                <w:lang w:val="en-US" w:eastAsia="zh-CN"/>
              </w:rPr>
            </w:pPr>
            <w:r w:rsidRPr="00E15279">
              <w:rPr>
                <w:color w:val="000000" w:themeColor="text1"/>
                <w:lang w:val="en-US" w:eastAsia="zh-CN"/>
              </w:rPr>
              <w:t>1.2</w:t>
            </w:r>
          </w:p>
        </w:tc>
        <w:tc>
          <w:tcPr>
            <w:tcW w:w="2468" w:type="dxa"/>
            <w:gridSpan w:val="2"/>
            <w:tcMar>
              <w:top w:w="0" w:type="dxa"/>
              <w:left w:w="108" w:type="dxa"/>
              <w:bottom w:w="0" w:type="dxa"/>
              <w:right w:w="108" w:type="dxa"/>
            </w:tcMar>
            <w:vAlign w:val="center"/>
          </w:tcPr>
          <w:p w14:paraId="60C9BA55" w14:textId="77777777" w:rsidR="00E15279" w:rsidRPr="00E15279" w:rsidRDefault="00E15279" w:rsidP="00E15279">
            <w:pPr>
              <w:pStyle w:val="Tabletext"/>
              <w:rPr>
                <w:color w:val="000000" w:themeColor="text1"/>
                <w:lang w:val="en-US"/>
              </w:rPr>
            </w:pPr>
            <w:r w:rsidRPr="00E15279">
              <w:rPr>
                <w:color w:val="000000" w:themeColor="text1"/>
                <w:lang w:val="en-US"/>
              </w:rPr>
              <w:t>DL Frame alignment</w:t>
            </w:r>
            <w:r w:rsidRPr="00E15279">
              <w:rPr>
                <w:color w:val="000000" w:themeColor="text1"/>
                <w:lang w:val="en-US" w:eastAsia="zh-CN"/>
              </w:rPr>
              <w:t xml:space="preserve"> (transmission alignment)</w:t>
            </w:r>
          </w:p>
        </w:tc>
        <w:tc>
          <w:tcPr>
            <w:tcW w:w="3260" w:type="dxa"/>
            <w:tcMar>
              <w:top w:w="0" w:type="dxa"/>
              <w:left w:w="108" w:type="dxa"/>
              <w:bottom w:w="0" w:type="dxa"/>
              <w:right w:w="108" w:type="dxa"/>
            </w:tcMar>
            <w:vAlign w:val="center"/>
          </w:tcPr>
          <w:p w14:paraId="35FE3C80"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FA,DL</w:t>
            </w:r>
          </w:p>
          <w:p w14:paraId="7563CA5F" w14:textId="77777777" w:rsidR="00E15279" w:rsidRPr="00E15279" w:rsidRDefault="00E15279" w:rsidP="00E15279">
            <w:pPr>
              <w:pStyle w:val="Tabletext"/>
              <w:rPr>
                <w:i/>
                <w:color w:val="000000" w:themeColor="text1"/>
                <w:lang w:val="en-US" w:eastAsia="zh-CN"/>
              </w:rPr>
            </w:pPr>
            <w:r w:rsidRPr="00E15279">
              <w:rPr>
                <w:color w:val="000000" w:themeColor="text1"/>
                <w:lang w:val="en-US" w:eastAsia="zh-CN"/>
              </w:rPr>
              <w:t>It includes frame alignment time, and the waiting time for next available DL slot</w:t>
            </w:r>
          </w:p>
        </w:tc>
        <w:tc>
          <w:tcPr>
            <w:tcW w:w="3194" w:type="dxa"/>
          </w:tcPr>
          <w:p w14:paraId="537929F5" w14:textId="77777777" w:rsidR="00E15279" w:rsidRPr="00E15279" w:rsidRDefault="00E15279" w:rsidP="00E15279">
            <w:pPr>
              <w:pStyle w:val="Tabletext"/>
              <w:ind w:leftChars="71" w:left="142"/>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FA</w:t>
            </w:r>
            <w:r w:rsidRPr="00E15279">
              <w:rPr>
                <w:color w:val="000000" w:themeColor="text1"/>
                <w:lang w:val="en-US" w:eastAsia="zh-CN"/>
              </w:rPr>
              <w:t xml:space="preserve"> + </w:t>
            </w:r>
            <w:r w:rsidRPr="00E15279">
              <w:rPr>
                <w:i/>
                <w:color w:val="000000" w:themeColor="text1"/>
                <w:lang w:val="en-US" w:eastAsia="zh-CN"/>
              </w:rPr>
              <w:t>T</w:t>
            </w:r>
            <w:r w:rsidRPr="00E15279">
              <w:rPr>
                <w:color w:val="000000" w:themeColor="text1"/>
                <w:vertAlign w:val="subscript"/>
                <w:lang w:val="en-US" w:eastAsia="zh-CN"/>
              </w:rPr>
              <w:t>wait</w:t>
            </w:r>
            <w:r w:rsidRPr="00E15279">
              <w:rPr>
                <w:color w:val="000000" w:themeColor="text1"/>
                <w:lang w:val="en-US" w:eastAsia="zh-CN"/>
              </w:rPr>
              <w:t>,</w:t>
            </w:r>
          </w:p>
          <w:p w14:paraId="6A4B8BA5" w14:textId="77777777" w:rsidR="00E15279" w:rsidRPr="00E15279" w:rsidRDefault="00E15279" w:rsidP="00E15279">
            <w:pPr>
              <w:pStyle w:val="Tabletext"/>
              <w:ind w:leftChars="71" w:left="142"/>
              <w:rPr>
                <w:i/>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FA</w:t>
            </w:r>
            <w:r w:rsidRPr="00E15279">
              <w:rPr>
                <w:color w:val="000000" w:themeColor="text1"/>
                <w:lang w:val="en-US" w:eastAsia="zh-CN"/>
              </w:rPr>
              <w:t xml:space="preserve"> is the frame alignment time within the current DL slot;</w:t>
            </w:r>
            <w:r w:rsidRPr="00E15279">
              <w:rPr>
                <w:i/>
                <w:color w:val="000000" w:themeColor="text1"/>
                <w:lang w:val="en-US" w:eastAsia="zh-CN"/>
              </w:rPr>
              <w:t xml:space="preserve"> </w:t>
            </w:r>
          </w:p>
          <w:p w14:paraId="1057907B" w14:textId="6F392B81" w:rsidR="00E15279" w:rsidRPr="00E15279" w:rsidRDefault="00E15279" w:rsidP="00E15279">
            <w:pPr>
              <w:pStyle w:val="Tabletext"/>
              <w:ind w:leftChars="71" w:left="142"/>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wait</w:t>
            </w:r>
            <w:r w:rsidRPr="00E15279">
              <w:rPr>
                <w:color w:val="000000" w:themeColor="text1"/>
                <w:lang w:val="en-US" w:eastAsia="zh-CN"/>
              </w:rPr>
              <w:t xml:space="preserve"> is the waiting time for next available DL slot if the current slot is not DL slot. </w:t>
            </w:r>
          </w:p>
        </w:tc>
      </w:tr>
      <w:tr w:rsidR="00E15279" w:rsidRPr="00E15279" w14:paraId="2F79C5E2" w14:textId="77777777" w:rsidTr="00E15279">
        <w:trPr>
          <w:jc w:val="center"/>
        </w:trPr>
        <w:tc>
          <w:tcPr>
            <w:tcW w:w="709" w:type="dxa"/>
            <w:noWrap/>
            <w:tcMar>
              <w:top w:w="0" w:type="dxa"/>
              <w:left w:w="108" w:type="dxa"/>
              <w:bottom w:w="0" w:type="dxa"/>
              <w:right w:w="108" w:type="dxa"/>
            </w:tcMar>
            <w:vAlign w:val="center"/>
          </w:tcPr>
          <w:p w14:paraId="00168E35" w14:textId="77777777" w:rsidR="00E15279" w:rsidRPr="00E15279" w:rsidRDefault="00E15279" w:rsidP="00E15279">
            <w:pPr>
              <w:pStyle w:val="Tabletext"/>
              <w:jc w:val="center"/>
              <w:rPr>
                <w:color w:val="000000" w:themeColor="text1"/>
                <w:lang w:val="en-US" w:eastAsia="zh-CN"/>
              </w:rPr>
            </w:pPr>
            <w:r w:rsidRPr="00E15279">
              <w:rPr>
                <w:color w:val="000000" w:themeColor="text1"/>
                <w:lang w:val="en-US" w:eastAsia="zh-CN"/>
              </w:rPr>
              <w:t>1.3</w:t>
            </w:r>
          </w:p>
        </w:tc>
        <w:tc>
          <w:tcPr>
            <w:tcW w:w="2468" w:type="dxa"/>
            <w:gridSpan w:val="2"/>
            <w:tcMar>
              <w:top w:w="0" w:type="dxa"/>
              <w:left w:w="108" w:type="dxa"/>
              <w:bottom w:w="0" w:type="dxa"/>
              <w:right w:w="108" w:type="dxa"/>
            </w:tcMar>
            <w:vAlign w:val="center"/>
          </w:tcPr>
          <w:p w14:paraId="7C5A3089" w14:textId="10574F77" w:rsidR="00E15279" w:rsidRPr="00E15279" w:rsidRDefault="00E15279" w:rsidP="00012E00">
            <w:pPr>
              <w:pStyle w:val="Tabletext"/>
              <w:rPr>
                <w:color w:val="000000" w:themeColor="text1"/>
                <w:lang w:val="en-US"/>
              </w:rPr>
            </w:pPr>
            <w:r w:rsidRPr="00E15279">
              <w:rPr>
                <w:color w:val="000000" w:themeColor="text1"/>
                <w:lang w:val="en-US"/>
              </w:rPr>
              <w:t>DL data packet transmission</w:t>
            </w:r>
            <w:r w:rsidR="00012E00">
              <w:rPr>
                <w:color w:val="000000" w:themeColor="text1"/>
                <w:lang w:val="en-US"/>
              </w:rPr>
              <w:t xml:space="preserve"> </w:t>
            </w:r>
          </w:p>
        </w:tc>
        <w:tc>
          <w:tcPr>
            <w:tcW w:w="3260" w:type="dxa"/>
            <w:tcMar>
              <w:top w:w="0" w:type="dxa"/>
              <w:left w:w="108" w:type="dxa"/>
              <w:bottom w:w="0" w:type="dxa"/>
              <w:right w:w="108" w:type="dxa"/>
            </w:tcMar>
            <w:vAlign w:val="center"/>
          </w:tcPr>
          <w:p w14:paraId="2B04FB32" w14:textId="77777777" w:rsidR="00E15279" w:rsidRPr="00E15279" w:rsidRDefault="00E15279" w:rsidP="00E15279">
            <w:pPr>
              <w:pStyle w:val="Tabletext"/>
              <w:rPr>
                <w:i/>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DL_duration</w:t>
            </w:r>
          </w:p>
        </w:tc>
        <w:tc>
          <w:tcPr>
            <w:tcW w:w="3194" w:type="dxa"/>
          </w:tcPr>
          <w:p w14:paraId="7925855A" w14:textId="7F46E9A6" w:rsidR="00E15279" w:rsidRPr="00E15279" w:rsidRDefault="00E15279" w:rsidP="00E15279">
            <w:pPr>
              <w:pStyle w:val="Tabletext"/>
              <w:ind w:leftChars="71" w:left="142"/>
              <w:rPr>
                <w:color w:val="000000" w:themeColor="text1"/>
                <w:lang w:val="en-US" w:eastAsia="zh-CN"/>
              </w:rPr>
            </w:pPr>
            <w:r w:rsidRPr="00E15279">
              <w:rPr>
                <w:color w:val="000000" w:themeColor="text1"/>
                <w:lang w:val="en-US" w:eastAsia="zh-CN"/>
              </w:rPr>
              <w:t>Length of one slot (14 OFDM symbol length) or non-slot (2/4/7 OFDM symbol length), depending on slot or non-slot selected in evaluation.</w:t>
            </w:r>
          </w:p>
        </w:tc>
      </w:tr>
      <w:tr w:rsidR="00E15279" w:rsidRPr="00E15279" w14:paraId="1B6D5396" w14:textId="77777777" w:rsidTr="00E15279">
        <w:trPr>
          <w:jc w:val="center"/>
        </w:trPr>
        <w:tc>
          <w:tcPr>
            <w:tcW w:w="709" w:type="dxa"/>
            <w:noWrap/>
            <w:tcMar>
              <w:top w:w="0" w:type="dxa"/>
              <w:left w:w="108" w:type="dxa"/>
              <w:bottom w:w="0" w:type="dxa"/>
              <w:right w:w="108" w:type="dxa"/>
            </w:tcMar>
            <w:vAlign w:val="center"/>
          </w:tcPr>
          <w:p w14:paraId="6DA93010" w14:textId="77777777" w:rsidR="00E15279" w:rsidRPr="00E15279" w:rsidRDefault="00E15279" w:rsidP="00E15279">
            <w:pPr>
              <w:pStyle w:val="Tabletext"/>
              <w:jc w:val="center"/>
              <w:rPr>
                <w:color w:val="000000" w:themeColor="text1"/>
                <w:lang w:val="en-US" w:eastAsia="zh-CN"/>
              </w:rPr>
            </w:pPr>
            <w:r w:rsidRPr="00E15279">
              <w:rPr>
                <w:color w:val="000000" w:themeColor="text1"/>
                <w:lang w:val="en-US" w:eastAsia="zh-CN"/>
              </w:rPr>
              <w:t>1.4</w:t>
            </w:r>
          </w:p>
        </w:tc>
        <w:tc>
          <w:tcPr>
            <w:tcW w:w="2468" w:type="dxa"/>
            <w:gridSpan w:val="2"/>
            <w:tcMar>
              <w:top w:w="0" w:type="dxa"/>
              <w:left w:w="108" w:type="dxa"/>
              <w:bottom w:w="0" w:type="dxa"/>
              <w:right w:w="108" w:type="dxa"/>
            </w:tcMar>
            <w:vAlign w:val="center"/>
          </w:tcPr>
          <w:p w14:paraId="0EA5C22A" w14:textId="77777777" w:rsidR="00E15279" w:rsidRPr="00E15279" w:rsidRDefault="00E15279" w:rsidP="00E15279">
            <w:pPr>
              <w:pStyle w:val="Tabletext"/>
              <w:rPr>
                <w:color w:val="000000" w:themeColor="text1"/>
                <w:lang w:val="en-US"/>
              </w:rPr>
            </w:pPr>
            <w:r w:rsidRPr="00E15279">
              <w:rPr>
                <w:color w:val="000000" w:themeColor="text1"/>
                <w:lang w:val="en-US"/>
              </w:rPr>
              <w:t>UE processing delay</w:t>
            </w:r>
          </w:p>
        </w:tc>
        <w:tc>
          <w:tcPr>
            <w:tcW w:w="3260" w:type="dxa"/>
            <w:tcMar>
              <w:top w:w="0" w:type="dxa"/>
              <w:left w:w="108" w:type="dxa"/>
              <w:bottom w:w="0" w:type="dxa"/>
              <w:right w:w="108" w:type="dxa"/>
            </w:tcMar>
            <w:vAlign w:val="center"/>
          </w:tcPr>
          <w:p w14:paraId="08166B8D"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UE,rx</w:t>
            </w:r>
            <w:r w:rsidRPr="00E15279">
              <w:rPr>
                <w:color w:val="000000" w:themeColor="text1"/>
                <w:lang w:val="en-US" w:eastAsia="zh-CN"/>
              </w:rPr>
              <w:t xml:space="preserve"> </w:t>
            </w:r>
          </w:p>
          <w:p w14:paraId="5F28ACBA" w14:textId="77777777" w:rsidR="00E15279" w:rsidRPr="00E15279" w:rsidRDefault="00E15279" w:rsidP="00E15279">
            <w:pPr>
              <w:pStyle w:val="Tabletext"/>
              <w:rPr>
                <w:i/>
                <w:color w:val="000000" w:themeColor="text1"/>
                <w:lang w:val="en-US" w:eastAsia="zh-CN"/>
              </w:rPr>
            </w:pPr>
            <w:r w:rsidRPr="00E15279">
              <w:rPr>
                <w:color w:val="000000" w:themeColor="text1"/>
                <w:lang w:val="en-US" w:eastAsia="zh-CN"/>
              </w:rPr>
              <w:t>The time interval between the PDSCH is  received and the data is decoded;</w:t>
            </w:r>
          </w:p>
        </w:tc>
        <w:tc>
          <w:tcPr>
            <w:tcW w:w="3194" w:type="dxa"/>
          </w:tcPr>
          <w:p w14:paraId="51D85846" w14:textId="77777777" w:rsidR="00E15279" w:rsidRDefault="00E15279" w:rsidP="00012E00">
            <w:pPr>
              <w:pStyle w:val="Tabletext"/>
              <w:ind w:leftChars="71" w:left="142"/>
              <w:rPr>
                <w:color w:val="000000" w:themeColor="text1"/>
                <w:lang w:val="en-US" w:eastAsia="zh-CN"/>
              </w:rPr>
            </w:pPr>
            <w:r w:rsidRPr="00E15279">
              <w:rPr>
                <w:rFonts w:eastAsiaTheme="minorEastAsia"/>
                <w:color w:val="000000" w:themeColor="text1"/>
                <w:lang w:eastAsia="zh-CN"/>
              </w:rPr>
              <w:t>T</w:t>
            </w:r>
            <w:r w:rsidRPr="00E15279">
              <w:rPr>
                <w:rFonts w:eastAsiaTheme="minorEastAsia"/>
                <w:color w:val="000000" w:themeColor="text1"/>
                <w:vertAlign w:val="subscript"/>
                <w:lang w:eastAsia="zh-CN"/>
              </w:rPr>
              <w:t>proc,1</w:t>
            </w:r>
            <w:r w:rsidRPr="00E15279">
              <w:rPr>
                <w:rFonts w:eastAsiaTheme="minorEastAsia"/>
                <w:color w:val="000000" w:themeColor="text1"/>
                <w:lang w:eastAsia="zh-CN"/>
              </w:rPr>
              <w:t>/2 (T</w:t>
            </w:r>
            <w:r w:rsidRPr="00E15279">
              <w:rPr>
                <w:rFonts w:eastAsiaTheme="minorEastAsia"/>
                <w:color w:val="000000" w:themeColor="text1"/>
                <w:vertAlign w:val="subscript"/>
                <w:lang w:eastAsia="zh-CN"/>
              </w:rPr>
              <w:t xml:space="preserve">proc,1 </w:t>
            </w:r>
            <w:r w:rsidRPr="00E15279">
              <w:rPr>
                <w:rFonts w:eastAsiaTheme="minorEastAsia"/>
                <w:color w:val="000000" w:themeColor="text1"/>
                <w:lang w:eastAsia="zh-CN"/>
              </w:rPr>
              <w:t>is defined in Section 5.3 of TS38.214), d</w:t>
            </w:r>
            <w:r w:rsidRPr="00E15279">
              <w:rPr>
                <w:rFonts w:eastAsiaTheme="minorEastAsia"/>
                <w:color w:val="000000" w:themeColor="text1"/>
                <w:vertAlign w:val="subscript"/>
                <w:lang w:eastAsia="zh-CN"/>
              </w:rPr>
              <w:t>1,1</w:t>
            </w:r>
            <w:r w:rsidRPr="00E15279">
              <w:rPr>
                <w:rFonts w:eastAsiaTheme="minorEastAsia"/>
                <w:color w:val="000000" w:themeColor="text1"/>
                <w:lang w:eastAsia="zh-CN"/>
              </w:rPr>
              <w:t>=0;  d</w:t>
            </w:r>
            <w:r w:rsidRPr="00E15279">
              <w:rPr>
                <w:rFonts w:eastAsiaTheme="minorEastAsia"/>
                <w:color w:val="000000" w:themeColor="text1"/>
                <w:vertAlign w:val="subscript"/>
                <w:lang w:eastAsia="zh-CN"/>
              </w:rPr>
              <w:t>1,2</w:t>
            </w:r>
            <w:r w:rsidRPr="00E15279">
              <w:rPr>
                <w:rFonts w:eastAsiaTheme="minorEastAsia"/>
                <w:color w:val="000000" w:themeColor="text1"/>
                <w:lang w:eastAsia="zh-CN"/>
              </w:rPr>
              <w:t xml:space="preserve"> should be selected according to resource mapping type and UE capability.</w:t>
            </w:r>
            <w:r w:rsidRPr="00E15279">
              <w:rPr>
                <w:rFonts w:eastAsia="Batang"/>
                <w:i/>
                <w:color w:val="000000" w:themeColor="text1"/>
              </w:rPr>
              <w:t xml:space="preserve"> N</w:t>
            </w:r>
            <w:r w:rsidRPr="00E15279">
              <w:rPr>
                <w:rFonts w:eastAsia="Batang"/>
                <w:color w:val="000000" w:themeColor="text1"/>
                <w:vertAlign w:val="subscript"/>
              </w:rPr>
              <w:t>1</w:t>
            </w:r>
            <w:r w:rsidRPr="00E15279">
              <w:rPr>
                <w:i/>
                <w:color w:val="000000" w:themeColor="text1"/>
                <w:lang w:val="en-US" w:eastAsia="zh-CN"/>
              </w:rPr>
              <w:t>=</w:t>
            </w:r>
            <w:r w:rsidRPr="00E15279">
              <w:rPr>
                <w:color w:val="000000" w:themeColor="text1"/>
                <w:lang w:val="en-US" w:eastAsia="zh-CN"/>
              </w:rPr>
              <w:t>the value with “</w:t>
            </w:r>
            <w:r w:rsidRPr="00E15279">
              <w:rPr>
                <w:rFonts w:eastAsia="Batang"/>
                <w:color w:val="000000" w:themeColor="text1"/>
              </w:rPr>
              <w:t>No additional PDSCH DM-RS configured</w:t>
            </w:r>
            <w:r w:rsidRPr="00E15279">
              <w:rPr>
                <w:color w:val="000000" w:themeColor="text1"/>
                <w:lang w:val="en-US" w:eastAsia="zh-CN"/>
              </w:rPr>
              <w:t xml:space="preserve">”. </w:t>
            </w:r>
          </w:p>
          <w:p w14:paraId="367757BA" w14:textId="68C0BD0B" w:rsidR="000766B7" w:rsidRPr="00E15279" w:rsidRDefault="000766B7" w:rsidP="00012E00">
            <w:pPr>
              <w:pStyle w:val="Tabletext"/>
              <w:ind w:leftChars="71" w:left="142"/>
              <w:rPr>
                <w:color w:val="000000" w:themeColor="text1"/>
                <w:lang w:val="en-US" w:eastAsia="zh-CN"/>
              </w:rPr>
            </w:pPr>
          </w:p>
        </w:tc>
      </w:tr>
      <w:tr w:rsidR="00386A12" w:rsidRPr="00E15279" w14:paraId="6ABE54CC" w14:textId="77777777" w:rsidTr="00E15279">
        <w:trPr>
          <w:jc w:val="center"/>
        </w:trPr>
        <w:tc>
          <w:tcPr>
            <w:tcW w:w="709" w:type="dxa"/>
            <w:noWrap/>
            <w:tcMar>
              <w:top w:w="0" w:type="dxa"/>
              <w:left w:w="108" w:type="dxa"/>
              <w:bottom w:w="0" w:type="dxa"/>
              <w:right w:w="108" w:type="dxa"/>
            </w:tcMar>
            <w:vAlign w:val="center"/>
          </w:tcPr>
          <w:p w14:paraId="4C2C733D" w14:textId="77777777" w:rsidR="00386A12" w:rsidRPr="00E15279" w:rsidRDefault="00386A12" w:rsidP="00386A12">
            <w:pPr>
              <w:pStyle w:val="Tabletext"/>
              <w:jc w:val="center"/>
              <w:rPr>
                <w:color w:val="000000" w:themeColor="text1"/>
                <w:lang w:val="en-US" w:eastAsia="zh-CN"/>
              </w:rPr>
            </w:pPr>
            <w:r w:rsidRPr="00E15279">
              <w:rPr>
                <w:color w:val="000000" w:themeColor="text1"/>
                <w:lang w:val="en-US" w:eastAsia="zh-CN"/>
              </w:rPr>
              <w:t>2</w:t>
            </w:r>
          </w:p>
        </w:tc>
        <w:tc>
          <w:tcPr>
            <w:tcW w:w="2468" w:type="dxa"/>
            <w:gridSpan w:val="2"/>
            <w:tcMar>
              <w:top w:w="0" w:type="dxa"/>
              <w:left w:w="108" w:type="dxa"/>
              <w:bottom w:w="0" w:type="dxa"/>
              <w:right w:w="108" w:type="dxa"/>
            </w:tcMar>
            <w:vAlign w:val="center"/>
          </w:tcPr>
          <w:p w14:paraId="604DCB84" w14:textId="77777777" w:rsidR="00386A12" w:rsidRPr="00E15279" w:rsidRDefault="00386A12" w:rsidP="00386A12">
            <w:pPr>
              <w:pStyle w:val="Tabletext"/>
              <w:rPr>
                <w:color w:val="000000" w:themeColor="text1"/>
                <w:lang w:val="en-US"/>
              </w:rPr>
            </w:pPr>
            <w:r w:rsidRPr="00E15279">
              <w:rPr>
                <w:color w:val="000000" w:themeColor="text1"/>
                <w:lang w:val="en-US"/>
              </w:rPr>
              <w:t>HARQ retransmission</w:t>
            </w:r>
          </w:p>
        </w:tc>
        <w:tc>
          <w:tcPr>
            <w:tcW w:w="3260" w:type="dxa"/>
            <w:tcMar>
              <w:top w:w="0" w:type="dxa"/>
              <w:left w:w="108" w:type="dxa"/>
              <w:bottom w:w="0" w:type="dxa"/>
              <w:right w:w="108" w:type="dxa"/>
            </w:tcMar>
            <w:vAlign w:val="center"/>
          </w:tcPr>
          <w:p w14:paraId="2385776C" w14:textId="77777777" w:rsidR="00386A12" w:rsidRPr="00E15279" w:rsidRDefault="00386A12" w:rsidP="00386A12">
            <w:pPr>
              <w:pStyle w:val="Tabletext"/>
              <w:rPr>
                <w:color w:val="000000" w:themeColor="text1"/>
                <w:vertAlign w:val="subscript"/>
                <w:lang w:val="en-US" w:eastAsia="zh-CN"/>
              </w:rPr>
            </w:pPr>
            <w:r w:rsidRPr="00E15279">
              <w:rPr>
                <w:i/>
                <w:color w:val="000000" w:themeColor="text1"/>
                <w:lang w:val="en-US" w:eastAsia="zh-CN"/>
              </w:rPr>
              <w:t>T</w:t>
            </w:r>
            <w:r w:rsidRPr="00E15279">
              <w:rPr>
                <w:color w:val="000000" w:themeColor="text1"/>
                <w:vertAlign w:val="subscript"/>
                <w:lang w:val="en-US" w:eastAsia="zh-CN"/>
              </w:rPr>
              <w:t xml:space="preserve">HARQ </w:t>
            </w:r>
            <w:r w:rsidRPr="00E15279">
              <w:rPr>
                <w:color w:val="000000" w:themeColor="text1"/>
                <w:lang w:val="en-US" w:eastAsia="zh-CN"/>
              </w:rPr>
              <w:t xml:space="preserve">= </w:t>
            </w:r>
            <w:r w:rsidRPr="00E15279">
              <w:rPr>
                <w:i/>
                <w:color w:val="000000" w:themeColor="text1"/>
                <w:lang w:val="en-US" w:eastAsia="zh-CN"/>
              </w:rPr>
              <w:t>T</w:t>
            </w:r>
            <w:r w:rsidRPr="00E15279">
              <w:rPr>
                <w:color w:val="000000" w:themeColor="text1"/>
                <w:vertAlign w:val="subscript"/>
                <w:lang w:val="en-US" w:eastAsia="zh-CN"/>
              </w:rPr>
              <w:t>1</w:t>
            </w:r>
            <w:r w:rsidRPr="00E15279">
              <w:rPr>
                <w:color w:val="000000" w:themeColor="text1"/>
                <w:lang w:val="en-US" w:eastAsia="zh-CN"/>
              </w:rPr>
              <w:t xml:space="preserve"> + </w:t>
            </w:r>
            <w:r w:rsidRPr="00E15279">
              <w:rPr>
                <w:i/>
                <w:color w:val="000000" w:themeColor="text1"/>
                <w:lang w:val="en-US" w:eastAsia="zh-CN"/>
              </w:rPr>
              <w:t>T</w:t>
            </w:r>
            <w:r w:rsidRPr="00E15279">
              <w:rPr>
                <w:color w:val="000000" w:themeColor="text1"/>
                <w:vertAlign w:val="subscript"/>
                <w:lang w:val="en-US" w:eastAsia="zh-CN"/>
              </w:rPr>
              <w:t>2</w:t>
            </w:r>
          </w:p>
          <w:p w14:paraId="5243365C" w14:textId="77777777" w:rsidR="00386A12" w:rsidRPr="00E15279" w:rsidRDefault="00386A12" w:rsidP="00386A12">
            <w:pPr>
              <w:pStyle w:val="Tabletext"/>
              <w:rPr>
                <w:i/>
                <w:color w:val="000000" w:themeColor="text1"/>
                <w:lang w:val="en-US" w:eastAsia="zh-CN"/>
              </w:rPr>
            </w:pPr>
            <w:r w:rsidRPr="00E15279">
              <w:rPr>
                <w:i/>
                <w:color w:val="000000" w:themeColor="text1"/>
                <w:lang w:val="en-US" w:eastAsia="zh-CN"/>
              </w:rPr>
              <w:lastRenderedPageBreak/>
              <w:t>T</w:t>
            </w:r>
            <w:r w:rsidRPr="00E15279">
              <w:rPr>
                <w:color w:val="000000" w:themeColor="text1"/>
                <w:vertAlign w:val="subscript"/>
                <w:lang w:val="en-US" w:eastAsia="zh-CN"/>
              </w:rPr>
              <w:t>2</w:t>
            </w:r>
            <w:r w:rsidRPr="00E15279">
              <w:rPr>
                <w:color w:val="000000" w:themeColor="text1"/>
                <w:lang w:val="en-US" w:eastAsia="zh-CN"/>
              </w:rPr>
              <w:t xml:space="preserve"> = (</w:t>
            </w:r>
            <w:r w:rsidRPr="00E15279">
              <w:rPr>
                <w:i/>
                <w:color w:val="000000" w:themeColor="text1"/>
                <w:lang w:val="en-US" w:eastAsia="zh-CN"/>
              </w:rPr>
              <w:t>t</w:t>
            </w:r>
            <w:r w:rsidRPr="00E15279">
              <w:rPr>
                <w:color w:val="000000" w:themeColor="text1"/>
                <w:vertAlign w:val="subscript"/>
                <w:lang w:val="en-US" w:eastAsia="zh-CN"/>
              </w:rPr>
              <w:t>UE,tx</w:t>
            </w:r>
            <w:r w:rsidRPr="00E15279">
              <w:rPr>
                <w:color w:val="000000" w:themeColor="text1"/>
                <w:lang w:val="en-US" w:eastAsia="zh-CN"/>
              </w:rPr>
              <w:t xml:space="preserve"> + </w:t>
            </w:r>
            <w:r w:rsidRPr="00E15279">
              <w:rPr>
                <w:i/>
                <w:color w:val="000000" w:themeColor="text1"/>
                <w:lang w:val="en-US" w:eastAsia="zh-CN"/>
              </w:rPr>
              <w:t>t</w:t>
            </w:r>
            <w:r w:rsidRPr="00E15279">
              <w:rPr>
                <w:color w:val="000000" w:themeColor="text1"/>
                <w:vertAlign w:val="subscript"/>
                <w:lang w:val="en-US" w:eastAsia="zh-CN"/>
              </w:rPr>
              <w:t>FA,UL</w:t>
            </w:r>
            <w:r w:rsidRPr="00E15279">
              <w:rPr>
                <w:color w:val="000000" w:themeColor="text1"/>
                <w:lang w:val="en-US" w:eastAsia="zh-CN"/>
              </w:rPr>
              <w:t>)</w:t>
            </w:r>
            <w:r w:rsidRPr="00E15279">
              <w:rPr>
                <w:color w:val="000000" w:themeColor="text1"/>
                <w:vertAlign w:val="subscript"/>
                <w:lang w:val="en-US" w:eastAsia="zh-CN"/>
              </w:rPr>
              <w:t xml:space="preserve"> </w:t>
            </w:r>
            <w:r w:rsidRPr="00E15279">
              <w:rPr>
                <w:color w:val="000000" w:themeColor="text1"/>
                <w:lang w:val="en-US" w:eastAsia="zh-CN"/>
              </w:rPr>
              <w:t xml:space="preserve">+ </w:t>
            </w:r>
            <w:r w:rsidRPr="00E15279">
              <w:rPr>
                <w:i/>
                <w:color w:val="000000" w:themeColor="text1"/>
                <w:lang w:val="en-US" w:eastAsia="zh-CN"/>
              </w:rPr>
              <w:t>t</w:t>
            </w:r>
            <w:r w:rsidRPr="00E15279">
              <w:rPr>
                <w:color w:val="000000" w:themeColor="text1"/>
                <w:vertAlign w:val="subscript"/>
                <w:lang w:val="en-US" w:eastAsia="zh-CN"/>
              </w:rPr>
              <w:t xml:space="preserve">UL_duration </w:t>
            </w:r>
            <w:r w:rsidRPr="00E15279">
              <w:rPr>
                <w:color w:val="000000" w:themeColor="text1"/>
                <w:lang w:val="en-US" w:eastAsia="zh-CN"/>
              </w:rPr>
              <w:t xml:space="preserve">+ </w:t>
            </w:r>
            <w:r w:rsidRPr="00E15279">
              <w:rPr>
                <w:i/>
                <w:color w:val="000000" w:themeColor="text1"/>
                <w:lang w:val="en-US" w:eastAsia="zh-CN"/>
              </w:rPr>
              <w:t>t</w:t>
            </w:r>
            <w:r w:rsidRPr="00E15279">
              <w:rPr>
                <w:color w:val="000000" w:themeColor="text1"/>
                <w:vertAlign w:val="subscript"/>
                <w:lang w:val="en-US" w:eastAsia="zh-CN"/>
              </w:rPr>
              <w:t>BS,rx</w:t>
            </w:r>
            <w:r w:rsidRPr="00E15279">
              <w:rPr>
                <w:color w:val="000000" w:themeColor="text1"/>
                <w:lang w:val="en-US" w:eastAsia="zh-CN"/>
              </w:rPr>
              <w:t xml:space="preserve"> (For Steps 2.1 to 2.4)</w:t>
            </w:r>
          </w:p>
        </w:tc>
        <w:tc>
          <w:tcPr>
            <w:tcW w:w="3194" w:type="dxa"/>
          </w:tcPr>
          <w:p w14:paraId="7789563D" w14:textId="6059F3BC" w:rsidR="00386A12" w:rsidRPr="00E15279" w:rsidRDefault="00386A12" w:rsidP="00386A12">
            <w:pPr>
              <w:pStyle w:val="Tabletext"/>
              <w:ind w:leftChars="71" w:left="142"/>
              <w:rPr>
                <w:color w:val="000000" w:themeColor="text1"/>
                <w:lang w:val="en-US" w:eastAsia="zh-CN"/>
              </w:rPr>
            </w:pPr>
          </w:p>
        </w:tc>
      </w:tr>
      <w:tr w:rsidR="00E15279" w:rsidRPr="00E15279" w14:paraId="780E4712" w14:textId="77777777" w:rsidTr="00E15279">
        <w:trPr>
          <w:jc w:val="center"/>
        </w:trPr>
        <w:tc>
          <w:tcPr>
            <w:tcW w:w="709" w:type="dxa"/>
            <w:noWrap/>
            <w:tcMar>
              <w:top w:w="0" w:type="dxa"/>
              <w:left w:w="108" w:type="dxa"/>
              <w:bottom w:w="0" w:type="dxa"/>
              <w:right w:w="108" w:type="dxa"/>
            </w:tcMar>
            <w:vAlign w:val="center"/>
            <w:hideMark/>
          </w:tcPr>
          <w:p w14:paraId="22C81304" w14:textId="77777777" w:rsidR="00E15279" w:rsidRPr="00E15279" w:rsidRDefault="00E15279" w:rsidP="00E15279">
            <w:pPr>
              <w:pStyle w:val="Tabletext"/>
              <w:jc w:val="center"/>
              <w:rPr>
                <w:color w:val="000000" w:themeColor="text1"/>
                <w:lang w:val="en-US"/>
              </w:rPr>
            </w:pPr>
            <w:r w:rsidRPr="00E15279">
              <w:rPr>
                <w:color w:val="000000" w:themeColor="text1"/>
                <w:lang w:val="en-US"/>
              </w:rPr>
              <w:t>2.1</w:t>
            </w:r>
          </w:p>
        </w:tc>
        <w:tc>
          <w:tcPr>
            <w:tcW w:w="2468" w:type="dxa"/>
            <w:gridSpan w:val="2"/>
            <w:tcMar>
              <w:top w:w="0" w:type="dxa"/>
              <w:left w:w="108" w:type="dxa"/>
              <w:bottom w:w="0" w:type="dxa"/>
              <w:right w:w="108" w:type="dxa"/>
            </w:tcMar>
            <w:vAlign w:val="center"/>
            <w:hideMark/>
          </w:tcPr>
          <w:p w14:paraId="708E526C" w14:textId="77777777" w:rsidR="00E15279" w:rsidRPr="00E15279" w:rsidRDefault="00E15279" w:rsidP="00E15279">
            <w:pPr>
              <w:pStyle w:val="Tabletext"/>
              <w:rPr>
                <w:color w:val="000000" w:themeColor="text1"/>
                <w:lang w:val="en-US"/>
              </w:rPr>
            </w:pPr>
            <w:r w:rsidRPr="00E15279">
              <w:rPr>
                <w:color w:val="000000" w:themeColor="text1"/>
                <w:lang w:val="en-US"/>
              </w:rPr>
              <w:t>UE processing delay</w:t>
            </w:r>
          </w:p>
        </w:tc>
        <w:tc>
          <w:tcPr>
            <w:tcW w:w="3260" w:type="dxa"/>
            <w:tcMar>
              <w:top w:w="0" w:type="dxa"/>
              <w:left w:w="108" w:type="dxa"/>
              <w:bottom w:w="0" w:type="dxa"/>
              <w:right w:w="108" w:type="dxa"/>
            </w:tcMar>
            <w:vAlign w:val="center"/>
          </w:tcPr>
          <w:p w14:paraId="1EFCEE80"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UE,tx</w:t>
            </w:r>
            <w:r w:rsidRPr="00E15279">
              <w:rPr>
                <w:color w:val="000000" w:themeColor="text1"/>
                <w:lang w:val="en-US" w:eastAsia="zh-CN"/>
              </w:rPr>
              <w:t xml:space="preserve"> </w:t>
            </w:r>
          </w:p>
          <w:p w14:paraId="68566250" w14:textId="77777777" w:rsidR="00E15279" w:rsidRPr="00E15279" w:rsidRDefault="00E15279" w:rsidP="00E15279">
            <w:pPr>
              <w:pStyle w:val="Tabletext"/>
              <w:rPr>
                <w:color w:val="000000" w:themeColor="text1"/>
                <w:lang w:val="en-US" w:eastAsia="zh-CN"/>
              </w:rPr>
            </w:pPr>
            <w:r w:rsidRPr="00E15279">
              <w:rPr>
                <w:color w:val="000000" w:themeColor="text1"/>
                <w:lang w:val="en-US" w:eastAsia="zh-CN"/>
              </w:rPr>
              <w:t>The time interval between the data is decoded, and ACK/NACK packet is generated.</w:t>
            </w:r>
          </w:p>
        </w:tc>
        <w:tc>
          <w:tcPr>
            <w:tcW w:w="3194" w:type="dxa"/>
          </w:tcPr>
          <w:p w14:paraId="685AF325" w14:textId="77777777" w:rsidR="000766B7" w:rsidRDefault="00E15279" w:rsidP="000766B7">
            <w:pPr>
              <w:pStyle w:val="Tabletext"/>
              <w:ind w:leftChars="71" w:left="142"/>
              <w:rPr>
                <w:color w:val="000000" w:themeColor="text1"/>
                <w:lang w:val="en-US" w:eastAsia="zh-CN"/>
              </w:rPr>
            </w:pPr>
            <w:r w:rsidRPr="00E15279">
              <w:rPr>
                <w:rFonts w:eastAsiaTheme="minorEastAsia"/>
                <w:color w:val="000000" w:themeColor="text1"/>
                <w:lang w:eastAsia="zh-CN"/>
              </w:rPr>
              <w:t>T</w:t>
            </w:r>
            <w:r w:rsidRPr="00E15279">
              <w:rPr>
                <w:rFonts w:eastAsiaTheme="minorEastAsia"/>
                <w:color w:val="000000" w:themeColor="text1"/>
                <w:vertAlign w:val="subscript"/>
                <w:lang w:eastAsia="zh-CN"/>
              </w:rPr>
              <w:t>proc,1</w:t>
            </w:r>
            <w:r w:rsidRPr="00E15279">
              <w:rPr>
                <w:rFonts w:eastAsiaTheme="minorEastAsia"/>
                <w:color w:val="000000" w:themeColor="text1"/>
                <w:lang w:eastAsia="zh-CN"/>
              </w:rPr>
              <w:t>/2 (T</w:t>
            </w:r>
            <w:r w:rsidRPr="00E15279">
              <w:rPr>
                <w:rFonts w:eastAsiaTheme="minorEastAsia"/>
                <w:color w:val="000000" w:themeColor="text1"/>
                <w:vertAlign w:val="subscript"/>
                <w:lang w:eastAsia="zh-CN"/>
              </w:rPr>
              <w:t xml:space="preserve">proc,1 </w:t>
            </w:r>
            <w:r w:rsidRPr="00E15279">
              <w:rPr>
                <w:rFonts w:eastAsiaTheme="minorEastAsia"/>
                <w:color w:val="000000" w:themeColor="text1"/>
                <w:lang w:eastAsia="zh-CN"/>
              </w:rPr>
              <w:t>is defined in Section 5.3 of TS38.214), d</w:t>
            </w:r>
            <w:r w:rsidRPr="00E15279">
              <w:rPr>
                <w:rFonts w:eastAsiaTheme="minorEastAsia"/>
                <w:color w:val="000000" w:themeColor="text1"/>
                <w:vertAlign w:val="subscript"/>
                <w:lang w:eastAsia="zh-CN"/>
              </w:rPr>
              <w:t>1,1</w:t>
            </w:r>
            <w:r w:rsidRPr="00E15279">
              <w:rPr>
                <w:rFonts w:eastAsiaTheme="minorEastAsia"/>
                <w:color w:val="000000" w:themeColor="text1"/>
                <w:lang w:eastAsia="zh-CN"/>
              </w:rPr>
              <w:t>=0;  d</w:t>
            </w:r>
            <w:r w:rsidRPr="00E15279">
              <w:rPr>
                <w:rFonts w:eastAsiaTheme="minorEastAsia"/>
                <w:color w:val="000000" w:themeColor="text1"/>
                <w:vertAlign w:val="subscript"/>
                <w:lang w:eastAsia="zh-CN"/>
              </w:rPr>
              <w:t>1,2</w:t>
            </w:r>
            <w:r w:rsidRPr="00E15279">
              <w:rPr>
                <w:rFonts w:eastAsiaTheme="minorEastAsia"/>
                <w:color w:val="000000" w:themeColor="text1"/>
                <w:lang w:eastAsia="zh-CN"/>
              </w:rPr>
              <w:t xml:space="preserve"> should be selected according to resource mapping type and UE capability.</w:t>
            </w:r>
            <w:r w:rsidRPr="00E15279">
              <w:rPr>
                <w:rFonts w:eastAsia="Batang"/>
                <w:i/>
                <w:color w:val="000000" w:themeColor="text1"/>
              </w:rPr>
              <w:t xml:space="preserve"> N</w:t>
            </w:r>
            <w:r w:rsidRPr="00E15279">
              <w:rPr>
                <w:rFonts w:eastAsia="Batang"/>
                <w:color w:val="000000" w:themeColor="text1"/>
                <w:vertAlign w:val="subscript"/>
              </w:rPr>
              <w:t>1</w:t>
            </w:r>
            <w:r w:rsidRPr="00E15279">
              <w:rPr>
                <w:i/>
                <w:color w:val="000000" w:themeColor="text1"/>
                <w:lang w:val="en-US" w:eastAsia="zh-CN"/>
              </w:rPr>
              <w:t>=</w:t>
            </w:r>
            <w:r w:rsidRPr="00E15279">
              <w:rPr>
                <w:color w:val="000000" w:themeColor="text1"/>
                <w:lang w:val="en-US" w:eastAsia="zh-CN"/>
              </w:rPr>
              <w:t>the value with “</w:t>
            </w:r>
            <w:r w:rsidRPr="00E15279">
              <w:rPr>
                <w:rFonts w:eastAsia="Batang"/>
                <w:color w:val="000000" w:themeColor="text1"/>
              </w:rPr>
              <w:t>No additional PDSCH DM-RS configured</w:t>
            </w:r>
            <w:r w:rsidRPr="00E15279">
              <w:rPr>
                <w:color w:val="000000" w:themeColor="text1"/>
                <w:lang w:val="en-US" w:eastAsia="zh-CN"/>
              </w:rPr>
              <w:t xml:space="preserve">”. </w:t>
            </w:r>
          </w:p>
          <w:p w14:paraId="550691A5" w14:textId="3E5AC0B6" w:rsidR="000766B7" w:rsidRPr="00E15279" w:rsidRDefault="000766B7" w:rsidP="000766B7">
            <w:pPr>
              <w:pStyle w:val="Tabletext"/>
              <w:ind w:leftChars="71" w:left="142"/>
              <w:rPr>
                <w:color w:val="000000" w:themeColor="text1"/>
                <w:lang w:val="en-US" w:eastAsia="zh-CN"/>
              </w:rPr>
            </w:pPr>
            <w:r>
              <w:rPr>
                <w:rFonts w:ascii="Arial" w:hAnsi="Arial" w:cs="Arial" w:hint="eastAsia"/>
                <w:color w:val="000000" w:themeColor="text1"/>
                <w:sz w:val="16"/>
                <w:szCs w:val="16"/>
                <w:lang w:val="en-US" w:eastAsia="zh-CN"/>
              </w:rPr>
              <w:t>(NOTE</w:t>
            </w:r>
            <w:r>
              <w:rPr>
                <w:rFonts w:ascii="Arial" w:hAnsi="Arial" w:cs="Arial"/>
                <w:color w:val="000000" w:themeColor="text1"/>
                <w:sz w:val="16"/>
                <w:szCs w:val="16"/>
                <w:lang w:val="en-US" w:eastAsia="zh-CN"/>
              </w:rPr>
              <w:t>2</w:t>
            </w:r>
            <w:r>
              <w:rPr>
                <w:rFonts w:ascii="Arial" w:hAnsi="Arial" w:cs="Arial" w:hint="eastAsia"/>
                <w:color w:val="000000" w:themeColor="text1"/>
                <w:sz w:val="16"/>
                <w:szCs w:val="16"/>
                <w:lang w:val="en-US" w:eastAsia="zh-CN"/>
              </w:rPr>
              <w:t>)</w:t>
            </w:r>
          </w:p>
        </w:tc>
      </w:tr>
      <w:tr w:rsidR="00E15279" w:rsidRPr="00E15279" w14:paraId="71D2977D" w14:textId="77777777" w:rsidTr="00E15279">
        <w:trPr>
          <w:jc w:val="center"/>
        </w:trPr>
        <w:tc>
          <w:tcPr>
            <w:tcW w:w="709" w:type="dxa"/>
            <w:noWrap/>
            <w:tcMar>
              <w:top w:w="0" w:type="dxa"/>
              <w:left w:w="108" w:type="dxa"/>
              <w:bottom w:w="0" w:type="dxa"/>
              <w:right w:w="108" w:type="dxa"/>
            </w:tcMar>
            <w:vAlign w:val="center"/>
            <w:hideMark/>
          </w:tcPr>
          <w:p w14:paraId="56C97F77" w14:textId="77777777" w:rsidR="00E15279" w:rsidRPr="00E15279" w:rsidRDefault="00E15279" w:rsidP="00E15279">
            <w:pPr>
              <w:pStyle w:val="Tabletext"/>
              <w:jc w:val="center"/>
              <w:rPr>
                <w:color w:val="000000" w:themeColor="text1"/>
                <w:lang w:val="en-US"/>
              </w:rPr>
            </w:pPr>
            <w:r w:rsidRPr="00E15279">
              <w:rPr>
                <w:color w:val="000000" w:themeColor="text1"/>
                <w:lang w:val="en-US"/>
              </w:rPr>
              <w:t>2.2</w:t>
            </w:r>
          </w:p>
        </w:tc>
        <w:tc>
          <w:tcPr>
            <w:tcW w:w="2468" w:type="dxa"/>
            <w:gridSpan w:val="2"/>
            <w:tcMar>
              <w:top w:w="0" w:type="dxa"/>
              <w:left w:w="108" w:type="dxa"/>
              <w:bottom w:w="0" w:type="dxa"/>
              <w:right w:w="108" w:type="dxa"/>
            </w:tcMar>
            <w:vAlign w:val="center"/>
            <w:hideMark/>
          </w:tcPr>
          <w:p w14:paraId="0B2BD0E0" w14:textId="77777777" w:rsidR="00E15279" w:rsidRPr="00E15279" w:rsidRDefault="00E15279" w:rsidP="00E15279">
            <w:pPr>
              <w:pStyle w:val="Tabletext"/>
              <w:rPr>
                <w:color w:val="000000" w:themeColor="text1"/>
                <w:lang w:val="en-US" w:eastAsia="zh-CN"/>
              </w:rPr>
            </w:pPr>
            <w:r w:rsidRPr="00E15279">
              <w:rPr>
                <w:color w:val="000000" w:themeColor="text1"/>
                <w:lang w:val="en-US"/>
              </w:rPr>
              <w:t>UL frame alignment</w:t>
            </w:r>
            <w:r w:rsidRPr="00E15279">
              <w:rPr>
                <w:color w:val="000000" w:themeColor="text1"/>
                <w:lang w:val="en-US" w:eastAsia="zh-CN"/>
              </w:rPr>
              <w:t xml:space="preserve"> (transmission alignment)</w:t>
            </w:r>
          </w:p>
        </w:tc>
        <w:tc>
          <w:tcPr>
            <w:tcW w:w="3260" w:type="dxa"/>
            <w:tcMar>
              <w:top w:w="0" w:type="dxa"/>
              <w:left w:w="108" w:type="dxa"/>
              <w:bottom w:w="0" w:type="dxa"/>
              <w:right w:w="108" w:type="dxa"/>
            </w:tcMar>
            <w:vAlign w:val="center"/>
          </w:tcPr>
          <w:p w14:paraId="2AF8D048"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FA,UL</w:t>
            </w:r>
          </w:p>
          <w:p w14:paraId="265B28C2" w14:textId="77777777" w:rsidR="00E15279" w:rsidRPr="00E15279" w:rsidRDefault="00E15279" w:rsidP="00E15279">
            <w:pPr>
              <w:pStyle w:val="Tabletext"/>
              <w:rPr>
                <w:color w:val="000000" w:themeColor="text1"/>
                <w:lang w:val="en-US" w:eastAsia="zh-CN"/>
              </w:rPr>
            </w:pPr>
            <w:r w:rsidRPr="00E15279">
              <w:rPr>
                <w:color w:val="000000" w:themeColor="text1"/>
                <w:lang w:val="en-US" w:eastAsia="zh-CN"/>
              </w:rPr>
              <w:t>It includes frame alignment time, and the waiting time for the next available UL slot</w:t>
            </w:r>
          </w:p>
        </w:tc>
        <w:tc>
          <w:tcPr>
            <w:tcW w:w="3194" w:type="dxa"/>
          </w:tcPr>
          <w:p w14:paraId="26E12947" w14:textId="77777777" w:rsidR="00E15279" w:rsidRPr="00E15279" w:rsidRDefault="00E15279" w:rsidP="00E15279">
            <w:pPr>
              <w:pStyle w:val="Tabletext"/>
              <w:ind w:leftChars="71" w:left="142"/>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FA</w:t>
            </w:r>
            <w:r w:rsidRPr="00E15279">
              <w:rPr>
                <w:color w:val="000000" w:themeColor="text1"/>
                <w:lang w:val="en-US" w:eastAsia="zh-CN"/>
              </w:rPr>
              <w:t xml:space="preserve"> + </w:t>
            </w:r>
            <w:r w:rsidRPr="00E15279">
              <w:rPr>
                <w:i/>
                <w:color w:val="000000" w:themeColor="text1"/>
                <w:lang w:val="en-US" w:eastAsia="zh-CN"/>
              </w:rPr>
              <w:t>T</w:t>
            </w:r>
            <w:r w:rsidRPr="00E15279">
              <w:rPr>
                <w:color w:val="000000" w:themeColor="text1"/>
                <w:vertAlign w:val="subscript"/>
                <w:lang w:val="en-US" w:eastAsia="zh-CN"/>
              </w:rPr>
              <w:t>wait</w:t>
            </w:r>
            <w:r w:rsidRPr="00E15279">
              <w:rPr>
                <w:color w:val="000000" w:themeColor="text1"/>
                <w:lang w:val="en-US" w:eastAsia="zh-CN"/>
              </w:rPr>
              <w:t>,</w:t>
            </w:r>
          </w:p>
          <w:p w14:paraId="26F95945" w14:textId="77777777" w:rsidR="00E15279" w:rsidRPr="00E15279" w:rsidRDefault="00E15279" w:rsidP="00E15279">
            <w:pPr>
              <w:pStyle w:val="Tabletext"/>
              <w:ind w:leftChars="71" w:left="142"/>
              <w:rPr>
                <w:i/>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FA</w:t>
            </w:r>
            <w:r w:rsidRPr="00E15279">
              <w:rPr>
                <w:color w:val="000000" w:themeColor="text1"/>
                <w:lang w:val="en-US" w:eastAsia="zh-CN"/>
              </w:rPr>
              <w:t xml:space="preserve"> is the frame alignment time within the current UL slot;</w:t>
            </w:r>
            <w:r w:rsidRPr="00E15279">
              <w:rPr>
                <w:i/>
                <w:color w:val="000000" w:themeColor="text1"/>
                <w:lang w:val="en-US" w:eastAsia="zh-CN"/>
              </w:rPr>
              <w:t xml:space="preserve"> </w:t>
            </w:r>
          </w:p>
          <w:p w14:paraId="123762B6" w14:textId="46E262B0" w:rsidR="00E15279" w:rsidRPr="00E15279" w:rsidRDefault="00E15279" w:rsidP="00E15279">
            <w:pPr>
              <w:pStyle w:val="Tabletext"/>
              <w:ind w:leftChars="71" w:left="142"/>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wait</w:t>
            </w:r>
            <w:r w:rsidRPr="00E15279">
              <w:rPr>
                <w:color w:val="000000" w:themeColor="text1"/>
                <w:lang w:val="en-US" w:eastAsia="zh-CN"/>
              </w:rPr>
              <w:t xml:space="preserve"> is the waiting time for next available UL slot if the current slot is not UL slot</w:t>
            </w:r>
          </w:p>
        </w:tc>
      </w:tr>
      <w:tr w:rsidR="00E15279" w:rsidRPr="00E15279" w14:paraId="06607045" w14:textId="77777777" w:rsidTr="00E15279">
        <w:trPr>
          <w:jc w:val="center"/>
        </w:trPr>
        <w:tc>
          <w:tcPr>
            <w:tcW w:w="709" w:type="dxa"/>
            <w:noWrap/>
            <w:tcMar>
              <w:top w:w="0" w:type="dxa"/>
              <w:left w:w="108" w:type="dxa"/>
              <w:bottom w:w="0" w:type="dxa"/>
              <w:right w:w="108" w:type="dxa"/>
            </w:tcMar>
            <w:vAlign w:val="center"/>
            <w:hideMark/>
          </w:tcPr>
          <w:p w14:paraId="370A792B" w14:textId="77777777" w:rsidR="00E15279" w:rsidRPr="00E15279" w:rsidRDefault="00E15279" w:rsidP="00E15279">
            <w:pPr>
              <w:pStyle w:val="Tabletext"/>
              <w:jc w:val="center"/>
              <w:rPr>
                <w:color w:val="000000" w:themeColor="text1"/>
                <w:lang w:val="en-US"/>
              </w:rPr>
            </w:pPr>
            <w:r w:rsidRPr="00E15279">
              <w:rPr>
                <w:color w:val="000000" w:themeColor="text1"/>
                <w:lang w:val="en-US"/>
              </w:rPr>
              <w:t>2.3</w:t>
            </w:r>
          </w:p>
        </w:tc>
        <w:tc>
          <w:tcPr>
            <w:tcW w:w="2468" w:type="dxa"/>
            <w:gridSpan w:val="2"/>
            <w:tcMar>
              <w:top w:w="0" w:type="dxa"/>
              <w:left w:w="108" w:type="dxa"/>
              <w:bottom w:w="0" w:type="dxa"/>
              <w:right w:w="108" w:type="dxa"/>
            </w:tcMar>
            <w:vAlign w:val="center"/>
            <w:hideMark/>
          </w:tcPr>
          <w:p w14:paraId="27D729AF" w14:textId="108D882B" w:rsidR="00E15279" w:rsidRPr="00E15279" w:rsidRDefault="00E15279" w:rsidP="00012E00">
            <w:pPr>
              <w:pStyle w:val="Tabletext"/>
              <w:rPr>
                <w:color w:val="000000" w:themeColor="text1"/>
                <w:lang w:val="en-US"/>
              </w:rPr>
            </w:pPr>
            <w:r w:rsidRPr="00E15279">
              <w:rPr>
                <w:color w:val="000000" w:themeColor="text1"/>
                <w:lang w:val="en-US"/>
              </w:rPr>
              <w:t xml:space="preserve">HARQ ACK/NACK transmission </w:t>
            </w:r>
          </w:p>
        </w:tc>
        <w:tc>
          <w:tcPr>
            <w:tcW w:w="3260" w:type="dxa"/>
            <w:tcMar>
              <w:top w:w="0" w:type="dxa"/>
              <w:left w:w="108" w:type="dxa"/>
              <w:bottom w:w="0" w:type="dxa"/>
              <w:right w:w="108" w:type="dxa"/>
            </w:tcMar>
            <w:vAlign w:val="center"/>
          </w:tcPr>
          <w:p w14:paraId="0466E7DC"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UL_duration</w:t>
            </w:r>
          </w:p>
        </w:tc>
        <w:tc>
          <w:tcPr>
            <w:tcW w:w="3194" w:type="dxa"/>
          </w:tcPr>
          <w:p w14:paraId="7AD988C2" w14:textId="75F0E3BC" w:rsidR="00E15279" w:rsidRPr="00E15279" w:rsidRDefault="00E15279" w:rsidP="00E15279">
            <w:pPr>
              <w:pStyle w:val="Tabletext"/>
              <w:ind w:leftChars="71" w:left="142"/>
              <w:rPr>
                <w:color w:val="000000" w:themeColor="text1"/>
                <w:lang w:val="en-US" w:eastAsia="zh-CN"/>
              </w:rPr>
            </w:pPr>
            <w:r w:rsidRPr="00E15279">
              <w:rPr>
                <w:color w:val="000000" w:themeColor="text1"/>
                <w:lang w:val="en-US" w:eastAsia="zh-CN"/>
              </w:rPr>
              <w:t>1 OFDM symbol</w:t>
            </w:r>
          </w:p>
        </w:tc>
      </w:tr>
      <w:tr w:rsidR="00E15279" w:rsidRPr="00E15279" w14:paraId="3F0E0DC5" w14:textId="77777777" w:rsidTr="00E15279">
        <w:trPr>
          <w:jc w:val="center"/>
        </w:trPr>
        <w:tc>
          <w:tcPr>
            <w:tcW w:w="709" w:type="dxa"/>
            <w:noWrap/>
            <w:tcMar>
              <w:top w:w="0" w:type="dxa"/>
              <w:left w:w="108" w:type="dxa"/>
              <w:bottom w:w="0" w:type="dxa"/>
              <w:right w:w="108" w:type="dxa"/>
            </w:tcMar>
            <w:vAlign w:val="center"/>
          </w:tcPr>
          <w:p w14:paraId="3CBFA8DC" w14:textId="77777777" w:rsidR="00E15279" w:rsidRPr="00E15279" w:rsidRDefault="00E15279" w:rsidP="00E15279">
            <w:pPr>
              <w:pStyle w:val="Tabletext"/>
              <w:jc w:val="center"/>
              <w:rPr>
                <w:color w:val="000000" w:themeColor="text1"/>
                <w:lang w:val="en-US" w:eastAsia="zh-CN"/>
              </w:rPr>
            </w:pPr>
            <w:r w:rsidRPr="00E15279">
              <w:rPr>
                <w:color w:val="000000" w:themeColor="text1"/>
                <w:lang w:val="en-US" w:eastAsia="zh-CN"/>
              </w:rPr>
              <w:t>2.4</w:t>
            </w:r>
          </w:p>
        </w:tc>
        <w:tc>
          <w:tcPr>
            <w:tcW w:w="2468" w:type="dxa"/>
            <w:gridSpan w:val="2"/>
            <w:tcMar>
              <w:top w:w="0" w:type="dxa"/>
              <w:left w:w="108" w:type="dxa"/>
              <w:bottom w:w="0" w:type="dxa"/>
              <w:right w:w="108" w:type="dxa"/>
            </w:tcMar>
            <w:vAlign w:val="center"/>
          </w:tcPr>
          <w:p w14:paraId="1FBDD6B1" w14:textId="77777777" w:rsidR="00E15279" w:rsidRPr="00E15279" w:rsidRDefault="00E15279" w:rsidP="00E15279">
            <w:pPr>
              <w:pStyle w:val="Tabletext"/>
              <w:rPr>
                <w:color w:val="000000" w:themeColor="text1"/>
                <w:lang w:val="en-US"/>
              </w:rPr>
            </w:pPr>
            <w:r w:rsidRPr="00E15279">
              <w:rPr>
                <w:color w:val="000000" w:themeColor="text1"/>
                <w:lang w:val="en-US"/>
              </w:rPr>
              <w:t>BS processing delay</w:t>
            </w:r>
          </w:p>
        </w:tc>
        <w:tc>
          <w:tcPr>
            <w:tcW w:w="3260" w:type="dxa"/>
            <w:tcMar>
              <w:top w:w="0" w:type="dxa"/>
              <w:left w:w="108" w:type="dxa"/>
              <w:bottom w:w="0" w:type="dxa"/>
              <w:right w:w="108" w:type="dxa"/>
            </w:tcMar>
            <w:vAlign w:val="center"/>
          </w:tcPr>
          <w:p w14:paraId="50E204D0" w14:textId="77777777" w:rsidR="00E15279" w:rsidRPr="00E15279" w:rsidRDefault="00E15279" w:rsidP="00E15279">
            <w:pPr>
              <w:pStyle w:val="Tabletext"/>
              <w:rPr>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BS,rx</w:t>
            </w:r>
            <w:r w:rsidRPr="00E15279">
              <w:rPr>
                <w:color w:val="000000" w:themeColor="text1"/>
                <w:lang w:val="en-US" w:eastAsia="zh-CN"/>
              </w:rPr>
              <w:t xml:space="preserve"> </w:t>
            </w:r>
          </w:p>
          <w:p w14:paraId="09DF8877" w14:textId="77777777" w:rsidR="00E15279" w:rsidRPr="00E15279" w:rsidRDefault="00E15279" w:rsidP="00E15279">
            <w:pPr>
              <w:pStyle w:val="Tabletext"/>
              <w:rPr>
                <w:i/>
                <w:color w:val="000000" w:themeColor="text1"/>
                <w:lang w:val="en-US" w:eastAsia="zh-CN"/>
              </w:rPr>
            </w:pPr>
            <w:r w:rsidRPr="00E15279">
              <w:rPr>
                <w:color w:val="000000" w:themeColor="text1"/>
                <w:lang w:val="en-US" w:eastAsia="zh-CN"/>
              </w:rPr>
              <w:t>The time interval between the ACK is  received and the ACK is decoded.</w:t>
            </w:r>
          </w:p>
        </w:tc>
        <w:tc>
          <w:tcPr>
            <w:tcW w:w="3194" w:type="dxa"/>
          </w:tcPr>
          <w:p w14:paraId="7679507B" w14:textId="77777777" w:rsidR="00E15279" w:rsidRDefault="00E15279" w:rsidP="00012E00">
            <w:pPr>
              <w:pStyle w:val="Tabletext"/>
              <w:ind w:leftChars="71" w:left="142"/>
              <w:rPr>
                <w:color w:val="000000" w:themeColor="text1"/>
                <w:lang w:val="en-US" w:eastAsia="zh-CN"/>
              </w:rPr>
            </w:pPr>
            <w:r w:rsidRPr="00E15279">
              <w:rPr>
                <w:rFonts w:eastAsiaTheme="minorEastAsia"/>
                <w:color w:val="000000" w:themeColor="text1"/>
                <w:lang w:eastAsia="zh-CN"/>
              </w:rPr>
              <w:t>T</w:t>
            </w:r>
            <w:r w:rsidRPr="00E15279">
              <w:rPr>
                <w:rFonts w:eastAsiaTheme="minorEastAsia"/>
                <w:color w:val="000000" w:themeColor="text1"/>
                <w:vertAlign w:val="subscript"/>
                <w:lang w:eastAsia="zh-CN"/>
              </w:rPr>
              <w:t>proc, 2</w:t>
            </w:r>
            <w:r w:rsidRPr="00E15279">
              <w:rPr>
                <w:rFonts w:eastAsiaTheme="minorEastAsia"/>
                <w:color w:val="000000" w:themeColor="text1"/>
                <w:lang w:eastAsia="zh-CN"/>
              </w:rPr>
              <w:t>/2 with d</w:t>
            </w:r>
            <w:r w:rsidRPr="00E15279">
              <w:rPr>
                <w:rFonts w:eastAsiaTheme="minorEastAsia"/>
                <w:color w:val="000000" w:themeColor="text1"/>
                <w:vertAlign w:val="subscript"/>
                <w:lang w:eastAsia="zh-CN"/>
              </w:rPr>
              <w:t>2,1</w:t>
            </w:r>
            <w:r w:rsidRPr="00E15279">
              <w:rPr>
                <w:rFonts w:eastAsiaTheme="minorEastAsia"/>
                <w:color w:val="000000" w:themeColor="text1"/>
                <w:lang w:eastAsia="zh-CN"/>
              </w:rPr>
              <w:t>= d</w:t>
            </w:r>
            <w:r w:rsidRPr="00E15279">
              <w:rPr>
                <w:rFonts w:eastAsiaTheme="minorEastAsia"/>
                <w:color w:val="000000" w:themeColor="text1"/>
                <w:vertAlign w:val="subscript"/>
                <w:lang w:eastAsia="zh-CN"/>
              </w:rPr>
              <w:t>2,2</w:t>
            </w:r>
            <w:r w:rsidRPr="00E15279">
              <w:rPr>
                <w:rFonts w:eastAsiaTheme="minorEastAsia"/>
                <w:color w:val="000000" w:themeColor="text1"/>
                <w:lang w:eastAsia="zh-CN"/>
              </w:rPr>
              <w:t>= d</w:t>
            </w:r>
            <w:r w:rsidRPr="00E15279">
              <w:rPr>
                <w:rFonts w:eastAsiaTheme="minorEastAsia"/>
                <w:color w:val="000000" w:themeColor="text1"/>
                <w:vertAlign w:val="subscript"/>
                <w:lang w:eastAsia="zh-CN"/>
              </w:rPr>
              <w:t>2,3</w:t>
            </w:r>
            <w:r w:rsidRPr="00E15279">
              <w:rPr>
                <w:rFonts w:eastAsiaTheme="minorEastAsia"/>
                <w:color w:val="000000" w:themeColor="text1"/>
                <w:lang w:eastAsia="zh-CN"/>
              </w:rPr>
              <w:t>=0</w:t>
            </w:r>
            <w:r w:rsidRPr="00E15279">
              <w:rPr>
                <w:color w:val="000000" w:themeColor="text1"/>
                <w:lang w:val="en-US" w:eastAsia="zh-CN"/>
              </w:rPr>
              <w:t xml:space="preserve">. </w:t>
            </w:r>
          </w:p>
          <w:p w14:paraId="5F82FC18" w14:textId="76BF2B47" w:rsidR="000766B7" w:rsidRPr="00E15279" w:rsidRDefault="000766B7" w:rsidP="00012E00">
            <w:pPr>
              <w:pStyle w:val="Tabletext"/>
              <w:ind w:leftChars="71" w:left="142"/>
              <w:rPr>
                <w:color w:val="000000" w:themeColor="text1"/>
                <w:lang w:val="en-US" w:eastAsia="zh-CN"/>
              </w:rPr>
            </w:pPr>
            <w:r>
              <w:rPr>
                <w:rFonts w:ascii="Arial" w:hAnsi="Arial" w:cs="Arial" w:hint="eastAsia"/>
                <w:color w:val="000000" w:themeColor="text1"/>
                <w:sz w:val="16"/>
                <w:szCs w:val="16"/>
                <w:lang w:val="en-US" w:eastAsia="zh-CN"/>
              </w:rPr>
              <w:t>(NOTE</w:t>
            </w:r>
            <w:r>
              <w:rPr>
                <w:rFonts w:ascii="Arial" w:hAnsi="Arial" w:cs="Arial"/>
                <w:color w:val="000000" w:themeColor="text1"/>
                <w:sz w:val="16"/>
                <w:szCs w:val="16"/>
                <w:lang w:val="en-US" w:eastAsia="zh-CN"/>
              </w:rPr>
              <w:t>3)</w:t>
            </w:r>
          </w:p>
        </w:tc>
      </w:tr>
      <w:tr w:rsidR="00386A12" w:rsidRPr="00E15279" w14:paraId="418AB166" w14:textId="77777777" w:rsidTr="00E15279">
        <w:trPr>
          <w:jc w:val="center"/>
        </w:trPr>
        <w:tc>
          <w:tcPr>
            <w:tcW w:w="709" w:type="dxa"/>
            <w:noWrap/>
            <w:tcMar>
              <w:top w:w="0" w:type="dxa"/>
              <w:left w:w="108" w:type="dxa"/>
              <w:bottom w:w="0" w:type="dxa"/>
              <w:right w:w="108" w:type="dxa"/>
            </w:tcMar>
            <w:vAlign w:val="center"/>
          </w:tcPr>
          <w:p w14:paraId="19330B5F" w14:textId="77777777" w:rsidR="00386A12" w:rsidRPr="00E15279" w:rsidRDefault="00386A12" w:rsidP="00386A12">
            <w:pPr>
              <w:pStyle w:val="Tabletext"/>
              <w:jc w:val="center"/>
              <w:rPr>
                <w:color w:val="000000" w:themeColor="text1"/>
                <w:lang w:val="en-US" w:eastAsia="zh-CN"/>
              </w:rPr>
            </w:pPr>
            <w:r w:rsidRPr="00E15279">
              <w:rPr>
                <w:color w:val="000000" w:themeColor="text1"/>
                <w:lang w:val="en-US" w:eastAsia="zh-CN"/>
              </w:rPr>
              <w:t>2.5</w:t>
            </w:r>
          </w:p>
        </w:tc>
        <w:tc>
          <w:tcPr>
            <w:tcW w:w="2468" w:type="dxa"/>
            <w:gridSpan w:val="2"/>
            <w:tcMar>
              <w:top w:w="0" w:type="dxa"/>
              <w:left w:w="108" w:type="dxa"/>
              <w:bottom w:w="0" w:type="dxa"/>
              <w:right w:w="108" w:type="dxa"/>
            </w:tcMar>
            <w:vAlign w:val="center"/>
          </w:tcPr>
          <w:p w14:paraId="5647F5F4" w14:textId="77777777" w:rsidR="00386A12" w:rsidRPr="00E15279" w:rsidRDefault="00386A12" w:rsidP="00386A12">
            <w:pPr>
              <w:pStyle w:val="Tabletext"/>
              <w:rPr>
                <w:color w:val="000000" w:themeColor="text1"/>
                <w:lang w:val="en-US" w:eastAsia="zh-CN"/>
              </w:rPr>
            </w:pPr>
            <w:r w:rsidRPr="00E15279">
              <w:rPr>
                <w:color w:val="000000" w:themeColor="text1"/>
                <w:lang w:val="en-US" w:eastAsia="zh-CN"/>
              </w:rPr>
              <w:t>Repeat DL data transfer from 1.1 to 1.4</w:t>
            </w:r>
          </w:p>
        </w:tc>
        <w:tc>
          <w:tcPr>
            <w:tcW w:w="3260" w:type="dxa"/>
            <w:tcMar>
              <w:top w:w="0" w:type="dxa"/>
              <w:left w:w="108" w:type="dxa"/>
              <w:bottom w:w="0" w:type="dxa"/>
              <w:right w:w="108" w:type="dxa"/>
            </w:tcMar>
            <w:vAlign w:val="center"/>
          </w:tcPr>
          <w:p w14:paraId="21B3858F" w14:textId="77777777" w:rsidR="00386A12" w:rsidRPr="00E15279" w:rsidRDefault="00386A12" w:rsidP="00386A12">
            <w:pPr>
              <w:pStyle w:val="Tabletext"/>
              <w:rPr>
                <w:i/>
                <w:color w:val="000000" w:themeColor="text1"/>
                <w:lang w:val="en-US" w:eastAsia="zh-CN"/>
              </w:rPr>
            </w:pPr>
            <w:r w:rsidRPr="00E15279">
              <w:rPr>
                <w:i/>
                <w:color w:val="000000" w:themeColor="text1"/>
                <w:lang w:val="en-US" w:eastAsia="zh-CN"/>
              </w:rPr>
              <w:t>T</w:t>
            </w:r>
            <w:r w:rsidRPr="00E15279">
              <w:rPr>
                <w:color w:val="000000" w:themeColor="text1"/>
                <w:vertAlign w:val="subscript"/>
                <w:lang w:val="en-US" w:eastAsia="zh-CN"/>
              </w:rPr>
              <w:t>1</w:t>
            </w:r>
          </w:p>
        </w:tc>
        <w:tc>
          <w:tcPr>
            <w:tcW w:w="3194" w:type="dxa"/>
          </w:tcPr>
          <w:p w14:paraId="7F177259" w14:textId="716D0647" w:rsidR="00386A12" w:rsidRPr="00E15279" w:rsidRDefault="00386A12" w:rsidP="00386A12">
            <w:pPr>
              <w:pStyle w:val="Tabletext"/>
              <w:ind w:leftChars="71" w:left="142"/>
              <w:rPr>
                <w:color w:val="000000" w:themeColor="text1"/>
                <w:lang w:val="en-US" w:eastAsia="zh-CN"/>
              </w:rPr>
            </w:pPr>
          </w:p>
        </w:tc>
      </w:tr>
      <w:tr w:rsidR="00386A12" w:rsidRPr="00E15279" w14:paraId="4B3CB78F" w14:textId="77777777" w:rsidTr="00E15279">
        <w:trPr>
          <w:trHeight w:val="323"/>
          <w:jc w:val="center"/>
        </w:trPr>
        <w:tc>
          <w:tcPr>
            <w:tcW w:w="709" w:type="dxa"/>
            <w:vMerge w:val="restart"/>
            <w:noWrap/>
            <w:tcMar>
              <w:top w:w="0" w:type="dxa"/>
              <w:left w:w="108" w:type="dxa"/>
              <w:bottom w:w="0" w:type="dxa"/>
              <w:right w:w="108" w:type="dxa"/>
            </w:tcMar>
            <w:vAlign w:val="center"/>
          </w:tcPr>
          <w:p w14:paraId="00C473A5" w14:textId="77777777" w:rsidR="00386A12" w:rsidRPr="00E15279" w:rsidRDefault="00386A12" w:rsidP="00386A12">
            <w:pPr>
              <w:pStyle w:val="Tabletext"/>
              <w:jc w:val="center"/>
              <w:rPr>
                <w:color w:val="000000" w:themeColor="text1"/>
                <w:lang w:val="en-US"/>
              </w:rPr>
            </w:pPr>
            <w:r w:rsidRPr="00E15279">
              <w:rPr>
                <w:color w:val="000000" w:themeColor="text1"/>
                <w:lang w:val="en-US"/>
              </w:rPr>
              <w:t>-</w:t>
            </w:r>
          </w:p>
        </w:tc>
        <w:tc>
          <w:tcPr>
            <w:tcW w:w="1769" w:type="dxa"/>
            <w:vMerge w:val="restart"/>
            <w:tcMar>
              <w:top w:w="0" w:type="dxa"/>
              <w:left w:w="108" w:type="dxa"/>
              <w:bottom w:w="0" w:type="dxa"/>
              <w:right w:w="108" w:type="dxa"/>
            </w:tcMar>
            <w:vAlign w:val="center"/>
            <w:hideMark/>
          </w:tcPr>
          <w:p w14:paraId="0B952F67" w14:textId="77777777" w:rsidR="00386A12" w:rsidRPr="00E15279" w:rsidRDefault="00386A12" w:rsidP="00386A12">
            <w:pPr>
              <w:pStyle w:val="Tabletext"/>
              <w:rPr>
                <w:b/>
                <w:color w:val="000000" w:themeColor="text1"/>
                <w:lang w:val="en-US" w:eastAsia="zh-CN"/>
              </w:rPr>
            </w:pPr>
            <w:r w:rsidRPr="00E15279">
              <w:rPr>
                <w:b/>
                <w:color w:val="000000" w:themeColor="text1"/>
                <w:lang w:val="en-US"/>
              </w:rPr>
              <w:t>Total one way user plane latency</w:t>
            </w:r>
            <w:r w:rsidRPr="00E15279">
              <w:rPr>
                <w:b/>
                <w:color w:val="000000" w:themeColor="text1"/>
                <w:lang w:val="en-US" w:eastAsia="zh-CN"/>
              </w:rPr>
              <w:t xml:space="preserve"> for DL [ms]</w:t>
            </w:r>
          </w:p>
        </w:tc>
        <w:tc>
          <w:tcPr>
            <w:tcW w:w="699" w:type="dxa"/>
            <w:vAlign w:val="center"/>
          </w:tcPr>
          <w:p w14:paraId="75482735" w14:textId="77777777" w:rsidR="00386A12" w:rsidRPr="00E15279" w:rsidRDefault="00386A12" w:rsidP="00386A12">
            <w:pPr>
              <w:pStyle w:val="Tabletext"/>
              <w:rPr>
                <w:color w:val="000000" w:themeColor="text1"/>
                <w:lang w:val="en-US" w:eastAsia="zh-CN"/>
              </w:rPr>
            </w:pPr>
            <w:r w:rsidRPr="00E15279">
              <w:rPr>
                <w:b/>
                <w:color w:val="000000" w:themeColor="text1"/>
                <w:lang w:val="en-US" w:eastAsia="zh-CN"/>
              </w:rPr>
              <w:t xml:space="preserve">   </w:t>
            </w:r>
            <w:r w:rsidRPr="00E15279">
              <w:rPr>
                <w:color w:val="000000" w:themeColor="text1"/>
                <w:lang w:val="en-US" w:eastAsia="zh-CN"/>
              </w:rPr>
              <w:t>LEO600</w:t>
            </w:r>
          </w:p>
        </w:tc>
        <w:tc>
          <w:tcPr>
            <w:tcW w:w="3260" w:type="dxa"/>
            <w:noWrap/>
            <w:tcMar>
              <w:top w:w="0" w:type="dxa"/>
              <w:left w:w="108" w:type="dxa"/>
              <w:bottom w:w="0" w:type="dxa"/>
              <w:right w:w="108" w:type="dxa"/>
            </w:tcMar>
          </w:tcPr>
          <w:p w14:paraId="6C1508B6" w14:textId="679B3B2E" w:rsidR="00386A12" w:rsidRPr="00E15279" w:rsidRDefault="00386A12" w:rsidP="00386A12">
            <w:pPr>
              <w:pStyle w:val="Tabletext"/>
              <w:rPr>
                <w:color w:val="000000" w:themeColor="text1"/>
                <w:lang w:val="en-US" w:eastAsia="zh-CN"/>
              </w:rPr>
            </w:pPr>
            <w:r w:rsidRPr="00E15279">
              <w:t>Twait is the waiting time for next available UL slot if the current slot is not UL slot</w:t>
            </w:r>
          </w:p>
        </w:tc>
        <w:tc>
          <w:tcPr>
            <w:tcW w:w="3194" w:type="dxa"/>
            <w:vAlign w:val="center"/>
          </w:tcPr>
          <w:p w14:paraId="7DFC184A" w14:textId="7E96C82D" w:rsidR="00386A12" w:rsidRPr="00E15279" w:rsidRDefault="00386A12" w:rsidP="00386A12">
            <w:pPr>
              <w:pStyle w:val="Tabletext"/>
              <w:rPr>
                <w:color w:val="000000" w:themeColor="text1"/>
                <w:lang w:val="en-US" w:eastAsia="zh-CN"/>
              </w:rPr>
            </w:pPr>
          </w:p>
        </w:tc>
      </w:tr>
      <w:tr w:rsidR="00386A12" w:rsidRPr="00E15279" w14:paraId="4AAC1DB1" w14:textId="77777777" w:rsidTr="00E15279">
        <w:trPr>
          <w:trHeight w:val="322"/>
          <w:jc w:val="center"/>
        </w:trPr>
        <w:tc>
          <w:tcPr>
            <w:tcW w:w="709" w:type="dxa"/>
            <w:vMerge/>
            <w:noWrap/>
            <w:tcMar>
              <w:top w:w="0" w:type="dxa"/>
              <w:left w:w="108" w:type="dxa"/>
              <w:bottom w:w="0" w:type="dxa"/>
              <w:right w:w="108" w:type="dxa"/>
            </w:tcMar>
            <w:vAlign w:val="center"/>
          </w:tcPr>
          <w:p w14:paraId="735AB958" w14:textId="77777777" w:rsidR="00386A12" w:rsidRPr="00E15279" w:rsidRDefault="00386A12" w:rsidP="00386A12">
            <w:pPr>
              <w:pStyle w:val="Tabletext"/>
              <w:jc w:val="center"/>
              <w:rPr>
                <w:color w:val="000000" w:themeColor="text1"/>
                <w:lang w:val="en-US"/>
              </w:rPr>
            </w:pPr>
          </w:p>
        </w:tc>
        <w:tc>
          <w:tcPr>
            <w:tcW w:w="1769" w:type="dxa"/>
            <w:vMerge/>
            <w:tcMar>
              <w:top w:w="0" w:type="dxa"/>
              <w:left w:w="108" w:type="dxa"/>
              <w:bottom w:w="0" w:type="dxa"/>
              <w:right w:w="108" w:type="dxa"/>
            </w:tcMar>
            <w:vAlign w:val="center"/>
          </w:tcPr>
          <w:p w14:paraId="7A856159" w14:textId="77777777" w:rsidR="00386A12" w:rsidRPr="00E15279" w:rsidRDefault="00386A12" w:rsidP="00386A12">
            <w:pPr>
              <w:pStyle w:val="Tabletext"/>
              <w:rPr>
                <w:b/>
                <w:color w:val="000000" w:themeColor="text1"/>
                <w:lang w:val="en-US"/>
              </w:rPr>
            </w:pPr>
          </w:p>
        </w:tc>
        <w:tc>
          <w:tcPr>
            <w:tcW w:w="699" w:type="dxa"/>
            <w:vAlign w:val="center"/>
          </w:tcPr>
          <w:p w14:paraId="69F48140" w14:textId="77777777" w:rsidR="00386A12" w:rsidRPr="00E15279" w:rsidRDefault="00386A12" w:rsidP="00386A12">
            <w:pPr>
              <w:pStyle w:val="Tabletext"/>
              <w:rPr>
                <w:color w:val="000000" w:themeColor="text1"/>
                <w:lang w:val="en-US" w:eastAsia="zh-CN"/>
              </w:rPr>
            </w:pPr>
            <w:r w:rsidRPr="00E15279">
              <w:rPr>
                <w:b/>
                <w:color w:val="000000" w:themeColor="text1"/>
                <w:lang w:val="en-US" w:eastAsia="zh-CN"/>
              </w:rPr>
              <w:t xml:space="preserve">   </w:t>
            </w:r>
            <w:r w:rsidRPr="00E15279">
              <w:rPr>
                <w:color w:val="000000" w:themeColor="text1"/>
                <w:lang w:val="en-US" w:eastAsia="zh-CN"/>
              </w:rPr>
              <w:t>GEO</w:t>
            </w:r>
          </w:p>
        </w:tc>
        <w:tc>
          <w:tcPr>
            <w:tcW w:w="3260" w:type="dxa"/>
            <w:noWrap/>
            <w:tcMar>
              <w:top w:w="0" w:type="dxa"/>
              <w:left w:w="108" w:type="dxa"/>
              <w:bottom w:w="0" w:type="dxa"/>
              <w:right w:w="108" w:type="dxa"/>
            </w:tcMar>
          </w:tcPr>
          <w:p w14:paraId="640F6012" w14:textId="493A33D8" w:rsidR="00386A12" w:rsidRPr="00E15279" w:rsidRDefault="00386A12" w:rsidP="00386A12">
            <w:pPr>
              <w:pStyle w:val="Tabletext"/>
              <w:rPr>
                <w:i/>
                <w:color w:val="000000" w:themeColor="text1"/>
                <w:lang w:val="en-US" w:eastAsia="zh-CN"/>
              </w:rPr>
            </w:pPr>
            <w:r w:rsidRPr="00E15279">
              <w:t>1 OFDM symbol</w:t>
            </w:r>
          </w:p>
        </w:tc>
        <w:tc>
          <w:tcPr>
            <w:tcW w:w="3194" w:type="dxa"/>
            <w:vAlign w:val="center"/>
          </w:tcPr>
          <w:p w14:paraId="3CE57AFD" w14:textId="798A663F" w:rsidR="00386A12" w:rsidRPr="00E15279" w:rsidRDefault="00386A12" w:rsidP="00386A12">
            <w:pPr>
              <w:pStyle w:val="Tabletext"/>
              <w:rPr>
                <w:i/>
                <w:color w:val="000000" w:themeColor="text1"/>
                <w:lang w:val="en-US" w:eastAsia="zh-CN"/>
              </w:rPr>
            </w:pPr>
          </w:p>
        </w:tc>
      </w:tr>
      <w:tr w:rsidR="00AF6B46" w:rsidRPr="00E15279" w14:paraId="26683909" w14:textId="77777777" w:rsidTr="002B4A0C">
        <w:trPr>
          <w:jc w:val="center"/>
        </w:trPr>
        <w:tc>
          <w:tcPr>
            <w:tcW w:w="9631" w:type="dxa"/>
            <w:gridSpan w:val="5"/>
            <w:noWrap/>
            <w:tcMar>
              <w:top w:w="0" w:type="dxa"/>
              <w:left w:w="108" w:type="dxa"/>
              <w:bottom w:w="0" w:type="dxa"/>
              <w:right w:w="108" w:type="dxa"/>
            </w:tcMar>
            <w:vAlign w:val="center"/>
          </w:tcPr>
          <w:p w14:paraId="47FBEAB7" w14:textId="3F6FF63A" w:rsidR="00AF6B46" w:rsidRPr="00E15279" w:rsidRDefault="000766B7" w:rsidP="002B4A0C">
            <w:pPr>
              <w:pStyle w:val="Tabletext"/>
              <w:rPr>
                <w:i/>
                <w:color w:val="000000" w:themeColor="text1"/>
                <w:lang w:val="en-US" w:eastAsia="zh-CN"/>
              </w:rPr>
            </w:pPr>
            <w:r>
              <w:rPr>
                <w:rFonts w:eastAsia="DengXian"/>
                <w:color w:val="000000"/>
                <w:kern w:val="24"/>
                <w:lang w:val="sv-SE" w:eastAsia="sv-SE"/>
              </w:rPr>
              <w:t>NOTE</w:t>
            </w:r>
            <w:r w:rsidR="00AF6B46" w:rsidRPr="00E15279">
              <w:rPr>
                <w:rFonts w:eastAsia="DengXian"/>
                <w:color w:val="000000"/>
                <w:kern w:val="24"/>
                <w:lang w:val="sv-SE" w:eastAsia="sv-SE"/>
              </w:rPr>
              <w:t>: Transmission delay includes service link propagation delay, feeder link propagation delay and satellite processing delay but only the satellite processing delay is including in the time budget as explained in Observation 2.</w:t>
            </w:r>
          </w:p>
        </w:tc>
      </w:tr>
    </w:tbl>
    <w:p w14:paraId="0760DDD9" w14:textId="77777777" w:rsidR="00AF6B46" w:rsidRDefault="00AF6B46" w:rsidP="00AF6B46">
      <w:pPr>
        <w:jc w:val="both"/>
      </w:pPr>
    </w:p>
    <w:p w14:paraId="4E3A4835" w14:textId="77777777" w:rsidR="002B4A0C" w:rsidRPr="000766B7" w:rsidRDefault="00AF6B46" w:rsidP="000766B7">
      <w:pPr>
        <w:pStyle w:val="Caption"/>
      </w:pPr>
      <w:r w:rsidRPr="000766B7">
        <w:t>Table 3: User plane DL procedure latency</w:t>
      </w:r>
    </w:p>
    <w:p w14:paraId="53B18AA8" w14:textId="77777777" w:rsidR="002B4A0C" w:rsidRPr="000766B7" w:rsidRDefault="002B4A0C" w:rsidP="000766B7">
      <w:pPr>
        <w:pStyle w:val="NormalWeb"/>
        <w:spacing w:before="0" w:beforeAutospacing="0" w:after="0" w:afterAutospacing="0"/>
        <w:rPr>
          <w:rFonts w:eastAsia="SimSun"/>
          <w:color w:val="000000" w:themeColor="text1"/>
          <w:szCs w:val="20"/>
          <w:lang w:val="en-US" w:eastAsia="zh-CN"/>
        </w:rPr>
      </w:pPr>
      <w:r w:rsidRPr="000766B7">
        <w:rPr>
          <w:rFonts w:eastAsia="SimSun"/>
          <w:color w:val="000000" w:themeColor="text1"/>
          <w:szCs w:val="20"/>
          <w:lang w:val="en-US" w:eastAsia="zh-CN"/>
        </w:rPr>
        <w:t>1. The value is used for evaluation only; gNB processing delay may vary depending on implementation.</w:t>
      </w:r>
    </w:p>
    <w:p w14:paraId="1BDA14E5" w14:textId="74166094" w:rsidR="002B4A0C" w:rsidRPr="000766B7" w:rsidRDefault="000766B7" w:rsidP="000766B7">
      <w:pPr>
        <w:pStyle w:val="NormalWeb"/>
        <w:spacing w:before="0" w:beforeAutospacing="0" w:after="0" w:afterAutospacing="0"/>
        <w:rPr>
          <w:rFonts w:eastAsia="SimSun"/>
          <w:color w:val="000000" w:themeColor="text1"/>
          <w:szCs w:val="20"/>
          <w:lang w:val="en-GB" w:eastAsia="zh-CN"/>
        </w:rPr>
      </w:pPr>
      <w:r w:rsidRPr="000766B7">
        <w:rPr>
          <w:rFonts w:eastAsiaTheme="minorEastAsia"/>
          <w:color w:val="000000" w:themeColor="text1"/>
          <w:szCs w:val="20"/>
          <w:lang w:val="en-GB" w:eastAsia="zh-CN"/>
        </w:rPr>
        <w:t>2</w:t>
      </w:r>
      <w:r w:rsidR="002B4A0C" w:rsidRPr="000766B7">
        <w:rPr>
          <w:rFonts w:eastAsiaTheme="minorEastAsia"/>
          <w:color w:val="000000" w:themeColor="text1"/>
          <w:szCs w:val="20"/>
          <w:lang w:val="en-GB" w:eastAsia="zh-CN"/>
        </w:rPr>
        <w:t xml:space="preserve">. For the above case, the value of this step is </w:t>
      </w:r>
      <w:r w:rsidR="002B4A0C" w:rsidRPr="000766B7">
        <w:rPr>
          <w:rFonts w:eastAsia="SimSun"/>
          <w:color w:val="000000" w:themeColor="text1"/>
          <w:szCs w:val="20"/>
          <w:lang w:val="en-GB" w:eastAsia="zh-CN"/>
        </w:rPr>
        <w:t>T</w:t>
      </w:r>
      <w:r w:rsidR="002B4A0C" w:rsidRPr="000766B7">
        <w:rPr>
          <w:rFonts w:eastAsia="SimSun"/>
          <w:color w:val="000000" w:themeColor="text1"/>
          <w:szCs w:val="20"/>
          <w:vertAlign w:val="subscript"/>
          <w:lang w:val="en-GB" w:eastAsia="zh-CN"/>
        </w:rPr>
        <w:t>proc,1</w:t>
      </w:r>
      <w:r w:rsidR="002B4A0C" w:rsidRPr="000766B7">
        <w:rPr>
          <w:rFonts w:eastAsia="SimSun"/>
          <w:color w:val="000000" w:themeColor="text1"/>
          <w:szCs w:val="20"/>
          <w:lang w:val="en-GB" w:eastAsia="zh-CN"/>
        </w:rPr>
        <w:t>(</w:t>
      </w:r>
      <w:r w:rsidRPr="000766B7">
        <w:rPr>
          <w:rFonts w:ascii="Symbol" w:hAnsi="Symbol" w:cs="Arial"/>
          <w:color w:val="000000" w:themeColor="text1"/>
          <w:szCs w:val="20"/>
          <w:lang w:eastAsia="zh-CN"/>
        </w:rPr>
        <w:t></w:t>
      </w:r>
      <w:r w:rsidRPr="000766B7">
        <w:rPr>
          <w:rFonts w:ascii="Arial" w:eastAsiaTheme="minorEastAsia" w:hAnsi="Arial" w:cs="Arial"/>
          <w:color w:val="000000" w:themeColor="text1"/>
          <w:szCs w:val="20"/>
          <w:lang w:val="en-US" w:eastAsia="zh-CN"/>
        </w:rPr>
        <w:t xml:space="preserve"> </w:t>
      </w:r>
      <w:r w:rsidR="002B4A0C" w:rsidRPr="000766B7">
        <w:rPr>
          <w:rFonts w:eastAsiaTheme="minorEastAsia"/>
          <w:color w:val="000000" w:themeColor="text1"/>
          <w:szCs w:val="20"/>
          <w:lang w:val="en-GB" w:eastAsia="zh-CN"/>
        </w:rPr>
        <w:t xml:space="preserve"> </w:t>
      </w:r>
      <w:r w:rsidR="002B4A0C" w:rsidRPr="000766B7">
        <w:rPr>
          <w:rFonts w:eastAsia="SimSun"/>
          <w:color w:val="000000" w:themeColor="text1"/>
          <w:szCs w:val="20"/>
          <w:lang w:val="en-GB" w:eastAsia="zh-CN"/>
        </w:rPr>
        <w:t>=15kHz) - T</w:t>
      </w:r>
      <w:r w:rsidR="002B4A0C" w:rsidRPr="000766B7">
        <w:rPr>
          <w:rFonts w:eastAsia="SimSun"/>
          <w:color w:val="000000" w:themeColor="text1"/>
          <w:szCs w:val="20"/>
          <w:vertAlign w:val="subscript"/>
          <w:lang w:val="en-GB" w:eastAsia="zh-CN"/>
        </w:rPr>
        <w:t>proc,1</w:t>
      </w:r>
      <w:r w:rsidR="002B4A0C" w:rsidRPr="000766B7">
        <w:rPr>
          <w:rFonts w:eastAsia="SimSun"/>
          <w:color w:val="000000" w:themeColor="text1"/>
          <w:szCs w:val="20"/>
          <w:lang w:val="en-GB" w:eastAsia="zh-CN"/>
        </w:rPr>
        <w:t>(</w:t>
      </w:r>
      <w:r w:rsidRPr="000766B7">
        <w:rPr>
          <w:rFonts w:ascii="Symbol" w:hAnsi="Symbol" w:cs="Arial"/>
          <w:color w:val="000000" w:themeColor="text1"/>
          <w:szCs w:val="20"/>
          <w:lang w:eastAsia="zh-CN"/>
        </w:rPr>
        <w:t></w:t>
      </w:r>
      <w:r w:rsidRPr="000766B7">
        <w:rPr>
          <w:rFonts w:ascii="Arial" w:eastAsiaTheme="minorEastAsia" w:hAnsi="Arial" w:cs="Arial"/>
          <w:color w:val="000000" w:themeColor="text1"/>
          <w:szCs w:val="20"/>
          <w:lang w:val="en-US" w:eastAsia="zh-CN"/>
        </w:rPr>
        <w:t xml:space="preserve"> </w:t>
      </w:r>
      <w:r w:rsidR="002B4A0C" w:rsidRPr="000766B7">
        <w:rPr>
          <w:rFonts w:eastAsiaTheme="minorEastAsia"/>
          <w:color w:val="000000" w:themeColor="text1"/>
          <w:szCs w:val="20"/>
          <w:lang w:val="en-GB" w:eastAsia="zh-CN"/>
        </w:rPr>
        <w:t xml:space="preserve"> </w:t>
      </w:r>
      <w:r w:rsidR="002B4A0C" w:rsidRPr="000766B7">
        <w:rPr>
          <w:rFonts w:eastAsia="SimSun"/>
          <w:color w:val="000000" w:themeColor="text1"/>
          <w:szCs w:val="20"/>
          <w:lang w:val="en-GB" w:eastAsia="zh-CN"/>
        </w:rPr>
        <w:t>=30kHz)/2.</w:t>
      </w:r>
    </w:p>
    <w:p w14:paraId="612362F8" w14:textId="7ABC8D64" w:rsidR="002B4A0C" w:rsidRPr="000766B7" w:rsidRDefault="000766B7" w:rsidP="000766B7">
      <w:pPr>
        <w:pStyle w:val="NormalWeb"/>
        <w:spacing w:before="0" w:beforeAutospacing="0" w:after="0" w:afterAutospacing="0"/>
        <w:rPr>
          <w:szCs w:val="20"/>
          <w:lang w:val="en-US"/>
        </w:rPr>
      </w:pPr>
      <w:r w:rsidRPr="000766B7">
        <w:rPr>
          <w:rFonts w:eastAsiaTheme="minorEastAsia"/>
          <w:color w:val="000000" w:themeColor="text1"/>
          <w:szCs w:val="20"/>
          <w:lang w:val="en-GB" w:eastAsia="zh-CN"/>
        </w:rPr>
        <w:t>3</w:t>
      </w:r>
      <w:r w:rsidR="002B4A0C" w:rsidRPr="000766B7">
        <w:rPr>
          <w:rFonts w:eastAsiaTheme="minorEastAsia"/>
          <w:color w:val="000000" w:themeColor="text1"/>
          <w:szCs w:val="20"/>
          <w:lang w:val="en-GB" w:eastAsia="zh-CN"/>
        </w:rPr>
        <w:t>. For the above case, the value of this step is T</w:t>
      </w:r>
      <w:r w:rsidR="002B4A0C" w:rsidRPr="000766B7">
        <w:rPr>
          <w:rFonts w:eastAsiaTheme="minorEastAsia"/>
          <w:color w:val="000000" w:themeColor="text1"/>
          <w:szCs w:val="20"/>
          <w:vertAlign w:val="subscript"/>
          <w:lang w:val="en-GB" w:eastAsia="zh-CN"/>
        </w:rPr>
        <w:t>proc,2</w:t>
      </w:r>
      <w:r w:rsidR="002B4A0C" w:rsidRPr="000766B7">
        <w:rPr>
          <w:rFonts w:eastAsiaTheme="minorEastAsia"/>
          <w:color w:val="000000" w:themeColor="text1"/>
          <w:szCs w:val="20"/>
          <w:lang w:val="en-GB" w:eastAsia="zh-CN"/>
        </w:rPr>
        <w:t>(</w:t>
      </w:r>
      <w:r w:rsidRPr="000766B7">
        <w:rPr>
          <w:rFonts w:ascii="Symbol" w:hAnsi="Symbol" w:cs="Arial"/>
          <w:color w:val="000000" w:themeColor="text1"/>
          <w:szCs w:val="20"/>
          <w:lang w:eastAsia="zh-CN"/>
        </w:rPr>
        <w:t></w:t>
      </w:r>
      <w:r w:rsidRPr="000766B7">
        <w:rPr>
          <w:rFonts w:ascii="Arial" w:eastAsiaTheme="minorEastAsia" w:hAnsi="Arial" w:cs="Arial"/>
          <w:color w:val="000000" w:themeColor="text1"/>
          <w:szCs w:val="20"/>
          <w:lang w:val="en-US" w:eastAsia="zh-CN"/>
        </w:rPr>
        <w:t xml:space="preserve"> </w:t>
      </w:r>
      <w:r w:rsidR="002B4A0C" w:rsidRPr="000766B7">
        <w:rPr>
          <w:rFonts w:eastAsiaTheme="minorEastAsia"/>
          <w:color w:val="000000" w:themeColor="text1"/>
          <w:szCs w:val="20"/>
          <w:lang w:val="en-GB" w:eastAsia="zh-CN"/>
        </w:rPr>
        <w:t xml:space="preserve"> =15kHz)/2.</w:t>
      </w:r>
    </w:p>
    <w:p w14:paraId="0BA4B85F" w14:textId="77777777" w:rsidR="00AF6B46" w:rsidRDefault="00AF6B46" w:rsidP="00AF6B46">
      <w:pPr>
        <w:jc w:val="both"/>
        <w:rPr>
          <w:b/>
        </w:rPr>
      </w:pPr>
    </w:p>
    <w:p w14:paraId="4941D001" w14:textId="77777777" w:rsidR="00AF6B46" w:rsidRDefault="00AF6B46" w:rsidP="000766B7">
      <w:pPr>
        <w:pStyle w:val="Prop1"/>
      </w:pPr>
      <w:r w:rsidRPr="00757835">
        <w:t xml:space="preserve">Proposal </w:t>
      </w:r>
      <w:r>
        <w:t>4: The components in Table 4 are considered for U</w:t>
      </w:r>
      <w:r w:rsidRPr="00757835">
        <w:t>L user plane procedure</w:t>
      </w:r>
      <w:r>
        <w:t xml:space="preserve"> latency analysis</w:t>
      </w:r>
      <w:r w:rsidRPr="00757835">
        <w:t xml:space="preserve"> for NR</w:t>
      </w:r>
      <w:r>
        <w:t xml:space="preserve"> NTN. FFS HARQ is disabled and radio retransmission handled by RLC ARQ.</w:t>
      </w:r>
    </w:p>
    <w:p w14:paraId="7CD598BE" w14:textId="77777777" w:rsidR="00AF6B46" w:rsidRDefault="00AF6B46" w:rsidP="00AF6B46">
      <w:pPr>
        <w:jc w:val="both"/>
        <w:rPr>
          <w:b/>
        </w:rPr>
      </w:pP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1188"/>
        <w:gridCol w:w="1757"/>
        <w:gridCol w:w="2693"/>
        <w:gridCol w:w="3284"/>
      </w:tblGrid>
      <w:tr w:rsidR="00AF6B46" w:rsidRPr="000766B7" w14:paraId="39DA707B" w14:textId="77777777" w:rsidTr="000766B7">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14:paraId="29519DD2" w14:textId="77777777" w:rsidR="00AF6B46" w:rsidRPr="000766B7" w:rsidRDefault="00AF6B46" w:rsidP="002B4A0C">
            <w:pPr>
              <w:pStyle w:val="Tablehead"/>
              <w:rPr>
                <w:rFonts w:ascii="Times New Roman" w:hAnsi="Times New Roman" w:cs="Times New Roman"/>
                <w:color w:val="000000" w:themeColor="text1"/>
                <w:lang w:val="en-US" w:eastAsia="zh-CN"/>
              </w:rPr>
            </w:pPr>
            <w:r w:rsidRPr="000766B7">
              <w:rPr>
                <w:rFonts w:ascii="Times New Roman" w:hAnsi="Times New Roman" w:cs="Times New Roman"/>
                <w:color w:val="000000" w:themeColor="text1"/>
                <w:lang w:val="en-US" w:eastAsia="zh-CN"/>
              </w:rPr>
              <w:t>Step</w:t>
            </w:r>
          </w:p>
        </w:tc>
        <w:tc>
          <w:tcPr>
            <w:tcW w:w="2945" w:type="dxa"/>
            <w:gridSpan w:val="2"/>
            <w:shd w:val="clear" w:color="auto" w:fill="BFBFBF" w:themeFill="background1" w:themeFillShade="BF"/>
            <w:noWrap/>
            <w:tcMar>
              <w:top w:w="0" w:type="dxa"/>
              <w:left w:w="108" w:type="dxa"/>
              <w:bottom w:w="0" w:type="dxa"/>
              <w:right w:w="108" w:type="dxa"/>
            </w:tcMar>
            <w:vAlign w:val="center"/>
            <w:hideMark/>
          </w:tcPr>
          <w:p w14:paraId="3B20513D" w14:textId="77777777" w:rsidR="00AF6B46" w:rsidRPr="000766B7" w:rsidRDefault="00AF6B46" w:rsidP="002B4A0C">
            <w:pPr>
              <w:pStyle w:val="Tablehead"/>
              <w:rPr>
                <w:rFonts w:ascii="Times New Roman" w:hAnsi="Times New Roman" w:cs="Times New Roman"/>
                <w:color w:val="000000" w:themeColor="text1"/>
                <w:lang w:val="en-US" w:eastAsia="zh-CN"/>
              </w:rPr>
            </w:pPr>
            <w:r w:rsidRPr="000766B7">
              <w:rPr>
                <w:rFonts w:ascii="Times New Roman" w:hAnsi="Times New Roman" w:cs="Times New Roman"/>
                <w:color w:val="000000" w:themeColor="text1"/>
                <w:lang w:val="en-US" w:eastAsia="zh-CN"/>
              </w:rPr>
              <w:t>Component</w:t>
            </w:r>
          </w:p>
        </w:tc>
        <w:tc>
          <w:tcPr>
            <w:tcW w:w="2693" w:type="dxa"/>
            <w:shd w:val="clear" w:color="auto" w:fill="BFBFBF" w:themeFill="background1" w:themeFillShade="BF"/>
            <w:noWrap/>
            <w:tcMar>
              <w:top w:w="0" w:type="dxa"/>
              <w:left w:w="108" w:type="dxa"/>
              <w:bottom w:w="0" w:type="dxa"/>
              <w:right w:w="108" w:type="dxa"/>
            </w:tcMar>
            <w:vAlign w:val="center"/>
            <w:hideMark/>
          </w:tcPr>
          <w:p w14:paraId="61D963BB" w14:textId="77777777" w:rsidR="00AF6B46" w:rsidRPr="000766B7" w:rsidRDefault="00AF6B46" w:rsidP="002B4A0C">
            <w:pPr>
              <w:pStyle w:val="Tablehead"/>
              <w:rPr>
                <w:rFonts w:ascii="Times New Roman" w:hAnsi="Times New Roman" w:cs="Times New Roman"/>
                <w:color w:val="000000" w:themeColor="text1"/>
                <w:lang w:val="en-US" w:eastAsia="zh-CN"/>
              </w:rPr>
            </w:pPr>
            <w:r w:rsidRPr="000766B7">
              <w:rPr>
                <w:rFonts w:ascii="Times New Roman" w:hAnsi="Times New Roman" w:cs="Times New Roman"/>
                <w:color w:val="000000" w:themeColor="text1"/>
                <w:lang w:val="en-US" w:eastAsia="zh-CN"/>
              </w:rPr>
              <w:t>Notations</w:t>
            </w:r>
          </w:p>
        </w:tc>
        <w:tc>
          <w:tcPr>
            <w:tcW w:w="3284" w:type="dxa"/>
            <w:shd w:val="clear" w:color="auto" w:fill="BFBFBF" w:themeFill="background1" w:themeFillShade="BF"/>
          </w:tcPr>
          <w:p w14:paraId="6BD3DD37" w14:textId="77777777" w:rsidR="00AF6B46" w:rsidRPr="000766B7" w:rsidRDefault="00AF6B46" w:rsidP="002B4A0C">
            <w:pPr>
              <w:pStyle w:val="Tablehead"/>
              <w:rPr>
                <w:rFonts w:ascii="Times New Roman" w:hAnsi="Times New Roman" w:cs="Times New Roman"/>
                <w:color w:val="000000" w:themeColor="text1"/>
                <w:lang w:val="en-US" w:eastAsia="zh-CN"/>
              </w:rPr>
            </w:pPr>
            <w:r w:rsidRPr="000766B7">
              <w:rPr>
                <w:rFonts w:ascii="Times New Roman" w:hAnsi="Times New Roman" w:cs="Times New Roman"/>
                <w:color w:val="000000" w:themeColor="text1"/>
                <w:lang w:val="en-US" w:eastAsia="zh-CN"/>
              </w:rPr>
              <w:t>Value</w:t>
            </w:r>
          </w:p>
        </w:tc>
      </w:tr>
      <w:tr w:rsidR="00AF6B46" w:rsidRPr="000766B7" w14:paraId="07DA6EDE" w14:textId="77777777" w:rsidTr="000766B7">
        <w:trPr>
          <w:trHeight w:val="249"/>
          <w:jc w:val="center"/>
        </w:trPr>
        <w:tc>
          <w:tcPr>
            <w:tcW w:w="594" w:type="dxa"/>
            <w:shd w:val="clear" w:color="auto" w:fill="auto"/>
            <w:noWrap/>
            <w:tcMar>
              <w:top w:w="0" w:type="dxa"/>
              <w:left w:w="108" w:type="dxa"/>
              <w:bottom w:w="0" w:type="dxa"/>
              <w:right w:w="108" w:type="dxa"/>
            </w:tcMar>
            <w:vAlign w:val="center"/>
          </w:tcPr>
          <w:p w14:paraId="0C19EEEF" w14:textId="77777777" w:rsidR="00AF6B46" w:rsidRPr="000766B7" w:rsidRDefault="00AF6B46" w:rsidP="002B4A0C">
            <w:pPr>
              <w:pStyle w:val="Tabletext"/>
              <w:jc w:val="center"/>
              <w:rPr>
                <w:color w:val="000000" w:themeColor="text1"/>
                <w:lang w:val="en-US" w:eastAsia="zh-CN"/>
              </w:rPr>
            </w:pPr>
            <w:r w:rsidRPr="000766B7">
              <w:rPr>
                <w:color w:val="000000" w:themeColor="text1"/>
                <w:lang w:val="en-US" w:eastAsia="zh-CN"/>
              </w:rPr>
              <w:t>1</w:t>
            </w:r>
          </w:p>
        </w:tc>
        <w:tc>
          <w:tcPr>
            <w:tcW w:w="2945" w:type="dxa"/>
            <w:gridSpan w:val="2"/>
            <w:shd w:val="clear" w:color="auto" w:fill="auto"/>
            <w:noWrap/>
            <w:tcMar>
              <w:top w:w="0" w:type="dxa"/>
              <w:left w:w="108" w:type="dxa"/>
              <w:bottom w:w="0" w:type="dxa"/>
              <w:right w:w="108" w:type="dxa"/>
            </w:tcMar>
            <w:vAlign w:val="center"/>
          </w:tcPr>
          <w:p w14:paraId="59F00EE7" w14:textId="77777777" w:rsidR="00AF6B46" w:rsidRPr="000766B7" w:rsidRDefault="00AF6B46" w:rsidP="002B4A0C">
            <w:pPr>
              <w:pStyle w:val="Tabletext"/>
              <w:rPr>
                <w:color w:val="000000" w:themeColor="text1"/>
                <w:lang w:val="en-US" w:eastAsia="zh-CN"/>
              </w:rPr>
            </w:pPr>
            <w:r w:rsidRPr="000766B7">
              <w:rPr>
                <w:color w:val="000000" w:themeColor="text1"/>
                <w:lang w:val="en-US" w:eastAsia="zh-CN"/>
              </w:rPr>
              <w:t>UL data transfer</w:t>
            </w:r>
          </w:p>
        </w:tc>
        <w:tc>
          <w:tcPr>
            <w:tcW w:w="2693" w:type="dxa"/>
            <w:shd w:val="clear" w:color="auto" w:fill="auto"/>
            <w:noWrap/>
            <w:tcMar>
              <w:top w:w="0" w:type="dxa"/>
              <w:left w:w="108" w:type="dxa"/>
              <w:bottom w:w="0" w:type="dxa"/>
              <w:right w:w="108" w:type="dxa"/>
            </w:tcMar>
            <w:vAlign w:val="center"/>
          </w:tcPr>
          <w:p w14:paraId="6978AA14" w14:textId="77777777" w:rsidR="00AF6B46" w:rsidRPr="000766B7" w:rsidRDefault="00AF6B46" w:rsidP="002B4A0C">
            <w:pPr>
              <w:pStyle w:val="Tabletext"/>
              <w:rPr>
                <w:color w:val="000000" w:themeColor="text1"/>
                <w:lang w:val="fr-FR" w:eastAsia="zh-CN"/>
              </w:rPr>
            </w:pPr>
            <w:r w:rsidRPr="000766B7">
              <w:rPr>
                <w:i/>
                <w:color w:val="000000" w:themeColor="text1"/>
                <w:lang w:val="fr-FR" w:eastAsia="zh-CN"/>
              </w:rPr>
              <w:t>T</w:t>
            </w:r>
            <w:r w:rsidRPr="000766B7">
              <w:rPr>
                <w:color w:val="000000" w:themeColor="text1"/>
                <w:vertAlign w:val="subscript"/>
                <w:lang w:val="fr-FR" w:eastAsia="zh-CN"/>
              </w:rPr>
              <w:t>1</w:t>
            </w:r>
            <w:r w:rsidRPr="000766B7">
              <w:rPr>
                <w:color w:val="000000" w:themeColor="text1"/>
                <w:lang w:val="fr-FR" w:eastAsia="zh-CN"/>
              </w:rPr>
              <w:t xml:space="preserve"> = (</w:t>
            </w:r>
            <w:r w:rsidRPr="000766B7">
              <w:rPr>
                <w:i/>
                <w:color w:val="000000" w:themeColor="text1"/>
                <w:lang w:val="fr-FR" w:eastAsia="zh-CN"/>
              </w:rPr>
              <w:t>t</w:t>
            </w:r>
            <w:r w:rsidRPr="000766B7">
              <w:rPr>
                <w:color w:val="000000" w:themeColor="text1"/>
                <w:vertAlign w:val="subscript"/>
                <w:lang w:val="fr-FR" w:eastAsia="zh-CN"/>
              </w:rPr>
              <w:t>UE,tx</w:t>
            </w:r>
            <w:r w:rsidRPr="000766B7">
              <w:rPr>
                <w:color w:val="000000" w:themeColor="text1"/>
                <w:lang w:val="fr-FR" w:eastAsia="zh-CN"/>
              </w:rPr>
              <w:t xml:space="preserve"> + </w:t>
            </w:r>
            <w:r w:rsidRPr="000766B7">
              <w:rPr>
                <w:i/>
                <w:color w:val="000000" w:themeColor="text1"/>
                <w:lang w:val="fr-FR" w:eastAsia="zh-CN"/>
              </w:rPr>
              <w:t>t</w:t>
            </w:r>
            <w:r w:rsidRPr="000766B7">
              <w:rPr>
                <w:color w:val="000000" w:themeColor="text1"/>
                <w:vertAlign w:val="subscript"/>
                <w:lang w:val="fr-FR" w:eastAsia="zh-CN"/>
              </w:rPr>
              <w:t>FA,UL</w:t>
            </w:r>
            <w:r w:rsidRPr="000766B7">
              <w:rPr>
                <w:color w:val="000000" w:themeColor="text1"/>
                <w:lang w:val="fr-FR" w:eastAsia="zh-CN"/>
              </w:rPr>
              <w:t>)</w:t>
            </w:r>
            <w:r w:rsidRPr="000766B7">
              <w:rPr>
                <w:color w:val="000000" w:themeColor="text1"/>
                <w:vertAlign w:val="subscript"/>
                <w:lang w:val="fr-FR" w:eastAsia="zh-CN"/>
              </w:rPr>
              <w:t xml:space="preserve"> </w:t>
            </w:r>
            <w:r w:rsidRPr="000766B7">
              <w:rPr>
                <w:color w:val="000000" w:themeColor="text1"/>
                <w:lang w:val="fr-FR" w:eastAsia="zh-CN"/>
              </w:rPr>
              <w:t xml:space="preserve">+ </w:t>
            </w:r>
            <w:r w:rsidRPr="000766B7">
              <w:rPr>
                <w:i/>
                <w:color w:val="000000" w:themeColor="text1"/>
                <w:lang w:val="fr-FR" w:eastAsia="zh-CN"/>
              </w:rPr>
              <w:t>t</w:t>
            </w:r>
            <w:r w:rsidRPr="000766B7">
              <w:rPr>
                <w:color w:val="000000" w:themeColor="text1"/>
                <w:vertAlign w:val="subscript"/>
                <w:lang w:val="fr-FR" w:eastAsia="zh-CN"/>
              </w:rPr>
              <w:t xml:space="preserve">UL_duration </w:t>
            </w:r>
            <w:r w:rsidRPr="000766B7">
              <w:rPr>
                <w:color w:val="000000" w:themeColor="text1"/>
                <w:lang w:val="fr-FR" w:eastAsia="zh-CN"/>
              </w:rPr>
              <w:t xml:space="preserve">+ </w:t>
            </w:r>
            <w:r w:rsidRPr="000766B7">
              <w:rPr>
                <w:i/>
                <w:color w:val="000000" w:themeColor="text1"/>
                <w:lang w:val="fr-FR" w:eastAsia="zh-CN"/>
              </w:rPr>
              <w:t>t</w:t>
            </w:r>
            <w:r w:rsidRPr="000766B7">
              <w:rPr>
                <w:color w:val="000000" w:themeColor="text1"/>
                <w:vertAlign w:val="subscript"/>
                <w:lang w:val="fr-FR" w:eastAsia="zh-CN"/>
              </w:rPr>
              <w:t>BS,rx</w:t>
            </w:r>
          </w:p>
        </w:tc>
        <w:tc>
          <w:tcPr>
            <w:tcW w:w="3284" w:type="dxa"/>
          </w:tcPr>
          <w:p w14:paraId="5521AC43" w14:textId="313DBA09" w:rsidR="00AF6B46" w:rsidRPr="000766B7" w:rsidRDefault="00AF6B46" w:rsidP="002B4A0C">
            <w:pPr>
              <w:pStyle w:val="Tabletext"/>
              <w:ind w:leftChars="71" w:left="142"/>
              <w:rPr>
                <w:i/>
                <w:color w:val="000000" w:themeColor="text1"/>
                <w:lang w:val="fr-FR" w:eastAsia="zh-CN"/>
              </w:rPr>
            </w:pPr>
          </w:p>
        </w:tc>
      </w:tr>
      <w:tr w:rsidR="000766B7" w:rsidRPr="000766B7" w14:paraId="3A14EB03" w14:textId="77777777" w:rsidTr="000766B7">
        <w:trPr>
          <w:jc w:val="center"/>
        </w:trPr>
        <w:tc>
          <w:tcPr>
            <w:tcW w:w="594" w:type="dxa"/>
            <w:noWrap/>
            <w:tcMar>
              <w:top w:w="0" w:type="dxa"/>
              <w:left w:w="108" w:type="dxa"/>
              <w:bottom w:w="0" w:type="dxa"/>
              <w:right w:w="108" w:type="dxa"/>
            </w:tcMar>
            <w:vAlign w:val="center"/>
            <w:hideMark/>
          </w:tcPr>
          <w:p w14:paraId="61DBFD08" w14:textId="77777777" w:rsidR="000766B7" w:rsidRPr="000766B7" w:rsidRDefault="000766B7" w:rsidP="000766B7">
            <w:pPr>
              <w:pStyle w:val="Tabletext"/>
              <w:jc w:val="center"/>
              <w:rPr>
                <w:color w:val="000000" w:themeColor="text1"/>
                <w:lang w:val="en-US"/>
              </w:rPr>
            </w:pPr>
            <w:r w:rsidRPr="000766B7">
              <w:rPr>
                <w:color w:val="000000" w:themeColor="text1"/>
                <w:lang w:val="en-US"/>
              </w:rPr>
              <w:t>1.1</w:t>
            </w:r>
          </w:p>
        </w:tc>
        <w:tc>
          <w:tcPr>
            <w:tcW w:w="2945" w:type="dxa"/>
            <w:gridSpan w:val="2"/>
            <w:tcMar>
              <w:top w:w="0" w:type="dxa"/>
              <w:left w:w="108" w:type="dxa"/>
              <w:bottom w:w="0" w:type="dxa"/>
              <w:right w:w="108" w:type="dxa"/>
            </w:tcMar>
            <w:vAlign w:val="center"/>
            <w:hideMark/>
          </w:tcPr>
          <w:p w14:paraId="4F87198F" w14:textId="77777777" w:rsidR="000766B7" w:rsidRPr="000766B7" w:rsidRDefault="000766B7" w:rsidP="000766B7">
            <w:pPr>
              <w:pStyle w:val="Tabletext"/>
              <w:rPr>
                <w:color w:val="000000" w:themeColor="text1"/>
                <w:lang w:val="en-US"/>
              </w:rPr>
            </w:pPr>
            <w:r w:rsidRPr="000766B7">
              <w:rPr>
                <w:color w:val="000000" w:themeColor="text1"/>
                <w:lang w:val="en-US"/>
              </w:rPr>
              <w:t>UE processing delay</w:t>
            </w:r>
          </w:p>
        </w:tc>
        <w:tc>
          <w:tcPr>
            <w:tcW w:w="2693" w:type="dxa"/>
            <w:tcMar>
              <w:top w:w="0" w:type="dxa"/>
              <w:left w:w="108" w:type="dxa"/>
              <w:bottom w:w="0" w:type="dxa"/>
              <w:right w:w="108" w:type="dxa"/>
            </w:tcMar>
            <w:vAlign w:val="center"/>
          </w:tcPr>
          <w:p w14:paraId="0CEC743F"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UE,tx</w:t>
            </w:r>
          </w:p>
          <w:p w14:paraId="66343A93" w14:textId="77777777" w:rsidR="000766B7" w:rsidRPr="000766B7" w:rsidRDefault="000766B7" w:rsidP="000766B7">
            <w:pPr>
              <w:pStyle w:val="Tabletext"/>
              <w:rPr>
                <w:color w:val="000000" w:themeColor="text1"/>
                <w:lang w:val="en-US" w:eastAsia="zh-CN"/>
              </w:rPr>
            </w:pPr>
            <w:r w:rsidRPr="000766B7">
              <w:rPr>
                <w:color w:val="000000" w:themeColor="text1"/>
                <w:lang w:val="en-US" w:eastAsia="zh-CN"/>
              </w:rPr>
              <w:t xml:space="preserve">The time interval between the data is arrived, and packet is generated; </w:t>
            </w:r>
          </w:p>
        </w:tc>
        <w:tc>
          <w:tcPr>
            <w:tcW w:w="3284" w:type="dxa"/>
          </w:tcPr>
          <w:p w14:paraId="7CB80140" w14:textId="6FEE77BB" w:rsidR="000766B7" w:rsidRPr="000766B7" w:rsidRDefault="000766B7" w:rsidP="000766B7">
            <w:pPr>
              <w:pStyle w:val="Tabletext"/>
              <w:ind w:leftChars="71" w:left="142"/>
              <w:rPr>
                <w:rFonts w:eastAsiaTheme="minorEastAsia"/>
                <w:color w:val="000000" w:themeColor="text1"/>
                <w:lang w:eastAsia="zh-CN"/>
              </w:rPr>
            </w:pPr>
            <w:r w:rsidRPr="000766B7">
              <w:rPr>
                <w:rFonts w:eastAsiaTheme="minorEastAsia"/>
                <w:color w:val="000000" w:themeColor="text1"/>
                <w:lang w:eastAsia="zh-CN"/>
              </w:rPr>
              <w:t>T</w:t>
            </w:r>
            <w:r w:rsidRPr="000766B7">
              <w:rPr>
                <w:rFonts w:eastAsiaTheme="minorEastAsia"/>
                <w:color w:val="000000" w:themeColor="text1"/>
                <w:vertAlign w:val="subscript"/>
                <w:lang w:eastAsia="zh-CN"/>
              </w:rPr>
              <w:t>proc,2</w:t>
            </w:r>
            <w:r w:rsidRPr="000766B7">
              <w:rPr>
                <w:rFonts w:eastAsiaTheme="minorEastAsia"/>
                <w:color w:val="000000" w:themeColor="text1"/>
                <w:lang w:eastAsia="zh-CN"/>
              </w:rPr>
              <w:t>/2 (T</w:t>
            </w:r>
            <w:r w:rsidRPr="000766B7">
              <w:rPr>
                <w:rFonts w:eastAsiaTheme="minorEastAsia"/>
                <w:color w:val="000000" w:themeColor="text1"/>
                <w:vertAlign w:val="subscript"/>
                <w:lang w:eastAsia="zh-CN"/>
              </w:rPr>
              <w:t xml:space="preserve">proc,2 </w:t>
            </w:r>
            <w:r w:rsidRPr="000766B7">
              <w:rPr>
                <w:rFonts w:eastAsiaTheme="minorEastAsia"/>
                <w:color w:val="000000" w:themeColor="text1"/>
                <w:lang w:eastAsia="zh-CN"/>
              </w:rPr>
              <w:t>is defined in Section 6.4 of TS38.214), with d</w:t>
            </w:r>
            <w:r w:rsidRPr="000766B7">
              <w:rPr>
                <w:rFonts w:eastAsiaTheme="minorEastAsia"/>
                <w:color w:val="000000" w:themeColor="text1"/>
                <w:vertAlign w:val="subscript"/>
                <w:lang w:eastAsia="zh-CN"/>
              </w:rPr>
              <w:t>2,1</w:t>
            </w:r>
            <w:r w:rsidRPr="000766B7">
              <w:rPr>
                <w:rFonts w:eastAsiaTheme="minorEastAsia"/>
                <w:color w:val="000000" w:themeColor="text1"/>
                <w:lang w:eastAsia="zh-CN"/>
              </w:rPr>
              <w:t>= d</w:t>
            </w:r>
            <w:r w:rsidRPr="000766B7">
              <w:rPr>
                <w:rFonts w:eastAsiaTheme="minorEastAsia"/>
                <w:color w:val="000000" w:themeColor="text1"/>
                <w:vertAlign w:val="subscript"/>
                <w:lang w:eastAsia="zh-CN"/>
              </w:rPr>
              <w:t>2,2</w:t>
            </w:r>
            <w:r w:rsidRPr="000766B7">
              <w:rPr>
                <w:rFonts w:eastAsiaTheme="minorEastAsia"/>
                <w:color w:val="000000" w:themeColor="text1"/>
                <w:lang w:eastAsia="zh-CN"/>
              </w:rPr>
              <w:t>= d</w:t>
            </w:r>
            <w:r w:rsidRPr="000766B7">
              <w:rPr>
                <w:rFonts w:eastAsiaTheme="minorEastAsia"/>
                <w:color w:val="000000" w:themeColor="text1"/>
                <w:vertAlign w:val="subscript"/>
                <w:lang w:eastAsia="zh-CN"/>
              </w:rPr>
              <w:t>2,3</w:t>
            </w:r>
            <w:r w:rsidRPr="000766B7">
              <w:rPr>
                <w:rFonts w:eastAsiaTheme="minorEastAsia"/>
                <w:color w:val="000000" w:themeColor="text1"/>
                <w:lang w:eastAsia="zh-CN"/>
              </w:rPr>
              <w:t>=0</w:t>
            </w:r>
          </w:p>
        </w:tc>
      </w:tr>
      <w:tr w:rsidR="000766B7" w:rsidRPr="000766B7" w14:paraId="02F0D706" w14:textId="77777777" w:rsidTr="000766B7">
        <w:trPr>
          <w:jc w:val="center"/>
        </w:trPr>
        <w:tc>
          <w:tcPr>
            <w:tcW w:w="594" w:type="dxa"/>
            <w:noWrap/>
            <w:tcMar>
              <w:top w:w="0" w:type="dxa"/>
              <w:left w:w="108" w:type="dxa"/>
              <w:bottom w:w="0" w:type="dxa"/>
              <w:right w:w="108" w:type="dxa"/>
            </w:tcMar>
            <w:vAlign w:val="center"/>
            <w:hideMark/>
          </w:tcPr>
          <w:p w14:paraId="4F88A82F" w14:textId="77777777" w:rsidR="000766B7" w:rsidRPr="000766B7" w:rsidRDefault="000766B7" w:rsidP="000766B7">
            <w:pPr>
              <w:pStyle w:val="Tabletext"/>
              <w:jc w:val="center"/>
              <w:rPr>
                <w:color w:val="000000" w:themeColor="text1"/>
                <w:lang w:val="en-US"/>
              </w:rPr>
            </w:pPr>
            <w:r w:rsidRPr="000766B7">
              <w:rPr>
                <w:color w:val="000000" w:themeColor="text1"/>
                <w:lang w:val="en-US"/>
              </w:rPr>
              <w:t>1.2</w:t>
            </w:r>
          </w:p>
        </w:tc>
        <w:tc>
          <w:tcPr>
            <w:tcW w:w="2945" w:type="dxa"/>
            <w:gridSpan w:val="2"/>
            <w:tcMar>
              <w:top w:w="0" w:type="dxa"/>
              <w:left w:w="108" w:type="dxa"/>
              <w:bottom w:w="0" w:type="dxa"/>
              <w:right w:w="108" w:type="dxa"/>
            </w:tcMar>
            <w:vAlign w:val="center"/>
            <w:hideMark/>
          </w:tcPr>
          <w:p w14:paraId="48A8E199" w14:textId="77777777" w:rsidR="000766B7" w:rsidRPr="000766B7" w:rsidRDefault="000766B7" w:rsidP="000766B7">
            <w:pPr>
              <w:pStyle w:val="Tabletext"/>
              <w:rPr>
                <w:color w:val="000000" w:themeColor="text1"/>
                <w:lang w:val="en-US" w:eastAsia="zh-CN"/>
              </w:rPr>
            </w:pPr>
            <w:r w:rsidRPr="000766B7">
              <w:rPr>
                <w:color w:val="000000" w:themeColor="text1"/>
                <w:lang w:val="en-US"/>
              </w:rPr>
              <w:t>UL Frame alignment</w:t>
            </w:r>
            <w:r w:rsidRPr="000766B7">
              <w:rPr>
                <w:color w:val="000000" w:themeColor="text1"/>
                <w:lang w:val="en-US" w:eastAsia="zh-CN"/>
              </w:rPr>
              <w:t xml:space="preserve"> (transmission alignment)</w:t>
            </w:r>
          </w:p>
        </w:tc>
        <w:tc>
          <w:tcPr>
            <w:tcW w:w="2693" w:type="dxa"/>
            <w:tcMar>
              <w:top w:w="0" w:type="dxa"/>
              <w:left w:w="108" w:type="dxa"/>
              <w:bottom w:w="0" w:type="dxa"/>
              <w:right w:w="108" w:type="dxa"/>
            </w:tcMar>
            <w:vAlign w:val="center"/>
          </w:tcPr>
          <w:p w14:paraId="11E39236"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FA,UL</w:t>
            </w:r>
          </w:p>
          <w:p w14:paraId="626CDD1C" w14:textId="77777777" w:rsidR="000766B7" w:rsidRPr="000766B7" w:rsidRDefault="000766B7" w:rsidP="000766B7">
            <w:pPr>
              <w:pStyle w:val="Tabletext"/>
              <w:rPr>
                <w:color w:val="000000" w:themeColor="text1"/>
                <w:lang w:val="en-US" w:eastAsia="zh-CN"/>
              </w:rPr>
            </w:pPr>
            <w:r w:rsidRPr="000766B7">
              <w:rPr>
                <w:color w:val="000000" w:themeColor="text1"/>
                <w:lang w:val="en-US" w:eastAsia="zh-CN"/>
              </w:rPr>
              <w:t xml:space="preserve">It includes frame alignment time, and the waiting time for next available UL slot </w:t>
            </w:r>
          </w:p>
        </w:tc>
        <w:tc>
          <w:tcPr>
            <w:tcW w:w="3284" w:type="dxa"/>
          </w:tcPr>
          <w:p w14:paraId="45533729" w14:textId="77777777" w:rsidR="000766B7" w:rsidRPr="000766B7" w:rsidRDefault="000766B7" w:rsidP="000766B7">
            <w:pPr>
              <w:pStyle w:val="Tabletext"/>
              <w:ind w:leftChars="71" w:left="142"/>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FA</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wait</w:t>
            </w:r>
            <w:r w:rsidRPr="000766B7">
              <w:rPr>
                <w:color w:val="000000" w:themeColor="text1"/>
                <w:lang w:val="en-US" w:eastAsia="zh-CN"/>
              </w:rPr>
              <w:t>,</w:t>
            </w:r>
          </w:p>
          <w:p w14:paraId="2477EDAC" w14:textId="77777777" w:rsidR="000766B7" w:rsidRPr="000766B7" w:rsidRDefault="000766B7" w:rsidP="000766B7">
            <w:pPr>
              <w:pStyle w:val="Tabletext"/>
              <w:ind w:leftChars="71" w:left="142"/>
              <w:rPr>
                <w:i/>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FA</w:t>
            </w:r>
            <w:r w:rsidRPr="000766B7">
              <w:rPr>
                <w:color w:val="000000" w:themeColor="text1"/>
                <w:lang w:val="en-US" w:eastAsia="zh-CN"/>
              </w:rPr>
              <w:t xml:space="preserve"> is the frame alignment time within the current UL slot, </w:t>
            </w:r>
          </w:p>
          <w:p w14:paraId="056B5D8E" w14:textId="27E5A7CB" w:rsidR="000766B7" w:rsidRPr="000766B7" w:rsidRDefault="000766B7" w:rsidP="000766B7">
            <w:pPr>
              <w:pStyle w:val="Tabletext"/>
              <w:ind w:leftChars="71" w:left="142"/>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wait</w:t>
            </w:r>
            <w:r w:rsidRPr="000766B7">
              <w:rPr>
                <w:color w:val="000000" w:themeColor="text1"/>
                <w:lang w:val="en-US" w:eastAsia="zh-CN"/>
              </w:rPr>
              <w:t xml:space="preserve"> is the waiting time for next available UL slot if the current slot is not UL slot.</w:t>
            </w:r>
          </w:p>
        </w:tc>
      </w:tr>
      <w:tr w:rsidR="000766B7" w:rsidRPr="000766B7" w14:paraId="72E79D57" w14:textId="77777777" w:rsidTr="000766B7">
        <w:trPr>
          <w:jc w:val="center"/>
        </w:trPr>
        <w:tc>
          <w:tcPr>
            <w:tcW w:w="594" w:type="dxa"/>
            <w:noWrap/>
            <w:tcMar>
              <w:top w:w="0" w:type="dxa"/>
              <w:left w:w="108" w:type="dxa"/>
              <w:bottom w:w="0" w:type="dxa"/>
              <w:right w:w="108" w:type="dxa"/>
            </w:tcMar>
            <w:vAlign w:val="center"/>
            <w:hideMark/>
          </w:tcPr>
          <w:p w14:paraId="6C75AAC3" w14:textId="77777777" w:rsidR="000766B7" w:rsidRPr="000766B7" w:rsidRDefault="000766B7" w:rsidP="000766B7">
            <w:pPr>
              <w:pStyle w:val="Tabletext"/>
              <w:jc w:val="center"/>
              <w:rPr>
                <w:color w:val="000000" w:themeColor="text1"/>
                <w:lang w:val="en-US"/>
              </w:rPr>
            </w:pPr>
            <w:r w:rsidRPr="000766B7">
              <w:rPr>
                <w:color w:val="000000" w:themeColor="text1"/>
                <w:lang w:val="en-US"/>
              </w:rPr>
              <w:t>1.3</w:t>
            </w:r>
          </w:p>
        </w:tc>
        <w:tc>
          <w:tcPr>
            <w:tcW w:w="2945" w:type="dxa"/>
            <w:gridSpan w:val="2"/>
            <w:tcMar>
              <w:top w:w="0" w:type="dxa"/>
              <w:left w:w="108" w:type="dxa"/>
              <w:bottom w:w="0" w:type="dxa"/>
              <w:right w:w="108" w:type="dxa"/>
            </w:tcMar>
            <w:vAlign w:val="center"/>
            <w:hideMark/>
          </w:tcPr>
          <w:p w14:paraId="7924F3C6" w14:textId="77777777" w:rsidR="000766B7" w:rsidRPr="000766B7" w:rsidRDefault="000766B7" w:rsidP="000766B7">
            <w:pPr>
              <w:pStyle w:val="Tabletext"/>
              <w:rPr>
                <w:color w:val="000000" w:themeColor="text1"/>
                <w:lang w:val="en-US"/>
              </w:rPr>
            </w:pPr>
            <w:r w:rsidRPr="000766B7">
              <w:rPr>
                <w:color w:val="000000" w:themeColor="text1"/>
                <w:lang w:val="en-US"/>
              </w:rPr>
              <w:t>UL data packet transmission (see NOTE 5)</w:t>
            </w:r>
          </w:p>
        </w:tc>
        <w:tc>
          <w:tcPr>
            <w:tcW w:w="2693" w:type="dxa"/>
            <w:tcMar>
              <w:top w:w="0" w:type="dxa"/>
              <w:left w:w="108" w:type="dxa"/>
              <w:bottom w:w="0" w:type="dxa"/>
              <w:right w:w="108" w:type="dxa"/>
            </w:tcMar>
            <w:vAlign w:val="center"/>
          </w:tcPr>
          <w:p w14:paraId="19A8EA4B"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UL_duration</w:t>
            </w:r>
          </w:p>
        </w:tc>
        <w:tc>
          <w:tcPr>
            <w:tcW w:w="3284" w:type="dxa"/>
          </w:tcPr>
          <w:p w14:paraId="0031005D" w14:textId="5A958BA0" w:rsidR="000766B7" w:rsidRPr="000766B7" w:rsidRDefault="000766B7" w:rsidP="000766B7">
            <w:pPr>
              <w:pStyle w:val="Tabletext"/>
              <w:ind w:leftChars="71" w:left="142"/>
              <w:rPr>
                <w:color w:val="000000" w:themeColor="text1"/>
                <w:lang w:val="en-US" w:eastAsia="zh-CN"/>
              </w:rPr>
            </w:pPr>
            <w:r w:rsidRPr="000766B7">
              <w:rPr>
                <w:color w:val="000000" w:themeColor="text1"/>
                <w:lang w:val="en-US" w:eastAsia="zh-CN"/>
              </w:rPr>
              <w:t>Length of one slot (14 OFDM symbol length) or non-slot (2/4/7 OFDM symbol length), depending on slot or non-slot selected in evaluation.</w:t>
            </w:r>
          </w:p>
        </w:tc>
      </w:tr>
      <w:tr w:rsidR="000766B7" w:rsidRPr="000766B7" w14:paraId="52C27BCD" w14:textId="77777777" w:rsidTr="000766B7">
        <w:trPr>
          <w:jc w:val="center"/>
        </w:trPr>
        <w:tc>
          <w:tcPr>
            <w:tcW w:w="594" w:type="dxa"/>
            <w:noWrap/>
            <w:tcMar>
              <w:top w:w="0" w:type="dxa"/>
              <w:left w:w="108" w:type="dxa"/>
              <w:bottom w:w="0" w:type="dxa"/>
              <w:right w:w="108" w:type="dxa"/>
            </w:tcMar>
            <w:vAlign w:val="center"/>
          </w:tcPr>
          <w:p w14:paraId="3A8BFD3B" w14:textId="77777777" w:rsidR="000766B7" w:rsidRPr="000766B7" w:rsidRDefault="000766B7" w:rsidP="000766B7">
            <w:pPr>
              <w:pStyle w:val="Tabletext"/>
              <w:jc w:val="center"/>
              <w:rPr>
                <w:color w:val="000000" w:themeColor="text1"/>
                <w:lang w:val="en-US" w:eastAsia="zh-CN"/>
              </w:rPr>
            </w:pPr>
            <w:r w:rsidRPr="000766B7">
              <w:rPr>
                <w:color w:val="000000" w:themeColor="text1"/>
                <w:lang w:val="en-US" w:eastAsia="zh-CN"/>
              </w:rPr>
              <w:lastRenderedPageBreak/>
              <w:t>1.4</w:t>
            </w:r>
          </w:p>
        </w:tc>
        <w:tc>
          <w:tcPr>
            <w:tcW w:w="2945" w:type="dxa"/>
            <w:gridSpan w:val="2"/>
            <w:tcMar>
              <w:top w:w="0" w:type="dxa"/>
              <w:left w:w="108" w:type="dxa"/>
              <w:bottom w:w="0" w:type="dxa"/>
              <w:right w:w="108" w:type="dxa"/>
            </w:tcMar>
            <w:vAlign w:val="center"/>
          </w:tcPr>
          <w:p w14:paraId="277E9494" w14:textId="77777777" w:rsidR="000766B7" w:rsidRPr="000766B7" w:rsidRDefault="000766B7" w:rsidP="000766B7">
            <w:pPr>
              <w:pStyle w:val="Tabletext"/>
              <w:rPr>
                <w:color w:val="000000" w:themeColor="text1"/>
                <w:lang w:val="en-US" w:eastAsia="zh-CN"/>
              </w:rPr>
            </w:pPr>
            <w:r w:rsidRPr="000766B7">
              <w:rPr>
                <w:color w:val="000000" w:themeColor="text1"/>
                <w:lang w:val="en-US" w:eastAsia="zh-CN"/>
              </w:rPr>
              <w:t>BS processing delay</w:t>
            </w:r>
          </w:p>
        </w:tc>
        <w:tc>
          <w:tcPr>
            <w:tcW w:w="2693" w:type="dxa"/>
            <w:tcMar>
              <w:top w:w="0" w:type="dxa"/>
              <w:left w:w="108" w:type="dxa"/>
              <w:bottom w:w="0" w:type="dxa"/>
              <w:right w:w="108" w:type="dxa"/>
            </w:tcMar>
            <w:vAlign w:val="center"/>
          </w:tcPr>
          <w:p w14:paraId="3E16CAEE"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BS,rx</w:t>
            </w:r>
            <w:r w:rsidRPr="000766B7">
              <w:rPr>
                <w:color w:val="000000" w:themeColor="text1"/>
                <w:lang w:val="en-US" w:eastAsia="zh-CN"/>
              </w:rPr>
              <w:t xml:space="preserve"> </w:t>
            </w:r>
          </w:p>
          <w:p w14:paraId="0B73EC26" w14:textId="77777777" w:rsidR="000766B7" w:rsidRPr="000766B7" w:rsidRDefault="000766B7" w:rsidP="000766B7">
            <w:pPr>
              <w:pStyle w:val="Tabletext"/>
              <w:rPr>
                <w:i/>
                <w:color w:val="000000" w:themeColor="text1"/>
                <w:lang w:val="en-US" w:eastAsia="zh-CN"/>
              </w:rPr>
            </w:pPr>
            <w:r w:rsidRPr="000766B7">
              <w:rPr>
                <w:color w:val="000000" w:themeColor="text1"/>
                <w:lang w:val="en-US" w:eastAsia="zh-CN"/>
              </w:rPr>
              <w:t>The time interval between the PUSCH is  received and the data is decoded;</w:t>
            </w:r>
          </w:p>
        </w:tc>
        <w:tc>
          <w:tcPr>
            <w:tcW w:w="3284" w:type="dxa"/>
          </w:tcPr>
          <w:p w14:paraId="2D4C241E" w14:textId="77777777" w:rsidR="000766B7" w:rsidRPr="000766B7" w:rsidRDefault="000766B7" w:rsidP="000766B7">
            <w:pPr>
              <w:pStyle w:val="Tabletext"/>
              <w:ind w:leftChars="71" w:left="142"/>
              <w:rPr>
                <w:color w:val="000000" w:themeColor="text1"/>
                <w:lang w:val="en-US" w:eastAsia="zh-CN"/>
              </w:rPr>
            </w:pPr>
            <w:r w:rsidRPr="000766B7">
              <w:rPr>
                <w:rFonts w:eastAsiaTheme="minorEastAsia"/>
                <w:color w:val="000000" w:themeColor="text1"/>
                <w:lang w:eastAsia="zh-CN"/>
              </w:rPr>
              <w:t>T</w:t>
            </w:r>
            <w:r w:rsidRPr="000766B7">
              <w:rPr>
                <w:rFonts w:eastAsiaTheme="minorEastAsia"/>
                <w:color w:val="000000" w:themeColor="text1"/>
                <w:vertAlign w:val="subscript"/>
                <w:lang w:eastAsia="zh-CN"/>
              </w:rPr>
              <w:t>proc,1</w:t>
            </w:r>
            <w:r w:rsidRPr="000766B7">
              <w:rPr>
                <w:rFonts w:eastAsiaTheme="minorEastAsia"/>
                <w:color w:val="000000" w:themeColor="text1"/>
                <w:lang w:eastAsia="zh-CN"/>
              </w:rPr>
              <w:t>/2 (T</w:t>
            </w:r>
            <w:r w:rsidRPr="000766B7">
              <w:rPr>
                <w:rFonts w:eastAsiaTheme="minorEastAsia"/>
                <w:color w:val="000000" w:themeColor="text1"/>
                <w:vertAlign w:val="subscript"/>
                <w:lang w:eastAsia="zh-CN"/>
              </w:rPr>
              <w:t xml:space="preserve">proc,1 </w:t>
            </w:r>
            <w:r w:rsidRPr="000766B7">
              <w:rPr>
                <w:rFonts w:eastAsiaTheme="minorEastAsia"/>
                <w:color w:val="000000" w:themeColor="text1"/>
                <w:lang w:eastAsia="zh-CN"/>
              </w:rPr>
              <w:t>is defined in Section 5.3 of TS38.214), d</w:t>
            </w:r>
            <w:r w:rsidRPr="000766B7">
              <w:rPr>
                <w:rFonts w:eastAsiaTheme="minorEastAsia"/>
                <w:color w:val="000000" w:themeColor="text1"/>
                <w:vertAlign w:val="subscript"/>
                <w:lang w:eastAsia="zh-CN"/>
              </w:rPr>
              <w:t>1,1</w:t>
            </w:r>
            <w:r w:rsidRPr="000766B7">
              <w:rPr>
                <w:rFonts w:eastAsiaTheme="minorEastAsia"/>
                <w:color w:val="000000" w:themeColor="text1"/>
                <w:lang w:eastAsia="zh-CN"/>
              </w:rPr>
              <w:t>=0;  d</w:t>
            </w:r>
            <w:r w:rsidRPr="000766B7">
              <w:rPr>
                <w:rFonts w:eastAsiaTheme="minorEastAsia"/>
                <w:color w:val="000000" w:themeColor="text1"/>
                <w:vertAlign w:val="subscript"/>
                <w:lang w:eastAsia="zh-CN"/>
              </w:rPr>
              <w:t>1,2</w:t>
            </w:r>
            <w:r w:rsidRPr="000766B7">
              <w:rPr>
                <w:rFonts w:eastAsiaTheme="minorEastAsia"/>
                <w:color w:val="000000" w:themeColor="text1"/>
                <w:lang w:eastAsia="zh-CN"/>
              </w:rPr>
              <w:t xml:space="preserve"> should be selected according to resource mapping type and UE capability.</w:t>
            </w:r>
            <w:r w:rsidRPr="000766B7">
              <w:rPr>
                <w:rFonts w:eastAsia="Batang"/>
                <w:i/>
                <w:color w:val="000000" w:themeColor="text1"/>
              </w:rPr>
              <w:t xml:space="preserve"> N</w:t>
            </w:r>
            <w:r w:rsidRPr="000766B7">
              <w:rPr>
                <w:rFonts w:eastAsia="Batang"/>
                <w:color w:val="000000" w:themeColor="text1"/>
                <w:vertAlign w:val="subscript"/>
              </w:rPr>
              <w:t>1</w:t>
            </w:r>
            <w:r w:rsidRPr="000766B7">
              <w:rPr>
                <w:i/>
                <w:color w:val="000000" w:themeColor="text1"/>
                <w:lang w:val="en-US" w:eastAsia="zh-CN"/>
              </w:rPr>
              <w:t>=</w:t>
            </w:r>
            <w:r w:rsidRPr="000766B7">
              <w:rPr>
                <w:color w:val="000000" w:themeColor="text1"/>
                <w:lang w:val="en-US" w:eastAsia="zh-CN"/>
              </w:rPr>
              <w:t>the value with “</w:t>
            </w:r>
            <w:r w:rsidRPr="000766B7">
              <w:rPr>
                <w:rFonts w:eastAsia="Batang"/>
                <w:color w:val="000000" w:themeColor="text1"/>
              </w:rPr>
              <w:t>No additional PDSCH DM-RS configured</w:t>
            </w:r>
            <w:r w:rsidRPr="000766B7">
              <w:rPr>
                <w:color w:val="000000" w:themeColor="text1"/>
                <w:lang w:val="en-US" w:eastAsia="zh-CN"/>
              </w:rPr>
              <w:t>”; It is assumed that BS processing delay is equal to UE processing delay as for PDSCH</w:t>
            </w:r>
          </w:p>
          <w:p w14:paraId="79371F8E" w14:textId="770643AF" w:rsidR="000766B7" w:rsidRPr="000766B7" w:rsidRDefault="000766B7" w:rsidP="000766B7">
            <w:pPr>
              <w:pStyle w:val="Tabletext"/>
              <w:ind w:leftChars="71" w:left="142"/>
              <w:rPr>
                <w:color w:val="000000" w:themeColor="text1"/>
                <w:lang w:val="en-US" w:eastAsia="zh-CN"/>
              </w:rPr>
            </w:pPr>
            <w:r w:rsidRPr="000766B7">
              <w:rPr>
                <w:rFonts w:eastAsiaTheme="minorEastAsia"/>
                <w:color w:val="000000" w:themeColor="text1"/>
                <w:lang w:eastAsia="zh-CN"/>
              </w:rPr>
              <w:t>(Note</w:t>
            </w:r>
            <w:r w:rsidRPr="000766B7">
              <w:rPr>
                <w:rFonts w:eastAsiaTheme="minorEastAsia"/>
                <w:color w:val="000000" w:themeColor="text1"/>
                <w:lang w:eastAsia="zh-CN"/>
              </w:rPr>
              <w:t>2</w:t>
            </w:r>
            <w:r w:rsidRPr="000766B7">
              <w:rPr>
                <w:rFonts w:eastAsiaTheme="minorEastAsia"/>
                <w:color w:val="000000" w:themeColor="text1"/>
                <w:lang w:eastAsia="zh-CN"/>
              </w:rPr>
              <w:t>)</w:t>
            </w:r>
          </w:p>
        </w:tc>
      </w:tr>
      <w:tr w:rsidR="00AF6B46" w:rsidRPr="000766B7" w14:paraId="04B8DA11" w14:textId="77777777" w:rsidTr="000766B7">
        <w:trPr>
          <w:jc w:val="center"/>
        </w:trPr>
        <w:tc>
          <w:tcPr>
            <w:tcW w:w="594" w:type="dxa"/>
            <w:noWrap/>
            <w:tcMar>
              <w:top w:w="0" w:type="dxa"/>
              <w:left w:w="108" w:type="dxa"/>
              <w:bottom w:w="0" w:type="dxa"/>
              <w:right w:w="108" w:type="dxa"/>
            </w:tcMar>
            <w:vAlign w:val="center"/>
            <w:hideMark/>
          </w:tcPr>
          <w:p w14:paraId="0A145300" w14:textId="77777777" w:rsidR="00AF6B46" w:rsidRPr="000766B7" w:rsidRDefault="00AF6B46" w:rsidP="002B4A0C">
            <w:pPr>
              <w:pStyle w:val="Tabletext"/>
              <w:jc w:val="center"/>
              <w:rPr>
                <w:color w:val="000000" w:themeColor="text1"/>
                <w:lang w:val="en-US"/>
              </w:rPr>
            </w:pPr>
            <w:r w:rsidRPr="000766B7">
              <w:rPr>
                <w:color w:val="000000" w:themeColor="text1"/>
                <w:lang w:val="en-US"/>
              </w:rPr>
              <w:t>2</w:t>
            </w:r>
          </w:p>
        </w:tc>
        <w:tc>
          <w:tcPr>
            <w:tcW w:w="2945" w:type="dxa"/>
            <w:gridSpan w:val="2"/>
            <w:tcMar>
              <w:top w:w="0" w:type="dxa"/>
              <w:left w:w="108" w:type="dxa"/>
              <w:bottom w:w="0" w:type="dxa"/>
              <w:right w:w="108" w:type="dxa"/>
            </w:tcMar>
            <w:vAlign w:val="center"/>
            <w:hideMark/>
          </w:tcPr>
          <w:p w14:paraId="48C0CD37" w14:textId="77777777" w:rsidR="00AF6B46" w:rsidRPr="000766B7" w:rsidRDefault="00AF6B46" w:rsidP="002B4A0C">
            <w:pPr>
              <w:pStyle w:val="Tabletext"/>
              <w:rPr>
                <w:color w:val="000000" w:themeColor="text1"/>
                <w:lang w:val="en-US"/>
              </w:rPr>
            </w:pPr>
            <w:r w:rsidRPr="000766B7">
              <w:rPr>
                <w:color w:val="000000" w:themeColor="text1"/>
                <w:lang w:val="en-US"/>
              </w:rPr>
              <w:t>HARQ retransmission</w:t>
            </w:r>
          </w:p>
        </w:tc>
        <w:tc>
          <w:tcPr>
            <w:tcW w:w="2693" w:type="dxa"/>
            <w:tcMar>
              <w:top w:w="0" w:type="dxa"/>
              <w:left w:w="108" w:type="dxa"/>
              <w:bottom w:w="0" w:type="dxa"/>
              <w:right w:w="108" w:type="dxa"/>
            </w:tcMar>
            <w:vAlign w:val="center"/>
          </w:tcPr>
          <w:p w14:paraId="278D82E2" w14:textId="77777777" w:rsidR="00AF6B46" w:rsidRPr="000766B7" w:rsidRDefault="00AF6B46" w:rsidP="002B4A0C">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 xml:space="preserve">HARQ </w:t>
            </w:r>
            <w:r w:rsidRPr="000766B7">
              <w:rPr>
                <w:color w:val="000000" w:themeColor="text1"/>
                <w:lang w:val="en-US" w:eastAsia="zh-CN"/>
              </w:rPr>
              <w:t xml:space="preserve">= </w:t>
            </w:r>
            <w:r w:rsidRPr="000766B7">
              <w:rPr>
                <w:i/>
                <w:color w:val="000000" w:themeColor="text1"/>
                <w:lang w:val="en-US" w:eastAsia="zh-CN"/>
              </w:rPr>
              <w:t>T</w:t>
            </w:r>
            <w:r w:rsidRPr="000766B7">
              <w:rPr>
                <w:color w:val="000000" w:themeColor="text1"/>
                <w:vertAlign w:val="subscript"/>
                <w:lang w:val="en-US" w:eastAsia="zh-CN"/>
              </w:rPr>
              <w:t>2</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1</w:t>
            </w:r>
          </w:p>
          <w:p w14:paraId="7AE2F203" w14:textId="77777777" w:rsidR="00AF6B46" w:rsidRPr="000766B7" w:rsidRDefault="00AF6B46" w:rsidP="002B4A0C">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2</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BS,tx</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FA,DL</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DL_duration</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UE,rx</w:t>
            </w:r>
            <w:r w:rsidRPr="000766B7">
              <w:rPr>
                <w:color w:val="000000" w:themeColor="text1"/>
                <w:lang w:val="en-US" w:eastAsia="zh-CN"/>
              </w:rPr>
              <w:t xml:space="preserve"> (For Steps 2.1 to 2.4)</w:t>
            </w:r>
          </w:p>
        </w:tc>
        <w:tc>
          <w:tcPr>
            <w:tcW w:w="3284" w:type="dxa"/>
          </w:tcPr>
          <w:p w14:paraId="6F6B5C17" w14:textId="2F19278E" w:rsidR="00AF6B46" w:rsidRPr="000766B7" w:rsidRDefault="00AF6B46" w:rsidP="002B4A0C">
            <w:pPr>
              <w:pStyle w:val="Tabletext"/>
              <w:ind w:leftChars="71" w:left="142"/>
              <w:rPr>
                <w:i/>
                <w:color w:val="000000" w:themeColor="text1"/>
                <w:lang w:val="en-US" w:eastAsia="zh-CN"/>
              </w:rPr>
            </w:pPr>
          </w:p>
        </w:tc>
      </w:tr>
      <w:tr w:rsidR="000766B7" w:rsidRPr="000766B7" w14:paraId="5A892DD9" w14:textId="77777777" w:rsidTr="000766B7">
        <w:trPr>
          <w:jc w:val="center"/>
        </w:trPr>
        <w:tc>
          <w:tcPr>
            <w:tcW w:w="594" w:type="dxa"/>
            <w:noWrap/>
            <w:tcMar>
              <w:top w:w="0" w:type="dxa"/>
              <w:left w:w="108" w:type="dxa"/>
              <w:bottom w:w="0" w:type="dxa"/>
              <w:right w:w="108" w:type="dxa"/>
            </w:tcMar>
            <w:vAlign w:val="center"/>
          </w:tcPr>
          <w:p w14:paraId="42926D75" w14:textId="77777777" w:rsidR="000766B7" w:rsidRPr="000766B7" w:rsidRDefault="000766B7" w:rsidP="000766B7">
            <w:pPr>
              <w:pStyle w:val="Tabletext"/>
              <w:jc w:val="center"/>
              <w:rPr>
                <w:color w:val="000000" w:themeColor="text1"/>
                <w:lang w:val="en-US" w:eastAsia="zh-CN"/>
              </w:rPr>
            </w:pPr>
            <w:r w:rsidRPr="000766B7">
              <w:rPr>
                <w:color w:val="000000" w:themeColor="text1"/>
                <w:lang w:val="en-US" w:eastAsia="zh-CN"/>
              </w:rPr>
              <w:t>2.1</w:t>
            </w:r>
          </w:p>
        </w:tc>
        <w:tc>
          <w:tcPr>
            <w:tcW w:w="2945" w:type="dxa"/>
            <w:gridSpan w:val="2"/>
            <w:tcMar>
              <w:top w:w="0" w:type="dxa"/>
              <w:left w:w="108" w:type="dxa"/>
              <w:bottom w:w="0" w:type="dxa"/>
              <w:right w:w="108" w:type="dxa"/>
            </w:tcMar>
            <w:vAlign w:val="center"/>
          </w:tcPr>
          <w:p w14:paraId="067DEC96" w14:textId="77777777" w:rsidR="000766B7" w:rsidRPr="000766B7" w:rsidRDefault="000766B7" w:rsidP="000766B7">
            <w:pPr>
              <w:pStyle w:val="Tabletext"/>
              <w:rPr>
                <w:color w:val="000000" w:themeColor="text1"/>
                <w:lang w:val="en-US"/>
              </w:rPr>
            </w:pPr>
            <w:r w:rsidRPr="000766B7">
              <w:rPr>
                <w:color w:val="000000" w:themeColor="text1"/>
                <w:lang w:val="en-US"/>
              </w:rPr>
              <w:t>BS processing delay</w:t>
            </w:r>
          </w:p>
        </w:tc>
        <w:tc>
          <w:tcPr>
            <w:tcW w:w="2693" w:type="dxa"/>
            <w:tcMar>
              <w:top w:w="0" w:type="dxa"/>
              <w:left w:w="108" w:type="dxa"/>
              <w:bottom w:w="0" w:type="dxa"/>
              <w:right w:w="108" w:type="dxa"/>
            </w:tcMar>
            <w:vAlign w:val="center"/>
          </w:tcPr>
          <w:p w14:paraId="27E9EA1F"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BS,tx</w:t>
            </w:r>
            <w:r w:rsidRPr="000766B7">
              <w:rPr>
                <w:color w:val="000000" w:themeColor="text1"/>
                <w:lang w:val="en-US" w:eastAsia="zh-CN"/>
              </w:rPr>
              <w:t xml:space="preserve"> </w:t>
            </w:r>
          </w:p>
          <w:p w14:paraId="53C76082" w14:textId="77777777" w:rsidR="000766B7" w:rsidRPr="000766B7" w:rsidRDefault="000766B7" w:rsidP="000766B7">
            <w:pPr>
              <w:pStyle w:val="Tabletext"/>
              <w:rPr>
                <w:i/>
                <w:color w:val="000000" w:themeColor="text1"/>
                <w:lang w:val="en-US" w:eastAsia="zh-CN"/>
              </w:rPr>
            </w:pPr>
            <w:r w:rsidRPr="000766B7">
              <w:rPr>
                <w:color w:val="000000" w:themeColor="text1"/>
                <w:lang w:val="en-US" w:eastAsia="zh-CN"/>
              </w:rPr>
              <w:t>The time interval between the data is decoded, and PDCCH preparation</w:t>
            </w:r>
          </w:p>
        </w:tc>
        <w:tc>
          <w:tcPr>
            <w:tcW w:w="3284" w:type="dxa"/>
          </w:tcPr>
          <w:p w14:paraId="22CE2C60" w14:textId="09945669" w:rsidR="000766B7" w:rsidRPr="000766B7" w:rsidRDefault="000766B7" w:rsidP="000766B7">
            <w:pPr>
              <w:pStyle w:val="Tabletext"/>
              <w:ind w:leftChars="71" w:left="142"/>
              <w:rPr>
                <w:color w:val="000000" w:themeColor="text1"/>
                <w:lang w:val="en-US" w:eastAsia="zh-CN"/>
              </w:rPr>
            </w:pPr>
            <w:r w:rsidRPr="000766B7">
              <w:rPr>
                <w:rFonts w:eastAsiaTheme="minorEastAsia"/>
                <w:color w:val="000000" w:themeColor="text1"/>
                <w:lang w:eastAsia="zh-CN"/>
              </w:rPr>
              <w:t>T</w:t>
            </w:r>
            <w:r w:rsidRPr="000766B7">
              <w:rPr>
                <w:rFonts w:eastAsiaTheme="minorEastAsia"/>
                <w:color w:val="000000" w:themeColor="text1"/>
                <w:vertAlign w:val="subscript"/>
                <w:lang w:eastAsia="zh-CN"/>
              </w:rPr>
              <w:t>proc,1</w:t>
            </w:r>
            <w:r w:rsidRPr="000766B7">
              <w:rPr>
                <w:rFonts w:eastAsiaTheme="minorEastAsia"/>
                <w:color w:val="000000" w:themeColor="text1"/>
                <w:lang w:eastAsia="zh-CN"/>
              </w:rPr>
              <w:t>/2 (T</w:t>
            </w:r>
            <w:r w:rsidRPr="000766B7">
              <w:rPr>
                <w:rFonts w:eastAsiaTheme="minorEastAsia"/>
                <w:color w:val="000000" w:themeColor="text1"/>
                <w:vertAlign w:val="subscript"/>
                <w:lang w:eastAsia="zh-CN"/>
              </w:rPr>
              <w:t xml:space="preserve">proc,1 </w:t>
            </w:r>
            <w:r w:rsidRPr="000766B7">
              <w:rPr>
                <w:rFonts w:eastAsiaTheme="minorEastAsia"/>
                <w:color w:val="000000" w:themeColor="text1"/>
                <w:lang w:eastAsia="zh-CN"/>
              </w:rPr>
              <w:t>is defined in Section 5.3 of TS38.214), d</w:t>
            </w:r>
            <w:r w:rsidRPr="000766B7">
              <w:rPr>
                <w:rFonts w:eastAsiaTheme="minorEastAsia"/>
                <w:color w:val="000000" w:themeColor="text1"/>
                <w:vertAlign w:val="subscript"/>
                <w:lang w:eastAsia="zh-CN"/>
              </w:rPr>
              <w:t>1,1</w:t>
            </w:r>
            <w:r w:rsidRPr="000766B7">
              <w:rPr>
                <w:rFonts w:eastAsiaTheme="minorEastAsia"/>
                <w:color w:val="000000" w:themeColor="text1"/>
                <w:lang w:eastAsia="zh-CN"/>
              </w:rPr>
              <w:t>=0;  d</w:t>
            </w:r>
            <w:r w:rsidRPr="000766B7">
              <w:rPr>
                <w:rFonts w:eastAsiaTheme="minorEastAsia"/>
                <w:color w:val="000000" w:themeColor="text1"/>
                <w:vertAlign w:val="subscript"/>
                <w:lang w:eastAsia="zh-CN"/>
              </w:rPr>
              <w:t>1,2</w:t>
            </w:r>
            <w:r w:rsidRPr="000766B7">
              <w:rPr>
                <w:rFonts w:eastAsiaTheme="minorEastAsia"/>
                <w:color w:val="000000" w:themeColor="text1"/>
                <w:lang w:eastAsia="zh-CN"/>
              </w:rPr>
              <w:t xml:space="preserve"> should be selected according to resource mapping type and UE capability.</w:t>
            </w:r>
            <w:r w:rsidRPr="000766B7">
              <w:rPr>
                <w:rFonts w:eastAsia="Batang"/>
                <w:i/>
                <w:color w:val="000000" w:themeColor="text1"/>
              </w:rPr>
              <w:t xml:space="preserve"> N</w:t>
            </w:r>
            <w:r w:rsidRPr="000766B7">
              <w:rPr>
                <w:rFonts w:eastAsia="Batang"/>
                <w:color w:val="000000" w:themeColor="text1"/>
                <w:vertAlign w:val="subscript"/>
              </w:rPr>
              <w:t>1</w:t>
            </w:r>
            <w:r w:rsidRPr="000766B7">
              <w:rPr>
                <w:i/>
                <w:color w:val="000000" w:themeColor="text1"/>
                <w:lang w:val="en-US" w:eastAsia="zh-CN"/>
              </w:rPr>
              <w:t>=</w:t>
            </w:r>
            <w:r w:rsidRPr="000766B7">
              <w:rPr>
                <w:color w:val="000000" w:themeColor="text1"/>
                <w:lang w:val="en-US" w:eastAsia="zh-CN"/>
              </w:rPr>
              <w:t>the value with “</w:t>
            </w:r>
            <w:r w:rsidRPr="000766B7">
              <w:rPr>
                <w:rFonts w:eastAsia="Batang"/>
                <w:color w:val="000000" w:themeColor="text1"/>
              </w:rPr>
              <w:t>No additional PDSCH DM-RS configured</w:t>
            </w:r>
            <w:r w:rsidRPr="000766B7">
              <w:rPr>
                <w:color w:val="000000" w:themeColor="text1"/>
                <w:lang w:val="en-US" w:eastAsia="zh-CN"/>
              </w:rPr>
              <w:t>”.</w:t>
            </w:r>
          </w:p>
        </w:tc>
      </w:tr>
      <w:tr w:rsidR="000766B7" w:rsidRPr="000766B7" w14:paraId="15A06BB9" w14:textId="77777777" w:rsidTr="000766B7">
        <w:trPr>
          <w:jc w:val="center"/>
        </w:trPr>
        <w:tc>
          <w:tcPr>
            <w:tcW w:w="594" w:type="dxa"/>
            <w:noWrap/>
            <w:tcMar>
              <w:top w:w="0" w:type="dxa"/>
              <w:left w:w="108" w:type="dxa"/>
              <w:bottom w:w="0" w:type="dxa"/>
              <w:right w:w="108" w:type="dxa"/>
            </w:tcMar>
            <w:vAlign w:val="center"/>
          </w:tcPr>
          <w:p w14:paraId="5BB0C8E7" w14:textId="77777777" w:rsidR="000766B7" w:rsidRPr="000766B7" w:rsidRDefault="000766B7" w:rsidP="000766B7">
            <w:pPr>
              <w:pStyle w:val="Tabletext"/>
              <w:jc w:val="center"/>
              <w:rPr>
                <w:color w:val="000000" w:themeColor="text1"/>
                <w:lang w:val="en-US" w:eastAsia="zh-CN"/>
              </w:rPr>
            </w:pPr>
            <w:r w:rsidRPr="000766B7">
              <w:rPr>
                <w:color w:val="000000" w:themeColor="text1"/>
                <w:lang w:val="en-US" w:eastAsia="zh-CN"/>
              </w:rPr>
              <w:t>2.2</w:t>
            </w:r>
          </w:p>
        </w:tc>
        <w:tc>
          <w:tcPr>
            <w:tcW w:w="2945" w:type="dxa"/>
            <w:gridSpan w:val="2"/>
            <w:tcMar>
              <w:top w:w="0" w:type="dxa"/>
              <w:left w:w="108" w:type="dxa"/>
              <w:bottom w:w="0" w:type="dxa"/>
              <w:right w:w="108" w:type="dxa"/>
            </w:tcMar>
            <w:vAlign w:val="center"/>
          </w:tcPr>
          <w:p w14:paraId="2818356A" w14:textId="77777777" w:rsidR="000766B7" w:rsidRPr="000766B7" w:rsidRDefault="000766B7" w:rsidP="000766B7">
            <w:pPr>
              <w:pStyle w:val="Tabletext"/>
              <w:rPr>
                <w:color w:val="000000" w:themeColor="text1"/>
                <w:lang w:val="en-US"/>
              </w:rPr>
            </w:pPr>
            <w:r w:rsidRPr="000766B7">
              <w:rPr>
                <w:color w:val="000000" w:themeColor="text1"/>
                <w:lang w:val="en-US"/>
              </w:rPr>
              <w:t>DL Frame alignment</w:t>
            </w:r>
            <w:r w:rsidRPr="000766B7">
              <w:rPr>
                <w:color w:val="000000" w:themeColor="text1"/>
                <w:lang w:val="en-US" w:eastAsia="zh-CN"/>
              </w:rPr>
              <w:t xml:space="preserve"> (transmission alignment)</w:t>
            </w:r>
          </w:p>
        </w:tc>
        <w:tc>
          <w:tcPr>
            <w:tcW w:w="2693" w:type="dxa"/>
            <w:tcMar>
              <w:top w:w="0" w:type="dxa"/>
              <w:left w:w="108" w:type="dxa"/>
              <w:bottom w:w="0" w:type="dxa"/>
              <w:right w:w="108" w:type="dxa"/>
            </w:tcMar>
            <w:vAlign w:val="center"/>
          </w:tcPr>
          <w:p w14:paraId="43C5E1C6"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FA,DL</w:t>
            </w:r>
          </w:p>
          <w:p w14:paraId="19734099" w14:textId="77777777" w:rsidR="000766B7" w:rsidRPr="000766B7" w:rsidRDefault="000766B7" w:rsidP="000766B7">
            <w:pPr>
              <w:pStyle w:val="Tabletext"/>
              <w:rPr>
                <w:i/>
                <w:color w:val="000000" w:themeColor="text1"/>
                <w:lang w:val="en-US" w:eastAsia="zh-CN"/>
              </w:rPr>
            </w:pPr>
            <w:r w:rsidRPr="000766B7">
              <w:rPr>
                <w:color w:val="000000" w:themeColor="text1"/>
                <w:lang w:val="en-US" w:eastAsia="zh-CN"/>
              </w:rPr>
              <w:t xml:space="preserve">It includes frame alignment time, and the waiting time for next available DL slot </w:t>
            </w:r>
          </w:p>
        </w:tc>
        <w:tc>
          <w:tcPr>
            <w:tcW w:w="3284" w:type="dxa"/>
          </w:tcPr>
          <w:p w14:paraId="5F4D456A" w14:textId="77777777" w:rsidR="000766B7" w:rsidRPr="000766B7" w:rsidRDefault="000766B7" w:rsidP="000766B7">
            <w:pPr>
              <w:pStyle w:val="Tabletext"/>
              <w:ind w:leftChars="71" w:left="142"/>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FA</w:t>
            </w:r>
            <w:r w:rsidRPr="000766B7">
              <w:rPr>
                <w:color w:val="000000" w:themeColor="text1"/>
                <w:lang w:val="en-US" w:eastAsia="zh-CN"/>
              </w:rPr>
              <w:t xml:space="preserve"> + </w:t>
            </w:r>
            <w:r w:rsidRPr="000766B7">
              <w:rPr>
                <w:i/>
                <w:color w:val="000000" w:themeColor="text1"/>
                <w:lang w:val="en-US" w:eastAsia="zh-CN"/>
              </w:rPr>
              <w:t>T</w:t>
            </w:r>
            <w:r w:rsidRPr="000766B7">
              <w:rPr>
                <w:color w:val="000000" w:themeColor="text1"/>
                <w:vertAlign w:val="subscript"/>
                <w:lang w:val="en-US" w:eastAsia="zh-CN"/>
              </w:rPr>
              <w:t>wait</w:t>
            </w:r>
            <w:r w:rsidRPr="000766B7">
              <w:rPr>
                <w:color w:val="000000" w:themeColor="text1"/>
                <w:lang w:val="en-US" w:eastAsia="zh-CN"/>
              </w:rPr>
              <w:t>,</w:t>
            </w:r>
          </w:p>
          <w:p w14:paraId="326CEB9E" w14:textId="77777777" w:rsidR="000766B7" w:rsidRPr="000766B7" w:rsidRDefault="000766B7" w:rsidP="000766B7">
            <w:pPr>
              <w:pStyle w:val="Tabletext"/>
              <w:ind w:leftChars="71" w:left="142"/>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FA</w:t>
            </w:r>
            <w:r w:rsidRPr="000766B7">
              <w:rPr>
                <w:color w:val="000000" w:themeColor="text1"/>
                <w:lang w:val="en-US" w:eastAsia="zh-CN"/>
              </w:rPr>
              <w:t xml:space="preserve"> is the frame alignment time within the current DL slot; </w:t>
            </w:r>
          </w:p>
          <w:p w14:paraId="7581F4FC" w14:textId="1797ECC2" w:rsidR="000766B7" w:rsidRPr="000766B7" w:rsidRDefault="000766B7" w:rsidP="000766B7">
            <w:pPr>
              <w:pStyle w:val="Tabletext"/>
              <w:ind w:leftChars="71" w:left="142"/>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wait</w:t>
            </w:r>
            <w:r w:rsidRPr="000766B7">
              <w:rPr>
                <w:color w:val="000000" w:themeColor="text1"/>
                <w:lang w:val="en-US" w:eastAsia="zh-CN"/>
              </w:rPr>
              <w:t xml:space="preserve"> is the waiting time for next available DL slot if the current slot is not DL slot; </w:t>
            </w:r>
          </w:p>
        </w:tc>
      </w:tr>
      <w:tr w:rsidR="000766B7" w:rsidRPr="000766B7" w14:paraId="70B8DBCB" w14:textId="77777777" w:rsidTr="000766B7">
        <w:trPr>
          <w:jc w:val="center"/>
        </w:trPr>
        <w:tc>
          <w:tcPr>
            <w:tcW w:w="594" w:type="dxa"/>
            <w:noWrap/>
            <w:tcMar>
              <w:top w:w="0" w:type="dxa"/>
              <w:left w:w="108" w:type="dxa"/>
              <w:bottom w:w="0" w:type="dxa"/>
              <w:right w:w="108" w:type="dxa"/>
            </w:tcMar>
            <w:vAlign w:val="center"/>
          </w:tcPr>
          <w:p w14:paraId="46515B91" w14:textId="77777777" w:rsidR="000766B7" w:rsidRPr="000766B7" w:rsidRDefault="000766B7" w:rsidP="000766B7">
            <w:pPr>
              <w:pStyle w:val="Tabletext"/>
              <w:jc w:val="center"/>
              <w:rPr>
                <w:color w:val="000000" w:themeColor="text1"/>
                <w:lang w:val="en-US" w:eastAsia="zh-CN"/>
              </w:rPr>
            </w:pPr>
            <w:r w:rsidRPr="000766B7">
              <w:rPr>
                <w:color w:val="000000" w:themeColor="text1"/>
                <w:lang w:val="en-US" w:eastAsia="zh-CN"/>
              </w:rPr>
              <w:t>2.3</w:t>
            </w:r>
          </w:p>
        </w:tc>
        <w:tc>
          <w:tcPr>
            <w:tcW w:w="2945" w:type="dxa"/>
            <w:gridSpan w:val="2"/>
            <w:tcMar>
              <w:top w:w="0" w:type="dxa"/>
              <w:left w:w="108" w:type="dxa"/>
              <w:bottom w:w="0" w:type="dxa"/>
              <w:right w:w="108" w:type="dxa"/>
            </w:tcMar>
            <w:vAlign w:val="center"/>
          </w:tcPr>
          <w:p w14:paraId="3A32AED4" w14:textId="77777777" w:rsidR="000766B7" w:rsidRPr="000766B7" w:rsidRDefault="000766B7" w:rsidP="000766B7">
            <w:pPr>
              <w:pStyle w:val="Tabletext"/>
              <w:rPr>
                <w:color w:val="000000" w:themeColor="text1"/>
                <w:lang w:val="en-US"/>
              </w:rPr>
            </w:pPr>
            <w:r w:rsidRPr="000766B7">
              <w:rPr>
                <w:color w:val="000000" w:themeColor="text1"/>
                <w:lang w:val="en-US"/>
              </w:rPr>
              <w:t>PDCCH transmission (see NOTE 5)</w:t>
            </w:r>
          </w:p>
        </w:tc>
        <w:tc>
          <w:tcPr>
            <w:tcW w:w="2693" w:type="dxa"/>
            <w:tcMar>
              <w:top w:w="0" w:type="dxa"/>
              <w:left w:w="108" w:type="dxa"/>
              <w:bottom w:w="0" w:type="dxa"/>
              <w:right w:w="108" w:type="dxa"/>
            </w:tcMar>
            <w:vAlign w:val="center"/>
          </w:tcPr>
          <w:p w14:paraId="4569DD19" w14:textId="77777777" w:rsidR="000766B7" w:rsidRPr="000766B7" w:rsidRDefault="000766B7" w:rsidP="000766B7">
            <w:pPr>
              <w:pStyle w:val="Tabletext"/>
              <w:rPr>
                <w:i/>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DL_duration</w:t>
            </w:r>
          </w:p>
        </w:tc>
        <w:tc>
          <w:tcPr>
            <w:tcW w:w="3284" w:type="dxa"/>
          </w:tcPr>
          <w:p w14:paraId="0953D902" w14:textId="73845841" w:rsidR="000766B7" w:rsidRPr="000766B7" w:rsidRDefault="000766B7" w:rsidP="000766B7">
            <w:pPr>
              <w:pStyle w:val="Tabletext"/>
              <w:ind w:leftChars="71" w:left="142"/>
              <w:rPr>
                <w:color w:val="000000" w:themeColor="text1"/>
                <w:lang w:val="en-US" w:eastAsia="zh-CN"/>
              </w:rPr>
            </w:pPr>
            <w:r w:rsidRPr="000766B7">
              <w:rPr>
                <w:color w:val="000000" w:themeColor="text1"/>
                <w:lang w:val="en-US" w:eastAsia="zh-CN"/>
              </w:rPr>
              <w:t>1 OFDM symbols for PDCCH scheduling the retransmission.</w:t>
            </w:r>
          </w:p>
        </w:tc>
      </w:tr>
      <w:tr w:rsidR="000766B7" w:rsidRPr="000766B7" w14:paraId="6ECE26DB" w14:textId="77777777" w:rsidTr="000766B7">
        <w:trPr>
          <w:jc w:val="center"/>
        </w:trPr>
        <w:tc>
          <w:tcPr>
            <w:tcW w:w="594" w:type="dxa"/>
            <w:noWrap/>
            <w:tcMar>
              <w:top w:w="0" w:type="dxa"/>
              <w:left w:w="108" w:type="dxa"/>
              <w:bottom w:w="0" w:type="dxa"/>
              <w:right w:w="108" w:type="dxa"/>
            </w:tcMar>
            <w:vAlign w:val="center"/>
          </w:tcPr>
          <w:p w14:paraId="7ED4F22E" w14:textId="77777777" w:rsidR="000766B7" w:rsidRPr="000766B7" w:rsidRDefault="000766B7" w:rsidP="000766B7">
            <w:pPr>
              <w:pStyle w:val="Tabletext"/>
              <w:jc w:val="center"/>
              <w:rPr>
                <w:color w:val="000000" w:themeColor="text1"/>
                <w:lang w:val="en-US" w:eastAsia="zh-CN"/>
              </w:rPr>
            </w:pPr>
            <w:r w:rsidRPr="000766B7">
              <w:rPr>
                <w:color w:val="000000" w:themeColor="text1"/>
                <w:lang w:val="en-US" w:eastAsia="zh-CN"/>
              </w:rPr>
              <w:t>2.4</w:t>
            </w:r>
          </w:p>
        </w:tc>
        <w:tc>
          <w:tcPr>
            <w:tcW w:w="2945" w:type="dxa"/>
            <w:gridSpan w:val="2"/>
            <w:tcMar>
              <w:top w:w="0" w:type="dxa"/>
              <w:left w:w="108" w:type="dxa"/>
              <w:bottom w:w="0" w:type="dxa"/>
              <w:right w:w="108" w:type="dxa"/>
            </w:tcMar>
            <w:vAlign w:val="center"/>
          </w:tcPr>
          <w:p w14:paraId="4A5BBD3B" w14:textId="77777777" w:rsidR="000766B7" w:rsidRPr="000766B7" w:rsidRDefault="000766B7" w:rsidP="000766B7">
            <w:pPr>
              <w:pStyle w:val="Tabletext"/>
              <w:rPr>
                <w:color w:val="000000" w:themeColor="text1"/>
                <w:lang w:val="en-US"/>
              </w:rPr>
            </w:pPr>
            <w:r w:rsidRPr="000766B7">
              <w:rPr>
                <w:color w:val="000000" w:themeColor="text1"/>
                <w:lang w:val="en-US"/>
              </w:rPr>
              <w:t>UE processing delay</w:t>
            </w:r>
          </w:p>
        </w:tc>
        <w:tc>
          <w:tcPr>
            <w:tcW w:w="2693" w:type="dxa"/>
            <w:tcMar>
              <w:top w:w="0" w:type="dxa"/>
              <w:left w:w="108" w:type="dxa"/>
              <w:bottom w:w="0" w:type="dxa"/>
              <w:right w:w="108" w:type="dxa"/>
            </w:tcMar>
            <w:vAlign w:val="center"/>
          </w:tcPr>
          <w:p w14:paraId="3C775747" w14:textId="77777777" w:rsidR="000766B7" w:rsidRPr="000766B7" w:rsidRDefault="000766B7" w:rsidP="000766B7">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UE,rx</w:t>
            </w:r>
            <w:r w:rsidRPr="000766B7">
              <w:rPr>
                <w:color w:val="000000" w:themeColor="text1"/>
                <w:lang w:val="en-US" w:eastAsia="zh-CN"/>
              </w:rPr>
              <w:t xml:space="preserve"> </w:t>
            </w:r>
          </w:p>
          <w:p w14:paraId="495C0646" w14:textId="77777777" w:rsidR="000766B7" w:rsidRPr="000766B7" w:rsidRDefault="000766B7" w:rsidP="000766B7">
            <w:pPr>
              <w:pStyle w:val="Tabletext"/>
              <w:rPr>
                <w:i/>
                <w:color w:val="000000" w:themeColor="text1"/>
                <w:lang w:val="en-US" w:eastAsia="zh-CN"/>
              </w:rPr>
            </w:pPr>
            <w:r w:rsidRPr="000766B7">
              <w:rPr>
                <w:color w:val="000000" w:themeColor="text1"/>
                <w:lang w:val="en-US" w:eastAsia="zh-CN"/>
              </w:rPr>
              <w:t>The time interval between the PDCCH is received and decoded.</w:t>
            </w:r>
          </w:p>
        </w:tc>
        <w:tc>
          <w:tcPr>
            <w:tcW w:w="3284" w:type="dxa"/>
          </w:tcPr>
          <w:p w14:paraId="6A699035" w14:textId="5FC302AD" w:rsidR="000766B7" w:rsidRPr="000766B7" w:rsidRDefault="000766B7" w:rsidP="000766B7">
            <w:pPr>
              <w:pStyle w:val="Tabletext"/>
              <w:ind w:leftChars="71" w:left="142"/>
              <w:rPr>
                <w:i/>
                <w:color w:val="000000" w:themeColor="text1"/>
                <w:lang w:val="en-US" w:eastAsia="zh-CN"/>
              </w:rPr>
            </w:pPr>
            <w:r w:rsidRPr="000766B7">
              <w:rPr>
                <w:rFonts w:eastAsiaTheme="minorEastAsia"/>
                <w:color w:val="000000" w:themeColor="text1"/>
                <w:lang w:eastAsia="zh-CN"/>
              </w:rPr>
              <w:t>T</w:t>
            </w:r>
            <w:r w:rsidRPr="000766B7">
              <w:rPr>
                <w:rFonts w:eastAsiaTheme="minorEastAsia"/>
                <w:color w:val="000000" w:themeColor="text1"/>
                <w:vertAlign w:val="subscript"/>
                <w:lang w:eastAsia="zh-CN"/>
              </w:rPr>
              <w:t>proc,2</w:t>
            </w:r>
            <w:r w:rsidRPr="000766B7">
              <w:rPr>
                <w:rFonts w:eastAsiaTheme="minorEastAsia"/>
                <w:color w:val="000000" w:themeColor="text1"/>
                <w:lang w:eastAsia="zh-CN"/>
              </w:rPr>
              <w:t>/2 (T</w:t>
            </w:r>
            <w:r w:rsidRPr="000766B7">
              <w:rPr>
                <w:rFonts w:eastAsiaTheme="minorEastAsia"/>
                <w:color w:val="000000" w:themeColor="text1"/>
                <w:vertAlign w:val="subscript"/>
                <w:lang w:eastAsia="zh-CN"/>
              </w:rPr>
              <w:t xml:space="preserve">proc,2 </w:t>
            </w:r>
            <w:r w:rsidRPr="000766B7">
              <w:rPr>
                <w:rFonts w:eastAsiaTheme="minorEastAsia"/>
                <w:color w:val="000000" w:themeColor="text1"/>
                <w:lang w:eastAsia="zh-CN"/>
              </w:rPr>
              <w:t>is defined in Section 6.4 of TS38.214), with d</w:t>
            </w:r>
            <w:r w:rsidRPr="000766B7">
              <w:rPr>
                <w:rFonts w:eastAsiaTheme="minorEastAsia"/>
                <w:color w:val="000000" w:themeColor="text1"/>
                <w:vertAlign w:val="subscript"/>
                <w:lang w:eastAsia="zh-CN"/>
              </w:rPr>
              <w:t>2,1</w:t>
            </w:r>
            <w:r w:rsidRPr="000766B7">
              <w:rPr>
                <w:rFonts w:eastAsiaTheme="minorEastAsia"/>
                <w:color w:val="000000" w:themeColor="text1"/>
                <w:lang w:eastAsia="zh-CN"/>
              </w:rPr>
              <w:t>= d</w:t>
            </w:r>
            <w:r w:rsidRPr="000766B7">
              <w:rPr>
                <w:rFonts w:eastAsiaTheme="minorEastAsia"/>
                <w:color w:val="000000" w:themeColor="text1"/>
                <w:vertAlign w:val="subscript"/>
                <w:lang w:eastAsia="zh-CN"/>
              </w:rPr>
              <w:t>2,2</w:t>
            </w:r>
            <w:r w:rsidRPr="000766B7">
              <w:rPr>
                <w:rFonts w:eastAsiaTheme="minorEastAsia"/>
                <w:color w:val="000000" w:themeColor="text1"/>
                <w:lang w:eastAsia="zh-CN"/>
              </w:rPr>
              <w:t>= d</w:t>
            </w:r>
            <w:r w:rsidRPr="000766B7">
              <w:rPr>
                <w:rFonts w:eastAsiaTheme="minorEastAsia"/>
                <w:color w:val="000000" w:themeColor="text1"/>
                <w:vertAlign w:val="subscript"/>
                <w:lang w:eastAsia="zh-CN"/>
              </w:rPr>
              <w:t>2,3</w:t>
            </w:r>
            <w:r w:rsidRPr="000766B7">
              <w:rPr>
                <w:rFonts w:eastAsiaTheme="minorEastAsia"/>
                <w:color w:val="000000" w:themeColor="text1"/>
                <w:lang w:eastAsia="zh-CN"/>
              </w:rPr>
              <w:t xml:space="preserve">=0 </w:t>
            </w:r>
          </w:p>
        </w:tc>
      </w:tr>
      <w:tr w:rsidR="00AF6B46" w:rsidRPr="000766B7" w14:paraId="28AA6CC8" w14:textId="77777777" w:rsidTr="000766B7">
        <w:trPr>
          <w:jc w:val="center"/>
        </w:trPr>
        <w:tc>
          <w:tcPr>
            <w:tcW w:w="594" w:type="dxa"/>
            <w:noWrap/>
            <w:tcMar>
              <w:top w:w="0" w:type="dxa"/>
              <w:left w:w="108" w:type="dxa"/>
              <w:bottom w:w="0" w:type="dxa"/>
              <w:right w:w="108" w:type="dxa"/>
            </w:tcMar>
            <w:vAlign w:val="center"/>
          </w:tcPr>
          <w:p w14:paraId="75B58515" w14:textId="77777777" w:rsidR="00AF6B46" w:rsidRPr="000766B7" w:rsidRDefault="00AF6B46" w:rsidP="002B4A0C">
            <w:pPr>
              <w:pStyle w:val="Tabletext"/>
              <w:jc w:val="center"/>
              <w:rPr>
                <w:color w:val="000000" w:themeColor="text1"/>
                <w:lang w:val="en-US" w:eastAsia="zh-CN"/>
              </w:rPr>
            </w:pPr>
            <w:r w:rsidRPr="000766B7">
              <w:rPr>
                <w:color w:val="000000" w:themeColor="text1"/>
                <w:lang w:val="en-US" w:eastAsia="zh-CN"/>
              </w:rPr>
              <w:t>2.5</w:t>
            </w:r>
          </w:p>
        </w:tc>
        <w:tc>
          <w:tcPr>
            <w:tcW w:w="2945" w:type="dxa"/>
            <w:gridSpan w:val="2"/>
            <w:tcMar>
              <w:top w:w="0" w:type="dxa"/>
              <w:left w:w="108" w:type="dxa"/>
              <w:bottom w:w="0" w:type="dxa"/>
              <w:right w:w="108" w:type="dxa"/>
            </w:tcMar>
            <w:vAlign w:val="center"/>
          </w:tcPr>
          <w:p w14:paraId="4FBF7BA0" w14:textId="77777777" w:rsidR="00AF6B46" w:rsidRPr="000766B7" w:rsidRDefault="00AF6B46" w:rsidP="002B4A0C">
            <w:pPr>
              <w:pStyle w:val="Tabletext"/>
              <w:rPr>
                <w:color w:val="000000" w:themeColor="text1"/>
                <w:lang w:val="en-US" w:eastAsia="zh-CN"/>
              </w:rPr>
            </w:pPr>
            <w:r w:rsidRPr="000766B7">
              <w:rPr>
                <w:color w:val="000000" w:themeColor="text1"/>
                <w:lang w:val="en-US" w:eastAsia="zh-CN"/>
              </w:rPr>
              <w:t>Repeat UL data transfer from 1.1 to 1.4</w:t>
            </w:r>
          </w:p>
        </w:tc>
        <w:tc>
          <w:tcPr>
            <w:tcW w:w="2693" w:type="dxa"/>
            <w:tcMar>
              <w:top w:w="0" w:type="dxa"/>
              <w:left w:w="108" w:type="dxa"/>
              <w:bottom w:w="0" w:type="dxa"/>
              <w:right w:w="108" w:type="dxa"/>
            </w:tcMar>
            <w:vAlign w:val="center"/>
          </w:tcPr>
          <w:p w14:paraId="7FF692D8" w14:textId="77777777" w:rsidR="00AF6B46" w:rsidRPr="000766B7" w:rsidRDefault="00AF6B46" w:rsidP="002B4A0C">
            <w:pPr>
              <w:pStyle w:val="Tabletext"/>
              <w:rPr>
                <w:i/>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1</w:t>
            </w:r>
          </w:p>
        </w:tc>
        <w:tc>
          <w:tcPr>
            <w:tcW w:w="3284" w:type="dxa"/>
          </w:tcPr>
          <w:p w14:paraId="316C73FD" w14:textId="574A8435" w:rsidR="00AF6B46" w:rsidRPr="000766B7" w:rsidRDefault="00AF6B46" w:rsidP="002B4A0C">
            <w:pPr>
              <w:pStyle w:val="Tabletext"/>
              <w:ind w:leftChars="71" w:left="142"/>
              <w:rPr>
                <w:i/>
                <w:color w:val="000000" w:themeColor="text1"/>
                <w:lang w:val="en-US" w:eastAsia="zh-CN"/>
              </w:rPr>
            </w:pPr>
          </w:p>
        </w:tc>
      </w:tr>
      <w:tr w:rsidR="00AF6B46" w:rsidRPr="000766B7" w14:paraId="7A8A5736" w14:textId="77777777" w:rsidTr="000766B7">
        <w:trPr>
          <w:trHeight w:val="503"/>
          <w:jc w:val="center"/>
        </w:trPr>
        <w:tc>
          <w:tcPr>
            <w:tcW w:w="594" w:type="dxa"/>
            <w:vMerge w:val="restart"/>
            <w:noWrap/>
            <w:tcMar>
              <w:top w:w="0" w:type="dxa"/>
              <w:left w:w="108" w:type="dxa"/>
              <w:bottom w:w="0" w:type="dxa"/>
              <w:right w:w="108" w:type="dxa"/>
            </w:tcMar>
            <w:vAlign w:val="center"/>
          </w:tcPr>
          <w:p w14:paraId="2D1BED27" w14:textId="77777777" w:rsidR="00AF6B46" w:rsidRPr="000766B7" w:rsidRDefault="00AF6B46" w:rsidP="002B4A0C">
            <w:pPr>
              <w:pStyle w:val="Tabletext"/>
              <w:jc w:val="center"/>
              <w:rPr>
                <w:color w:val="000000" w:themeColor="text1"/>
                <w:lang w:val="en-US"/>
              </w:rPr>
            </w:pPr>
          </w:p>
        </w:tc>
        <w:tc>
          <w:tcPr>
            <w:tcW w:w="1188" w:type="dxa"/>
            <w:vMerge w:val="restart"/>
            <w:tcMar>
              <w:top w:w="0" w:type="dxa"/>
              <w:left w:w="108" w:type="dxa"/>
              <w:bottom w:w="0" w:type="dxa"/>
              <w:right w:w="108" w:type="dxa"/>
            </w:tcMar>
            <w:vAlign w:val="center"/>
            <w:hideMark/>
          </w:tcPr>
          <w:p w14:paraId="2365C95C" w14:textId="77777777" w:rsidR="00AF6B46" w:rsidRPr="000766B7" w:rsidRDefault="00AF6B46" w:rsidP="002B4A0C">
            <w:pPr>
              <w:pStyle w:val="Tabletext"/>
              <w:rPr>
                <w:b/>
                <w:color w:val="000000" w:themeColor="text1"/>
                <w:lang w:val="en-US"/>
              </w:rPr>
            </w:pPr>
            <w:r w:rsidRPr="000766B7">
              <w:rPr>
                <w:b/>
                <w:color w:val="000000" w:themeColor="text1"/>
                <w:lang w:val="en-US"/>
              </w:rPr>
              <w:t>Total one way user plane latency</w:t>
            </w:r>
            <w:r w:rsidRPr="000766B7">
              <w:rPr>
                <w:b/>
                <w:color w:val="000000" w:themeColor="text1"/>
                <w:lang w:val="en-US" w:eastAsia="zh-CN"/>
              </w:rPr>
              <w:t xml:space="preserve"> for UL [ms]</w:t>
            </w:r>
          </w:p>
        </w:tc>
        <w:tc>
          <w:tcPr>
            <w:tcW w:w="1757" w:type="dxa"/>
            <w:vAlign w:val="center"/>
          </w:tcPr>
          <w:p w14:paraId="12EAA03F" w14:textId="77777777" w:rsidR="00AF6B46" w:rsidRPr="000766B7" w:rsidRDefault="00AF6B46" w:rsidP="002B4A0C">
            <w:pPr>
              <w:pStyle w:val="Tabletext"/>
              <w:rPr>
                <w:color w:val="000000" w:themeColor="text1"/>
                <w:lang w:val="en-US"/>
              </w:rPr>
            </w:pPr>
            <w:r w:rsidRPr="000766B7">
              <w:rPr>
                <w:b/>
                <w:color w:val="000000" w:themeColor="text1"/>
                <w:lang w:val="en-US" w:eastAsia="zh-CN"/>
              </w:rPr>
              <w:t xml:space="preserve">   </w:t>
            </w:r>
            <w:r w:rsidRPr="000766B7">
              <w:rPr>
                <w:color w:val="000000" w:themeColor="text1"/>
                <w:lang w:val="en-US" w:eastAsia="zh-CN"/>
              </w:rPr>
              <w:t>LEO600</w:t>
            </w:r>
          </w:p>
        </w:tc>
        <w:tc>
          <w:tcPr>
            <w:tcW w:w="2693" w:type="dxa"/>
            <w:noWrap/>
            <w:tcMar>
              <w:top w:w="0" w:type="dxa"/>
              <w:left w:w="108" w:type="dxa"/>
              <w:bottom w:w="0" w:type="dxa"/>
              <w:right w:w="108" w:type="dxa"/>
            </w:tcMar>
            <w:vAlign w:val="center"/>
          </w:tcPr>
          <w:p w14:paraId="4E1251D9" w14:textId="77777777" w:rsidR="00AF6B46" w:rsidRPr="000766B7" w:rsidRDefault="00AF6B46" w:rsidP="002B4A0C">
            <w:pPr>
              <w:pStyle w:val="Tabletext"/>
              <w:rPr>
                <w:color w:val="000000" w:themeColor="text1"/>
                <w:lang w:val="en-US" w:eastAsia="zh-CN"/>
              </w:rPr>
            </w:pPr>
            <w:r w:rsidRPr="000766B7">
              <w:rPr>
                <w:i/>
                <w:color w:val="000000" w:themeColor="text1"/>
                <w:lang w:val="en-US" w:eastAsia="zh-CN"/>
              </w:rPr>
              <w:t>T</w:t>
            </w:r>
            <w:r w:rsidRPr="000766B7">
              <w:rPr>
                <w:color w:val="000000" w:themeColor="text1"/>
                <w:vertAlign w:val="subscript"/>
                <w:lang w:val="en-US" w:eastAsia="zh-CN"/>
              </w:rPr>
              <w:t>UP</w:t>
            </w:r>
            <w:r w:rsidRPr="000766B7">
              <w:rPr>
                <w:color w:val="000000" w:themeColor="text1"/>
                <w:lang w:val="en-US" w:eastAsia="zh-CN"/>
              </w:rPr>
              <w:t xml:space="preserve">= </w:t>
            </w:r>
            <w:r w:rsidRPr="000766B7">
              <w:rPr>
                <w:i/>
                <w:color w:val="000000" w:themeColor="text1"/>
                <w:lang w:val="en-US" w:eastAsia="zh-CN"/>
              </w:rPr>
              <w:t>T</w:t>
            </w:r>
            <w:r w:rsidRPr="000766B7">
              <w:rPr>
                <w:color w:val="000000" w:themeColor="text1"/>
                <w:vertAlign w:val="subscript"/>
                <w:lang w:val="en-US" w:eastAsia="zh-CN"/>
              </w:rPr>
              <w:t>1</w:t>
            </w:r>
            <w:r w:rsidRPr="000766B7">
              <w:rPr>
                <w:color w:val="000000" w:themeColor="text1"/>
                <w:lang w:val="en-US" w:eastAsia="zh-CN"/>
              </w:rPr>
              <w:t xml:space="preserve"> + </w:t>
            </w:r>
            <w:r w:rsidRPr="000766B7">
              <w:rPr>
                <w:i/>
                <w:color w:val="000000" w:themeColor="text1"/>
                <w:lang w:val="en-US" w:eastAsia="zh-CN"/>
              </w:rPr>
              <w:t>n</w:t>
            </w:r>
            <w:r w:rsidRPr="000766B7">
              <w:rPr>
                <w:color w:val="000000" w:themeColor="text1"/>
                <w:lang w:val="en-US" w:eastAsia="zh-CN"/>
              </w:rPr>
              <w:t>×</w:t>
            </w:r>
            <w:r w:rsidRPr="000766B7">
              <w:rPr>
                <w:i/>
                <w:color w:val="000000" w:themeColor="text1"/>
                <w:lang w:val="en-US" w:eastAsia="zh-CN"/>
              </w:rPr>
              <w:t>T</w:t>
            </w:r>
            <w:r w:rsidRPr="000766B7">
              <w:rPr>
                <w:color w:val="000000" w:themeColor="text1"/>
                <w:vertAlign w:val="subscript"/>
                <w:lang w:val="en-US" w:eastAsia="zh-CN"/>
              </w:rPr>
              <w:t xml:space="preserve">HARQ </w:t>
            </w:r>
            <w:r w:rsidRPr="000766B7">
              <w:rPr>
                <w:color w:val="000000" w:themeColor="text1"/>
                <w:lang w:val="en-US" w:eastAsia="zh-CN"/>
              </w:rPr>
              <w:t xml:space="preserve">where </w:t>
            </w:r>
            <w:r w:rsidRPr="000766B7">
              <w:rPr>
                <w:i/>
                <w:color w:val="000000" w:themeColor="text1"/>
                <w:lang w:val="en-US" w:eastAsia="zh-CN"/>
              </w:rPr>
              <w:t>n</w:t>
            </w:r>
            <w:r w:rsidRPr="000766B7">
              <w:rPr>
                <w:color w:val="000000" w:themeColor="text1"/>
                <w:lang w:val="en-US" w:eastAsia="zh-CN"/>
              </w:rPr>
              <w:t xml:space="preserve"> is the number of re-transmissions (</w:t>
            </w:r>
            <w:r w:rsidRPr="000766B7">
              <w:rPr>
                <w:i/>
                <w:color w:val="000000" w:themeColor="text1"/>
                <w:lang w:val="en-US" w:eastAsia="zh-CN"/>
              </w:rPr>
              <w:t>n</w:t>
            </w:r>
            <w:r w:rsidRPr="000766B7">
              <w:rPr>
                <w:color w:val="000000" w:themeColor="text1"/>
                <w:lang w:val="en-US" w:eastAsia="zh-CN"/>
              </w:rPr>
              <w:t>≥0)</w:t>
            </w:r>
          </w:p>
        </w:tc>
        <w:tc>
          <w:tcPr>
            <w:tcW w:w="3284" w:type="dxa"/>
            <w:vAlign w:val="center"/>
          </w:tcPr>
          <w:p w14:paraId="2FDADE2E" w14:textId="60BECB88" w:rsidR="00AF6B46" w:rsidRPr="000766B7" w:rsidRDefault="00AF6B46" w:rsidP="002B4A0C">
            <w:pPr>
              <w:pStyle w:val="Tabletext"/>
              <w:rPr>
                <w:i/>
                <w:color w:val="000000" w:themeColor="text1"/>
                <w:lang w:val="en-US" w:eastAsia="zh-CN"/>
              </w:rPr>
            </w:pPr>
          </w:p>
        </w:tc>
      </w:tr>
      <w:tr w:rsidR="00AF6B46" w:rsidRPr="000766B7" w14:paraId="19DCCE86" w14:textId="77777777" w:rsidTr="000766B7">
        <w:trPr>
          <w:trHeight w:val="502"/>
          <w:jc w:val="center"/>
        </w:trPr>
        <w:tc>
          <w:tcPr>
            <w:tcW w:w="594" w:type="dxa"/>
            <w:vMerge/>
            <w:noWrap/>
            <w:tcMar>
              <w:top w:w="0" w:type="dxa"/>
              <w:left w:w="108" w:type="dxa"/>
              <w:bottom w:w="0" w:type="dxa"/>
              <w:right w:w="108" w:type="dxa"/>
            </w:tcMar>
            <w:vAlign w:val="center"/>
          </w:tcPr>
          <w:p w14:paraId="28409DEB" w14:textId="77777777" w:rsidR="00AF6B46" w:rsidRPr="000766B7" w:rsidRDefault="00AF6B46" w:rsidP="002B4A0C">
            <w:pPr>
              <w:pStyle w:val="Tabletext"/>
              <w:jc w:val="center"/>
              <w:rPr>
                <w:color w:val="000000" w:themeColor="text1"/>
                <w:lang w:val="en-US"/>
              </w:rPr>
            </w:pPr>
          </w:p>
        </w:tc>
        <w:tc>
          <w:tcPr>
            <w:tcW w:w="1188" w:type="dxa"/>
            <w:vMerge/>
            <w:tcMar>
              <w:top w:w="0" w:type="dxa"/>
              <w:left w:w="108" w:type="dxa"/>
              <w:bottom w:w="0" w:type="dxa"/>
              <w:right w:w="108" w:type="dxa"/>
            </w:tcMar>
            <w:vAlign w:val="center"/>
          </w:tcPr>
          <w:p w14:paraId="51F6F80B" w14:textId="77777777" w:rsidR="00AF6B46" w:rsidRPr="000766B7" w:rsidRDefault="00AF6B46" w:rsidP="002B4A0C">
            <w:pPr>
              <w:pStyle w:val="Tabletext"/>
              <w:rPr>
                <w:b/>
                <w:color w:val="000000" w:themeColor="text1"/>
                <w:lang w:val="en-US"/>
              </w:rPr>
            </w:pPr>
          </w:p>
        </w:tc>
        <w:tc>
          <w:tcPr>
            <w:tcW w:w="1757" w:type="dxa"/>
            <w:vAlign w:val="center"/>
          </w:tcPr>
          <w:p w14:paraId="0A969644" w14:textId="77777777" w:rsidR="00AF6B46" w:rsidRPr="000766B7" w:rsidRDefault="00AF6B46" w:rsidP="002B4A0C">
            <w:pPr>
              <w:pStyle w:val="Tabletext"/>
              <w:rPr>
                <w:color w:val="000000" w:themeColor="text1"/>
                <w:lang w:val="en-US"/>
              </w:rPr>
            </w:pPr>
            <w:r w:rsidRPr="000766B7">
              <w:rPr>
                <w:b/>
                <w:color w:val="000000" w:themeColor="text1"/>
                <w:lang w:val="en-US" w:eastAsia="zh-CN"/>
              </w:rPr>
              <w:t xml:space="preserve">   </w:t>
            </w:r>
            <w:r w:rsidRPr="000766B7">
              <w:rPr>
                <w:color w:val="000000" w:themeColor="text1"/>
                <w:lang w:val="en-US" w:eastAsia="zh-CN"/>
              </w:rPr>
              <w:t>GEO</w:t>
            </w:r>
          </w:p>
        </w:tc>
        <w:tc>
          <w:tcPr>
            <w:tcW w:w="2693" w:type="dxa"/>
            <w:noWrap/>
            <w:tcMar>
              <w:top w:w="0" w:type="dxa"/>
              <w:left w:w="108" w:type="dxa"/>
              <w:bottom w:w="0" w:type="dxa"/>
              <w:right w:w="108" w:type="dxa"/>
            </w:tcMar>
            <w:vAlign w:val="center"/>
          </w:tcPr>
          <w:p w14:paraId="4E0F6121" w14:textId="77777777" w:rsidR="00AF6B46" w:rsidRPr="000766B7" w:rsidRDefault="00AF6B46" w:rsidP="002B4A0C">
            <w:pPr>
              <w:pStyle w:val="Tabletext"/>
              <w:rPr>
                <w:i/>
                <w:color w:val="000000" w:themeColor="text1"/>
                <w:lang w:val="en-US" w:eastAsia="zh-CN"/>
              </w:rPr>
            </w:pPr>
          </w:p>
        </w:tc>
        <w:tc>
          <w:tcPr>
            <w:tcW w:w="3284" w:type="dxa"/>
            <w:vAlign w:val="center"/>
          </w:tcPr>
          <w:p w14:paraId="3F0E1232" w14:textId="1292F7ED" w:rsidR="00AF6B46" w:rsidRPr="000766B7" w:rsidRDefault="00AF6B46" w:rsidP="002B4A0C">
            <w:pPr>
              <w:pStyle w:val="Tabletext"/>
              <w:rPr>
                <w:i/>
                <w:color w:val="000000" w:themeColor="text1"/>
                <w:lang w:val="en-US" w:eastAsia="zh-CN"/>
              </w:rPr>
            </w:pPr>
          </w:p>
        </w:tc>
      </w:tr>
      <w:tr w:rsidR="00AF6B46" w:rsidRPr="000766B7" w14:paraId="5B583116" w14:textId="77777777" w:rsidTr="002B4A0C">
        <w:trPr>
          <w:jc w:val="center"/>
        </w:trPr>
        <w:tc>
          <w:tcPr>
            <w:tcW w:w="9516" w:type="dxa"/>
            <w:gridSpan w:val="5"/>
            <w:noWrap/>
            <w:tcMar>
              <w:top w:w="0" w:type="dxa"/>
              <w:left w:w="108" w:type="dxa"/>
              <w:bottom w:w="0" w:type="dxa"/>
              <w:right w:w="108" w:type="dxa"/>
            </w:tcMar>
            <w:vAlign w:val="center"/>
          </w:tcPr>
          <w:p w14:paraId="563CA08B" w14:textId="50A3CB3A" w:rsidR="00AF6B46" w:rsidRPr="000766B7" w:rsidRDefault="00AF6B46" w:rsidP="002B4A0C">
            <w:pPr>
              <w:pStyle w:val="Tabletext"/>
              <w:rPr>
                <w:rFonts w:eastAsia="DengXian"/>
                <w:color w:val="000000"/>
                <w:kern w:val="24"/>
                <w:lang w:val="sv-SE" w:eastAsia="sv-SE"/>
              </w:rPr>
            </w:pPr>
            <w:r w:rsidRPr="000766B7">
              <w:rPr>
                <w:rFonts w:eastAsia="DengXian"/>
                <w:color w:val="000000"/>
                <w:kern w:val="24"/>
                <w:lang w:val="sv-SE" w:eastAsia="sv-SE"/>
              </w:rPr>
              <w:t xml:space="preserve">NOTE </w:t>
            </w:r>
            <w:r w:rsidR="000766B7" w:rsidRPr="000766B7">
              <w:rPr>
                <w:rFonts w:eastAsia="DengXian"/>
                <w:color w:val="000000"/>
                <w:kern w:val="24"/>
                <w:lang w:val="sv-SE" w:eastAsia="sv-SE"/>
              </w:rPr>
              <w:t>1</w:t>
            </w:r>
            <w:r w:rsidRPr="000766B7">
              <w:rPr>
                <w:rFonts w:eastAsia="DengXian"/>
                <w:color w:val="000000"/>
                <w:kern w:val="24"/>
                <w:lang w:val="sv-SE" w:eastAsia="sv-SE"/>
              </w:rPr>
              <w:t xml:space="preserve"> : Transmission delay includes service link propagation delay, feeder link propagation delay and satellite processing delay but only the satellite processing delay is including in the time budget as explained in Observation 2.</w:t>
            </w:r>
          </w:p>
          <w:p w14:paraId="36B863B0" w14:textId="14BE41FC" w:rsidR="000766B7" w:rsidRPr="000766B7" w:rsidRDefault="000766B7" w:rsidP="000766B7">
            <w:pPr>
              <w:pStyle w:val="Tabletext"/>
              <w:rPr>
                <w:rFonts w:eastAsia="DengXian"/>
                <w:color w:val="000000"/>
                <w:kern w:val="24"/>
                <w:lang w:val="sv-SE" w:eastAsia="sv-SE"/>
              </w:rPr>
            </w:pPr>
            <w:r w:rsidRPr="000766B7">
              <w:rPr>
                <w:rFonts w:eastAsia="DengXian"/>
                <w:color w:val="000000"/>
                <w:kern w:val="24"/>
                <w:lang w:val="sv-SE" w:eastAsia="sv-SE"/>
              </w:rPr>
              <w:t xml:space="preserve">Note 2: </w:t>
            </w:r>
            <w:r w:rsidRPr="000766B7">
              <w:rPr>
                <w:rFonts w:eastAsia="DengXian"/>
                <w:color w:val="000000"/>
                <w:kern w:val="24"/>
                <w:lang w:val="sv-SE" w:eastAsia="sv-SE"/>
              </w:rPr>
              <w:t xml:space="preserve"> The value is used for evaluation only; gNB processing delay may vary depending on implementation.</w:t>
            </w:r>
          </w:p>
          <w:p w14:paraId="46EBB3A9" w14:textId="0375B8BB" w:rsidR="000766B7" w:rsidRPr="000766B7" w:rsidRDefault="000766B7" w:rsidP="002B4A0C">
            <w:pPr>
              <w:pStyle w:val="Tabletext"/>
              <w:rPr>
                <w:i/>
                <w:color w:val="000000" w:themeColor="text1"/>
                <w:lang w:val="en-US" w:eastAsia="zh-CN"/>
              </w:rPr>
            </w:pPr>
          </w:p>
        </w:tc>
      </w:tr>
    </w:tbl>
    <w:p w14:paraId="615FF8E6" w14:textId="77777777" w:rsidR="00AF6B46" w:rsidRPr="00757835" w:rsidRDefault="00AF6B46" w:rsidP="00AF6B46">
      <w:pPr>
        <w:jc w:val="both"/>
        <w:rPr>
          <w:b/>
        </w:rPr>
      </w:pPr>
    </w:p>
    <w:p w14:paraId="39DC7C93" w14:textId="77777777" w:rsidR="00AF6B46" w:rsidRDefault="00AF6B46" w:rsidP="00AF6B46">
      <w:pPr>
        <w:pStyle w:val="Caption"/>
      </w:pPr>
      <w:r>
        <w:t>Table 4: User plane UL procedure latency</w:t>
      </w:r>
    </w:p>
    <w:p w14:paraId="6BE15190" w14:textId="3CB88F48" w:rsidR="000766B7" w:rsidRPr="00D00AE5" w:rsidRDefault="000766B7" w:rsidP="000766B7">
      <w:pPr>
        <w:pStyle w:val="Prop1"/>
      </w:pPr>
      <w:r w:rsidRPr="00B93D82">
        <w:t xml:space="preserve">Proposal </w:t>
      </w:r>
      <w:r>
        <w:t>5</w:t>
      </w:r>
      <w:r w:rsidRPr="00B93D82">
        <w:t xml:space="preserve">:   </w:t>
      </w:r>
      <w:r>
        <w:t xml:space="preserve">Send LS to RAN2 to provide RAN1 inputs on </w:t>
      </w:r>
      <w:r>
        <w:t>User</w:t>
      </w:r>
      <w:r w:rsidRPr="00AC43BF">
        <w:t xml:space="preserve"> plane procedure latency</w:t>
      </w:r>
    </w:p>
    <w:p w14:paraId="5AA3F841" w14:textId="77777777" w:rsidR="00AF6B46" w:rsidRPr="00816F3B" w:rsidRDefault="00AF6B46" w:rsidP="00AF6B46">
      <w:pPr>
        <w:jc w:val="both"/>
      </w:pPr>
    </w:p>
    <w:p w14:paraId="6663B659" w14:textId="77777777" w:rsidR="00AF6B46" w:rsidRDefault="00AF6B46" w:rsidP="00AF6B46"/>
    <w:p w14:paraId="226566E0" w14:textId="77777777" w:rsidR="00AF6B46" w:rsidRPr="00180321" w:rsidRDefault="00AF6B46" w:rsidP="00AF6B46">
      <w:pPr>
        <w:pStyle w:val="Heading1"/>
      </w:pPr>
      <w:r w:rsidRPr="00180321">
        <w:t>Mobility interruption time</w:t>
      </w:r>
    </w:p>
    <w:p w14:paraId="272853D4" w14:textId="77777777" w:rsidR="00AF6B46" w:rsidRDefault="00AF6B46" w:rsidP="00AF6B46">
      <w:pPr>
        <w:jc w:val="both"/>
      </w:pPr>
      <w:r>
        <w:t>The mobility interruption time is defined in [2] as follows:</w:t>
      </w:r>
    </w:p>
    <w:p w14:paraId="5124A52F" w14:textId="77777777" w:rsidR="00AF6B46" w:rsidRDefault="00AF6B46" w:rsidP="00AF6B46">
      <w:pPr>
        <w:jc w:val="both"/>
      </w:pPr>
    </w:p>
    <w:p w14:paraId="05E1EC9F" w14:textId="77777777" w:rsidR="00AF6B46" w:rsidRPr="009D695A" w:rsidRDefault="00AF6B46" w:rsidP="00AF6B46">
      <w:pPr>
        <w:pBdr>
          <w:top w:val="single" w:sz="4" w:space="1" w:color="auto"/>
          <w:left w:val="single" w:sz="4" w:space="4" w:color="auto"/>
          <w:bottom w:val="single" w:sz="4" w:space="1" w:color="auto"/>
          <w:right w:val="single" w:sz="4" w:space="4" w:color="auto"/>
        </w:pBdr>
        <w:jc w:val="both"/>
      </w:pPr>
      <w:r w:rsidRPr="009D695A">
        <w:t>Mobility interruption time is the shortest time duration supported by the system during which a user terminal cannot exchange user plane packets with any satellite and/or gateway node during transitions.</w:t>
      </w:r>
    </w:p>
    <w:p w14:paraId="473F3C7E" w14:textId="77777777" w:rsidR="00AF6B46" w:rsidRPr="009D695A" w:rsidRDefault="00AF6B46" w:rsidP="00AF6B46">
      <w:pPr>
        <w:pBdr>
          <w:top w:val="single" w:sz="4" w:space="1" w:color="auto"/>
          <w:left w:val="single" w:sz="4" w:space="4" w:color="auto"/>
          <w:bottom w:val="single" w:sz="4" w:space="1" w:color="auto"/>
          <w:right w:val="single" w:sz="4" w:space="4" w:color="auto"/>
        </w:pBdr>
        <w:jc w:val="both"/>
      </w:pPr>
      <w:r w:rsidRPr="009D695A">
        <w:lastRenderedPageBreak/>
        <w:t>The mobility interruption time includes the time required to execute any radio access network procedure, radio resource control signalling protocol, or other message exchanges between the mobile station and the radio access network, as applicable to the candidate RIT/SRIT.</w:t>
      </w:r>
    </w:p>
    <w:p w14:paraId="60009878" w14:textId="77777777" w:rsidR="00AF6B46" w:rsidRPr="009D695A" w:rsidRDefault="00AF6B46" w:rsidP="00AF6B46">
      <w:pPr>
        <w:pBdr>
          <w:top w:val="single" w:sz="4" w:space="1" w:color="auto"/>
          <w:left w:val="single" w:sz="4" w:space="4" w:color="auto"/>
          <w:bottom w:val="single" w:sz="4" w:space="1" w:color="auto"/>
          <w:right w:val="single" w:sz="4" w:space="4" w:color="auto"/>
        </w:pBdr>
        <w:jc w:val="both"/>
      </w:pPr>
      <w:r w:rsidRPr="009D695A">
        <w:t>The requirement for mobility interruption time is 50 ms.</w:t>
      </w:r>
    </w:p>
    <w:p w14:paraId="11E6269D" w14:textId="77777777" w:rsidR="00AF6B46" w:rsidRPr="009D695A" w:rsidRDefault="00AF6B46" w:rsidP="00AF6B46">
      <w:pPr>
        <w:pBdr>
          <w:top w:val="single" w:sz="4" w:space="1" w:color="auto"/>
          <w:left w:val="single" w:sz="4" w:space="4" w:color="auto"/>
          <w:bottom w:val="single" w:sz="4" w:space="1" w:color="auto"/>
          <w:right w:val="single" w:sz="4" w:space="4" w:color="auto"/>
        </w:pBdr>
        <w:jc w:val="both"/>
      </w:pPr>
      <w:r w:rsidRPr="009D695A">
        <w:t>The procedure of exchanging user plane packets with base stations during transitions shall be described based on the proposed technology including the functions and the timing involved.</w:t>
      </w:r>
    </w:p>
    <w:p w14:paraId="4564018B" w14:textId="77777777" w:rsidR="00AF6B46" w:rsidRPr="009D695A" w:rsidRDefault="00AF6B46" w:rsidP="00AF6B46">
      <w:pPr>
        <w:pBdr>
          <w:top w:val="single" w:sz="4" w:space="1" w:color="auto"/>
          <w:left w:val="single" w:sz="4" w:space="4" w:color="auto"/>
          <w:bottom w:val="single" w:sz="4" w:space="1" w:color="auto"/>
          <w:right w:val="single" w:sz="4" w:space="4" w:color="auto"/>
        </w:pBdr>
        <w:jc w:val="both"/>
      </w:pPr>
      <w:r w:rsidRPr="009D695A">
        <w:t>The requirement value above pertains to the eMBB-s usage scenario and applies to handheld devices.</w:t>
      </w:r>
    </w:p>
    <w:p w14:paraId="289C074A" w14:textId="77777777" w:rsidR="00AF6B46" w:rsidRDefault="00AF6B46" w:rsidP="00AF6B46">
      <w:pPr>
        <w:jc w:val="both"/>
      </w:pPr>
    </w:p>
    <w:p w14:paraId="04D07AE7" w14:textId="77777777" w:rsidR="00AF6B46" w:rsidRPr="001A16EA" w:rsidRDefault="00AF6B46" w:rsidP="00AF6B46">
      <w:pPr>
        <w:jc w:val="both"/>
      </w:pPr>
      <w:r w:rsidRPr="001A16EA">
        <w:t>Network controlled mobility applies to UEs in RRC_CONNECTED is categori</w:t>
      </w:r>
      <w:r>
        <w:t xml:space="preserve">zed into two types of mobility: </w:t>
      </w:r>
      <w:r w:rsidRPr="001A16EA">
        <w:t>cell level m</w:t>
      </w:r>
      <w:r>
        <w:t>obility and beam level mobility.</w:t>
      </w:r>
    </w:p>
    <w:p w14:paraId="4D079B4D" w14:textId="77777777" w:rsidR="00AF6B46" w:rsidRDefault="00AF6B46" w:rsidP="00AF6B46">
      <w:pPr>
        <w:jc w:val="both"/>
      </w:pPr>
    </w:p>
    <w:p w14:paraId="37DDB955" w14:textId="77777777" w:rsidR="00AF6B46" w:rsidRDefault="00AF6B46" w:rsidP="00AF6B46">
      <w:pPr>
        <w:pStyle w:val="Heading2"/>
      </w:pPr>
      <w:r>
        <w:t>Cell level m</w:t>
      </w:r>
      <w:r w:rsidRPr="00FB4DE2">
        <w:t>obility interruption time</w:t>
      </w:r>
    </w:p>
    <w:p w14:paraId="501BBBFB" w14:textId="77777777" w:rsidR="00AF6B46" w:rsidRDefault="00AF6B46" w:rsidP="00AF6B46">
      <w:pPr>
        <w:pStyle w:val="ListParagraph"/>
      </w:pPr>
    </w:p>
    <w:p w14:paraId="53077EAC" w14:textId="77777777" w:rsidR="00AF6B46" w:rsidRPr="001A16EA" w:rsidRDefault="00AF6B46" w:rsidP="00AF6B46">
      <w:pPr>
        <w:jc w:val="both"/>
      </w:pPr>
      <w:r w:rsidRPr="001A16EA">
        <w:t>Cell level mobility requires explicit RRC signaling to be triggered, i.e. handover. For inter-gNB handover, handover request, handover acknowledgement, handover command, handover complete procedure are supported between source gNB and target gNB. The release of the resources at the source gNB during the handover completion phase is triggered by the target gNB.</w:t>
      </w:r>
    </w:p>
    <w:p w14:paraId="61937B4D" w14:textId="77777777" w:rsidR="00AF6B46" w:rsidRDefault="00AF6B46" w:rsidP="00AF6B46">
      <w:pPr>
        <w:jc w:val="both"/>
      </w:pPr>
    </w:p>
    <w:p w14:paraId="71EE2B9C" w14:textId="77777777" w:rsidR="00AF6B46" w:rsidRDefault="00AF6B46" w:rsidP="00AF6B46">
      <w:pPr>
        <w:jc w:val="both"/>
      </w:pPr>
      <w:r w:rsidRPr="00CC1D16">
        <w:t>The user plane data transfe</w:t>
      </w:r>
      <w:r>
        <w:t>r interruption (T</w:t>
      </w:r>
      <w:r w:rsidRPr="00C528B0">
        <w:rPr>
          <w:vertAlign w:val="subscript"/>
        </w:rPr>
        <w:t>data_interrupt</w:t>
      </w:r>
      <w:r w:rsidRPr="00CC1D16">
        <w:t xml:space="preserve">) during handover execution is defined as the interruption: From reception of rrcreconfiguration (HO command) within the serving cell to the transmission of rrcreconfigurationcomplete to the target cell: </w:t>
      </w:r>
    </w:p>
    <w:p w14:paraId="590BFC6D" w14:textId="77777777" w:rsidR="00AF6B46" w:rsidRPr="00CC1D16" w:rsidRDefault="00AF6B46" w:rsidP="00AF6B46">
      <w:pPr>
        <w:jc w:val="both"/>
      </w:pPr>
    </w:p>
    <w:p w14:paraId="3BDFCC12" w14:textId="77777777" w:rsidR="00AF6B46" w:rsidRPr="00CC1D16" w:rsidRDefault="00AF6B46" w:rsidP="00AF6B46">
      <w:pPr>
        <w:ind w:firstLine="425"/>
        <w:jc w:val="both"/>
      </w:pPr>
      <w:r w:rsidRPr="00CC1D16">
        <w:t>T</w:t>
      </w:r>
      <w:r w:rsidRPr="00CB6C20">
        <w:rPr>
          <w:vertAlign w:val="subscript"/>
        </w:rPr>
        <w:t>data_interrupt</w:t>
      </w:r>
      <w:r w:rsidRPr="00CC1D16">
        <w:t xml:space="preserve"> =  RRC procedure delay + T</w:t>
      </w:r>
      <w:r w:rsidRPr="00CB6C20">
        <w:rPr>
          <w:vertAlign w:val="subscript"/>
        </w:rPr>
        <w:t>interrupt</w:t>
      </w:r>
      <w:r w:rsidRPr="00CC1D16">
        <w:t xml:space="preserve"> + 3 * Propagation dela</w:t>
      </w:r>
      <w:r>
        <w:t>y + UE processing + L1 encoding [ms]</w:t>
      </w:r>
    </w:p>
    <w:p w14:paraId="13A4ACA7" w14:textId="77777777" w:rsidR="00AF6B46" w:rsidRDefault="00AF6B46" w:rsidP="00AF6B46">
      <w:pPr>
        <w:jc w:val="both"/>
      </w:pPr>
    </w:p>
    <w:p w14:paraId="2F803B8A" w14:textId="77777777" w:rsidR="00AF6B46" w:rsidRPr="00CC1D16" w:rsidRDefault="00AF6B46" w:rsidP="00AF6B46">
      <w:pPr>
        <w:jc w:val="both"/>
      </w:pPr>
      <w:r w:rsidRPr="00CC1D16">
        <w:t>Where: T</w:t>
      </w:r>
      <w:r w:rsidRPr="00CB6C20">
        <w:rPr>
          <w:vertAlign w:val="subscript"/>
        </w:rPr>
        <w:t>interrupt</w:t>
      </w:r>
      <w:r w:rsidRPr="00CC1D16">
        <w:t xml:space="preserve"> = T</w:t>
      </w:r>
      <w:r w:rsidRPr="00CB6C20">
        <w:rPr>
          <w:vertAlign w:val="subscript"/>
        </w:rPr>
        <w:t>search</w:t>
      </w:r>
      <w:r w:rsidRPr="00CC1D16">
        <w:t xml:space="preserve"> + T</w:t>
      </w:r>
      <w:r w:rsidRPr="00CB6C20">
        <w:rPr>
          <w:vertAlign w:val="subscript"/>
        </w:rPr>
        <w:t>IU</w:t>
      </w:r>
      <w:r w:rsidRPr="00CC1D16">
        <w:t xml:space="preserve"> + T</w:t>
      </w:r>
      <w:r w:rsidRPr="00CB6C20">
        <w:rPr>
          <w:vertAlign w:val="subscript"/>
        </w:rPr>
        <w:t>processing</w:t>
      </w:r>
      <w:r w:rsidRPr="00CC1D16">
        <w:t xml:space="preserve">  + T</w:t>
      </w:r>
      <w:r w:rsidRPr="00CB6C20">
        <w:rPr>
          <w:vertAlign w:val="subscript"/>
        </w:rPr>
        <w:t>∆</w:t>
      </w:r>
      <w:r w:rsidRPr="00CC1D16">
        <w:t xml:space="preserve"> + T</w:t>
      </w:r>
      <w:r w:rsidRPr="00CB6C20">
        <w:rPr>
          <w:vertAlign w:val="subscript"/>
        </w:rPr>
        <w:t>margin</w:t>
      </w:r>
      <w:r w:rsidRPr="00CC1D16">
        <w:t xml:space="preserve"> </w:t>
      </w:r>
      <w:r>
        <w:t>[</w:t>
      </w:r>
      <w:r w:rsidRPr="00CC1D16">
        <w:t>ms</w:t>
      </w:r>
      <w:r>
        <w:t>] (</w:t>
      </w:r>
      <w:r w:rsidRPr="00CC1D16">
        <w:t xml:space="preserve">see clause </w:t>
      </w:r>
      <w:r>
        <w:t>§6.1.1.2.2</w:t>
      </w:r>
      <w:r w:rsidRPr="00CC1D16">
        <w:t xml:space="preserve"> in TS 38.133) and RRC procedure delay = 1</w:t>
      </w:r>
      <w:r>
        <w:t>0 ms (see clause</w:t>
      </w:r>
      <w:r w:rsidRPr="00CC1D16">
        <w:t xml:space="preserve"> </w:t>
      </w:r>
      <w:r>
        <w:t>§</w:t>
      </w:r>
      <w:r w:rsidRPr="00CC1D16">
        <w:t>12 in TS 38.331</w:t>
      </w:r>
      <w:r>
        <w:t>)</w:t>
      </w:r>
      <w:r w:rsidRPr="00CC1D16">
        <w:t>.</w:t>
      </w:r>
    </w:p>
    <w:p w14:paraId="6578F1CD" w14:textId="77777777" w:rsidR="00AF6B46" w:rsidRDefault="00AF6B46" w:rsidP="00AF6B46">
      <w:pPr>
        <w:jc w:val="both"/>
      </w:pPr>
      <w:r w:rsidRPr="00CC1D16">
        <w:t>The different delays are depicted on the following signaling flow:</w:t>
      </w:r>
    </w:p>
    <w:p w14:paraId="6BE1290D" w14:textId="77777777" w:rsidR="00AF6B46" w:rsidRDefault="00AF6B46" w:rsidP="00AF6B46">
      <w:pPr>
        <w:jc w:val="both"/>
      </w:pPr>
    </w:p>
    <w:p w14:paraId="37F0C0EC" w14:textId="362F0240" w:rsidR="00AF6B46" w:rsidRPr="00CE4B3A" w:rsidRDefault="00AF6B46" w:rsidP="00AF6B46">
      <w:pPr>
        <w:keepNext/>
        <w:jc w:val="both"/>
        <w:rPr>
          <w:noProof/>
          <w:lang w:eastAsia="zh-CN"/>
        </w:rPr>
      </w:pPr>
      <w:r>
        <w:rPr>
          <w:noProof/>
        </w:rPr>
        <w:drawing>
          <wp:anchor distT="0" distB="0" distL="114300" distR="114300" simplePos="0" relativeHeight="251658240" behindDoc="0" locked="0" layoutInCell="1" allowOverlap="1" wp14:anchorId="4783B28B" wp14:editId="55659C6E">
            <wp:simplePos x="0" y="0"/>
            <wp:positionH relativeFrom="column">
              <wp:posOffset>1163955</wp:posOffset>
            </wp:positionH>
            <wp:positionV relativeFrom="paragraph">
              <wp:posOffset>8890</wp:posOffset>
            </wp:positionV>
            <wp:extent cx="3398520" cy="2803525"/>
            <wp:effectExtent l="0" t="0" r="0" b="0"/>
            <wp:wrapTopAndBottom/>
            <wp:docPr id="5" name="Picture 5" descr="helena_self_evaluation_figures_HO_interru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ena_self_evaluation_figures_HO_interruptio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98520" cy="2803525"/>
                    </a:xfrm>
                    <a:prstGeom prst="rect">
                      <a:avLst/>
                    </a:prstGeom>
                    <a:noFill/>
                  </pic:spPr>
                </pic:pic>
              </a:graphicData>
            </a:graphic>
            <wp14:sizeRelH relativeFrom="page">
              <wp14:pctWidth>0</wp14:pctWidth>
            </wp14:sizeRelH>
            <wp14:sizeRelV relativeFrom="page">
              <wp14:pctHeight>0</wp14:pctHeight>
            </wp14:sizeRelV>
          </wp:anchor>
        </w:drawing>
      </w:r>
    </w:p>
    <w:p w14:paraId="2A25F879" w14:textId="77777777" w:rsidR="00AF6B46" w:rsidRDefault="00AF6B46" w:rsidP="00AF6B46">
      <w:pPr>
        <w:keepNext/>
        <w:jc w:val="both"/>
      </w:pPr>
    </w:p>
    <w:p w14:paraId="0DBA1287" w14:textId="77777777" w:rsidR="00AF6B46" w:rsidRDefault="00AF6B46" w:rsidP="00AF6B46">
      <w:pPr>
        <w:pStyle w:val="Caption"/>
      </w:pPr>
      <w:r>
        <w:t xml:space="preserve">Figure 3: </w:t>
      </w:r>
      <w:r w:rsidRPr="00BC0A07">
        <w:t>Data transfer interruption during Handover execution</w:t>
      </w:r>
    </w:p>
    <w:p w14:paraId="36656CFB" w14:textId="77777777" w:rsidR="00AF6B46" w:rsidRDefault="00AF6B46" w:rsidP="00AF6B46"/>
    <w:p w14:paraId="6C12ABE7" w14:textId="77777777" w:rsidR="00AF6B46" w:rsidRPr="000F6495" w:rsidRDefault="00AF6B46" w:rsidP="00AF6B46">
      <w:pPr>
        <w:rPr>
          <w:lang w:eastAsia="ja-JP"/>
        </w:rPr>
      </w:pPr>
      <w:r>
        <w:rPr>
          <w:lang w:eastAsia="ja-JP"/>
        </w:rPr>
        <w:t>The T</w:t>
      </w:r>
      <w:r w:rsidRPr="000F6495">
        <w:rPr>
          <w:lang w:eastAsia="ja-JP"/>
        </w:rPr>
        <w:t>able</w:t>
      </w:r>
      <w:r>
        <w:rPr>
          <w:lang w:eastAsia="ja-JP"/>
        </w:rPr>
        <w:t xml:space="preserve"> 5</w:t>
      </w:r>
      <w:r w:rsidRPr="000F6495">
        <w:rPr>
          <w:lang w:eastAsia="ja-JP"/>
        </w:rPr>
        <w:t xml:space="preserve"> shows the user plane data transfer interrupt (ms) for cell at nadir (Scenario C: Transparent payload): </w:t>
      </w:r>
    </w:p>
    <w:p w14:paraId="2359AB24" w14:textId="77777777" w:rsidR="00AF6B46" w:rsidRDefault="00AF6B46" w:rsidP="00AF6B46">
      <w:pPr>
        <w:pStyle w:val="Caption"/>
        <w:keepNext/>
      </w:pPr>
    </w:p>
    <w:tbl>
      <w:tblPr>
        <w:tblW w:w="8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2693"/>
        <w:gridCol w:w="2548"/>
      </w:tblGrid>
      <w:tr w:rsidR="00AF6B46" w:rsidRPr="00834204" w14:paraId="7F9195A6" w14:textId="77777777" w:rsidTr="002B4A0C">
        <w:trPr>
          <w:trHeight w:val="249"/>
          <w:jc w:val="center"/>
        </w:trPr>
        <w:tc>
          <w:tcPr>
            <w:tcW w:w="3681" w:type="dxa"/>
            <w:shd w:val="clear" w:color="auto" w:fill="BFBFBF" w:themeFill="background1" w:themeFillShade="BF"/>
            <w:noWrap/>
            <w:tcMar>
              <w:top w:w="0" w:type="dxa"/>
              <w:left w:w="108" w:type="dxa"/>
              <w:bottom w:w="0" w:type="dxa"/>
              <w:right w:w="108" w:type="dxa"/>
            </w:tcMar>
            <w:vAlign w:val="center"/>
          </w:tcPr>
          <w:p w14:paraId="42073F0C" w14:textId="77777777" w:rsidR="00AF6B46" w:rsidRPr="00B63819" w:rsidRDefault="00AF6B46" w:rsidP="002B4A0C">
            <w:pPr>
              <w:pStyle w:val="Tabletext"/>
              <w:rPr>
                <w:rFonts w:ascii="Arial" w:hAnsi="Arial" w:cs="Arial"/>
                <w:color w:val="000000" w:themeColor="text1"/>
                <w:sz w:val="16"/>
                <w:szCs w:val="16"/>
                <w:lang w:val="en-US" w:eastAsia="zh-CN"/>
              </w:rPr>
            </w:pPr>
          </w:p>
        </w:tc>
        <w:tc>
          <w:tcPr>
            <w:tcW w:w="2693" w:type="dxa"/>
            <w:shd w:val="clear" w:color="auto" w:fill="BFBFBF" w:themeFill="background1" w:themeFillShade="BF"/>
            <w:noWrap/>
            <w:tcMar>
              <w:top w:w="0" w:type="dxa"/>
              <w:left w:w="108" w:type="dxa"/>
              <w:bottom w:w="0" w:type="dxa"/>
              <w:right w:w="108" w:type="dxa"/>
            </w:tcMar>
            <w:vAlign w:val="center"/>
          </w:tcPr>
          <w:p w14:paraId="2B0A8754" w14:textId="77777777" w:rsidR="00AF6B46" w:rsidRPr="00834204" w:rsidRDefault="00AF6B46" w:rsidP="002B4A0C">
            <w:pPr>
              <w:pStyle w:val="Tabletext"/>
              <w:jc w:val="center"/>
              <w:rPr>
                <w:rFonts w:ascii="Arial" w:hAnsi="Arial" w:cs="Arial"/>
                <w:b/>
                <w:color w:val="000000" w:themeColor="text1"/>
                <w:sz w:val="16"/>
                <w:szCs w:val="16"/>
                <w:lang w:val="en-US" w:eastAsia="zh-CN"/>
              </w:rPr>
            </w:pPr>
            <w:r w:rsidRPr="00834204">
              <w:rPr>
                <w:rFonts w:ascii="Arial" w:hAnsi="Arial" w:cs="Arial"/>
                <w:b/>
                <w:color w:val="000000" w:themeColor="text1"/>
                <w:sz w:val="16"/>
                <w:szCs w:val="16"/>
                <w:lang w:val="en-US" w:eastAsia="zh-CN"/>
              </w:rPr>
              <w:t>Intra-frequency handover from FR1 to FR1</w:t>
            </w:r>
          </w:p>
        </w:tc>
        <w:tc>
          <w:tcPr>
            <w:tcW w:w="2548" w:type="dxa"/>
            <w:shd w:val="clear" w:color="auto" w:fill="BFBFBF" w:themeFill="background1" w:themeFillShade="BF"/>
          </w:tcPr>
          <w:p w14:paraId="4DF65E6F" w14:textId="77777777" w:rsidR="00AF6B46" w:rsidRPr="00834204" w:rsidRDefault="00AF6B46" w:rsidP="002B4A0C">
            <w:pPr>
              <w:pStyle w:val="Tabletext"/>
              <w:ind w:leftChars="71" w:left="142"/>
              <w:jc w:val="center"/>
              <w:rPr>
                <w:rFonts w:ascii="Arial" w:hAnsi="Arial" w:cs="Arial"/>
                <w:b/>
                <w:color w:val="000000" w:themeColor="text1"/>
                <w:sz w:val="16"/>
                <w:szCs w:val="16"/>
                <w:lang w:val="en-US" w:eastAsia="zh-CN"/>
              </w:rPr>
            </w:pPr>
            <w:r w:rsidRPr="00834204">
              <w:rPr>
                <w:rFonts w:ascii="Arial" w:hAnsi="Arial" w:cs="Arial"/>
                <w:b/>
                <w:color w:val="000000" w:themeColor="text1"/>
                <w:sz w:val="16"/>
                <w:szCs w:val="16"/>
                <w:lang w:val="en-US" w:eastAsia="zh-CN"/>
              </w:rPr>
              <w:t>Inter-frequency handover from FR1 to FR1</w:t>
            </w:r>
          </w:p>
        </w:tc>
      </w:tr>
      <w:tr w:rsidR="00AF6B46" w:rsidRPr="00B63819" w14:paraId="44128441" w14:textId="77777777" w:rsidTr="002B4A0C">
        <w:trPr>
          <w:jc w:val="center"/>
        </w:trPr>
        <w:tc>
          <w:tcPr>
            <w:tcW w:w="3681" w:type="dxa"/>
            <w:tcMar>
              <w:top w:w="0" w:type="dxa"/>
              <w:left w:w="108" w:type="dxa"/>
              <w:bottom w:w="0" w:type="dxa"/>
              <w:right w:w="108" w:type="dxa"/>
            </w:tcMar>
            <w:hideMark/>
          </w:tcPr>
          <w:p w14:paraId="0F26EC88" w14:textId="77777777" w:rsidR="00AF6B46" w:rsidRPr="00A55CDD" w:rsidRDefault="00AF6B46" w:rsidP="002B4A0C">
            <w:r w:rsidRPr="00A55CDD">
              <w:t>RRC procedure delay</w:t>
            </w:r>
          </w:p>
        </w:tc>
        <w:tc>
          <w:tcPr>
            <w:tcW w:w="2693" w:type="dxa"/>
            <w:tcMar>
              <w:top w:w="0" w:type="dxa"/>
              <w:left w:w="108" w:type="dxa"/>
              <w:bottom w:w="0" w:type="dxa"/>
              <w:right w:w="108" w:type="dxa"/>
            </w:tcMar>
          </w:tcPr>
          <w:p w14:paraId="634CCE2F" w14:textId="77777777" w:rsidR="00AF6B46" w:rsidRPr="00936558" w:rsidRDefault="00AF6B46" w:rsidP="002B4A0C">
            <w:r w:rsidRPr="00936558">
              <w:t>10</w:t>
            </w:r>
          </w:p>
        </w:tc>
        <w:tc>
          <w:tcPr>
            <w:tcW w:w="2548" w:type="dxa"/>
          </w:tcPr>
          <w:p w14:paraId="148EC46F" w14:textId="77777777" w:rsidR="00AF6B46" w:rsidRPr="001F246C" w:rsidRDefault="00AF6B46" w:rsidP="002B4A0C">
            <w:r>
              <w:t xml:space="preserve">  </w:t>
            </w:r>
            <w:r w:rsidRPr="001F246C">
              <w:t>10</w:t>
            </w:r>
          </w:p>
        </w:tc>
      </w:tr>
      <w:tr w:rsidR="00AF6B46" w:rsidRPr="00B63819" w14:paraId="168A08C2" w14:textId="77777777" w:rsidTr="002B4A0C">
        <w:trPr>
          <w:jc w:val="center"/>
        </w:trPr>
        <w:tc>
          <w:tcPr>
            <w:tcW w:w="3681" w:type="dxa"/>
            <w:tcMar>
              <w:top w:w="0" w:type="dxa"/>
              <w:left w:w="108" w:type="dxa"/>
              <w:bottom w:w="0" w:type="dxa"/>
              <w:right w:w="108" w:type="dxa"/>
            </w:tcMar>
            <w:hideMark/>
          </w:tcPr>
          <w:p w14:paraId="156898B8" w14:textId="77777777" w:rsidR="00AF6B46" w:rsidRPr="00A55CDD" w:rsidRDefault="00AF6B46" w:rsidP="002B4A0C">
            <w:r w:rsidRPr="00A55CDD">
              <w:t>Tinterrupt</w:t>
            </w:r>
          </w:p>
        </w:tc>
        <w:tc>
          <w:tcPr>
            <w:tcW w:w="2693" w:type="dxa"/>
            <w:tcMar>
              <w:top w:w="0" w:type="dxa"/>
              <w:left w:w="108" w:type="dxa"/>
              <w:bottom w:w="0" w:type="dxa"/>
              <w:right w:w="108" w:type="dxa"/>
            </w:tcMar>
          </w:tcPr>
          <w:p w14:paraId="68B77BEB" w14:textId="77777777" w:rsidR="00AF6B46" w:rsidRPr="00936558" w:rsidRDefault="00AF6B46" w:rsidP="002B4A0C">
            <w:r w:rsidRPr="00936558">
              <w:t>210</w:t>
            </w:r>
          </w:p>
        </w:tc>
        <w:tc>
          <w:tcPr>
            <w:tcW w:w="2548" w:type="dxa"/>
          </w:tcPr>
          <w:p w14:paraId="6219E599" w14:textId="77777777" w:rsidR="00AF6B46" w:rsidRPr="001F246C" w:rsidRDefault="00AF6B46" w:rsidP="002B4A0C">
            <w:r>
              <w:t xml:space="preserve">  </w:t>
            </w:r>
            <w:r w:rsidRPr="001F246C">
              <w:t>270</w:t>
            </w:r>
          </w:p>
        </w:tc>
      </w:tr>
      <w:tr w:rsidR="00AF6B46" w:rsidRPr="00B63819" w14:paraId="1262F950" w14:textId="77777777" w:rsidTr="002B4A0C">
        <w:trPr>
          <w:jc w:val="center"/>
        </w:trPr>
        <w:tc>
          <w:tcPr>
            <w:tcW w:w="3681" w:type="dxa"/>
            <w:tcMar>
              <w:top w:w="0" w:type="dxa"/>
              <w:left w:w="108" w:type="dxa"/>
              <w:bottom w:w="0" w:type="dxa"/>
              <w:right w:w="108" w:type="dxa"/>
            </w:tcMar>
            <w:hideMark/>
          </w:tcPr>
          <w:p w14:paraId="487EBCB7" w14:textId="77777777" w:rsidR="00AF6B46" w:rsidRPr="00A55CDD" w:rsidRDefault="00AF6B46" w:rsidP="002B4A0C">
            <w:r w:rsidRPr="00A55CDD">
              <w:t>Propagation delay (PRACH UE to gNB)</w:t>
            </w:r>
          </w:p>
        </w:tc>
        <w:tc>
          <w:tcPr>
            <w:tcW w:w="2693" w:type="dxa"/>
            <w:tcMar>
              <w:top w:w="0" w:type="dxa"/>
              <w:left w:w="108" w:type="dxa"/>
              <w:bottom w:w="0" w:type="dxa"/>
              <w:right w:w="108" w:type="dxa"/>
            </w:tcMar>
          </w:tcPr>
          <w:p w14:paraId="411A81D6" w14:textId="77777777" w:rsidR="00AF6B46" w:rsidRPr="00936558" w:rsidRDefault="00AF6B46" w:rsidP="002B4A0C">
            <w:r w:rsidRPr="00936558">
              <w:t>4</w:t>
            </w:r>
          </w:p>
        </w:tc>
        <w:tc>
          <w:tcPr>
            <w:tcW w:w="2548" w:type="dxa"/>
          </w:tcPr>
          <w:p w14:paraId="30F3C1EA" w14:textId="77777777" w:rsidR="00AF6B46" w:rsidRPr="001F246C" w:rsidRDefault="00AF6B46" w:rsidP="002B4A0C">
            <w:r>
              <w:t xml:space="preserve">  </w:t>
            </w:r>
            <w:r w:rsidRPr="001F246C">
              <w:t>4</w:t>
            </w:r>
          </w:p>
        </w:tc>
      </w:tr>
      <w:tr w:rsidR="00AF6B46" w:rsidRPr="00B63819" w14:paraId="3515B025" w14:textId="77777777" w:rsidTr="002B4A0C">
        <w:trPr>
          <w:jc w:val="center"/>
        </w:trPr>
        <w:tc>
          <w:tcPr>
            <w:tcW w:w="3681" w:type="dxa"/>
            <w:tcMar>
              <w:top w:w="0" w:type="dxa"/>
              <w:left w:w="108" w:type="dxa"/>
              <w:bottom w:w="0" w:type="dxa"/>
              <w:right w:w="108" w:type="dxa"/>
            </w:tcMar>
          </w:tcPr>
          <w:p w14:paraId="7A033A97" w14:textId="77777777" w:rsidR="00AF6B46" w:rsidRPr="00A55CDD" w:rsidRDefault="00AF6B46" w:rsidP="002B4A0C">
            <w:r w:rsidRPr="00A55CDD">
              <w:t>Preamble detection</w:t>
            </w:r>
          </w:p>
        </w:tc>
        <w:tc>
          <w:tcPr>
            <w:tcW w:w="2693" w:type="dxa"/>
            <w:tcMar>
              <w:top w:w="0" w:type="dxa"/>
              <w:left w:w="108" w:type="dxa"/>
              <w:bottom w:w="0" w:type="dxa"/>
              <w:right w:w="108" w:type="dxa"/>
            </w:tcMar>
          </w:tcPr>
          <w:p w14:paraId="68EBAC76" w14:textId="77777777" w:rsidR="00AF6B46" w:rsidRPr="00936558" w:rsidRDefault="00AF6B46" w:rsidP="002B4A0C">
            <w:r w:rsidRPr="00936558">
              <w:t>2,25</w:t>
            </w:r>
          </w:p>
        </w:tc>
        <w:tc>
          <w:tcPr>
            <w:tcW w:w="2548" w:type="dxa"/>
          </w:tcPr>
          <w:p w14:paraId="34442394" w14:textId="77777777" w:rsidR="00AF6B46" w:rsidRPr="001F246C" w:rsidRDefault="00AF6B46" w:rsidP="002B4A0C">
            <w:r>
              <w:t xml:space="preserve">  </w:t>
            </w:r>
            <w:r w:rsidRPr="001F246C">
              <w:t>2,25</w:t>
            </w:r>
          </w:p>
        </w:tc>
      </w:tr>
      <w:tr w:rsidR="00AF6B46" w:rsidRPr="00B63819" w14:paraId="6062EA06" w14:textId="77777777" w:rsidTr="002B4A0C">
        <w:trPr>
          <w:jc w:val="center"/>
        </w:trPr>
        <w:tc>
          <w:tcPr>
            <w:tcW w:w="3681" w:type="dxa"/>
            <w:tcMar>
              <w:top w:w="0" w:type="dxa"/>
              <w:left w:w="108" w:type="dxa"/>
              <w:bottom w:w="0" w:type="dxa"/>
              <w:right w:w="108" w:type="dxa"/>
            </w:tcMar>
            <w:hideMark/>
          </w:tcPr>
          <w:p w14:paraId="1C134AF1" w14:textId="77777777" w:rsidR="00AF6B46" w:rsidRPr="00A55CDD" w:rsidRDefault="00AF6B46" w:rsidP="002B4A0C">
            <w:r w:rsidRPr="00A55CDD">
              <w:lastRenderedPageBreak/>
              <w:t>Propagation delay (RAR gNB to UE)</w:t>
            </w:r>
          </w:p>
        </w:tc>
        <w:tc>
          <w:tcPr>
            <w:tcW w:w="2693" w:type="dxa"/>
            <w:tcMar>
              <w:top w:w="0" w:type="dxa"/>
              <w:left w:w="108" w:type="dxa"/>
              <w:bottom w:w="0" w:type="dxa"/>
              <w:right w:w="108" w:type="dxa"/>
            </w:tcMar>
          </w:tcPr>
          <w:p w14:paraId="2B2ECEAD" w14:textId="77777777" w:rsidR="00AF6B46" w:rsidRPr="00936558" w:rsidRDefault="00AF6B46" w:rsidP="002B4A0C">
            <w:r w:rsidRPr="00936558">
              <w:t>4</w:t>
            </w:r>
          </w:p>
        </w:tc>
        <w:tc>
          <w:tcPr>
            <w:tcW w:w="2548" w:type="dxa"/>
          </w:tcPr>
          <w:p w14:paraId="3DBB957E" w14:textId="77777777" w:rsidR="00AF6B46" w:rsidRPr="001F246C" w:rsidRDefault="00AF6B46" w:rsidP="002B4A0C">
            <w:r>
              <w:t xml:space="preserve">  </w:t>
            </w:r>
            <w:r w:rsidRPr="001F246C">
              <w:t>4</w:t>
            </w:r>
          </w:p>
        </w:tc>
      </w:tr>
      <w:tr w:rsidR="00AF6B46" w:rsidRPr="00B63819" w14:paraId="54642CEC" w14:textId="77777777" w:rsidTr="002B4A0C">
        <w:trPr>
          <w:jc w:val="center"/>
        </w:trPr>
        <w:tc>
          <w:tcPr>
            <w:tcW w:w="3681" w:type="dxa"/>
            <w:tcMar>
              <w:top w:w="0" w:type="dxa"/>
              <w:left w:w="108" w:type="dxa"/>
              <w:bottom w:w="0" w:type="dxa"/>
              <w:right w:w="108" w:type="dxa"/>
            </w:tcMar>
          </w:tcPr>
          <w:p w14:paraId="4DB8CD8F" w14:textId="77777777" w:rsidR="00AF6B46" w:rsidRPr="00A55CDD" w:rsidRDefault="00AF6B46" w:rsidP="002B4A0C">
            <w:r w:rsidRPr="00A55CDD">
              <w:t>UE Processing and L1 encoding</w:t>
            </w:r>
          </w:p>
        </w:tc>
        <w:tc>
          <w:tcPr>
            <w:tcW w:w="2693" w:type="dxa"/>
            <w:tcMar>
              <w:top w:w="0" w:type="dxa"/>
              <w:left w:w="108" w:type="dxa"/>
              <w:bottom w:w="0" w:type="dxa"/>
              <w:right w:w="108" w:type="dxa"/>
            </w:tcMar>
          </w:tcPr>
          <w:p w14:paraId="45B2B792" w14:textId="77777777" w:rsidR="00AF6B46" w:rsidRPr="00936558" w:rsidRDefault="00AF6B46" w:rsidP="002B4A0C">
            <w:r w:rsidRPr="00936558">
              <w:t>5</w:t>
            </w:r>
          </w:p>
        </w:tc>
        <w:tc>
          <w:tcPr>
            <w:tcW w:w="2548" w:type="dxa"/>
          </w:tcPr>
          <w:p w14:paraId="743946F5" w14:textId="77777777" w:rsidR="00AF6B46" w:rsidRPr="001F246C" w:rsidRDefault="00AF6B46" w:rsidP="002B4A0C">
            <w:r>
              <w:t xml:space="preserve">  </w:t>
            </w:r>
            <w:r w:rsidRPr="001F246C">
              <w:t>5</w:t>
            </w:r>
          </w:p>
        </w:tc>
      </w:tr>
      <w:tr w:rsidR="00AF6B46" w:rsidRPr="00B63819" w14:paraId="3B7E4961" w14:textId="77777777" w:rsidTr="002B4A0C">
        <w:trPr>
          <w:jc w:val="center"/>
        </w:trPr>
        <w:tc>
          <w:tcPr>
            <w:tcW w:w="3681" w:type="dxa"/>
            <w:tcMar>
              <w:top w:w="0" w:type="dxa"/>
              <w:left w:w="108" w:type="dxa"/>
              <w:bottom w:w="0" w:type="dxa"/>
              <w:right w:w="108" w:type="dxa"/>
            </w:tcMar>
          </w:tcPr>
          <w:p w14:paraId="221C46C2" w14:textId="77777777" w:rsidR="00AF6B46" w:rsidRDefault="00AF6B46" w:rsidP="002B4A0C">
            <w:r w:rsidRPr="00A55CDD">
              <w:t>Propagation delay (RRC Reconfig Complete UE to gNB)</w:t>
            </w:r>
          </w:p>
        </w:tc>
        <w:tc>
          <w:tcPr>
            <w:tcW w:w="2693" w:type="dxa"/>
            <w:tcMar>
              <w:top w:w="0" w:type="dxa"/>
              <w:left w:w="108" w:type="dxa"/>
              <w:bottom w:w="0" w:type="dxa"/>
              <w:right w:w="108" w:type="dxa"/>
            </w:tcMar>
          </w:tcPr>
          <w:p w14:paraId="31D33EF8" w14:textId="77777777" w:rsidR="00AF6B46" w:rsidRDefault="00AF6B46" w:rsidP="002B4A0C">
            <w:r w:rsidRPr="00936558">
              <w:t>4</w:t>
            </w:r>
          </w:p>
        </w:tc>
        <w:tc>
          <w:tcPr>
            <w:tcW w:w="2548" w:type="dxa"/>
          </w:tcPr>
          <w:p w14:paraId="1023764E" w14:textId="77777777" w:rsidR="00AF6B46" w:rsidRDefault="00AF6B46" w:rsidP="002B4A0C">
            <w:r>
              <w:t xml:space="preserve">  </w:t>
            </w:r>
            <w:r w:rsidRPr="001F246C">
              <w:t>4</w:t>
            </w:r>
          </w:p>
        </w:tc>
      </w:tr>
      <w:tr w:rsidR="00AF6B46" w:rsidRPr="00B63819" w14:paraId="3E5D7198" w14:textId="77777777" w:rsidTr="002B4A0C">
        <w:trPr>
          <w:jc w:val="center"/>
        </w:trPr>
        <w:tc>
          <w:tcPr>
            <w:tcW w:w="3681" w:type="dxa"/>
            <w:tcMar>
              <w:top w:w="0" w:type="dxa"/>
              <w:left w:w="108" w:type="dxa"/>
              <w:bottom w:w="0" w:type="dxa"/>
              <w:right w:w="108" w:type="dxa"/>
            </w:tcMar>
          </w:tcPr>
          <w:p w14:paraId="76D1ED2B" w14:textId="77777777" w:rsidR="00AF6B46" w:rsidRPr="00834204" w:rsidRDefault="00AF6B46" w:rsidP="002B4A0C">
            <w:pPr>
              <w:rPr>
                <w:b/>
              </w:rPr>
            </w:pPr>
            <w:r>
              <w:rPr>
                <w:b/>
              </w:rPr>
              <w:t>UP plane data transfer interrupt [ms]</w:t>
            </w:r>
          </w:p>
        </w:tc>
        <w:tc>
          <w:tcPr>
            <w:tcW w:w="2693" w:type="dxa"/>
            <w:tcMar>
              <w:top w:w="0" w:type="dxa"/>
              <w:left w:w="108" w:type="dxa"/>
              <w:bottom w:w="0" w:type="dxa"/>
              <w:right w:w="108" w:type="dxa"/>
            </w:tcMar>
          </w:tcPr>
          <w:p w14:paraId="6E849024" w14:textId="77777777" w:rsidR="00AF6B46" w:rsidRPr="00834204" w:rsidRDefault="00AF6B46" w:rsidP="002B4A0C">
            <w:pPr>
              <w:rPr>
                <w:b/>
              </w:rPr>
            </w:pPr>
            <w:r>
              <w:rPr>
                <w:b/>
              </w:rPr>
              <w:t>239.25</w:t>
            </w:r>
          </w:p>
        </w:tc>
        <w:tc>
          <w:tcPr>
            <w:tcW w:w="2548" w:type="dxa"/>
          </w:tcPr>
          <w:p w14:paraId="6E9AA94A" w14:textId="77777777" w:rsidR="00AF6B46" w:rsidRPr="00834204" w:rsidRDefault="00AF6B46" w:rsidP="002B4A0C">
            <w:pPr>
              <w:rPr>
                <w:b/>
              </w:rPr>
            </w:pPr>
            <w:r>
              <w:t xml:space="preserve">  </w:t>
            </w:r>
            <w:r>
              <w:rPr>
                <w:b/>
              </w:rPr>
              <w:t>299.25</w:t>
            </w:r>
          </w:p>
        </w:tc>
      </w:tr>
    </w:tbl>
    <w:p w14:paraId="21DBBBD9" w14:textId="77777777" w:rsidR="00AF6B46" w:rsidRDefault="00AF6B46" w:rsidP="00AF6B46"/>
    <w:p w14:paraId="05C22F54" w14:textId="77777777" w:rsidR="00AF6B46" w:rsidRPr="00C528B0" w:rsidRDefault="00AF6B46" w:rsidP="00AF6B46">
      <w:pPr>
        <w:jc w:val="center"/>
        <w:rPr>
          <w:b/>
        </w:rPr>
      </w:pPr>
      <w:r w:rsidRPr="00C528B0">
        <w:rPr>
          <w:b/>
        </w:rPr>
        <w:t xml:space="preserve">Table </w:t>
      </w:r>
      <w:r w:rsidRPr="00C528B0">
        <w:rPr>
          <w:b/>
        </w:rPr>
        <w:fldChar w:fldCharType="begin"/>
      </w:r>
      <w:r w:rsidRPr="00C528B0">
        <w:rPr>
          <w:b/>
        </w:rPr>
        <w:instrText xml:space="preserve"> SEQ Table \* ARABIC </w:instrText>
      </w:r>
      <w:r w:rsidRPr="00C528B0">
        <w:rPr>
          <w:b/>
        </w:rPr>
        <w:fldChar w:fldCharType="separate"/>
      </w:r>
      <w:r w:rsidRPr="00C528B0">
        <w:rPr>
          <w:b/>
          <w:noProof/>
        </w:rPr>
        <w:t>5</w:t>
      </w:r>
      <w:r w:rsidRPr="00C528B0">
        <w:rPr>
          <w:b/>
          <w:noProof/>
        </w:rPr>
        <w:fldChar w:fldCharType="end"/>
      </w:r>
      <w:r>
        <w:rPr>
          <w:b/>
          <w:noProof/>
        </w:rPr>
        <w:t>:</w:t>
      </w:r>
      <w:r w:rsidRPr="00C528B0">
        <w:rPr>
          <w:b/>
        </w:rPr>
        <w:t xml:space="preserve"> User plane data transfer interruption duration for cell at nadir</w:t>
      </w:r>
    </w:p>
    <w:p w14:paraId="059E6589" w14:textId="77777777" w:rsidR="00AF6B46" w:rsidRDefault="00AF6B46" w:rsidP="00AF6B46">
      <w:pPr>
        <w:rPr>
          <w:lang w:eastAsia="ja-JP"/>
        </w:rPr>
      </w:pPr>
    </w:p>
    <w:p w14:paraId="28A9FF34" w14:textId="77777777" w:rsidR="00AF6B46" w:rsidRDefault="00AF6B46" w:rsidP="00AF6B46">
      <w:pPr>
        <w:rPr>
          <w:lang w:eastAsia="ja-JP"/>
        </w:rPr>
      </w:pPr>
      <w:r w:rsidRPr="000F6495">
        <w:rPr>
          <w:lang w:eastAsia="ja-JP"/>
        </w:rPr>
        <w:t xml:space="preserve">The following table shows the user plane data transfer interrupt (ms) the cell at </w:t>
      </w:r>
      <w:r>
        <w:rPr>
          <w:lang w:eastAsia="ja-JP"/>
        </w:rPr>
        <w:t>Edge of Cell (EoC)</w:t>
      </w:r>
      <w:r w:rsidRPr="000F6495">
        <w:rPr>
          <w:lang w:eastAsia="ja-JP"/>
        </w:rPr>
        <w:t xml:space="preserve"> (Scenario C: Transparent payload):</w:t>
      </w:r>
    </w:p>
    <w:p w14:paraId="1CB03DD7" w14:textId="77777777" w:rsidR="00AF6B46" w:rsidRDefault="00AF6B46" w:rsidP="00AF6B46">
      <w:pPr>
        <w:rPr>
          <w:lang w:eastAsia="ja-JP"/>
        </w:rPr>
      </w:pPr>
    </w:p>
    <w:tbl>
      <w:tblPr>
        <w:tblW w:w="8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2693"/>
        <w:gridCol w:w="2548"/>
      </w:tblGrid>
      <w:tr w:rsidR="00AF6B46" w:rsidRPr="00834204" w14:paraId="6B0C0EA8" w14:textId="77777777" w:rsidTr="002B4A0C">
        <w:trPr>
          <w:trHeight w:val="249"/>
          <w:jc w:val="center"/>
        </w:trPr>
        <w:tc>
          <w:tcPr>
            <w:tcW w:w="3681" w:type="dxa"/>
            <w:shd w:val="clear" w:color="auto" w:fill="BFBFBF" w:themeFill="background1" w:themeFillShade="BF"/>
            <w:noWrap/>
            <w:tcMar>
              <w:top w:w="0" w:type="dxa"/>
              <w:left w:w="108" w:type="dxa"/>
              <w:bottom w:w="0" w:type="dxa"/>
              <w:right w:w="108" w:type="dxa"/>
            </w:tcMar>
            <w:vAlign w:val="center"/>
          </w:tcPr>
          <w:p w14:paraId="304133AD" w14:textId="77777777" w:rsidR="00AF6B46" w:rsidRPr="00B63819" w:rsidRDefault="00AF6B46" w:rsidP="002B4A0C">
            <w:pPr>
              <w:pStyle w:val="Tabletext"/>
              <w:rPr>
                <w:rFonts w:ascii="Arial" w:hAnsi="Arial" w:cs="Arial"/>
                <w:color w:val="000000" w:themeColor="text1"/>
                <w:sz w:val="16"/>
                <w:szCs w:val="16"/>
                <w:lang w:val="en-US" w:eastAsia="zh-CN"/>
              </w:rPr>
            </w:pPr>
          </w:p>
        </w:tc>
        <w:tc>
          <w:tcPr>
            <w:tcW w:w="2693" w:type="dxa"/>
            <w:shd w:val="clear" w:color="auto" w:fill="BFBFBF" w:themeFill="background1" w:themeFillShade="BF"/>
            <w:noWrap/>
            <w:tcMar>
              <w:top w:w="0" w:type="dxa"/>
              <w:left w:w="108" w:type="dxa"/>
              <w:bottom w:w="0" w:type="dxa"/>
              <w:right w:w="108" w:type="dxa"/>
            </w:tcMar>
            <w:vAlign w:val="center"/>
          </w:tcPr>
          <w:p w14:paraId="50685421" w14:textId="77777777" w:rsidR="00AF6B46" w:rsidRPr="00834204" w:rsidRDefault="00AF6B46" w:rsidP="002B4A0C">
            <w:pPr>
              <w:pStyle w:val="Tabletext"/>
              <w:jc w:val="center"/>
              <w:rPr>
                <w:rFonts w:ascii="Arial" w:hAnsi="Arial" w:cs="Arial"/>
                <w:b/>
                <w:color w:val="000000" w:themeColor="text1"/>
                <w:sz w:val="16"/>
                <w:szCs w:val="16"/>
                <w:lang w:val="en-US" w:eastAsia="zh-CN"/>
              </w:rPr>
            </w:pPr>
            <w:r w:rsidRPr="00834204">
              <w:rPr>
                <w:rFonts w:ascii="Arial" w:hAnsi="Arial" w:cs="Arial"/>
                <w:b/>
                <w:color w:val="000000" w:themeColor="text1"/>
                <w:sz w:val="16"/>
                <w:szCs w:val="16"/>
                <w:lang w:val="en-US" w:eastAsia="zh-CN"/>
              </w:rPr>
              <w:t>Intra-frequency handover from FR1 to FR1</w:t>
            </w:r>
          </w:p>
        </w:tc>
        <w:tc>
          <w:tcPr>
            <w:tcW w:w="2548" w:type="dxa"/>
            <w:shd w:val="clear" w:color="auto" w:fill="BFBFBF" w:themeFill="background1" w:themeFillShade="BF"/>
          </w:tcPr>
          <w:p w14:paraId="4D705F7D" w14:textId="77777777" w:rsidR="00AF6B46" w:rsidRPr="00834204" w:rsidRDefault="00AF6B46" w:rsidP="002B4A0C">
            <w:pPr>
              <w:pStyle w:val="Tabletext"/>
              <w:ind w:leftChars="71" w:left="142"/>
              <w:jc w:val="center"/>
              <w:rPr>
                <w:rFonts w:ascii="Arial" w:hAnsi="Arial" w:cs="Arial"/>
                <w:b/>
                <w:color w:val="000000" w:themeColor="text1"/>
                <w:sz w:val="16"/>
                <w:szCs w:val="16"/>
                <w:lang w:val="en-US" w:eastAsia="zh-CN"/>
              </w:rPr>
            </w:pPr>
            <w:r w:rsidRPr="00834204">
              <w:rPr>
                <w:rFonts w:ascii="Arial" w:hAnsi="Arial" w:cs="Arial"/>
                <w:b/>
                <w:color w:val="000000" w:themeColor="text1"/>
                <w:sz w:val="16"/>
                <w:szCs w:val="16"/>
                <w:lang w:val="en-US" w:eastAsia="zh-CN"/>
              </w:rPr>
              <w:t>Inter-frequency handover from FR1 to FR1</w:t>
            </w:r>
          </w:p>
        </w:tc>
      </w:tr>
      <w:tr w:rsidR="00AF6B46" w:rsidRPr="00B63819" w14:paraId="1716FF80" w14:textId="77777777" w:rsidTr="002B4A0C">
        <w:trPr>
          <w:jc w:val="center"/>
        </w:trPr>
        <w:tc>
          <w:tcPr>
            <w:tcW w:w="3681" w:type="dxa"/>
            <w:tcMar>
              <w:top w:w="0" w:type="dxa"/>
              <w:left w:w="108" w:type="dxa"/>
              <w:bottom w:w="0" w:type="dxa"/>
              <w:right w:w="108" w:type="dxa"/>
            </w:tcMar>
            <w:hideMark/>
          </w:tcPr>
          <w:p w14:paraId="489B317A" w14:textId="77777777" w:rsidR="00AF6B46" w:rsidRPr="00A55CDD" w:rsidRDefault="00AF6B46" w:rsidP="002B4A0C">
            <w:r w:rsidRPr="00A55CDD">
              <w:t>RRC procedure delay</w:t>
            </w:r>
          </w:p>
        </w:tc>
        <w:tc>
          <w:tcPr>
            <w:tcW w:w="2693" w:type="dxa"/>
            <w:tcMar>
              <w:top w:w="0" w:type="dxa"/>
              <w:left w:w="108" w:type="dxa"/>
              <w:bottom w:w="0" w:type="dxa"/>
              <w:right w:w="108" w:type="dxa"/>
            </w:tcMar>
          </w:tcPr>
          <w:p w14:paraId="04C5E546" w14:textId="77777777" w:rsidR="00AF6B46" w:rsidRPr="00416143" w:rsidRDefault="00AF6B46" w:rsidP="002B4A0C">
            <w:r w:rsidRPr="00416143">
              <w:t>10</w:t>
            </w:r>
          </w:p>
        </w:tc>
        <w:tc>
          <w:tcPr>
            <w:tcW w:w="2548" w:type="dxa"/>
          </w:tcPr>
          <w:p w14:paraId="36F95AA3" w14:textId="77777777" w:rsidR="00AF6B46" w:rsidRPr="00F677B7" w:rsidRDefault="00AF6B46" w:rsidP="002B4A0C">
            <w:r>
              <w:t xml:space="preserve">  </w:t>
            </w:r>
            <w:r w:rsidRPr="00F677B7">
              <w:t>10</w:t>
            </w:r>
          </w:p>
        </w:tc>
      </w:tr>
      <w:tr w:rsidR="00AF6B46" w:rsidRPr="00B63819" w14:paraId="6B129EDC" w14:textId="77777777" w:rsidTr="002B4A0C">
        <w:trPr>
          <w:jc w:val="center"/>
        </w:trPr>
        <w:tc>
          <w:tcPr>
            <w:tcW w:w="3681" w:type="dxa"/>
            <w:tcMar>
              <w:top w:w="0" w:type="dxa"/>
              <w:left w:w="108" w:type="dxa"/>
              <w:bottom w:w="0" w:type="dxa"/>
              <w:right w:w="108" w:type="dxa"/>
            </w:tcMar>
            <w:hideMark/>
          </w:tcPr>
          <w:p w14:paraId="685494A2" w14:textId="77777777" w:rsidR="00AF6B46" w:rsidRPr="00A55CDD" w:rsidRDefault="00AF6B46" w:rsidP="002B4A0C">
            <w:r w:rsidRPr="00A55CDD">
              <w:t>Tinterrupt</w:t>
            </w:r>
          </w:p>
        </w:tc>
        <w:tc>
          <w:tcPr>
            <w:tcW w:w="2693" w:type="dxa"/>
            <w:tcMar>
              <w:top w:w="0" w:type="dxa"/>
              <w:left w:w="108" w:type="dxa"/>
              <w:bottom w:w="0" w:type="dxa"/>
              <w:right w:w="108" w:type="dxa"/>
            </w:tcMar>
          </w:tcPr>
          <w:p w14:paraId="0FD70177" w14:textId="77777777" w:rsidR="00AF6B46" w:rsidRPr="00416143" w:rsidRDefault="00AF6B46" w:rsidP="002B4A0C">
            <w:r w:rsidRPr="00416143">
              <w:t>210</w:t>
            </w:r>
          </w:p>
        </w:tc>
        <w:tc>
          <w:tcPr>
            <w:tcW w:w="2548" w:type="dxa"/>
          </w:tcPr>
          <w:p w14:paraId="465FFA50" w14:textId="77777777" w:rsidR="00AF6B46" w:rsidRPr="00F677B7" w:rsidRDefault="00AF6B46" w:rsidP="002B4A0C">
            <w:r>
              <w:t xml:space="preserve">  </w:t>
            </w:r>
            <w:r w:rsidRPr="00F677B7">
              <w:t>270</w:t>
            </w:r>
          </w:p>
        </w:tc>
      </w:tr>
      <w:tr w:rsidR="00AF6B46" w:rsidRPr="00B63819" w14:paraId="4CB468FE" w14:textId="77777777" w:rsidTr="002B4A0C">
        <w:trPr>
          <w:jc w:val="center"/>
        </w:trPr>
        <w:tc>
          <w:tcPr>
            <w:tcW w:w="3681" w:type="dxa"/>
            <w:tcMar>
              <w:top w:w="0" w:type="dxa"/>
              <w:left w:w="108" w:type="dxa"/>
              <w:bottom w:w="0" w:type="dxa"/>
              <w:right w:w="108" w:type="dxa"/>
            </w:tcMar>
            <w:hideMark/>
          </w:tcPr>
          <w:p w14:paraId="446548EB" w14:textId="77777777" w:rsidR="00AF6B46" w:rsidRPr="00A55CDD" w:rsidRDefault="00AF6B46" w:rsidP="002B4A0C">
            <w:r w:rsidRPr="00A55CDD">
              <w:t>Propagation delay (PRACH UE to gNB)</w:t>
            </w:r>
          </w:p>
        </w:tc>
        <w:tc>
          <w:tcPr>
            <w:tcW w:w="2693" w:type="dxa"/>
            <w:tcMar>
              <w:top w:w="0" w:type="dxa"/>
              <w:left w:w="108" w:type="dxa"/>
              <w:bottom w:w="0" w:type="dxa"/>
              <w:right w:w="108" w:type="dxa"/>
            </w:tcMar>
          </w:tcPr>
          <w:p w14:paraId="7CAB47E5" w14:textId="77777777" w:rsidR="00AF6B46" w:rsidRPr="00416143" w:rsidRDefault="00AF6B46" w:rsidP="002B4A0C">
            <w:r w:rsidRPr="00416143">
              <w:t>12,88</w:t>
            </w:r>
          </w:p>
        </w:tc>
        <w:tc>
          <w:tcPr>
            <w:tcW w:w="2548" w:type="dxa"/>
          </w:tcPr>
          <w:p w14:paraId="51F204F1" w14:textId="77777777" w:rsidR="00AF6B46" w:rsidRPr="00F677B7" w:rsidRDefault="00AF6B46" w:rsidP="002B4A0C">
            <w:r>
              <w:t xml:space="preserve">  </w:t>
            </w:r>
            <w:r w:rsidRPr="00F677B7">
              <w:t>12,88</w:t>
            </w:r>
          </w:p>
        </w:tc>
      </w:tr>
      <w:tr w:rsidR="00AF6B46" w:rsidRPr="00B63819" w14:paraId="013A4B89" w14:textId="77777777" w:rsidTr="002B4A0C">
        <w:trPr>
          <w:jc w:val="center"/>
        </w:trPr>
        <w:tc>
          <w:tcPr>
            <w:tcW w:w="3681" w:type="dxa"/>
            <w:tcMar>
              <w:top w:w="0" w:type="dxa"/>
              <w:left w:w="108" w:type="dxa"/>
              <w:bottom w:w="0" w:type="dxa"/>
              <w:right w:w="108" w:type="dxa"/>
            </w:tcMar>
          </w:tcPr>
          <w:p w14:paraId="402CB124" w14:textId="77777777" w:rsidR="00AF6B46" w:rsidRPr="00A55CDD" w:rsidRDefault="00AF6B46" w:rsidP="002B4A0C">
            <w:r w:rsidRPr="00A55CDD">
              <w:t>Preamble detection</w:t>
            </w:r>
          </w:p>
        </w:tc>
        <w:tc>
          <w:tcPr>
            <w:tcW w:w="2693" w:type="dxa"/>
            <w:tcMar>
              <w:top w:w="0" w:type="dxa"/>
              <w:left w:w="108" w:type="dxa"/>
              <w:bottom w:w="0" w:type="dxa"/>
              <w:right w:w="108" w:type="dxa"/>
            </w:tcMar>
          </w:tcPr>
          <w:p w14:paraId="0D9475E4" w14:textId="77777777" w:rsidR="00AF6B46" w:rsidRPr="00416143" w:rsidRDefault="00AF6B46" w:rsidP="002B4A0C">
            <w:r w:rsidRPr="00416143">
              <w:t>2,25</w:t>
            </w:r>
          </w:p>
        </w:tc>
        <w:tc>
          <w:tcPr>
            <w:tcW w:w="2548" w:type="dxa"/>
          </w:tcPr>
          <w:p w14:paraId="137B6E11" w14:textId="77777777" w:rsidR="00AF6B46" w:rsidRPr="00F677B7" w:rsidRDefault="00AF6B46" w:rsidP="002B4A0C">
            <w:r>
              <w:t xml:space="preserve">  </w:t>
            </w:r>
            <w:r w:rsidRPr="00F677B7">
              <w:t>2,25</w:t>
            </w:r>
          </w:p>
        </w:tc>
      </w:tr>
      <w:tr w:rsidR="00AF6B46" w:rsidRPr="00B63819" w14:paraId="4DFF30E5" w14:textId="77777777" w:rsidTr="002B4A0C">
        <w:trPr>
          <w:jc w:val="center"/>
        </w:trPr>
        <w:tc>
          <w:tcPr>
            <w:tcW w:w="3681" w:type="dxa"/>
            <w:tcMar>
              <w:top w:w="0" w:type="dxa"/>
              <w:left w:w="108" w:type="dxa"/>
              <w:bottom w:w="0" w:type="dxa"/>
              <w:right w:w="108" w:type="dxa"/>
            </w:tcMar>
            <w:hideMark/>
          </w:tcPr>
          <w:p w14:paraId="34707394" w14:textId="77777777" w:rsidR="00AF6B46" w:rsidRPr="00A55CDD" w:rsidRDefault="00AF6B46" w:rsidP="002B4A0C">
            <w:r w:rsidRPr="00A55CDD">
              <w:t>Propagation delay (RAR gNB to UE)</w:t>
            </w:r>
          </w:p>
        </w:tc>
        <w:tc>
          <w:tcPr>
            <w:tcW w:w="2693" w:type="dxa"/>
            <w:tcMar>
              <w:top w:w="0" w:type="dxa"/>
              <w:left w:w="108" w:type="dxa"/>
              <w:bottom w:w="0" w:type="dxa"/>
              <w:right w:w="108" w:type="dxa"/>
            </w:tcMar>
          </w:tcPr>
          <w:p w14:paraId="590EC012" w14:textId="77777777" w:rsidR="00AF6B46" w:rsidRPr="00416143" w:rsidRDefault="00AF6B46" w:rsidP="002B4A0C">
            <w:r w:rsidRPr="00416143">
              <w:t>12,88</w:t>
            </w:r>
          </w:p>
        </w:tc>
        <w:tc>
          <w:tcPr>
            <w:tcW w:w="2548" w:type="dxa"/>
          </w:tcPr>
          <w:p w14:paraId="25EB4693" w14:textId="77777777" w:rsidR="00AF6B46" w:rsidRPr="00F677B7" w:rsidRDefault="00AF6B46" w:rsidP="002B4A0C">
            <w:r>
              <w:t xml:space="preserve">  </w:t>
            </w:r>
            <w:r w:rsidRPr="00F677B7">
              <w:t>12,88</w:t>
            </w:r>
          </w:p>
        </w:tc>
      </w:tr>
      <w:tr w:rsidR="00AF6B46" w:rsidRPr="00B63819" w14:paraId="60F139F2" w14:textId="77777777" w:rsidTr="002B4A0C">
        <w:trPr>
          <w:jc w:val="center"/>
        </w:trPr>
        <w:tc>
          <w:tcPr>
            <w:tcW w:w="3681" w:type="dxa"/>
            <w:tcMar>
              <w:top w:w="0" w:type="dxa"/>
              <w:left w:w="108" w:type="dxa"/>
              <w:bottom w:w="0" w:type="dxa"/>
              <w:right w:w="108" w:type="dxa"/>
            </w:tcMar>
          </w:tcPr>
          <w:p w14:paraId="5203A392" w14:textId="77777777" w:rsidR="00AF6B46" w:rsidRPr="00A55CDD" w:rsidRDefault="00AF6B46" w:rsidP="002B4A0C">
            <w:r w:rsidRPr="00A55CDD">
              <w:t>UE Processing and L1 encoding</w:t>
            </w:r>
          </w:p>
        </w:tc>
        <w:tc>
          <w:tcPr>
            <w:tcW w:w="2693" w:type="dxa"/>
            <w:tcMar>
              <w:top w:w="0" w:type="dxa"/>
              <w:left w:w="108" w:type="dxa"/>
              <w:bottom w:w="0" w:type="dxa"/>
              <w:right w:w="108" w:type="dxa"/>
            </w:tcMar>
          </w:tcPr>
          <w:p w14:paraId="70A704D5" w14:textId="77777777" w:rsidR="00AF6B46" w:rsidRPr="00416143" w:rsidRDefault="00AF6B46" w:rsidP="002B4A0C">
            <w:r w:rsidRPr="00416143">
              <w:t>5</w:t>
            </w:r>
          </w:p>
        </w:tc>
        <w:tc>
          <w:tcPr>
            <w:tcW w:w="2548" w:type="dxa"/>
          </w:tcPr>
          <w:p w14:paraId="527155B1" w14:textId="77777777" w:rsidR="00AF6B46" w:rsidRPr="00F677B7" w:rsidRDefault="00AF6B46" w:rsidP="002B4A0C">
            <w:r>
              <w:t xml:space="preserve">  </w:t>
            </w:r>
            <w:r w:rsidRPr="00F677B7">
              <w:t>5</w:t>
            </w:r>
          </w:p>
        </w:tc>
      </w:tr>
      <w:tr w:rsidR="00AF6B46" w:rsidRPr="00B63819" w14:paraId="70AF35AA" w14:textId="77777777" w:rsidTr="002B4A0C">
        <w:trPr>
          <w:jc w:val="center"/>
        </w:trPr>
        <w:tc>
          <w:tcPr>
            <w:tcW w:w="3681" w:type="dxa"/>
            <w:tcMar>
              <w:top w:w="0" w:type="dxa"/>
              <w:left w:w="108" w:type="dxa"/>
              <w:bottom w:w="0" w:type="dxa"/>
              <w:right w:w="108" w:type="dxa"/>
            </w:tcMar>
          </w:tcPr>
          <w:p w14:paraId="2148E02B" w14:textId="77777777" w:rsidR="00AF6B46" w:rsidRDefault="00AF6B46" w:rsidP="002B4A0C">
            <w:r w:rsidRPr="00A55CDD">
              <w:t>Propagation delay (RRC Reconfig Complete UE to gNB)</w:t>
            </w:r>
          </w:p>
        </w:tc>
        <w:tc>
          <w:tcPr>
            <w:tcW w:w="2693" w:type="dxa"/>
            <w:tcMar>
              <w:top w:w="0" w:type="dxa"/>
              <w:left w:w="108" w:type="dxa"/>
              <w:bottom w:w="0" w:type="dxa"/>
              <w:right w:w="108" w:type="dxa"/>
            </w:tcMar>
          </w:tcPr>
          <w:p w14:paraId="03CC90A4" w14:textId="77777777" w:rsidR="00AF6B46" w:rsidRDefault="00AF6B46" w:rsidP="002B4A0C">
            <w:r w:rsidRPr="00416143">
              <w:t>12,88</w:t>
            </w:r>
          </w:p>
        </w:tc>
        <w:tc>
          <w:tcPr>
            <w:tcW w:w="2548" w:type="dxa"/>
          </w:tcPr>
          <w:p w14:paraId="59D58DD6" w14:textId="77777777" w:rsidR="00AF6B46" w:rsidRDefault="00AF6B46" w:rsidP="002B4A0C">
            <w:r>
              <w:t xml:space="preserve">  </w:t>
            </w:r>
            <w:r w:rsidRPr="00F677B7">
              <w:t>12,88</w:t>
            </w:r>
          </w:p>
        </w:tc>
      </w:tr>
      <w:tr w:rsidR="00AF6B46" w:rsidRPr="00B63819" w14:paraId="2FF5C342" w14:textId="77777777" w:rsidTr="002B4A0C">
        <w:trPr>
          <w:jc w:val="center"/>
        </w:trPr>
        <w:tc>
          <w:tcPr>
            <w:tcW w:w="3681" w:type="dxa"/>
            <w:tcMar>
              <w:top w:w="0" w:type="dxa"/>
              <w:left w:w="108" w:type="dxa"/>
              <w:bottom w:w="0" w:type="dxa"/>
              <w:right w:w="108" w:type="dxa"/>
            </w:tcMar>
          </w:tcPr>
          <w:p w14:paraId="0CAA9C51" w14:textId="77777777" w:rsidR="00AF6B46" w:rsidRPr="00834204" w:rsidRDefault="00AF6B46" w:rsidP="002B4A0C">
            <w:pPr>
              <w:rPr>
                <w:b/>
              </w:rPr>
            </w:pPr>
            <w:r>
              <w:rPr>
                <w:b/>
              </w:rPr>
              <w:t>UP plane data transfer interrupt [ms]</w:t>
            </w:r>
          </w:p>
        </w:tc>
        <w:tc>
          <w:tcPr>
            <w:tcW w:w="2693" w:type="dxa"/>
            <w:tcMar>
              <w:top w:w="0" w:type="dxa"/>
              <w:left w:w="108" w:type="dxa"/>
              <w:bottom w:w="0" w:type="dxa"/>
              <w:right w:w="108" w:type="dxa"/>
            </w:tcMar>
          </w:tcPr>
          <w:p w14:paraId="083B9616" w14:textId="77777777" w:rsidR="00AF6B46" w:rsidRPr="00834204" w:rsidRDefault="00AF6B46" w:rsidP="002B4A0C">
            <w:pPr>
              <w:rPr>
                <w:b/>
              </w:rPr>
            </w:pPr>
            <w:r>
              <w:rPr>
                <w:b/>
              </w:rPr>
              <w:t>265.89</w:t>
            </w:r>
          </w:p>
        </w:tc>
        <w:tc>
          <w:tcPr>
            <w:tcW w:w="2548" w:type="dxa"/>
          </w:tcPr>
          <w:p w14:paraId="70F9887B" w14:textId="77777777" w:rsidR="00AF6B46" w:rsidRPr="00834204" w:rsidRDefault="00AF6B46" w:rsidP="002B4A0C">
            <w:pPr>
              <w:rPr>
                <w:b/>
              </w:rPr>
            </w:pPr>
            <w:r>
              <w:t xml:space="preserve">  </w:t>
            </w:r>
            <w:r>
              <w:rPr>
                <w:b/>
              </w:rPr>
              <w:t>325.89</w:t>
            </w:r>
          </w:p>
        </w:tc>
      </w:tr>
    </w:tbl>
    <w:p w14:paraId="02507619" w14:textId="77777777" w:rsidR="00AF6B46" w:rsidRDefault="00AF6B46" w:rsidP="00AF6B46"/>
    <w:p w14:paraId="63CF5C9F" w14:textId="77777777" w:rsidR="00AF6B46" w:rsidRPr="00C528B0" w:rsidRDefault="00AF6B46" w:rsidP="00AF6B46">
      <w:pPr>
        <w:jc w:val="center"/>
        <w:rPr>
          <w:b/>
        </w:rPr>
      </w:pPr>
      <w:r w:rsidRPr="00C528B0">
        <w:rPr>
          <w:b/>
        </w:rPr>
        <w:t xml:space="preserve">Table </w:t>
      </w:r>
      <w:r w:rsidRPr="00C528B0">
        <w:rPr>
          <w:b/>
        </w:rPr>
        <w:fldChar w:fldCharType="begin"/>
      </w:r>
      <w:r w:rsidRPr="00C528B0">
        <w:rPr>
          <w:b/>
        </w:rPr>
        <w:instrText xml:space="preserve"> SEQ Table \* ARABIC </w:instrText>
      </w:r>
      <w:r w:rsidRPr="00C528B0">
        <w:rPr>
          <w:b/>
        </w:rPr>
        <w:fldChar w:fldCharType="separate"/>
      </w:r>
      <w:r w:rsidRPr="00C528B0">
        <w:rPr>
          <w:b/>
          <w:noProof/>
        </w:rPr>
        <w:t>6</w:t>
      </w:r>
      <w:r w:rsidRPr="00C528B0">
        <w:rPr>
          <w:b/>
          <w:noProof/>
        </w:rPr>
        <w:fldChar w:fldCharType="end"/>
      </w:r>
      <w:r>
        <w:rPr>
          <w:b/>
          <w:noProof/>
        </w:rPr>
        <w:t>:</w:t>
      </w:r>
      <w:r w:rsidRPr="00C528B0">
        <w:rPr>
          <w:b/>
        </w:rPr>
        <w:t xml:space="preserve"> User plane data transfer interruption duration for cell at </w:t>
      </w:r>
      <w:r>
        <w:rPr>
          <w:b/>
        </w:rPr>
        <w:t>Edge of Cell</w:t>
      </w:r>
    </w:p>
    <w:p w14:paraId="25211ACE" w14:textId="77777777" w:rsidR="00AF6B46" w:rsidRDefault="00AF6B46" w:rsidP="00AF6B46">
      <w:pPr>
        <w:rPr>
          <w:rFonts w:cstheme="minorHAnsi"/>
          <w:lang w:eastAsia="ja-JP"/>
        </w:rPr>
      </w:pPr>
    </w:p>
    <w:p w14:paraId="020E0F8E" w14:textId="77777777" w:rsidR="00AF6B46" w:rsidRDefault="00AF6B46" w:rsidP="00AF6B46">
      <w:pPr>
        <w:pStyle w:val="Heading2"/>
      </w:pPr>
      <w:r>
        <w:t>Beam level m</w:t>
      </w:r>
      <w:r w:rsidRPr="00FB4DE2">
        <w:t>obility interruption time</w:t>
      </w:r>
    </w:p>
    <w:p w14:paraId="70776F55" w14:textId="77777777" w:rsidR="00AF6B46" w:rsidRDefault="00AF6B46" w:rsidP="00AF6B46">
      <w:pPr>
        <w:jc w:val="both"/>
      </w:pPr>
      <w:r w:rsidRPr="001A16EA">
        <w:t>Beam level mobility does not require explicit RRC signaling to be triggered - it is dealt with at lower layers - and RRC is not required to know which beam is being used at a given point in time.</w:t>
      </w:r>
    </w:p>
    <w:p w14:paraId="30F70B4A" w14:textId="77777777" w:rsidR="00AF6B46" w:rsidRDefault="00AF6B46" w:rsidP="00AF6B46">
      <w:pPr>
        <w:rPr>
          <w:lang w:eastAsia="ja-JP"/>
        </w:rPr>
      </w:pPr>
    </w:p>
    <w:p w14:paraId="1078E695" w14:textId="4551C3F9" w:rsidR="00AF6B46" w:rsidRPr="001A16EA" w:rsidRDefault="00AF6B46" w:rsidP="000766B7">
      <w:pPr>
        <w:pStyle w:val="Prop1"/>
      </w:pPr>
      <w:r w:rsidRPr="001A16EA">
        <w:t xml:space="preserve">Proposal </w:t>
      </w:r>
      <w:r w:rsidR="000766B7">
        <w:t>6</w:t>
      </w:r>
      <w:r w:rsidRPr="001A16EA">
        <w:t>:</w:t>
      </w:r>
      <w:r>
        <w:t xml:space="preserve"> </w:t>
      </w:r>
      <w:r w:rsidRPr="001A16EA">
        <w:t>Beam level mobility in same cell with no RRC involvement should be considered for mobility interruption time evaluation.</w:t>
      </w:r>
    </w:p>
    <w:p w14:paraId="0932ADA9" w14:textId="77777777" w:rsidR="00AF6B46" w:rsidRPr="00CC1D16" w:rsidRDefault="00AF6B46" w:rsidP="00AF6B46"/>
    <w:p w14:paraId="7B896185" w14:textId="77777777" w:rsidR="00AF6B46" w:rsidRPr="00816F3B" w:rsidRDefault="00AF6B46" w:rsidP="0026016F">
      <w:pPr>
        <w:snapToGrid w:val="0"/>
        <w:rPr>
          <w:szCs w:val="20"/>
        </w:rPr>
      </w:pPr>
    </w:p>
    <w:p w14:paraId="24937719" w14:textId="78B42898" w:rsidR="002267AB" w:rsidRPr="00816F3B" w:rsidRDefault="002267AB" w:rsidP="00A06E62">
      <w:pPr>
        <w:pStyle w:val="Heading1"/>
      </w:pPr>
      <w:bookmarkStart w:id="2" w:name="_GoBack"/>
      <w:bookmarkEnd w:id="2"/>
      <w:r w:rsidRPr="00816F3B">
        <w:t>Conclusion</w:t>
      </w:r>
    </w:p>
    <w:p w14:paraId="62A852F3" w14:textId="77777777" w:rsidR="00AF6B46" w:rsidRDefault="00AF6B46" w:rsidP="00AF6B46">
      <w:pPr>
        <w:jc w:val="both"/>
        <w:rPr>
          <w:szCs w:val="20"/>
        </w:rPr>
      </w:pPr>
      <w:r w:rsidRPr="00816F3B">
        <w:rPr>
          <w:szCs w:val="20"/>
        </w:rPr>
        <w:t>In this contribution</w:t>
      </w:r>
      <w:r>
        <w:rPr>
          <w:szCs w:val="20"/>
        </w:rPr>
        <w:t xml:space="preserve"> </w:t>
      </w:r>
      <w:r w:rsidRPr="00816F3B">
        <w:rPr>
          <w:szCs w:val="20"/>
        </w:rPr>
        <w:t>we made the following observations and proposals:</w:t>
      </w:r>
    </w:p>
    <w:p w14:paraId="6E832617" w14:textId="77777777" w:rsidR="00AF6B46" w:rsidRDefault="00AF6B46" w:rsidP="00AF6B46">
      <w:pPr>
        <w:jc w:val="both"/>
        <w:rPr>
          <w:szCs w:val="20"/>
        </w:rPr>
      </w:pPr>
    </w:p>
    <w:p w14:paraId="38593D30" w14:textId="77777777" w:rsidR="00AF6B46" w:rsidRPr="00FB0432" w:rsidRDefault="00AF6B46" w:rsidP="00AF6B46">
      <w:pPr>
        <w:jc w:val="both"/>
        <w:rPr>
          <w:b/>
          <w:szCs w:val="20"/>
        </w:rPr>
      </w:pPr>
      <w:r w:rsidRPr="00FB0432">
        <w:rPr>
          <w:b/>
          <w:szCs w:val="20"/>
        </w:rPr>
        <w:t>Observation 1:  Feeder and service links propagation delays are not included in the time budget to satisfy the 40 ms control plane latency requirement.</w:t>
      </w:r>
    </w:p>
    <w:p w14:paraId="528D2597" w14:textId="77777777" w:rsidR="00AF6B46" w:rsidRPr="00FB0432" w:rsidRDefault="00AF6B46" w:rsidP="00AF6B46">
      <w:pPr>
        <w:jc w:val="both"/>
        <w:rPr>
          <w:b/>
          <w:szCs w:val="20"/>
        </w:rPr>
      </w:pPr>
    </w:p>
    <w:p w14:paraId="0BE7F2D1" w14:textId="77777777" w:rsidR="00AF6B46" w:rsidRPr="00816F3B" w:rsidRDefault="00AF6B46" w:rsidP="00AF6B46">
      <w:pPr>
        <w:jc w:val="both"/>
        <w:rPr>
          <w:szCs w:val="20"/>
        </w:rPr>
      </w:pPr>
      <w:r w:rsidRPr="00FB0432">
        <w:rPr>
          <w:b/>
          <w:szCs w:val="20"/>
        </w:rPr>
        <w:t>Observation 2: Feeder and service links propagation delay are not included in the time budget to satisfy the 10 ms user plane latency requirement</w:t>
      </w:r>
      <w:r w:rsidRPr="000D663E">
        <w:rPr>
          <w:szCs w:val="20"/>
        </w:rPr>
        <w:t>.</w:t>
      </w:r>
    </w:p>
    <w:p w14:paraId="5C5AF10C" w14:textId="77777777" w:rsidR="00AF6B46" w:rsidRPr="00816F3B" w:rsidRDefault="00AF6B46" w:rsidP="00AF6B46">
      <w:pPr>
        <w:jc w:val="both"/>
        <w:rPr>
          <w:szCs w:val="20"/>
        </w:rPr>
      </w:pPr>
    </w:p>
    <w:p w14:paraId="6233A7AE" w14:textId="7DB5B63D" w:rsidR="000766B7" w:rsidRDefault="000766B7" w:rsidP="000766B7">
      <w:pPr>
        <w:pStyle w:val="Prop1"/>
      </w:pPr>
      <w:r w:rsidRPr="00B93D82">
        <w:t xml:space="preserve">Proposal 1: The </w:t>
      </w:r>
      <w:r>
        <w:t>T</w:t>
      </w:r>
      <w:r w:rsidRPr="00B93D82">
        <w:t>able</w:t>
      </w:r>
      <w:r>
        <w:t xml:space="preserve"> 2</w:t>
      </w:r>
      <w:r w:rsidRPr="00B93D82">
        <w:t xml:space="preserve"> is used for NR NTN Control plane latency </w:t>
      </w:r>
      <w:r>
        <w:t>analysis</w:t>
      </w:r>
    </w:p>
    <w:p w14:paraId="3F1D468F" w14:textId="77777777" w:rsidR="000766B7" w:rsidRPr="00B93D82" w:rsidRDefault="000766B7" w:rsidP="000766B7">
      <w:pPr>
        <w:pStyle w:val="Prop1"/>
      </w:pPr>
    </w:p>
    <w:p w14:paraId="72B4AAA1" w14:textId="77777777" w:rsidR="000766B7" w:rsidRPr="00D00AE5" w:rsidRDefault="000766B7" w:rsidP="000766B7">
      <w:pPr>
        <w:pStyle w:val="Prop1"/>
      </w:pPr>
      <w:r w:rsidRPr="00B93D82">
        <w:t xml:space="preserve">Proposal 2:   </w:t>
      </w:r>
      <w:r>
        <w:t>Send LS to RAN2 to provide RAN1 inputs on C</w:t>
      </w:r>
      <w:r w:rsidRPr="00AC43BF">
        <w:t>ontrol plane procedure latency</w:t>
      </w:r>
    </w:p>
    <w:p w14:paraId="71995AA3" w14:textId="77777777" w:rsidR="000766B7" w:rsidRDefault="000766B7" w:rsidP="000766B7">
      <w:pPr>
        <w:pStyle w:val="Prop1"/>
      </w:pPr>
    </w:p>
    <w:p w14:paraId="1802DC53" w14:textId="6128B44A" w:rsidR="000766B7" w:rsidRDefault="000766B7" w:rsidP="000766B7">
      <w:pPr>
        <w:pStyle w:val="Prop1"/>
      </w:pPr>
      <w:r w:rsidRPr="00757835">
        <w:t xml:space="preserve">Proposal </w:t>
      </w:r>
      <w:r>
        <w:t>3: The components in Table 3 are considered for D</w:t>
      </w:r>
      <w:r w:rsidRPr="00757835">
        <w:t>L user plane procedure</w:t>
      </w:r>
      <w:r>
        <w:t xml:space="preserve"> latency analysis</w:t>
      </w:r>
      <w:r w:rsidRPr="00757835">
        <w:t xml:space="preserve"> for NR</w:t>
      </w:r>
      <w:r>
        <w:t xml:space="preserve"> NTN with HARQ enabled. </w:t>
      </w:r>
    </w:p>
    <w:p w14:paraId="40CB1D1E" w14:textId="77777777" w:rsidR="000766B7" w:rsidRPr="00757835" w:rsidRDefault="000766B7" w:rsidP="000766B7">
      <w:pPr>
        <w:pStyle w:val="Prop1"/>
      </w:pPr>
      <w:r>
        <w:t>FFS: HARQ is disabled and radio retransmission handled by RLC ARQ.</w:t>
      </w:r>
    </w:p>
    <w:p w14:paraId="15865491" w14:textId="77777777" w:rsidR="000766B7" w:rsidRDefault="000766B7" w:rsidP="000766B7">
      <w:pPr>
        <w:pStyle w:val="Prop1"/>
      </w:pPr>
    </w:p>
    <w:p w14:paraId="4AC7C1E2" w14:textId="77777777" w:rsidR="000766B7" w:rsidRDefault="000766B7" w:rsidP="000766B7">
      <w:pPr>
        <w:pStyle w:val="Prop1"/>
      </w:pPr>
      <w:r w:rsidRPr="00757835">
        <w:t xml:space="preserve">Proposal </w:t>
      </w:r>
      <w:r>
        <w:t>4: The components in Table 4 are considered for U</w:t>
      </w:r>
      <w:r w:rsidRPr="00757835">
        <w:t>L user plane procedure</w:t>
      </w:r>
      <w:r>
        <w:t xml:space="preserve"> latency analysis</w:t>
      </w:r>
      <w:r w:rsidRPr="00757835">
        <w:t xml:space="preserve"> for NR</w:t>
      </w:r>
      <w:r>
        <w:t xml:space="preserve"> NTN. </w:t>
      </w:r>
    </w:p>
    <w:p w14:paraId="4B28CDE2" w14:textId="15201EAE" w:rsidR="000766B7" w:rsidRDefault="000766B7" w:rsidP="000766B7">
      <w:pPr>
        <w:pStyle w:val="Prop1"/>
      </w:pPr>
      <w:r>
        <w:t>FFS HARQ is disabled and radio retransmission handled by RLC ARQ.</w:t>
      </w:r>
    </w:p>
    <w:p w14:paraId="0C45C5A4" w14:textId="6BBBE28B" w:rsidR="000766B7" w:rsidRDefault="000766B7" w:rsidP="000766B7">
      <w:pPr>
        <w:pStyle w:val="Prop1"/>
      </w:pPr>
    </w:p>
    <w:p w14:paraId="61C76EB5" w14:textId="77777777" w:rsidR="000766B7" w:rsidRPr="00D00AE5" w:rsidRDefault="000766B7" w:rsidP="000766B7">
      <w:pPr>
        <w:pStyle w:val="Prop1"/>
      </w:pPr>
      <w:r w:rsidRPr="00B93D82">
        <w:t xml:space="preserve">Proposal </w:t>
      </w:r>
      <w:r>
        <w:t>5</w:t>
      </w:r>
      <w:r w:rsidRPr="00B93D82">
        <w:t xml:space="preserve">:   </w:t>
      </w:r>
      <w:r>
        <w:t>Send LS to RAN2 to provide RAN1 inputs on User</w:t>
      </w:r>
      <w:r w:rsidRPr="00AC43BF">
        <w:t xml:space="preserve"> plane procedure latency</w:t>
      </w:r>
    </w:p>
    <w:p w14:paraId="21EED0A8" w14:textId="77777777" w:rsidR="000766B7" w:rsidRDefault="000766B7" w:rsidP="000766B7">
      <w:pPr>
        <w:pStyle w:val="Prop1"/>
      </w:pPr>
    </w:p>
    <w:p w14:paraId="5521C8C6" w14:textId="77777777" w:rsidR="000766B7" w:rsidRDefault="000766B7" w:rsidP="000766B7">
      <w:pPr>
        <w:pStyle w:val="Prop1"/>
      </w:pPr>
    </w:p>
    <w:p w14:paraId="776F239A" w14:textId="12F67947" w:rsidR="000766B7" w:rsidRPr="001A16EA" w:rsidRDefault="000766B7" w:rsidP="000766B7">
      <w:pPr>
        <w:pStyle w:val="Prop1"/>
      </w:pPr>
      <w:r w:rsidRPr="001A16EA">
        <w:lastRenderedPageBreak/>
        <w:t xml:space="preserve">Proposal </w:t>
      </w:r>
      <w:r>
        <w:t>6</w:t>
      </w:r>
      <w:r w:rsidRPr="001A16EA">
        <w:t>:</w:t>
      </w:r>
      <w:r>
        <w:t xml:space="preserve"> </w:t>
      </w:r>
      <w:r w:rsidRPr="001A16EA">
        <w:t>Beam level mobility in same cell with no RRC involvement should be considered for mobility interruption time evaluation.</w:t>
      </w: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816F3B" w:rsidRDefault="00F23BF8" w:rsidP="00F23BF8">
          <w:pPr>
            <w:pStyle w:val="Heading1"/>
          </w:pPr>
          <w:r w:rsidRPr="00816F3B">
            <w:t>References</w:t>
          </w:r>
        </w:p>
      </w:sdtContent>
    </w:sdt>
    <w:p w14:paraId="767FB704" w14:textId="2D20622E" w:rsidR="00460ABE" w:rsidRPr="008716CE" w:rsidRDefault="00460ABE" w:rsidP="00967840">
      <w:pPr>
        <w:pStyle w:val="ListParagraph"/>
        <w:numPr>
          <w:ilvl w:val="0"/>
          <w:numId w:val="12"/>
        </w:numPr>
        <w:rPr>
          <w:rFonts w:cs="Times New Roman"/>
          <w:sz w:val="18"/>
        </w:rPr>
      </w:pPr>
      <w:r w:rsidRPr="00460ABE">
        <w:rPr>
          <w:rFonts w:cs="Times New Roman"/>
        </w:rPr>
        <w:t>RP-230736 - New SID: Study on Self-Evaluation towards the 3GPP submission of an IMT-2020 Satellite Radio Interface Technology, Ericsson, Qualcomm, Thales, MediaTek Inc.</w:t>
      </w:r>
    </w:p>
    <w:p w14:paraId="416E3495" w14:textId="4EA6F8FD" w:rsidR="00460ABE" w:rsidRDefault="00460ABE" w:rsidP="00967840">
      <w:pPr>
        <w:pStyle w:val="ListParagraph"/>
        <w:numPr>
          <w:ilvl w:val="0"/>
          <w:numId w:val="12"/>
        </w:numPr>
        <w:rPr>
          <w:rFonts w:cs="Times New Roman"/>
        </w:rPr>
      </w:pPr>
      <w:r w:rsidRPr="00460ABE">
        <w:rPr>
          <w:rFonts w:cs="Times New Roman"/>
        </w:rPr>
        <w:t>Report ITU-R M.2514 (09/2022) - Vision, requirements and evaluation guidelines for satellite radio interface(s) of IMT-2020 – PDF, Word</w:t>
      </w:r>
    </w:p>
    <w:p w14:paraId="76AADD9F" w14:textId="676C704A" w:rsidR="003B398E" w:rsidRPr="003B398E" w:rsidRDefault="003B398E" w:rsidP="00967840">
      <w:pPr>
        <w:pStyle w:val="ListParagraph"/>
        <w:numPr>
          <w:ilvl w:val="0"/>
          <w:numId w:val="12"/>
        </w:numPr>
        <w:rPr>
          <w:rFonts w:cs="Times New Roman"/>
        </w:rPr>
      </w:pPr>
      <w:r w:rsidRPr="003B398E">
        <w:rPr>
          <w:rFonts w:cs="Times New Roman"/>
        </w:rPr>
        <w:t>R1-2302871</w:t>
      </w:r>
      <w:r>
        <w:rPr>
          <w:rFonts w:cs="Times New Roman"/>
        </w:rPr>
        <w:t xml:space="preserve">: </w:t>
      </w:r>
      <w:r w:rsidRPr="003B398E">
        <w:rPr>
          <w:rFonts w:cs="Times New Roman"/>
        </w:rPr>
        <w:t>SI work plan for Study on self-evaluation towards the IMT-2020 submission of the 3GPP Satellite Radio Interface Technology</w:t>
      </w:r>
      <w:r>
        <w:rPr>
          <w:rFonts w:cs="Times New Roman"/>
        </w:rPr>
        <w:t xml:space="preserve">, </w:t>
      </w:r>
      <w:r w:rsidRPr="003B398E">
        <w:rPr>
          <w:rFonts w:cs="Times New Roman"/>
        </w:rPr>
        <w:t>Rapporteur (Ericsson)</w:t>
      </w:r>
    </w:p>
    <w:p w14:paraId="38052398" w14:textId="77777777" w:rsidR="00460ABE" w:rsidRPr="008716CE" w:rsidRDefault="00460ABE">
      <w:pPr>
        <w:pStyle w:val="ListParagraph"/>
        <w:rPr>
          <w:rFonts w:cs="Times New Roman"/>
          <w:sz w:val="18"/>
        </w:rPr>
      </w:pPr>
    </w:p>
    <w:sectPr w:rsidR="00460ABE" w:rsidRPr="008716CE"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B8BFF" w14:textId="77777777" w:rsidR="00011CA9" w:rsidRDefault="00011CA9">
      <w:r>
        <w:separator/>
      </w:r>
    </w:p>
  </w:endnote>
  <w:endnote w:type="continuationSeparator" w:id="0">
    <w:p w14:paraId="316BE064" w14:textId="77777777" w:rsidR="00011CA9" w:rsidRDefault="00011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9F423" w14:textId="77777777" w:rsidR="00011CA9" w:rsidRDefault="00011CA9">
      <w:r>
        <w:separator/>
      </w:r>
    </w:p>
  </w:footnote>
  <w:footnote w:type="continuationSeparator" w:id="0">
    <w:p w14:paraId="13A6ECF7" w14:textId="77777777" w:rsidR="00011CA9" w:rsidRDefault="00011C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DA40943"/>
    <w:multiLevelType w:val="hybridMultilevel"/>
    <w:tmpl w:val="ED1C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90B98"/>
    <w:multiLevelType w:val="hybridMultilevel"/>
    <w:tmpl w:val="7C648EF0"/>
    <w:lvl w:ilvl="0" w:tplc="5E7887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277E4A"/>
    <w:multiLevelType w:val="hybridMultilevel"/>
    <w:tmpl w:val="8456477E"/>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AC1BFC"/>
    <w:multiLevelType w:val="hybridMultilevel"/>
    <w:tmpl w:val="B2AE5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3"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15"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6"/>
  </w:num>
  <w:num w:numId="4">
    <w:abstractNumId w:val="1"/>
  </w:num>
  <w:num w:numId="5">
    <w:abstractNumId w:val="10"/>
  </w:num>
  <w:num w:numId="6">
    <w:abstractNumId w:val="13"/>
  </w:num>
  <w:num w:numId="7">
    <w:abstractNumId w:val="12"/>
  </w:num>
  <w:num w:numId="8">
    <w:abstractNumId w:val="8"/>
  </w:num>
  <w:num w:numId="9">
    <w:abstractNumId w:val="0"/>
  </w:num>
  <w:num w:numId="10">
    <w:abstractNumId w:val="11"/>
  </w:num>
  <w:num w:numId="11">
    <w:abstractNumId w:val="14"/>
  </w:num>
  <w:num w:numId="12">
    <w:abstractNumId w:val="4"/>
  </w:num>
  <w:num w:numId="13">
    <w:abstractNumId w:val="3"/>
  </w:num>
  <w:num w:numId="14">
    <w:abstractNumId w:val="15"/>
  </w:num>
  <w:num w:numId="15">
    <w:abstractNumId w:val="5"/>
  </w:num>
  <w:num w:numId="16">
    <w:abstractNumId w:val="2"/>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CA9"/>
    <w:rsid w:val="00011E3C"/>
    <w:rsid w:val="00011F67"/>
    <w:rsid w:val="000121C3"/>
    <w:rsid w:val="000121DD"/>
    <w:rsid w:val="0001241C"/>
    <w:rsid w:val="00012862"/>
    <w:rsid w:val="000128E6"/>
    <w:rsid w:val="000129FF"/>
    <w:rsid w:val="00012A12"/>
    <w:rsid w:val="00012A50"/>
    <w:rsid w:val="00012E0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546"/>
    <w:rsid w:val="0004483A"/>
    <w:rsid w:val="00044E41"/>
    <w:rsid w:val="00045442"/>
    <w:rsid w:val="000455FE"/>
    <w:rsid w:val="00045607"/>
    <w:rsid w:val="00045CDA"/>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403"/>
    <w:rsid w:val="00062A4F"/>
    <w:rsid w:val="00062DC7"/>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541"/>
    <w:rsid w:val="000766B7"/>
    <w:rsid w:val="00076778"/>
    <w:rsid w:val="000772F4"/>
    <w:rsid w:val="000776EB"/>
    <w:rsid w:val="000777B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734C"/>
    <w:rsid w:val="000B7399"/>
    <w:rsid w:val="000B76C5"/>
    <w:rsid w:val="000B7A10"/>
    <w:rsid w:val="000B7C48"/>
    <w:rsid w:val="000B7DAA"/>
    <w:rsid w:val="000B7F93"/>
    <w:rsid w:val="000C02B5"/>
    <w:rsid w:val="000C05A5"/>
    <w:rsid w:val="000C0691"/>
    <w:rsid w:val="000C096C"/>
    <w:rsid w:val="000C0DFC"/>
    <w:rsid w:val="000C115D"/>
    <w:rsid w:val="000C148A"/>
    <w:rsid w:val="000C1535"/>
    <w:rsid w:val="000C18CC"/>
    <w:rsid w:val="000C19FF"/>
    <w:rsid w:val="000C1D16"/>
    <w:rsid w:val="000C2317"/>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985"/>
    <w:rsid w:val="000C6BA4"/>
    <w:rsid w:val="000C6DAF"/>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E06"/>
    <w:rsid w:val="0014600E"/>
    <w:rsid w:val="0014616E"/>
    <w:rsid w:val="001462E9"/>
    <w:rsid w:val="00146621"/>
    <w:rsid w:val="00146622"/>
    <w:rsid w:val="001466CC"/>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321"/>
    <w:rsid w:val="00180471"/>
    <w:rsid w:val="00180634"/>
    <w:rsid w:val="001814F5"/>
    <w:rsid w:val="001815A2"/>
    <w:rsid w:val="001817E2"/>
    <w:rsid w:val="00181CDD"/>
    <w:rsid w:val="00181FC1"/>
    <w:rsid w:val="00182121"/>
    <w:rsid w:val="00182391"/>
    <w:rsid w:val="00182984"/>
    <w:rsid w:val="00182BEF"/>
    <w:rsid w:val="00182C7D"/>
    <w:rsid w:val="00183034"/>
    <w:rsid w:val="0018307A"/>
    <w:rsid w:val="001830F7"/>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716B"/>
    <w:rsid w:val="00187252"/>
    <w:rsid w:val="00187335"/>
    <w:rsid w:val="00187351"/>
    <w:rsid w:val="00187EA6"/>
    <w:rsid w:val="001901E9"/>
    <w:rsid w:val="00190305"/>
    <w:rsid w:val="001909F1"/>
    <w:rsid w:val="00190C96"/>
    <w:rsid w:val="00190E0C"/>
    <w:rsid w:val="0019104B"/>
    <w:rsid w:val="001910BA"/>
    <w:rsid w:val="001916EB"/>
    <w:rsid w:val="00191C91"/>
    <w:rsid w:val="001920EA"/>
    <w:rsid w:val="00192189"/>
    <w:rsid w:val="0019245F"/>
    <w:rsid w:val="0019284C"/>
    <w:rsid w:val="00192B83"/>
    <w:rsid w:val="00192D6B"/>
    <w:rsid w:val="00192DD9"/>
    <w:rsid w:val="00193AF9"/>
    <w:rsid w:val="00193C06"/>
    <w:rsid w:val="00193C6F"/>
    <w:rsid w:val="00193D30"/>
    <w:rsid w:val="00194000"/>
    <w:rsid w:val="0019400A"/>
    <w:rsid w:val="0019425C"/>
    <w:rsid w:val="00194339"/>
    <w:rsid w:val="001943EC"/>
    <w:rsid w:val="0019446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BDD"/>
    <w:rsid w:val="00197E31"/>
    <w:rsid w:val="001A0C20"/>
    <w:rsid w:val="001A0D0F"/>
    <w:rsid w:val="001A0E39"/>
    <w:rsid w:val="001A14B4"/>
    <w:rsid w:val="001A16EA"/>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6564"/>
    <w:rsid w:val="001B65C1"/>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74B"/>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70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1B9"/>
    <w:rsid w:val="002252BC"/>
    <w:rsid w:val="00225A6A"/>
    <w:rsid w:val="00225AC7"/>
    <w:rsid w:val="00225ACC"/>
    <w:rsid w:val="00225C7B"/>
    <w:rsid w:val="00225CB4"/>
    <w:rsid w:val="002267AB"/>
    <w:rsid w:val="00226BDA"/>
    <w:rsid w:val="00226DFF"/>
    <w:rsid w:val="00227B8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653"/>
    <w:rsid w:val="00252A24"/>
    <w:rsid w:val="00252BE0"/>
    <w:rsid w:val="00252C60"/>
    <w:rsid w:val="002533B2"/>
    <w:rsid w:val="002533D4"/>
    <w:rsid w:val="00253588"/>
    <w:rsid w:val="00253710"/>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B3D"/>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A0C"/>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B0"/>
    <w:rsid w:val="00323B63"/>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5C8"/>
    <w:rsid w:val="003515E0"/>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A12"/>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57D"/>
    <w:rsid w:val="00395914"/>
    <w:rsid w:val="00395BC0"/>
    <w:rsid w:val="00395FED"/>
    <w:rsid w:val="0039607B"/>
    <w:rsid w:val="003961B4"/>
    <w:rsid w:val="00396949"/>
    <w:rsid w:val="00396AE0"/>
    <w:rsid w:val="00396B30"/>
    <w:rsid w:val="00396C65"/>
    <w:rsid w:val="003971B8"/>
    <w:rsid w:val="0039731A"/>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834"/>
    <w:rsid w:val="003A78FB"/>
    <w:rsid w:val="003A7A79"/>
    <w:rsid w:val="003A7B6F"/>
    <w:rsid w:val="003A7C52"/>
    <w:rsid w:val="003B0003"/>
    <w:rsid w:val="003B0009"/>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98E"/>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2F32"/>
    <w:rsid w:val="00402FDA"/>
    <w:rsid w:val="0040367B"/>
    <w:rsid w:val="00403D12"/>
    <w:rsid w:val="00403E68"/>
    <w:rsid w:val="00403E77"/>
    <w:rsid w:val="00404504"/>
    <w:rsid w:val="00404606"/>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ABE"/>
    <w:rsid w:val="00460C5A"/>
    <w:rsid w:val="00460CC3"/>
    <w:rsid w:val="00460E75"/>
    <w:rsid w:val="00460E86"/>
    <w:rsid w:val="00461310"/>
    <w:rsid w:val="0046149A"/>
    <w:rsid w:val="004615FE"/>
    <w:rsid w:val="0046161A"/>
    <w:rsid w:val="00461ADB"/>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20B3"/>
    <w:rsid w:val="004723FF"/>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F0"/>
    <w:rsid w:val="00480988"/>
    <w:rsid w:val="00480AF4"/>
    <w:rsid w:val="00480E05"/>
    <w:rsid w:val="00480F2B"/>
    <w:rsid w:val="00480F2F"/>
    <w:rsid w:val="00481491"/>
    <w:rsid w:val="00481500"/>
    <w:rsid w:val="00481504"/>
    <w:rsid w:val="004818D4"/>
    <w:rsid w:val="0048191E"/>
    <w:rsid w:val="00481E9E"/>
    <w:rsid w:val="00482078"/>
    <w:rsid w:val="00482682"/>
    <w:rsid w:val="00482BBE"/>
    <w:rsid w:val="00482D85"/>
    <w:rsid w:val="0048325D"/>
    <w:rsid w:val="004834BA"/>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517"/>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23D"/>
    <w:rsid w:val="004F5479"/>
    <w:rsid w:val="004F5812"/>
    <w:rsid w:val="004F5D5D"/>
    <w:rsid w:val="004F5DFE"/>
    <w:rsid w:val="004F6264"/>
    <w:rsid w:val="004F6368"/>
    <w:rsid w:val="004F6454"/>
    <w:rsid w:val="004F64BB"/>
    <w:rsid w:val="004F66EC"/>
    <w:rsid w:val="004F6946"/>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F0B"/>
    <w:rsid w:val="00525F18"/>
    <w:rsid w:val="00526184"/>
    <w:rsid w:val="0052621C"/>
    <w:rsid w:val="00526A94"/>
    <w:rsid w:val="00526BF0"/>
    <w:rsid w:val="00526C02"/>
    <w:rsid w:val="00527098"/>
    <w:rsid w:val="00527200"/>
    <w:rsid w:val="005274DC"/>
    <w:rsid w:val="00527B0C"/>
    <w:rsid w:val="00530157"/>
    <w:rsid w:val="00530423"/>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B0F"/>
    <w:rsid w:val="00566C83"/>
    <w:rsid w:val="00566D88"/>
    <w:rsid w:val="00567025"/>
    <w:rsid w:val="00567047"/>
    <w:rsid w:val="0056751C"/>
    <w:rsid w:val="005675B4"/>
    <w:rsid w:val="00567E70"/>
    <w:rsid w:val="005700FE"/>
    <w:rsid w:val="00570175"/>
    <w:rsid w:val="0057038B"/>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975"/>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68"/>
    <w:rsid w:val="005B10E2"/>
    <w:rsid w:val="005B1534"/>
    <w:rsid w:val="005B16D3"/>
    <w:rsid w:val="005B2225"/>
    <w:rsid w:val="005B2266"/>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D67"/>
    <w:rsid w:val="005C6EDE"/>
    <w:rsid w:val="005C712D"/>
    <w:rsid w:val="005C72BE"/>
    <w:rsid w:val="005C7498"/>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0F"/>
    <w:rsid w:val="005F293E"/>
    <w:rsid w:val="005F2F5E"/>
    <w:rsid w:val="005F3009"/>
    <w:rsid w:val="005F311A"/>
    <w:rsid w:val="005F37C2"/>
    <w:rsid w:val="005F3C8B"/>
    <w:rsid w:val="005F4171"/>
    <w:rsid w:val="005F43F3"/>
    <w:rsid w:val="005F4493"/>
    <w:rsid w:val="005F46D6"/>
    <w:rsid w:val="005F4952"/>
    <w:rsid w:val="005F4DD6"/>
    <w:rsid w:val="005F4E44"/>
    <w:rsid w:val="005F4ECA"/>
    <w:rsid w:val="005F50D8"/>
    <w:rsid w:val="005F53A1"/>
    <w:rsid w:val="005F553B"/>
    <w:rsid w:val="005F55A3"/>
    <w:rsid w:val="005F55F1"/>
    <w:rsid w:val="005F57AE"/>
    <w:rsid w:val="005F5D7A"/>
    <w:rsid w:val="005F6A4A"/>
    <w:rsid w:val="005F6A75"/>
    <w:rsid w:val="005F6B77"/>
    <w:rsid w:val="005F70F9"/>
    <w:rsid w:val="005F7487"/>
    <w:rsid w:val="005F75EB"/>
    <w:rsid w:val="005F76AB"/>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16"/>
    <w:rsid w:val="00620B25"/>
    <w:rsid w:val="00620EB7"/>
    <w:rsid w:val="00620F5F"/>
    <w:rsid w:val="0062145A"/>
    <w:rsid w:val="00621CB3"/>
    <w:rsid w:val="00621F53"/>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5EB0"/>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B6C"/>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028"/>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47"/>
    <w:rsid w:val="0070149F"/>
    <w:rsid w:val="007014F8"/>
    <w:rsid w:val="0070185A"/>
    <w:rsid w:val="00701C0E"/>
    <w:rsid w:val="00701E11"/>
    <w:rsid w:val="007020DF"/>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540C"/>
    <w:rsid w:val="0075551C"/>
    <w:rsid w:val="00755DB1"/>
    <w:rsid w:val="00756583"/>
    <w:rsid w:val="00756A63"/>
    <w:rsid w:val="00756C81"/>
    <w:rsid w:val="00756E04"/>
    <w:rsid w:val="007574FC"/>
    <w:rsid w:val="00757835"/>
    <w:rsid w:val="007579D0"/>
    <w:rsid w:val="00760081"/>
    <w:rsid w:val="007601AC"/>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D5F"/>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279"/>
    <w:rsid w:val="00820440"/>
    <w:rsid w:val="008207BF"/>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11FC"/>
    <w:rsid w:val="00841C3B"/>
    <w:rsid w:val="00841CD2"/>
    <w:rsid w:val="008428BE"/>
    <w:rsid w:val="00842910"/>
    <w:rsid w:val="00842931"/>
    <w:rsid w:val="00842B77"/>
    <w:rsid w:val="00842EEA"/>
    <w:rsid w:val="0084309F"/>
    <w:rsid w:val="008434B9"/>
    <w:rsid w:val="0084364C"/>
    <w:rsid w:val="00844198"/>
    <w:rsid w:val="008444AA"/>
    <w:rsid w:val="00844613"/>
    <w:rsid w:val="00844997"/>
    <w:rsid w:val="00844A83"/>
    <w:rsid w:val="00844A90"/>
    <w:rsid w:val="00844D85"/>
    <w:rsid w:val="00844E45"/>
    <w:rsid w:val="0084503E"/>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3FB3"/>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67B"/>
    <w:rsid w:val="008A5940"/>
    <w:rsid w:val="008A59A3"/>
    <w:rsid w:val="008A626C"/>
    <w:rsid w:val="008A634D"/>
    <w:rsid w:val="008A672A"/>
    <w:rsid w:val="008A6AC3"/>
    <w:rsid w:val="008A6B7F"/>
    <w:rsid w:val="008A73B2"/>
    <w:rsid w:val="008A7648"/>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CA1"/>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B3C"/>
    <w:rsid w:val="00916CAA"/>
    <w:rsid w:val="00916DB6"/>
    <w:rsid w:val="00916E01"/>
    <w:rsid w:val="009175DD"/>
    <w:rsid w:val="009178C0"/>
    <w:rsid w:val="009179A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445"/>
    <w:rsid w:val="00925578"/>
    <w:rsid w:val="009257D1"/>
    <w:rsid w:val="009258E2"/>
    <w:rsid w:val="00925BA8"/>
    <w:rsid w:val="009266F4"/>
    <w:rsid w:val="009269FF"/>
    <w:rsid w:val="00926DA7"/>
    <w:rsid w:val="00927153"/>
    <w:rsid w:val="00927210"/>
    <w:rsid w:val="00927301"/>
    <w:rsid w:val="00927924"/>
    <w:rsid w:val="00927DD0"/>
    <w:rsid w:val="00927F37"/>
    <w:rsid w:val="00927F8B"/>
    <w:rsid w:val="0093005A"/>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40"/>
    <w:rsid w:val="0096787C"/>
    <w:rsid w:val="0096798F"/>
    <w:rsid w:val="00970318"/>
    <w:rsid w:val="00970413"/>
    <w:rsid w:val="009705FB"/>
    <w:rsid w:val="009709F8"/>
    <w:rsid w:val="00970CD9"/>
    <w:rsid w:val="00970FED"/>
    <w:rsid w:val="009710B5"/>
    <w:rsid w:val="00971489"/>
    <w:rsid w:val="00971761"/>
    <w:rsid w:val="00971CA0"/>
    <w:rsid w:val="00971D34"/>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A9E"/>
    <w:rsid w:val="009A0C6F"/>
    <w:rsid w:val="009A0CF3"/>
    <w:rsid w:val="009A1475"/>
    <w:rsid w:val="009A14EF"/>
    <w:rsid w:val="009A15FF"/>
    <w:rsid w:val="009A1932"/>
    <w:rsid w:val="009A1F0E"/>
    <w:rsid w:val="009A252A"/>
    <w:rsid w:val="009A286E"/>
    <w:rsid w:val="009A2A28"/>
    <w:rsid w:val="009A2DF9"/>
    <w:rsid w:val="009A2F7D"/>
    <w:rsid w:val="009A2FDD"/>
    <w:rsid w:val="009A3201"/>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2EB7"/>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72E8"/>
    <w:rsid w:val="00A17653"/>
    <w:rsid w:val="00A179FF"/>
    <w:rsid w:val="00A17CE6"/>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F4E"/>
    <w:rsid w:val="00A630A2"/>
    <w:rsid w:val="00A6317C"/>
    <w:rsid w:val="00A631DD"/>
    <w:rsid w:val="00A632B8"/>
    <w:rsid w:val="00A63420"/>
    <w:rsid w:val="00A63BF3"/>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D2D"/>
    <w:rsid w:val="00AC3017"/>
    <w:rsid w:val="00AC3A07"/>
    <w:rsid w:val="00AC3DD8"/>
    <w:rsid w:val="00AC4167"/>
    <w:rsid w:val="00AC43BF"/>
    <w:rsid w:val="00AC44F8"/>
    <w:rsid w:val="00AC4BD1"/>
    <w:rsid w:val="00AC4DEC"/>
    <w:rsid w:val="00AC50BD"/>
    <w:rsid w:val="00AC5165"/>
    <w:rsid w:val="00AC59A5"/>
    <w:rsid w:val="00AC630D"/>
    <w:rsid w:val="00AC6752"/>
    <w:rsid w:val="00AC6C96"/>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62"/>
    <w:rsid w:val="00AE097F"/>
    <w:rsid w:val="00AE0AF4"/>
    <w:rsid w:val="00AE0C56"/>
    <w:rsid w:val="00AE0CE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882"/>
    <w:rsid w:val="00AF0939"/>
    <w:rsid w:val="00AF0A7F"/>
    <w:rsid w:val="00AF0B51"/>
    <w:rsid w:val="00AF146B"/>
    <w:rsid w:val="00AF1538"/>
    <w:rsid w:val="00AF1699"/>
    <w:rsid w:val="00AF17C2"/>
    <w:rsid w:val="00AF18D6"/>
    <w:rsid w:val="00AF18E5"/>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6B46"/>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F63"/>
    <w:rsid w:val="00B35186"/>
    <w:rsid w:val="00B351C7"/>
    <w:rsid w:val="00B35487"/>
    <w:rsid w:val="00B35CDA"/>
    <w:rsid w:val="00B362F0"/>
    <w:rsid w:val="00B36373"/>
    <w:rsid w:val="00B363DF"/>
    <w:rsid w:val="00B3651E"/>
    <w:rsid w:val="00B36993"/>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EAF"/>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D82"/>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6D9"/>
    <w:rsid w:val="00BA59E8"/>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BF"/>
    <w:rsid w:val="00BC4C27"/>
    <w:rsid w:val="00BC59E2"/>
    <w:rsid w:val="00BC5E3E"/>
    <w:rsid w:val="00BC6164"/>
    <w:rsid w:val="00BC65B4"/>
    <w:rsid w:val="00BC6FD6"/>
    <w:rsid w:val="00BC7198"/>
    <w:rsid w:val="00BC7674"/>
    <w:rsid w:val="00BC7F62"/>
    <w:rsid w:val="00BD008E"/>
    <w:rsid w:val="00BD01B1"/>
    <w:rsid w:val="00BD047E"/>
    <w:rsid w:val="00BD08C0"/>
    <w:rsid w:val="00BD0D12"/>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804"/>
    <w:rsid w:val="00BF19CE"/>
    <w:rsid w:val="00BF1CB1"/>
    <w:rsid w:val="00BF1F04"/>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2C9D"/>
    <w:rsid w:val="00C4304C"/>
    <w:rsid w:val="00C43315"/>
    <w:rsid w:val="00C43388"/>
    <w:rsid w:val="00C433E9"/>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B4A"/>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32"/>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862"/>
    <w:rsid w:val="00CA0A07"/>
    <w:rsid w:val="00CA14A5"/>
    <w:rsid w:val="00CA14C2"/>
    <w:rsid w:val="00CA1952"/>
    <w:rsid w:val="00CA195D"/>
    <w:rsid w:val="00CA1984"/>
    <w:rsid w:val="00CA1E14"/>
    <w:rsid w:val="00CA1F36"/>
    <w:rsid w:val="00CA20C1"/>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126"/>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D16"/>
    <w:rsid w:val="00CC1F0B"/>
    <w:rsid w:val="00CC1FAE"/>
    <w:rsid w:val="00CC26C4"/>
    <w:rsid w:val="00CC2865"/>
    <w:rsid w:val="00CC2CDF"/>
    <w:rsid w:val="00CC3A23"/>
    <w:rsid w:val="00CC430E"/>
    <w:rsid w:val="00CC48DC"/>
    <w:rsid w:val="00CC4AB7"/>
    <w:rsid w:val="00CC4D16"/>
    <w:rsid w:val="00CC5C5B"/>
    <w:rsid w:val="00CC6099"/>
    <w:rsid w:val="00CC6B47"/>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26A"/>
    <w:rsid w:val="00D3580A"/>
    <w:rsid w:val="00D35D4F"/>
    <w:rsid w:val="00D35F61"/>
    <w:rsid w:val="00D36234"/>
    <w:rsid w:val="00D362DD"/>
    <w:rsid w:val="00D36371"/>
    <w:rsid w:val="00D36495"/>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61"/>
    <w:rsid w:val="00D606C5"/>
    <w:rsid w:val="00D60869"/>
    <w:rsid w:val="00D609B1"/>
    <w:rsid w:val="00D60C8D"/>
    <w:rsid w:val="00D60D30"/>
    <w:rsid w:val="00D61374"/>
    <w:rsid w:val="00D6168A"/>
    <w:rsid w:val="00D616A5"/>
    <w:rsid w:val="00D61B44"/>
    <w:rsid w:val="00D61C7A"/>
    <w:rsid w:val="00D61CFC"/>
    <w:rsid w:val="00D61FF0"/>
    <w:rsid w:val="00D6211D"/>
    <w:rsid w:val="00D62C97"/>
    <w:rsid w:val="00D632A1"/>
    <w:rsid w:val="00D63517"/>
    <w:rsid w:val="00D637A1"/>
    <w:rsid w:val="00D63B75"/>
    <w:rsid w:val="00D63F33"/>
    <w:rsid w:val="00D640E7"/>
    <w:rsid w:val="00D647D4"/>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4026"/>
    <w:rsid w:val="00E144C8"/>
    <w:rsid w:val="00E145FD"/>
    <w:rsid w:val="00E14946"/>
    <w:rsid w:val="00E149A5"/>
    <w:rsid w:val="00E14A42"/>
    <w:rsid w:val="00E14A7E"/>
    <w:rsid w:val="00E14D25"/>
    <w:rsid w:val="00E151E1"/>
    <w:rsid w:val="00E15279"/>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412"/>
    <w:rsid w:val="00E2346D"/>
    <w:rsid w:val="00E23A11"/>
    <w:rsid w:val="00E23F5F"/>
    <w:rsid w:val="00E23FB7"/>
    <w:rsid w:val="00E240FF"/>
    <w:rsid w:val="00E245F4"/>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50AC6"/>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32F6"/>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500"/>
    <w:rsid w:val="00EC2BA9"/>
    <w:rsid w:val="00EC2D00"/>
    <w:rsid w:val="00EC2E2D"/>
    <w:rsid w:val="00EC356E"/>
    <w:rsid w:val="00EC37AD"/>
    <w:rsid w:val="00EC3AB3"/>
    <w:rsid w:val="00EC3E0D"/>
    <w:rsid w:val="00EC4235"/>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1"/>
    <w:rsid w:val="00ED2D6E"/>
    <w:rsid w:val="00ED2E52"/>
    <w:rsid w:val="00ED3024"/>
    <w:rsid w:val="00ED31DF"/>
    <w:rsid w:val="00ED38B4"/>
    <w:rsid w:val="00ED397A"/>
    <w:rsid w:val="00ED3B95"/>
    <w:rsid w:val="00ED3C45"/>
    <w:rsid w:val="00ED3F27"/>
    <w:rsid w:val="00ED416F"/>
    <w:rsid w:val="00ED49D9"/>
    <w:rsid w:val="00ED4C7E"/>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4D"/>
    <w:rsid w:val="00EE424F"/>
    <w:rsid w:val="00EE4AD5"/>
    <w:rsid w:val="00EE4D07"/>
    <w:rsid w:val="00EE4E2B"/>
    <w:rsid w:val="00EE4FAD"/>
    <w:rsid w:val="00EE51AB"/>
    <w:rsid w:val="00EE51D3"/>
    <w:rsid w:val="00EE534D"/>
    <w:rsid w:val="00EE53A1"/>
    <w:rsid w:val="00EE5560"/>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7002"/>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CD6"/>
    <w:rsid w:val="00F34DF8"/>
    <w:rsid w:val="00F35203"/>
    <w:rsid w:val="00F3577C"/>
    <w:rsid w:val="00F35873"/>
    <w:rsid w:val="00F35920"/>
    <w:rsid w:val="00F35F98"/>
    <w:rsid w:val="00F360B1"/>
    <w:rsid w:val="00F3647B"/>
    <w:rsid w:val="00F366A5"/>
    <w:rsid w:val="00F36724"/>
    <w:rsid w:val="00F36A2C"/>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3AF"/>
    <w:rsid w:val="00F676BC"/>
    <w:rsid w:val="00F6772F"/>
    <w:rsid w:val="00F6783E"/>
    <w:rsid w:val="00F701D2"/>
    <w:rsid w:val="00F70577"/>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4DE2"/>
    <w:rsid w:val="00FB4F0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40C"/>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CBF"/>
    <w:rsid w:val="00FE50E9"/>
    <w:rsid w:val="00FE51F6"/>
    <w:rsid w:val="00FE52BF"/>
    <w:rsid w:val="00FE5783"/>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742"/>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jc w:val="both"/>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jc w:val="both"/>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jc w:val="both"/>
    </w:pPr>
    <w:rPr>
      <w:rFonts w:eastAsiaTheme="minorEastAsia"/>
      <w:szCs w:val="20"/>
    </w:rPr>
  </w:style>
  <w:style w:type="character" w:styleId="Hyperlink">
    <w:name w:val="Hyperlink"/>
    <w:aliases w:val="CEO_Hyperlink,超级链接"/>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jc w:val="both"/>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jc w:val="both"/>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jc w:val="both"/>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jc w:val="both"/>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jc w:val="both"/>
    </w:pPr>
    <w:rPr>
      <w:rFonts w:ascii="Arial" w:eastAsiaTheme="minorEastAsia" w:hAnsi="Arial"/>
      <w:szCs w:val="20"/>
      <w:lang w:val="sv-SE"/>
    </w:rPr>
  </w:style>
  <w:style w:type="paragraph" w:customStyle="1" w:styleId="a">
    <w:name w:val="提案正文"/>
    <w:basedOn w:val="Normal"/>
    <w:rsid w:val="009A7DE1"/>
    <w:pPr>
      <w:spacing w:before="156" w:after="156"/>
      <w:ind w:left="720"/>
      <w:jc w:val="both"/>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jc w:val="both"/>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jc w:val="both"/>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914280"/>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914280"/>
    <w:rPr>
      <w:rFonts w:cs="Calibri"/>
      <w:b/>
      <w:i/>
      <w:szCs w:val="21"/>
    </w:rPr>
  </w:style>
  <w:style w:type="paragraph" w:customStyle="1" w:styleId="Prop1">
    <w:name w:val="Prop1"/>
    <w:basedOn w:val="ListParagraph"/>
    <w:autoRedefine/>
    <w:qFormat/>
    <w:rsid w:val="0098287E"/>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8"/>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EC1BDD"/>
    <w:pPr>
      <w:numPr>
        <w:numId w:val="9"/>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jc w:val="both"/>
    </w:pPr>
    <w:rPr>
      <w:rFonts w:ascii="Malgun Gothic" w:eastAsia="Malgun Gothic" w:hAnsi="Malgun Gothic" w:cs="Batang"/>
      <w:szCs w:val="20"/>
    </w:rPr>
  </w:style>
  <w:style w:type="paragraph" w:styleId="ListNumber2">
    <w:name w:val="List Number 2"/>
    <w:basedOn w:val="Normal"/>
    <w:semiHidden/>
    <w:unhideWhenUsed/>
    <w:rsid w:val="00EC1BDD"/>
    <w:pPr>
      <w:numPr>
        <w:numId w:val="10"/>
      </w:numPr>
      <w:autoSpaceDE w:val="0"/>
      <w:autoSpaceDN w:val="0"/>
      <w:adjustRightInd w:val="0"/>
      <w:snapToGrid w:val="0"/>
      <w:spacing w:after="120"/>
      <w:contextualSpacing/>
      <w:jc w:val="both"/>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jc w:val="both"/>
    </w:pPr>
    <w:rPr>
      <w:rFonts w:ascii="Arial" w:hAnsi="Arial"/>
      <w:szCs w:val="20"/>
      <w:lang w:val="en-GB" w:eastAsia="fr-FR"/>
    </w:rPr>
  </w:style>
  <w:style w:type="paragraph" w:customStyle="1" w:styleId="enum2">
    <w:name w:val="enum2"/>
    <w:basedOn w:val="Normal"/>
    <w:rsid w:val="00480AF4"/>
    <w:pPr>
      <w:numPr>
        <w:numId w:val="11"/>
      </w:numPr>
      <w:tabs>
        <w:tab w:val="left" w:pos="851"/>
      </w:tabs>
      <w:spacing w:after="120"/>
      <w:jc w:val="both"/>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pPr>
      <w:jc w:val="both"/>
    </w:pPr>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table" w:customStyle="1" w:styleId="TableGrid1">
    <w:name w:val="Table Grid1"/>
    <w:basedOn w:val="TableNormal"/>
    <w:qFormat/>
    <w:rsid w:val="006D3028"/>
    <w:pPr>
      <w:spacing w:after="160" w:line="259" w:lineRule="auto"/>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7578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paragraph" w:customStyle="1" w:styleId="Tablehead">
    <w:name w:val="Table_head"/>
    <w:basedOn w:val="Normal"/>
    <w:link w:val="TableheadChar"/>
    <w:qFormat/>
    <w:rsid w:val="0075783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szCs w:val="20"/>
      <w:lang w:val="en-GB"/>
    </w:rPr>
  </w:style>
  <w:style w:type="character" w:customStyle="1" w:styleId="TableheadChar">
    <w:name w:val="Table_head Char"/>
    <w:link w:val="Tablehead"/>
    <w:locked/>
    <w:rsid w:val="00757835"/>
    <w:rPr>
      <w:rFonts w:ascii="Times New Roman Bold" w:eastAsia="SimSun" w:hAnsi="Times New Roman Bold" w:cs="Times New Roman Bold"/>
      <w:b/>
      <w:lang w:val="en-GB" w:eastAsia="en-US"/>
    </w:rPr>
  </w:style>
  <w:style w:type="character" w:customStyle="1" w:styleId="TabletextChar">
    <w:name w:val="Table_text Char"/>
    <w:link w:val="Tabletext"/>
    <w:locked/>
    <w:rsid w:val="00757835"/>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P-M.2412"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tu.int/pub/R-REP-M.2412"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870BC2A-E739-4671-8A70-2F4747892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3436</Words>
  <Characters>19591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22982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2</cp:revision>
  <cp:lastPrinted>2015-07-25T09:06:00Z</cp:lastPrinted>
  <dcterms:created xsi:type="dcterms:W3CDTF">2023-05-15T11:50:00Z</dcterms:created>
  <dcterms:modified xsi:type="dcterms:W3CDTF">2023-05-15T11:50:00Z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