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738F0" w14:textId="67015E1D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D12FA1">
        <w:rPr>
          <w:rFonts w:ascii="Arial" w:hAnsi="Arial" w:cs="Arial"/>
          <w:b/>
          <w:bCs/>
          <w:sz w:val="22"/>
        </w:rPr>
        <w:t>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D12FA1">
        <w:rPr>
          <w:rFonts w:ascii="Arial" w:hAnsi="Arial" w:cs="Arial"/>
          <w:b/>
          <w:bCs/>
          <w:sz w:val="22"/>
        </w:rPr>
        <w:t>112-bis-e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942D55" w:rsidRPr="00942D55">
        <w:rPr>
          <w:rFonts w:ascii="Arial" w:hAnsi="Arial" w:cs="Arial"/>
          <w:b/>
          <w:bCs/>
          <w:sz w:val="22"/>
        </w:rPr>
        <w:t>R1-2303394</w:t>
      </w:r>
    </w:p>
    <w:p w14:paraId="74D1308B" w14:textId="77777777" w:rsidR="004607C3" w:rsidRDefault="00D12FA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April 17</w:t>
      </w:r>
      <w:r w:rsidRPr="00D12FA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-26</w:t>
      </w:r>
      <w:r w:rsidRPr="00D12FA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2023</w:t>
      </w:r>
    </w:p>
    <w:p w14:paraId="672A6659" w14:textId="77777777" w:rsidR="004607C3" w:rsidRDefault="004607C3">
      <w:pPr>
        <w:rPr>
          <w:rFonts w:ascii="Arial" w:hAnsi="Arial" w:cs="Arial"/>
        </w:rPr>
      </w:pPr>
    </w:p>
    <w:p w14:paraId="12AA1F6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63782C">
        <w:rPr>
          <w:rFonts w:ascii="Arial" w:hAnsi="Arial" w:cs="Arial"/>
        </w:rPr>
        <w:t>7.2</w:t>
      </w:r>
    </w:p>
    <w:p w14:paraId="6820370D" w14:textId="2A4F194C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A3021" w:rsidRPr="00FA3021">
        <w:rPr>
          <w:rFonts w:ascii="Arial" w:hAnsi="Arial" w:cs="Arial"/>
        </w:rPr>
        <w:t>RedCap</w:t>
      </w:r>
      <w:proofErr w:type="spellEnd"/>
      <w:r w:rsidR="00FA3021" w:rsidRPr="00FA3021">
        <w:rPr>
          <w:rFonts w:ascii="Arial" w:hAnsi="Arial" w:cs="Arial"/>
        </w:rPr>
        <w:t xml:space="preserve"> </w:t>
      </w:r>
      <w:r w:rsidR="00942D55">
        <w:rPr>
          <w:rFonts w:ascii="Arial" w:hAnsi="Arial" w:cs="Arial"/>
        </w:rPr>
        <w:t xml:space="preserve">support of </w:t>
      </w:r>
      <w:r w:rsidR="00FA3021" w:rsidRPr="00FA3021">
        <w:rPr>
          <w:rFonts w:ascii="Arial" w:hAnsi="Arial" w:cs="Arial"/>
        </w:rPr>
        <w:t>SDT</w:t>
      </w:r>
    </w:p>
    <w:p w14:paraId="422066DA" w14:textId="77777777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12FA1" w:rsidRPr="00D12FA1">
        <w:rPr>
          <w:rFonts w:ascii="Arial" w:hAnsi="Arial" w:cs="Arial"/>
          <w:bCs/>
        </w:rPr>
        <w:t>Nokia, Nokia Shanghai Bell</w:t>
      </w:r>
    </w:p>
    <w:p w14:paraId="0E1955EB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D12FA1" w:rsidRPr="00D12FA1">
        <w:rPr>
          <w:rFonts w:ascii="Arial" w:hAnsi="Arial" w:cs="Arial"/>
          <w:bCs/>
        </w:rPr>
        <w:t>Discussion and Decision</w:t>
      </w:r>
    </w:p>
    <w:p w14:paraId="0A37501D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DAB6C7B" w14:textId="77777777" w:rsidR="004607C3" w:rsidRDefault="004607C3">
      <w:pPr>
        <w:rPr>
          <w:rFonts w:ascii="Arial" w:hAnsi="Arial" w:cs="Arial"/>
        </w:rPr>
      </w:pPr>
    </w:p>
    <w:p w14:paraId="32A36C38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57ACCA94" w14:textId="77777777" w:rsidR="00D12FA1" w:rsidRPr="00D12FA1" w:rsidRDefault="00D12FA1" w:rsidP="00D12FA1">
      <w:pPr>
        <w:spacing w:line="259" w:lineRule="auto"/>
        <w:jc w:val="both"/>
      </w:pPr>
      <w:r w:rsidRPr="00D12FA1">
        <w:t>At the RAN</w:t>
      </w:r>
      <w:r w:rsidR="00085388">
        <w:t>1</w:t>
      </w:r>
      <w:r w:rsidRPr="00D12FA1">
        <w:t>#</w:t>
      </w:r>
      <w:r w:rsidR="00085388">
        <w:t>112</w:t>
      </w:r>
      <w:r w:rsidRPr="00D12FA1">
        <w:t xml:space="preserve"> meeting, </w:t>
      </w:r>
      <w:r w:rsidR="00E519D6">
        <w:t>several</w:t>
      </w:r>
      <w:r w:rsidR="00085388">
        <w:t xml:space="preserve"> issues regarding the support of SDT with REDCAP were deferred</w:t>
      </w:r>
      <w:r w:rsidRPr="00D12FA1">
        <w:t> </w:t>
      </w:r>
      <w:r w:rsidR="00407A6F">
        <w:t xml:space="preserve">until RAN2 made progress on </w:t>
      </w:r>
      <w:r w:rsidR="00E519D6">
        <w:t>the same topic.</w:t>
      </w:r>
    </w:p>
    <w:p w14:paraId="02EB378F" w14:textId="77777777" w:rsidR="00D12FA1" w:rsidRPr="00D12FA1" w:rsidRDefault="00D12FA1" w:rsidP="00D12FA1">
      <w:pPr>
        <w:spacing w:line="259" w:lineRule="auto"/>
      </w:pPr>
    </w:p>
    <w:p w14:paraId="20481BC7" w14:textId="77777777" w:rsidR="00D12FA1" w:rsidRPr="00D12FA1" w:rsidRDefault="00D12FA1" w:rsidP="00D12FA1">
      <w:pPr>
        <w:spacing w:line="259" w:lineRule="auto"/>
      </w:pPr>
      <w:r w:rsidRPr="00D12FA1">
        <w:t xml:space="preserve">In this contribution, </w:t>
      </w:r>
      <w:r w:rsidR="00740649">
        <w:t xml:space="preserve">we </w:t>
      </w:r>
      <w:r w:rsidR="00E519D6">
        <w:t xml:space="preserve">analyse RAN2 progress on these issues and conclude that </w:t>
      </w:r>
      <w:r w:rsidR="00BD6E9F">
        <w:t xml:space="preserve">is </w:t>
      </w:r>
      <w:r w:rsidR="00E519D6">
        <w:t>no further work is required from RAN1</w:t>
      </w:r>
      <w:r w:rsidR="00BD6E9F">
        <w:t>.</w:t>
      </w:r>
    </w:p>
    <w:p w14:paraId="6A05A809" w14:textId="77777777" w:rsidR="00D12FA1" w:rsidRPr="00D12FA1" w:rsidRDefault="00D12FA1" w:rsidP="00E519D6">
      <w:pPr>
        <w:spacing w:line="259" w:lineRule="auto"/>
        <w:rPr>
          <w:rFonts w:eastAsia="Batang"/>
        </w:rPr>
      </w:pPr>
    </w:p>
    <w:p w14:paraId="4C225735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D12FA1">
        <w:rPr>
          <w:rFonts w:ascii="Arial" w:hAnsi="Arial" w:cs="Arial"/>
          <w:b/>
        </w:rPr>
        <w:t>Discussion</w:t>
      </w:r>
    </w:p>
    <w:p w14:paraId="37D6C505" w14:textId="77777777" w:rsidR="00252C9D" w:rsidRPr="00F04A73" w:rsidRDefault="00740649" w:rsidP="005D20F1">
      <w:pPr>
        <w:spacing w:after="120"/>
        <w:rPr>
          <w:rFonts w:ascii="Arial" w:hAnsi="Arial" w:cs="Arial"/>
          <w:b/>
          <w:bCs/>
          <w:color w:val="000000"/>
          <w:sz w:val="18"/>
          <w:szCs w:val="18"/>
        </w:rPr>
      </w:pPr>
      <w:r w:rsidRPr="00F04A73">
        <w:rPr>
          <w:rFonts w:ascii="Arial" w:hAnsi="Arial" w:cs="Arial"/>
          <w:b/>
          <w:bCs/>
          <w:color w:val="000000"/>
          <w:sz w:val="18"/>
          <w:szCs w:val="18"/>
        </w:rPr>
        <w:t xml:space="preserve">2.1   Analysis of RAN2 </w:t>
      </w:r>
      <w:r w:rsidR="00F04A73" w:rsidRPr="00F04A73">
        <w:rPr>
          <w:rFonts w:ascii="Arial" w:hAnsi="Arial" w:cs="Arial"/>
          <w:b/>
          <w:bCs/>
          <w:color w:val="000000"/>
          <w:sz w:val="18"/>
          <w:szCs w:val="18"/>
        </w:rPr>
        <w:t>agreements</w:t>
      </w:r>
    </w:p>
    <w:p w14:paraId="0F7EFE01" w14:textId="77777777" w:rsidR="00E5598B" w:rsidRPr="00B77740" w:rsidRDefault="00E5598B" w:rsidP="0051271C">
      <w:pPr>
        <w:pStyle w:val="Comments"/>
        <w:spacing w:before="0"/>
      </w:pPr>
      <w:r w:rsidRPr="0032214B">
        <w:rPr>
          <w:rFonts w:ascii="Times New Roman" w:hAnsi="Times New Roman"/>
          <w:i w:val="0"/>
          <w:noProof w:val="0"/>
          <w:sz w:val="20"/>
          <w:lang w:eastAsia="en-US"/>
        </w:rPr>
        <w:t>The previous RAN2 meeting started with a discussion of the following 4 options.</w:t>
      </w:r>
      <w:r>
        <w:rPr>
          <w:rFonts w:cs="Arial"/>
          <w:color w:val="000000"/>
        </w:rPr>
        <w:br/>
      </w:r>
      <w:r>
        <w:rPr>
          <w:rFonts w:cs="Arial"/>
          <w:color w:val="000000"/>
        </w:rPr>
        <w:br/>
      </w:r>
      <w:r w:rsidRPr="00B77740">
        <w:t>RedCap &amp; SDT</w:t>
      </w:r>
    </w:p>
    <w:p w14:paraId="3A934E7D" w14:textId="77777777" w:rsidR="00E5598B" w:rsidRPr="00B77740" w:rsidRDefault="00E5598B" w:rsidP="0051271C">
      <w:pPr>
        <w:pStyle w:val="Comments"/>
        <w:spacing w:before="0"/>
        <w:ind w:left="720"/>
      </w:pPr>
      <w:r w:rsidRPr="00B77740">
        <w:t>Option 1: CG/RA-SDT can only be performed if the initial DL BWP includes the CD-SSB</w:t>
      </w:r>
    </w:p>
    <w:p w14:paraId="7EF6AAA0" w14:textId="77777777" w:rsidR="00E5598B" w:rsidRPr="00B77740" w:rsidRDefault="00E5598B" w:rsidP="0051271C">
      <w:pPr>
        <w:pStyle w:val="Comments"/>
        <w:spacing w:before="0"/>
        <w:ind w:left="720"/>
      </w:pPr>
      <w:r w:rsidRPr="00B77740">
        <w:rPr>
          <w:rFonts w:eastAsia="SimSun" w:hint="eastAsia"/>
          <w:lang w:eastAsia="zh-CN"/>
        </w:rPr>
        <w:t>O</w:t>
      </w:r>
      <w:r w:rsidRPr="00B77740">
        <w:rPr>
          <w:rFonts w:eastAsia="SimSun"/>
          <w:lang w:eastAsia="zh-CN"/>
        </w:rPr>
        <w:t xml:space="preserve">ption 2: </w:t>
      </w:r>
      <w:r w:rsidRPr="00B77740">
        <w:t>CG/RA-SDT can also be performed if the initial DL BWP does not include the CD-SSB but a NCD-SSB (to be signalled to the UE)</w:t>
      </w:r>
      <w:r w:rsidRPr="00B77740">
        <w:rPr>
          <w:rFonts w:eastAsia="SimSun"/>
          <w:lang w:eastAsia="zh-CN"/>
        </w:rPr>
        <w:t>. A corresponding UE capability is introduced</w:t>
      </w:r>
    </w:p>
    <w:p w14:paraId="2AE0F389" w14:textId="77777777" w:rsidR="00E5598B" w:rsidRPr="00B77740" w:rsidRDefault="00E5598B" w:rsidP="0051271C">
      <w:pPr>
        <w:pStyle w:val="Comments"/>
        <w:spacing w:before="0"/>
        <w:ind w:left="720"/>
      </w:pPr>
      <w:r w:rsidRPr="00B77740">
        <w:rPr>
          <w:rFonts w:eastAsia="SimSun" w:hint="eastAsia"/>
          <w:lang w:eastAsia="zh-CN"/>
        </w:rPr>
        <w:t>O</w:t>
      </w:r>
      <w:r w:rsidRPr="00B77740">
        <w:rPr>
          <w:rFonts w:eastAsia="SimSun"/>
          <w:lang w:eastAsia="zh-CN"/>
        </w:rPr>
        <w:t xml:space="preserve">ption 3: </w:t>
      </w:r>
      <w:r w:rsidRPr="00B77740">
        <w:t xml:space="preserve">CG/RA-SDT can be performed even if the initial DL BWP does not include any SSB. It’s up to UE implementation whether to perform a new RSRP measurement on CB-SSB before CG transmission. </w:t>
      </w:r>
      <w:r w:rsidRPr="00B77740">
        <w:rPr>
          <w:rFonts w:eastAsia="SimSun"/>
          <w:lang w:eastAsia="zh-CN"/>
        </w:rPr>
        <w:t>A corresponding UE capability could be introduced</w:t>
      </w:r>
    </w:p>
    <w:p w14:paraId="33085ACA" w14:textId="77777777" w:rsidR="00E5598B" w:rsidRPr="00B77740" w:rsidRDefault="00E5598B" w:rsidP="0051271C">
      <w:pPr>
        <w:pStyle w:val="Comments"/>
        <w:spacing w:before="0"/>
        <w:ind w:left="720"/>
      </w:pPr>
      <w:r w:rsidRPr="00B77740">
        <w:rPr>
          <w:rFonts w:hint="eastAsia"/>
        </w:rPr>
        <w:t>O</w:t>
      </w:r>
      <w:r w:rsidRPr="00B77740">
        <w:t>ption 4: If the network configures a REDCAP-specific initial DL BWP that does not include the CD-SSB, the UE monitors PDCCH on initialDownlinkBWP during the CG/RA-SDT procedure.</w:t>
      </w:r>
    </w:p>
    <w:p w14:paraId="252124D6" w14:textId="77777777" w:rsidR="00740649" w:rsidRPr="00E5598B" w:rsidRDefault="00E5598B" w:rsidP="0051271C">
      <w:pPr>
        <w:spacing w:line="259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</w:r>
      <w:r w:rsidRPr="0032214B">
        <w:t>As noted in RAN1, during the meeting, RAN2 had at least eliminated Options 3 and 4.</w:t>
      </w:r>
    </w:p>
    <w:p w14:paraId="5A39BBE3" w14:textId="77777777" w:rsidR="00E5598B" w:rsidRPr="00B77740" w:rsidRDefault="00E5598B" w:rsidP="0051271C">
      <w:pPr>
        <w:pStyle w:val="Comments"/>
        <w:spacing w:before="0"/>
      </w:pPr>
    </w:p>
    <w:p w14:paraId="3916BE98" w14:textId="77777777" w:rsidR="00E5598B" w:rsidRPr="00B77740" w:rsidRDefault="00E5598B" w:rsidP="005127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Agreements:</w:t>
      </w:r>
    </w:p>
    <w:p w14:paraId="3984AB06" w14:textId="77777777" w:rsidR="00E5598B" w:rsidRPr="00B77740" w:rsidRDefault="00E5598B" w:rsidP="0051271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B77740">
        <w:t>Option 4 is no longer considered</w:t>
      </w:r>
    </w:p>
    <w:p w14:paraId="50E40042" w14:textId="77777777" w:rsidR="00E5598B" w:rsidRPr="00B77740" w:rsidRDefault="00E5598B" w:rsidP="0051271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B77740">
        <w:t>Option 3 is no longer considered for this issue</w:t>
      </w:r>
    </w:p>
    <w:p w14:paraId="41C8F396" w14:textId="77777777" w:rsidR="00740649" w:rsidRDefault="00740649" w:rsidP="0051271C">
      <w:pPr>
        <w:rPr>
          <w:rFonts w:ascii="Arial" w:hAnsi="Arial" w:cs="Arial"/>
          <w:color w:val="FF0000"/>
        </w:rPr>
      </w:pPr>
    </w:p>
    <w:p w14:paraId="4C4571F0" w14:textId="77777777" w:rsidR="00E5598B" w:rsidRDefault="00E5598B" w:rsidP="0051271C">
      <w:pPr>
        <w:spacing w:line="259" w:lineRule="auto"/>
      </w:pPr>
      <w:r w:rsidRPr="0032214B">
        <w:t xml:space="preserve">Subsequent RAN2 discussions, led to the following agreements and CRs, </w:t>
      </w:r>
      <w:r>
        <w:t>R2-2302117 (38.331) &amp; R2-2302118 (38.306)</w:t>
      </w:r>
      <w:r w:rsidR="0032214B">
        <w:t>.</w:t>
      </w:r>
    </w:p>
    <w:p w14:paraId="72A3D3EC" w14:textId="77777777" w:rsidR="00AC626F" w:rsidRDefault="00AC626F" w:rsidP="0051271C">
      <w:pPr>
        <w:spacing w:line="259" w:lineRule="auto"/>
      </w:pPr>
    </w:p>
    <w:p w14:paraId="6C24EDFB" w14:textId="77777777" w:rsidR="00AC626F" w:rsidRPr="00B77740" w:rsidRDefault="00AC626F" w:rsidP="0051271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Agreements:</w:t>
      </w:r>
    </w:p>
    <w:p w14:paraId="14FD8F70" w14:textId="77777777" w:rsidR="00AC626F" w:rsidRPr="00B77740" w:rsidRDefault="00AC626F" w:rsidP="0051271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B77740">
        <w:t>RAN2 confirms it will focus only on option 2.</w:t>
      </w:r>
    </w:p>
    <w:p w14:paraId="4782EF34" w14:textId="77777777" w:rsidR="00AC626F" w:rsidRPr="00B77740" w:rsidRDefault="00AC626F" w:rsidP="0051271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B77740">
        <w:t>1-week post meeting email discussion to check the technical details of R2-2301954 and R2-2301956. The intention is to allow companies to check internally and attempt to have a RAN2 agreed CR at the end of the email disc. (Of course, this does not preclude companies to raise concerns in the RAN plenary)</w:t>
      </w:r>
    </w:p>
    <w:p w14:paraId="0D0B940D" w14:textId="77777777" w:rsidR="00AC626F" w:rsidRDefault="00AC626F" w:rsidP="0051271C">
      <w:pPr>
        <w:spacing w:line="259" w:lineRule="auto"/>
      </w:pPr>
    </w:p>
    <w:p w14:paraId="65F2C13F" w14:textId="77777777" w:rsidR="0032214B" w:rsidRPr="0032214B" w:rsidRDefault="00AC626F" w:rsidP="0051271C">
      <w:r>
        <w:t>In summary, our</w:t>
      </w:r>
      <w:r w:rsidR="0032214B" w:rsidRPr="0032214B">
        <w:t xml:space="preserve"> understanding of the RAN2 agreements and CR</w:t>
      </w:r>
      <w:r>
        <w:t>s</w:t>
      </w:r>
      <w:r w:rsidR="0032214B" w:rsidRPr="0032214B">
        <w:t xml:space="preserve">, </w:t>
      </w:r>
      <w:r w:rsidR="0051271C">
        <w:t xml:space="preserve">translates to the following </w:t>
      </w:r>
      <w:r w:rsidR="003E4DDF">
        <w:t>observations</w:t>
      </w:r>
      <w:r w:rsidR="00BD6E9F">
        <w:t>.</w:t>
      </w:r>
      <w:r w:rsidR="0032214B" w:rsidRPr="0032214B">
        <w:t xml:space="preserve"> </w:t>
      </w:r>
    </w:p>
    <w:p w14:paraId="0E27B00A" w14:textId="77777777" w:rsidR="0051271C" w:rsidRDefault="0051271C" w:rsidP="0051271C">
      <w:pPr>
        <w:ind w:left="1418" w:hanging="1418"/>
        <w:rPr>
          <w:b/>
          <w:bCs/>
          <w:lang w:val="en-US" w:eastAsia="zh-CN"/>
        </w:rPr>
      </w:pPr>
    </w:p>
    <w:p w14:paraId="23B6A474" w14:textId="3833C85A" w:rsidR="0051271C" w:rsidRDefault="003E4DDF" w:rsidP="004E0182">
      <w:pPr>
        <w:ind w:left="1701" w:hanging="1701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</w:t>
      </w:r>
      <w:r w:rsidR="0051271C">
        <w:rPr>
          <w:b/>
          <w:bCs/>
          <w:lang w:val="en-US" w:eastAsia="zh-CN"/>
        </w:rPr>
        <w:t xml:space="preserve"> 1:    </w:t>
      </w:r>
      <w:r w:rsidR="004E0182">
        <w:rPr>
          <w:b/>
          <w:bCs/>
          <w:lang w:val="en-US" w:eastAsia="zh-CN"/>
        </w:rPr>
        <w:tab/>
      </w:r>
      <w:r w:rsidR="0051271C" w:rsidRPr="00AC626F">
        <w:rPr>
          <w:b/>
          <w:bCs/>
          <w:lang w:val="en-US" w:eastAsia="zh-CN"/>
        </w:rPr>
        <w:t xml:space="preserve">A </w:t>
      </w:r>
      <w:proofErr w:type="spellStart"/>
      <w:r w:rsidR="0051271C" w:rsidRPr="00AC626F">
        <w:rPr>
          <w:b/>
          <w:bCs/>
          <w:lang w:val="en-US" w:eastAsia="zh-CN"/>
        </w:rPr>
        <w:t>RedCap</w:t>
      </w:r>
      <w:proofErr w:type="spellEnd"/>
      <w:r w:rsidR="0051271C" w:rsidRPr="00AC626F">
        <w:rPr>
          <w:b/>
          <w:bCs/>
          <w:lang w:val="en-US" w:eastAsia="zh-CN"/>
        </w:rPr>
        <w:t xml:space="preserve"> UE does not expect to perform subsequent </w:t>
      </w:r>
      <w:r w:rsidR="0051271C">
        <w:rPr>
          <w:b/>
          <w:bCs/>
          <w:lang w:val="en-US" w:eastAsia="zh-CN"/>
        </w:rPr>
        <w:t>CG/</w:t>
      </w:r>
      <w:r w:rsidR="0051271C" w:rsidRPr="00AC626F">
        <w:rPr>
          <w:b/>
          <w:bCs/>
          <w:lang w:val="en-US" w:eastAsia="zh-CN"/>
        </w:rPr>
        <w:t xml:space="preserve">RA-SDT transmission in a </w:t>
      </w:r>
      <w:proofErr w:type="spellStart"/>
      <w:r w:rsidR="0051271C" w:rsidRPr="00AC626F">
        <w:rPr>
          <w:b/>
          <w:bCs/>
          <w:lang w:val="en-US" w:eastAsia="zh-CN"/>
        </w:rPr>
        <w:t>RedCap</w:t>
      </w:r>
      <w:proofErr w:type="spellEnd"/>
      <w:r w:rsidR="0051271C" w:rsidRPr="00AC626F">
        <w:rPr>
          <w:b/>
          <w:bCs/>
          <w:lang w:val="en-US" w:eastAsia="zh-CN"/>
        </w:rPr>
        <w:t>-specific separate initial DL BWP that does not include any SSB.</w:t>
      </w:r>
    </w:p>
    <w:p w14:paraId="60061E4C" w14:textId="77777777" w:rsidR="0051271C" w:rsidRDefault="0051271C" w:rsidP="004E0182">
      <w:pPr>
        <w:ind w:left="1701" w:hanging="1701"/>
        <w:rPr>
          <w:rFonts w:eastAsia="Batang"/>
          <w:szCs w:val="22"/>
          <w:lang w:val="en-US"/>
        </w:rPr>
      </w:pPr>
    </w:p>
    <w:p w14:paraId="24212E93" w14:textId="3599EA28" w:rsidR="0051271C" w:rsidRPr="00875BE2" w:rsidRDefault="003E4DDF" w:rsidP="004E0182">
      <w:pPr>
        <w:ind w:left="1701" w:hanging="1701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</w:t>
      </w:r>
      <w:r w:rsidR="0051271C">
        <w:rPr>
          <w:b/>
          <w:bCs/>
          <w:lang w:val="en-US" w:eastAsia="zh-CN"/>
        </w:rPr>
        <w:t xml:space="preserve"> 2:    </w:t>
      </w:r>
      <w:r w:rsidR="004E0182">
        <w:rPr>
          <w:b/>
          <w:bCs/>
          <w:lang w:val="en-US" w:eastAsia="zh-CN"/>
        </w:rPr>
        <w:tab/>
      </w:r>
      <w:r w:rsidR="0051271C" w:rsidRPr="00AC626F">
        <w:rPr>
          <w:b/>
          <w:bCs/>
          <w:lang w:val="en-US" w:eastAsia="zh-CN"/>
        </w:rPr>
        <w:t xml:space="preserve">A </w:t>
      </w:r>
      <w:proofErr w:type="spellStart"/>
      <w:r w:rsidR="0051271C" w:rsidRPr="00AC626F">
        <w:rPr>
          <w:b/>
          <w:bCs/>
          <w:lang w:val="en-US" w:eastAsia="zh-CN"/>
        </w:rPr>
        <w:t>RedCap</w:t>
      </w:r>
      <w:proofErr w:type="spellEnd"/>
      <w:r w:rsidR="0051271C" w:rsidRPr="00AC626F">
        <w:rPr>
          <w:b/>
          <w:bCs/>
          <w:lang w:val="en-US" w:eastAsia="zh-CN"/>
        </w:rPr>
        <w:t xml:space="preserve"> UE </w:t>
      </w:r>
      <w:r w:rsidR="0051271C">
        <w:rPr>
          <w:b/>
          <w:bCs/>
          <w:lang w:val="en-US" w:eastAsia="zh-CN"/>
        </w:rPr>
        <w:t xml:space="preserve">supporting the </w:t>
      </w:r>
      <w:r w:rsidR="0051271C" w:rsidRPr="0032214B">
        <w:t>ncd-SSB-forRedCapInitialBWP-SDT-r17</w:t>
      </w:r>
      <w:r w:rsidR="0051271C">
        <w:t xml:space="preserve"> capability,</w:t>
      </w:r>
      <w:r w:rsidR="0051271C" w:rsidRPr="00AC626F">
        <w:rPr>
          <w:b/>
          <w:bCs/>
          <w:lang w:val="en-US" w:eastAsia="zh-CN"/>
        </w:rPr>
        <w:t xml:space="preserve"> can perform subsequent </w:t>
      </w:r>
      <w:r w:rsidR="0051271C">
        <w:rPr>
          <w:b/>
          <w:bCs/>
          <w:lang w:val="en-US" w:eastAsia="zh-CN"/>
        </w:rPr>
        <w:t>CG/</w:t>
      </w:r>
      <w:r w:rsidR="0051271C" w:rsidRPr="00AC626F">
        <w:rPr>
          <w:b/>
          <w:bCs/>
          <w:lang w:val="en-US" w:eastAsia="zh-CN"/>
        </w:rPr>
        <w:t xml:space="preserve">RA-SDT transmission in a </w:t>
      </w:r>
      <w:proofErr w:type="spellStart"/>
      <w:r w:rsidR="0051271C" w:rsidRPr="00AC626F">
        <w:rPr>
          <w:b/>
          <w:bCs/>
          <w:lang w:val="en-US" w:eastAsia="zh-CN"/>
        </w:rPr>
        <w:t>RedCap</w:t>
      </w:r>
      <w:proofErr w:type="spellEnd"/>
      <w:r w:rsidR="0051271C" w:rsidRPr="00AC626F">
        <w:rPr>
          <w:b/>
          <w:bCs/>
          <w:lang w:val="en-US" w:eastAsia="zh-CN"/>
        </w:rPr>
        <w:t>-specific separate initial DL BWP without CD-SSB but with NCD-SSB</w:t>
      </w:r>
    </w:p>
    <w:p w14:paraId="44EAFD9C" w14:textId="03C923E2" w:rsidR="00AC626F" w:rsidRDefault="00AC626F" w:rsidP="005D20F1">
      <w:pPr>
        <w:spacing w:after="120"/>
        <w:rPr>
          <w:rFonts w:ascii="Arial" w:hAnsi="Arial" w:cs="Arial"/>
          <w:b/>
        </w:rPr>
      </w:pPr>
    </w:p>
    <w:p w14:paraId="2F8B7588" w14:textId="6901B83D" w:rsidR="00E432C3" w:rsidRDefault="000B023A" w:rsidP="00C1243D">
      <w:pPr>
        <w:spacing w:after="120"/>
        <w:jc w:val="both"/>
        <w:rPr>
          <w:rStyle w:val="ui-provider"/>
        </w:rPr>
      </w:pPr>
      <w:r>
        <w:rPr>
          <w:rStyle w:val="ui-provider"/>
        </w:rPr>
        <w:t xml:space="preserve">Whilst these observations are in line with the RAN2 agreements and RAN1’s previous attempts to draft proposals for subsequent CG/RA-SDT transmission scenarios, the RAN2 agreement </w:t>
      </w:r>
      <w:r w:rsidR="00C1243D">
        <w:rPr>
          <w:rStyle w:val="ui-provider"/>
        </w:rPr>
        <w:t>seems</w:t>
      </w:r>
      <w:r>
        <w:rPr>
          <w:rStyle w:val="ui-provider"/>
        </w:rPr>
        <w:t xml:space="preserve"> to go further and extend to initial (non-subsequent) RA-SDT transmission</w:t>
      </w:r>
      <w:r w:rsidR="00C1243D">
        <w:rPr>
          <w:rStyle w:val="ui-provider"/>
        </w:rPr>
        <w:t>s</w:t>
      </w:r>
      <w:r>
        <w:rPr>
          <w:rStyle w:val="ui-provider"/>
        </w:rPr>
        <w:t xml:space="preserve">.   </w:t>
      </w:r>
      <w:r w:rsidR="00C1243D">
        <w:rPr>
          <w:rStyle w:val="ui-provider"/>
        </w:rPr>
        <w:t xml:space="preserve">  Given RAN1’s previous conclusion (below) for initial RA-SDT transmissions, the RAN2 latest agreements/CRs can be interpreted as being unnecessarily restrictive.</w:t>
      </w:r>
    </w:p>
    <w:p w14:paraId="365B7755" w14:textId="44A31B63" w:rsidR="00C1243D" w:rsidRDefault="00C1243D" w:rsidP="005D20F1">
      <w:pPr>
        <w:spacing w:after="120"/>
        <w:rPr>
          <w:rFonts w:ascii="Arial" w:hAnsi="Arial" w:cs="Arial"/>
          <w:b/>
        </w:rPr>
      </w:pPr>
    </w:p>
    <w:p w14:paraId="405E75BD" w14:textId="264610DD" w:rsidR="00C1243D" w:rsidRPr="00C1243D" w:rsidRDefault="00C1243D" w:rsidP="00C1243D">
      <w:pPr>
        <w:spacing w:after="120"/>
        <w:ind w:left="1701" w:hanging="1701"/>
        <w:rPr>
          <w:rFonts w:ascii="Arial" w:hAnsi="Arial" w:cs="Arial"/>
          <w:b/>
          <w:bCs/>
        </w:rPr>
      </w:pPr>
      <w:r w:rsidRPr="00C1243D">
        <w:rPr>
          <w:rStyle w:val="ui-provider"/>
          <w:b/>
          <w:bCs/>
        </w:rPr>
        <w:lastRenderedPageBreak/>
        <w:t xml:space="preserve">Conclusion:   </w:t>
      </w:r>
      <w:r>
        <w:rPr>
          <w:rStyle w:val="ui-provider"/>
          <w:b/>
          <w:bCs/>
        </w:rPr>
        <w:tab/>
      </w:r>
      <w:r w:rsidRPr="00C1243D">
        <w:rPr>
          <w:rStyle w:val="ui-provider"/>
          <w:b/>
          <w:bCs/>
        </w:rPr>
        <w:t xml:space="preserve">No issue is identified for </w:t>
      </w:r>
      <w:proofErr w:type="spellStart"/>
      <w:r w:rsidRPr="00C1243D">
        <w:rPr>
          <w:rStyle w:val="ui-provider"/>
          <w:b/>
          <w:bCs/>
        </w:rPr>
        <w:t>RedCap</w:t>
      </w:r>
      <w:proofErr w:type="spellEnd"/>
      <w:r w:rsidRPr="00C1243D">
        <w:rPr>
          <w:rStyle w:val="ui-provider"/>
          <w:b/>
          <w:bCs/>
        </w:rPr>
        <w:t xml:space="preserve"> UEs supporting RA-SDT to support initial (non-subsequent) RA-SDT transmission in a </w:t>
      </w:r>
      <w:proofErr w:type="spellStart"/>
      <w:r w:rsidRPr="00C1243D">
        <w:rPr>
          <w:rStyle w:val="ui-provider"/>
          <w:b/>
          <w:bCs/>
        </w:rPr>
        <w:t>RedCap</w:t>
      </w:r>
      <w:proofErr w:type="spellEnd"/>
      <w:r w:rsidRPr="00C1243D">
        <w:rPr>
          <w:rStyle w:val="ui-provider"/>
          <w:b/>
          <w:bCs/>
        </w:rPr>
        <w:t>-specific separate initial BWP without CD-SSB.</w:t>
      </w:r>
    </w:p>
    <w:p w14:paraId="60003945" w14:textId="77777777" w:rsidR="00C1243D" w:rsidRDefault="00C1243D" w:rsidP="00C1243D">
      <w:pPr>
        <w:spacing w:after="120"/>
        <w:ind w:left="1701" w:hanging="1701"/>
        <w:rPr>
          <w:rStyle w:val="ui-provider"/>
        </w:rPr>
      </w:pPr>
      <w:r w:rsidRPr="00C1243D">
        <w:rPr>
          <w:rStyle w:val="ui-provider"/>
        </w:rPr>
        <w:t>Thi</w:t>
      </w:r>
      <w:r>
        <w:rPr>
          <w:rStyle w:val="ui-provider"/>
        </w:rPr>
        <w:t>s leads us to the following proposal.</w:t>
      </w:r>
    </w:p>
    <w:p w14:paraId="368A9D2E" w14:textId="4BB0C0A7" w:rsidR="00C1243D" w:rsidRPr="00C1243D" w:rsidRDefault="00C1243D" w:rsidP="00C1243D">
      <w:pPr>
        <w:spacing w:after="120"/>
        <w:ind w:left="1701" w:hanging="1701"/>
        <w:rPr>
          <w:rStyle w:val="ui-provider"/>
          <w:b/>
          <w:bCs/>
        </w:rPr>
      </w:pPr>
      <w:r w:rsidRPr="00C1243D">
        <w:rPr>
          <w:rStyle w:val="ui-provider"/>
          <w:b/>
          <w:bCs/>
        </w:rPr>
        <w:t>Proposal 1:</w:t>
      </w:r>
      <w:r w:rsidRPr="00C1243D">
        <w:rPr>
          <w:rStyle w:val="ui-provider"/>
          <w:b/>
          <w:bCs/>
        </w:rPr>
        <w:tab/>
        <w:t xml:space="preserve">RAN1 discuss if </w:t>
      </w:r>
      <w:r w:rsidR="00614927">
        <w:rPr>
          <w:rStyle w:val="ui-provider"/>
          <w:b/>
          <w:bCs/>
        </w:rPr>
        <w:t>the</w:t>
      </w:r>
      <w:r w:rsidRPr="00C1243D">
        <w:rPr>
          <w:rStyle w:val="ui-provider"/>
          <w:b/>
          <w:bCs/>
        </w:rPr>
        <w:t xml:space="preserve"> restriction to</w:t>
      </w:r>
      <w:r>
        <w:rPr>
          <w:rStyle w:val="ui-provider"/>
          <w:b/>
          <w:bCs/>
        </w:rPr>
        <w:t xml:space="preserve"> not</w:t>
      </w:r>
      <w:r w:rsidRPr="00C1243D">
        <w:rPr>
          <w:rStyle w:val="ui-provider"/>
          <w:b/>
          <w:bCs/>
        </w:rPr>
        <w:t xml:space="preserve"> support initial (non-subsequent) RA-SDT transmission in a </w:t>
      </w:r>
      <w:proofErr w:type="spellStart"/>
      <w:r w:rsidRPr="00C1243D">
        <w:rPr>
          <w:rStyle w:val="ui-provider"/>
          <w:b/>
          <w:bCs/>
        </w:rPr>
        <w:t>RedCap</w:t>
      </w:r>
      <w:proofErr w:type="spellEnd"/>
      <w:r w:rsidRPr="00C1243D">
        <w:rPr>
          <w:rStyle w:val="ui-provider"/>
          <w:b/>
          <w:bCs/>
        </w:rPr>
        <w:t xml:space="preserve">-specific separate initial BWP without SSB is </w:t>
      </w:r>
      <w:r>
        <w:rPr>
          <w:rStyle w:val="ui-provider"/>
          <w:b/>
          <w:bCs/>
        </w:rPr>
        <w:t xml:space="preserve">correct and </w:t>
      </w:r>
      <w:r w:rsidRPr="00C1243D">
        <w:rPr>
          <w:rStyle w:val="ui-provider"/>
          <w:b/>
          <w:bCs/>
        </w:rPr>
        <w:t>acceptable.</w:t>
      </w:r>
    </w:p>
    <w:p w14:paraId="4707C674" w14:textId="13DF86EC" w:rsidR="00C1243D" w:rsidRPr="00C1243D" w:rsidRDefault="00C1243D">
      <w:pPr>
        <w:rPr>
          <w:rStyle w:val="ui-provider"/>
        </w:rPr>
      </w:pPr>
      <w:r w:rsidRPr="00C1243D">
        <w:rPr>
          <w:rStyle w:val="ui-provider"/>
        </w:rPr>
        <w:t>If RAN1 deems this</w:t>
      </w:r>
      <w:r>
        <w:rPr>
          <w:rStyle w:val="ui-provider"/>
        </w:rPr>
        <w:t xml:space="preserve"> restriction </w:t>
      </w:r>
      <w:r w:rsidR="00F42ED7">
        <w:rPr>
          <w:rStyle w:val="ui-provider"/>
        </w:rPr>
        <w:t xml:space="preserve">correct but </w:t>
      </w:r>
      <w:r>
        <w:rPr>
          <w:rStyle w:val="ui-provider"/>
        </w:rPr>
        <w:t>un</w:t>
      </w:r>
      <w:r w:rsidR="00F42ED7">
        <w:rPr>
          <w:rStyle w:val="ui-provider"/>
        </w:rPr>
        <w:t>acceptable</w:t>
      </w:r>
      <w:r>
        <w:rPr>
          <w:rStyle w:val="ui-provider"/>
        </w:rPr>
        <w:t>, one possible step forward would be an LS to RAN2.</w:t>
      </w:r>
    </w:p>
    <w:p w14:paraId="3095AAB9" w14:textId="57203D8B" w:rsidR="00FA3021" w:rsidRDefault="00FA3021">
      <w:pPr>
        <w:rPr>
          <w:rFonts w:ascii="Arial" w:hAnsi="Arial" w:cs="Arial"/>
          <w:b/>
        </w:rPr>
      </w:pPr>
    </w:p>
    <w:p w14:paraId="1BE0326D" w14:textId="0003E5DB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3A7B4818" w14:textId="52E87B88" w:rsidR="005D20F1" w:rsidRDefault="00BD6E9F" w:rsidP="005D20F1">
      <w:r w:rsidRPr="00BD6E9F">
        <w:t xml:space="preserve">Given the latest RAN2 </w:t>
      </w:r>
      <w:r w:rsidRPr="0032214B">
        <w:t xml:space="preserve">agreements </w:t>
      </w:r>
      <w:r>
        <w:t>on the operation of SDT with REDCAP</w:t>
      </w:r>
      <w:r w:rsidRPr="0032214B">
        <w:t xml:space="preserve">, </w:t>
      </w:r>
      <w:r>
        <w:t xml:space="preserve">the following </w:t>
      </w:r>
      <w:r w:rsidR="003E4DDF">
        <w:t>observations</w:t>
      </w:r>
      <w:r w:rsidR="00614927">
        <w:t xml:space="preserve"> and proposal</w:t>
      </w:r>
      <w:r w:rsidR="003E4DDF">
        <w:t xml:space="preserve"> can be made</w:t>
      </w:r>
      <w:r>
        <w:t>:</w:t>
      </w:r>
    </w:p>
    <w:p w14:paraId="3656B9AB" w14:textId="77777777" w:rsidR="00BD6E9F" w:rsidRDefault="00BD6E9F" w:rsidP="005D20F1"/>
    <w:p w14:paraId="170ECF8B" w14:textId="3E9506E1" w:rsidR="00BD6E9F" w:rsidRDefault="40719CC6" w:rsidP="004E0182">
      <w:pPr>
        <w:ind w:left="1701" w:hanging="1701"/>
        <w:rPr>
          <w:b/>
          <w:bCs/>
          <w:lang w:val="en-US" w:eastAsia="zh-CN"/>
        </w:rPr>
      </w:pPr>
      <w:r w:rsidRPr="3A66CEF1">
        <w:rPr>
          <w:b/>
          <w:bCs/>
          <w:lang w:val="en-US" w:eastAsia="zh-CN"/>
        </w:rPr>
        <w:t>Observation</w:t>
      </w:r>
      <w:r w:rsidR="00BD6E9F" w:rsidRPr="3A66CEF1">
        <w:rPr>
          <w:b/>
          <w:bCs/>
          <w:lang w:val="en-US" w:eastAsia="zh-CN"/>
        </w:rPr>
        <w:t xml:space="preserve"> 1:    </w:t>
      </w:r>
      <w:r w:rsidR="004E0182">
        <w:rPr>
          <w:b/>
          <w:bCs/>
          <w:lang w:val="en-US" w:eastAsia="zh-CN"/>
        </w:rPr>
        <w:tab/>
      </w:r>
      <w:r w:rsidR="00BD6E9F" w:rsidRPr="3A66CEF1">
        <w:rPr>
          <w:b/>
          <w:bCs/>
          <w:lang w:val="en-US" w:eastAsia="zh-CN"/>
        </w:rPr>
        <w:t xml:space="preserve">A </w:t>
      </w:r>
      <w:proofErr w:type="spellStart"/>
      <w:r w:rsidR="00BD6E9F" w:rsidRPr="3A66CEF1">
        <w:rPr>
          <w:b/>
          <w:bCs/>
          <w:lang w:val="en-US" w:eastAsia="zh-CN"/>
        </w:rPr>
        <w:t>RedCap</w:t>
      </w:r>
      <w:proofErr w:type="spellEnd"/>
      <w:r w:rsidR="00BD6E9F" w:rsidRPr="3A66CEF1">
        <w:rPr>
          <w:b/>
          <w:bCs/>
          <w:lang w:val="en-US" w:eastAsia="zh-CN"/>
        </w:rPr>
        <w:t xml:space="preserve"> UE does not expect to perform subsequent CG/RA-SDT transmission in a </w:t>
      </w:r>
      <w:proofErr w:type="spellStart"/>
      <w:r w:rsidR="00BD6E9F" w:rsidRPr="3A66CEF1">
        <w:rPr>
          <w:b/>
          <w:bCs/>
          <w:lang w:val="en-US" w:eastAsia="zh-CN"/>
        </w:rPr>
        <w:t>RedCap</w:t>
      </w:r>
      <w:proofErr w:type="spellEnd"/>
      <w:r w:rsidR="00BD6E9F" w:rsidRPr="3A66CEF1">
        <w:rPr>
          <w:b/>
          <w:bCs/>
          <w:lang w:val="en-US" w:eastAsia="zh-CN"/>
        </w:rPr>
        <w:t>-specific separate initial DL BWP that does not include any SSB.</w:t>
      </w:r>
    </w:p>
    <w:p w14:paraId="45FB0818" w14:textId="77777777" w:rsidR="00BD6E9F" w:rsidRDefault="00BD6E9F" w:rsidP="004E0182">
      <w:pPr>
        <w:ind w:left="1701" w:hanging="1701"/>
        <w:rPr>
          <w:rFonts w:eastAsia="Batang"/>
          <w:szCs w:val="22"/>
          <w:lang w:val="en-US"/>
        </w:rPr>
      </w:pPr>
    </w:p>
    <w:p w14:paraId="3294082E" w14:textId="46439B4D" w:rsidR="00BD6E9F" w:rsidRPr="00875BE2" w:rsidRDefault="34E6BD6D" w:rsidP="004E0182">
      <w:pPr>
        <w:ind w:left="1701" w:hanging="1701"/>
        <w:rPr>
          <w:b/>
          <w:bCs/>
          <w:lang w:val="en-US" w:eastAsia="zh-CN"/>
        </w:rPr>
      </w:pPr>
      <w:r w:rsidRPr="3A66CEF1">
        <w:rPr>
          <w:b/>
          <w:bCs/>
          <w:lang w:val="en-US" w:eastAsia="zh-CN"/>
        </w:rPr>
        <w:t>Observation</w:t>
      </w:r>
      <w:r w:rsidR="00BD6E9F" w:rsidRPr="3A66CEF1">
        <w:rPr>
          <w:b/>
          <w:bCs/>
          <w:lang w:val="en-US" w:eastAsia="zh-CN"/>
        </w:rPr>
        <w:t xml:space="preserve"> 2:   </w:t>
      </w:r>
      <w:r w:rsidR="004E0182">
        <w:rPr>
          <w:b/>
          <w:bCs/>
          <w:lang w:val="en-US" w:eastAsia="zh-CN"/>
        </w:rPr>
        <w:tab/>
      </w:r>
      <w:r w:rsidR="00BD6E9F" w:rsidRPr="3A66CEF1">
        <w:rPr>
          <w:b/>
          <w:bCs/>
          <w:lang w:val="en-US" w:eastAsia="zh-CN"/>
        </w:rPr>
        <w:t xml:space="preserve">A </w:t>
      </w:r>
      <w:proofErr w:type="spellStart"/>
      <w:r w:rsidR="00BD6E9F" w:rsidRPr="3A66CEF1">
        <w:rPr>
          <w:b/>
          <w:bCs/>
          <w:lang w:val="en-US" w:eastAsia="zh-CN"/>
        </w:rPr>
        <w:t>RedCap</w:t>
      </w:r>
      <w:proofErr w:type="spellEnd"/>
      <w:r w:rsidR="00BD6E9F" w:rsidRPr="3A66CEF1">
        <w:rPr>
          <w:b/>
          <w:bCs/>
          <w:lang w:val="en-US" w:eastAsia="zh-CN"/>
        </w:rPr>
        <w:t xml:space="preserve"> UE supporting the </w:t>
      </w:r>
      <w:r w:rsidR="00BD6E9F">
        <w:t>ncd-SSB-forRedCapInitialBWP-SDT-r17 capability,</w:t>
      </w:r>
      <w:r w:rsidR="00BD6E9F" w:rsidRPr="3A66CEF1">
        <w:rPr>
          <w:b/>
          <w:bCs/>
          <w:lang w:val="en-US" w:eastAsia="zh-CN"/>
        </w:rPr>
        <w:t xml:space="preserve"> can perform subsequent CG/RA-SDT transmission in a </w:t>
      </w:r>
      <w:proofErr w:type="spellStart"/>
      <w:r w:rsidR="00BD6E9F" w:rsidRPr="3A66CEF1">
        <w:rPr>
          <w:b/>
          <w:bCs/>
          <w:lang w:val="en-US" w:eastAsia="zh-CN"/>
        </w:rPr>
        <w:t>RedCap</w:t>
      </w:r>
      <w:proofErr w:type="spellEnd"/>
      <w:r w:rsidR="00BD6E9F" w:rsidRPr="3A66CEF1">
        <w:rPr>
          <w:b/>
          <w:bCs/>
          <w:lang w:val="en-US" w:eastAsia="zh-CN"/>
        </w:rPr>
        <w:t>-specific separate initial DL BWP without CD-SSB but with NCD-SSB</w:t>
      </w:r>
    </w:p>
    <w:p w14:paraId="049F31CB" w14:textId="77777777" w:rsidR="00BD6E9F" w:rsidRDefault="00BD6E9F" w:rsidP="005D20F1"/>
    <w:p w14:paraId="43C0311C" w14:textId="715ACD9F" w:rsidR="00E61DF9" w:rsidRDefault="00E61DF9" w:rsidP="00E61DF9">
      <w:pPr>
        <w:spacing w:after="120"/>
        <w:rPr>
          <w:rStyle w:val="ui-provider"/>
        </w:rPr>
      </w:pPr>
      <w:r>
        <w:rPr>
          <w:rStyle w:val="ui-provider"/>
        </w:rPr>
        <w:t>In our view, these observations have no RAN1 specification impacts.</w:t>
      </w:r>
    </w:p>
    <w:p w14:paraId="6BFB6C4D" w14:textId="28A581FB" w:rsidR="00614927" w:rsidRPr="00C1243D" w:rsidRDefault="00614927" w:rsidP="00614927">
      <w:pPr>
        <w:spacing w:after="120"/>
        <w:ind w:left="1701" w:hanging="1701"/>
        <w:rPr>
          <w:rStyle w:val="ui-provider"/>
          <w:b/>
          <w:bCs/>
        </w:rPr>
      </w:pPr>
      <w:r w:rsidRPr="00C1243D">
        <w:rPr>
          <w:rStyle w:val="ui-provider"/>
          <w:b/>
          <w:bCs/>
        </w:rPr>
        <w:t>Proposal 1:</w:t>
      </w:r>
      <w:r w:rsidRPr="00C1243D">
        <w:rPr>
          <w:rStyle w:val="ui-provider"/>
          <w:b/>
          <w:bCs/>
        </w:rPr>
        <w:tab/>
        <w:t xml:space="preserve">RAN1 discuss if </w:t>
      </w:r>
      <w:r>
        <w:rPr>
          <w:rStyle w:val="ui-provider"/>
          <w:b/>
          <w:bCs/>
        </w:rPr>
        <w:t>the</w:t>
      </w:r>
      <w:r w:rsidRPr="00C1243D">
        <w:rPr>
          <w:rStyle w:val="ui-provider"/>
          <w:b/>
          <w:bCs/>
        </w:rPr>
        <w:t xml:space="preserve"> restriction to</w:t>
      </w:r>
      <w:r>
        <w:rPr>
          <w:rStyle w:val="ui-provider"/>
          <w:b/>
          <w:bCs/>
        </w:rPr>
        <w:t xml:space="preserve"> not</w:t>
      </w:r>
      <w:r w:rsidRPr="00C1243D">
        <w:rPr>
          <w:rStyle w:val="ui-provider"/>
          <w:b/>
          <w:bCs/>
        </w:rPr>
        <w:t xml:space="preserve"> support initial (non-subsequent) RA-SDT transmission in a </w:t>
      </w:r>
      <w:proofErr w:type="spellStart"/>
      <w:r w:rsidRPr="00C1243D">
        <w:rPr>
          <w:rStyle w:val="ui-provider"/>
          <w:b/>
          <w:bCs/>
        </w:rPr>
        <w:t>RedCap</w:t>
      </w:r>
      <w:proofErr w:type="spellEnd"/>
      <w:r w:rsidRPr="00C1243D">
        <w:rPr>
          <w:rStyle w:val="ui-provider"/>
          <w:b/>
          <w:bCs/>
        </w:rPr>
        <w:t xml:space="preserve">-specific separate initial BWP without SSB is </w:t>
      </w:r>
      <w:r>
        <w:rPr>
          <w:rStyle w:val="ui-provider"/>
          <w:b/>
          <w:bCs/>
        </w:rPr>
        <w:t xml:space="preserve">correct and </w:t>
      </w:r>
      <w:r w:rsidRPr="00C1243D">
        <w:rPr>
          <w:rStyle w:val="ui-provider"/>
          <w:b/>
          <w:bCs/>
        </w:rPr>
        <w:t>acceptable.</w:t>
      </w:r>
    </w:p>
    <w:p w14:paraId="2776C14E" w14:textId="1E0F721C" w:rsidR="00614927" w:rsidRPr="00C1243D" w:rsidRDefault="00614927" w:rsidP="00614927">
      <w:pPr>
        <w:rPr>
          <w:rStyle w:val="ui-provider"/>
        </w:rPr>
      </w:pPr>
      <w:r w:rsidRPr="00C1243D">
        <w:rPr>
          <w:rStyle w:val="ui-provider"/>
        </w:rPr>
        <w:t>If RAN1 deems this</w:t>
      </w:r>
      <w:r>
        <w:rPr>
          <w:rStyle w:val="ui-provider"/>
        </w:rPr>
        <w:t xml:space="preserve"> restriction </w:t>
      </w:r>
      <w:r w:rsidR="00F42ED7">
        <w:rPr>
          <w:rStyle w:val="ui-provider"/>
        </w:rPr>
        <w:t>correct but unacceptable,</w:t>
      </w:r>
      <w:r>
        <w:rPr>
          <w:rStyle w:val="ui-provider"/>
        </w:rPr>
        <w:t xml:space="preserve"> one possible step forward would be an LS to RAN2.</w:t>
      </w:r>
    </w:p>
    <w:p w14:paraId="438F4FF6" w14:textId="77777777" w:rsidR="00614927" w:rsidRDefault="00614927" w:rsidP="00E61DF9">
      <w:pPr>
        <w:spacing w:after="120"/>
        <w:rPr>
          <w:rFonts w:ascii="Arial" w:hAnsi="Arial" w:cs="Arial"/>
          <w:b/>
        </w:rPr>
      </w:pPr>
    </w:p>
    <w:p w14:paraId="62486C05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195CCCCF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4176384C" w14:textId="77777777" w:rsidR="005D20F1" w:rsidRPr="003E4DDF" w:rsidRDefault="003E4DDF" w:rsidP="003E4DDF">
      <w:r>
        <w:t xml:space="preserve">[1]       </w:t>
      </w:r>
      <w:r w:rsidRPr="003E4DDF">
        <w:t>Draft Report of 3GPP TSG RAN WG2 meeting #</w:t>
      </w:r>
      <w:proofErr w:type="gramStart"/>
      <w:r w:rsidRPr="003E4DDF">
        <w:t>121</w:t>
      </w:r>
      <w:r>
        <w:t xml:space="preserve">,  </w:t>
      </w:r>
      <w:r w:rsidRPr="003E4DDF">
        <w:t>Athens</w:t>
      </w:r>
      <w:proofErr w:type="gramEnd"/>
      <w:r w:rsidRPr="003E4DDF">
        <w:t>, Greece</w:t>
      </w:r>
      <w:r>
        <w:t xml:space="preserve">,  </w:t>
      </w:r>
      <w:r w:rsidRPr="003E4DDF">
        <w:t>27 February - 3 March, 2023</w:t>
      </w:r>
    </w:p>
    <w:p w14:paraId="4101652C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sectPr w:rsid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056E" w14:textId="77777777" w:rsidR="007A587F" w:rsidRDefault="007A587F">
      <w:r>
        <w:separator/>
      </w:r>
    </w:p>
  </w:endnote>
  <w:endnote w:type="continuationSeparator" w:id="0">
    <w:p w14:paraId="1299C43A" w14:textId="77777777" w:rsidR="007A587F" w:rsidRDefault="007A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EF00" w14:textId="77777777" w:rsidR="007A587F" w:rsidRDefault="007A587F">
      <w:r>
        <w:separator/>
      </w:r>
    </w:p>
  </w:footnote>
  <w:footnote w:type="continuationSeparator" w:id="0">
    <w:p w14:paraId="3461D779" w14:textId="77777777" w:rsidR="007A587F" w:rsidRDefault="007A5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6857"/>
    <w:multiLevelType w:val="hybridMultilevel"/>
    <w:tmpl w:val="FE2C810E"/>
    <w:lvl w:ilvl="0" w:tplc="D7BA861A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130B4"/>
    <w:multiLevelType w:val="hybridMultilevel"/>
    <w:tmpl w:val="D5443188"/>
    <w:lvl w:ilvl="0" w:tplc="15E8DA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2EF0540"/>
    <w:multiLevelType w:val="multilevel"/>
    <w:tmpl w:val="12EF05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13741"/>
    <w:multiLevelType w:val="hybridMultilevel"/>
    <w:tmpl w:val="B7E0BE1C"/>
    <w:lvl w:ilvl="0" w:tplc="ECFAEE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6B24FC"/>
    <w:multiLevelType w:val="hybridMultilevel"/>
    <w:tmpl w:val="250E17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E0915"/>
    <w:multiLevelType w:val="hybridMultilevel"/>
    <w:tmpl w:val="5952F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AC3785"/>
    <w:multiLevelType w:val="hybridMultilevel"/>
    <w:tmpl w:val="69C29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2E0FC0"/>
    <w:multiLevelType w:val="hybridMultilevel"/>
    <w:tmpl w:val="FE2C810E"/>
    <w:lvl w:ilvl="0" w:tplc="FFFFFFFF">
      <w:start w:val="1"/>
      <w:numFmt w:val="low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22223097">
    <w:abstractNumId w:val="12"/>
  </w:num>
  <w:num w:numId="2" w16cid:durableId="1776947582">
    <w:abstractNumId w:val="11"/>
  </w:num>
  <w:num w:numId="3" w16cid:durableId="863862289">
    <w:abstractNumId w:val="8"/>
  </w:num>
  <w:num w:numId="4" w16cid:durableId="752314075">
    <w:abstractNumId w:val="4"/>
  </w:num>
  <w:num w:numId="5" w16cid:durableId="609626662">
    <w:abstractNumId w:val="7"/>
  </w:num>
  <w:num w:numId="6" w16cid:durableId="624123587">
    <w:abstractNumId w:val="5"/>
  </w:num>
  <w:num w:numId="7" w16cid:durableId="1002244872">
    <w:abstractNumId w:val="9"/>
  </w:num>
  <w:num w:numId="8" w16cid:durableId="1967276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2899621">
    <w:abstractNumId w:val="0"/>
  </w:num>
  <w:num w:numId="10" w16cid:durableId="1163013562">
    <w:abstractNumId w:val="10"/>
  </w:num>
  <w:num w:numId="11" w16cid:durableId="123935842">
    <w:abstractNumId w:val="3"/>
  </w:num>
  <w:num w:numId="12" w16cid:durableId="336543196">
    <w:abstractNumId w:val="6"/>
  </w:num>
  <w:num w:numId="13" w16cid:durableId="1752118090">
    <w:abstractNumId w:val="1"/>
  </w:num>
  <w:num w:numId="14" w16cid:durableId="177139440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85388"/>
    <w:rsid w:val="000A0D1D"/>
    <w:rsid w:val="000B023A"/>
    <w:rsid w:val="000D34AE"/>
    <w:rsid w:val="00155AC2"/>
    <w:rsid w:val="00252C9D"/>
    <w:rsid w:val="002702D9"/>
    <w:rsid w:val="002E5FAA"/>
    <w:rsid w:val="0032214B"/>
    <w:rsid w:val="003E4DDF"/>
    <w:rsid w:val="00407A6F"/>
    <w:rsid w:val="004607C3"/>
    <w:rsid w:val="004E0182"/>
    <w:rsid w:val="004E125B"/>
    <w:rsid w:val="0051271C"/>
    <w:rsid w:val="005345D9"/>
    <w:rsid w:val="0056476D"/>
    <w:rsid w:val="0057472F"/>
    <w:rsid w:val="00581C8E"/>
    <w:rsid w:val="005D20F1"/>
    <w:rsid w:val="00614927"/>
    <w:rsid w:val="0063782C"/>
    <w:rsid w:val="00644E8E"/>
    <w:rsid w:val="00740649"/>
    <w:rsid w:val="007A587F"/>
    <w:rsid w:val="00875BE2"/>
    <w:rsid w:val="00903202"/>
    <w:rsid w:val="00942D55"/>
    <w:rsid w:val="009C6FD6"/>
    <w:rsid w:val="00A361F7"/>
    <w:rsid w:val="00A9342E"/>
    <w:rsid w:val="00AC626F"/>
    <w:rsid w:val="00B24CB6"/>
    <w:rsid w:val="00BD6E9F"/>
    <w:rsid w:val="00C1243D"/>
    <w:rsid w:val="00D12FA1"/>
    <w:rsid w:val="00D63C20"/>
    <w:rsid w:val="00DE2ADE"/>
    <w:rsid w:val="00E432C3"/>
    <w:rsid w:val="00E519D6"/>
    <w:rsid w:val="00E5598B"/>
    <w:rsid w:val="00E61DF9"/>
    <w:rsid w:val="00EE2EA7"/>
    <w:rsid w:val="00F04A73"/>
    <w:rsid w:val="00F42ED7"/>
    <w:rsid w:val="00FA3021"/>
    <w:rsid w:val="34E6BD6D"/>
    <w:rsid w:val="3A66CEF1"/>
    <w:rsid w:val="40719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94A3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12FA1"/>
    <w:pPr>
      <w:spacing w:line="259" w:lineRule="auto"/>
      <w:ind w:left="720"/>
      <w:contextualSpacing/>
    </w:pPr>
    <w:rPr>
      <w:rFonts w:ascii="Calibri" w:eastAsia="Calibri" w:hAnsi="Calibri" w:cs="Arial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D12FA1"/>
    <w:rPr>
      <w:rFonts w:ascii="Calibri" w:eastAsia="Calibri" w:hAnsi="Calibri" w:cs="Arial"/>
      <w:sz w:val="24"/>
      <w:szCs w:val="24"/>
      <w:lang w:val="fi-FI" w:eastAsia="zh-CN"/>
    </w:rPr>
  </w:style>
  <w:style w:type="paragraph" w:styleId="NormalWeb">
    <w:name w:val="Normal (Web)"/>
    <w:basedOn w:val="Normal"/>
    <w:uiPriority w:val="99"/>
    <w:semiHidden/>
    <w:unhideWhenUsed/>
    <w:rsid w:val="004E125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5598B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E5598B"/>
    <w:rPr>
      <w:rFonts w:ascii="Arial" w:hAnsi="Arial"/>
      <w:i/>
      <w:noProof/>
      <w:sz w:val="18"/>
      <w:lang w:eastAsia="ja-JP"/>
    </w:rPr>
  </w:style>
  <w:style w:type="paragraph" w:customStyle="1" w:styleId="Doc-text2">
    <w:name w:val="Doc-text2"/>
    <w:basedOn w:val="Normal"/>
    <w:link w:val="Doc-text2Char"/>
    <w:qFormat/>
    <w:rsid w:val="00E5598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E5598B"/>
    <w:rPr>
      <w:rFonts w:ascii="Arial" w:hAnsi="Arial"/>
      <w:lang w:eastAsia="ja-JP"/>
    </w:rPr>
  </w:style>
  <w:style w:type="paragraph" w:customStyle="1" w:styleId="EmailDiscussion2">
    <w:name w:val="EmailDiscussion2"/>
    <w:basedOn w:val="Doc-text2"/>
    <w:qFormat/>
    <w:rsid w:val="00E5598B"/>
  </w:style>
  <w:style w:type="character" w:customStyle="1" w:styleId="ui-provider">
    <w:name w:val="ui-provider"/>
    <w:basedOn w:val="DefaultParagraphFont"/>
    <w:rsid w:val="00E61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2023-04-06T18:19:00Z</dcterms:created>
  <dcterms:modified xsi:type="dcterms:W3CDTF">2023-04-06T18:20:00Z</dcterms:modified>
</cp:coreProperties>
</file>