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1FBE37E5" w:rsidR="008D4E3F" w:rsidRPr="000A47FB" w:rsidRDefault="000D6257" w:rsidP="008D4E3F">
      <w:pPr>
        <w:pStyle w:val="Header"/>
        <w:tabs>
          <w:tab w:val="right" w:pos="9639"/>
        </w:tabs>
        <w:rPr>
          <w:bCs/>
          <w:noProof w:val="0"/>
          <w:sz w:val="24"/>
          <w:szCs w:val="24"/>
          <w:highlight w:val="yellow"/>
        </w:rPr>
      </w:pPr>
      <w:bookmarkStart w:id="0" w:name="_Hlk68690920"/>
      <w:r w:rsidRPr="000D6257">
        <w:rPr>
          <w:bCs/>
          <w:noProof w:val="0"/>
          <w:sz w:val="24"/>
          <w:szCs w:val="24"/>
        </w:rPr>
        <w:t>3GPP TSG RAN WG1 #11</w:t>
      </w:r>
      <w:r w:rsidR="003407CF">
        <w:rPr>
          <w:bCs/>
          <w:noProof w:val="0"/>
          <w:sz w:val="24"/>
          <w:szCs w:val="24"/>
        </w:rPr>
        <w:t>2</w:t>
      </w:r>
      <w:r w:rsidR="00452DC7" w:rsidRPr="002A7401">
        <w:rPr>
          <w:bCs/>
          <w:noProof w:val="0"/>
          <w:sz w:val="24"/>
          <w:szCs w:val="24"/>
        </w:rPr>
        <w:t xml:space="preserve"> </w:t>
      </w:r>
      <w:r w:rsidR="00452DC7" w:rsidRPr="002A7401">
        <w:tab/>
      </w:r>
      <w:r w:rsidR="00C24724" w:rsidRPr="00262345">
        <w:rPr>
          <w:sz w:val="24"/>
          <w:szCs w:val="24"/>
        </w:rPr>
        <w:t>R1-</w:t>
      </w:r>
      <w:r w:rsidR="00891534" w:rsidRPr="00262345">
        <w:rPr>
          <w:sz w:val="24"/>
          <w:szCs w:val="24"/>
        </w:rPr>
        <w:t>2301566</w:t>
      </w:r>
    </w:p>
    <w:p w14:paraId="0513CBBD" w14:textId="029073C2" w:rsidR="003407CF" w:rsidRPr="003407CF" w:rsidRDefault="003407CF" w:rsidP="003407CF">
      <w:pPr>
        <w:tabs>
          <w:tab w:val="center" w:pos="4536"/>
          <w:tab w:val="right" w:pos="9072"/>
        </w:tabs>
        <w:rPr>
          <w:rFonts w:ascii="Arial" w:eastAsia="宋体" w:hAnsi="Arial" w:cs="Arial"/>
          <w:b/>
          <w:bCs/>
          <w:sz w:val="24"/>
          <w:szCs w:val="24"/>
        </w:rPr>
      </w:pPr>
      <w:r w:rsidRPr="003407CF">
        <w:rPr>
          <w:rFonts w:ascii="Arial" w:eastAsia="宋体" w:hAnsi="Arial" w:cs="Arial"/>
          <w:b/>
          <w:bCs/>
          <w:sz w:val="24"/>
          <w:szCs w:val="24"/>
        </w:rPr>
        <w:t>Athens, Greece, February 27th – March 3rd, 2023</w:t>
      </w:r>
    </w:p>
    <w:p w14:paraId="4C654E43" w14:textId="26F10AA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w:t>
      </w:r>
      <w:r w:rsidR="002F6CA8" w:rsidRPr="003A6B4E">
        <w:rPr>
          <w:rFonts w:cs="Arial"/>
          <w:b/>
          <w:bCs/>
          <w:sz w:val="24"/>
          <w:szCs w:val="24"/>
        </w:rPr>
        <w:t>1</w:t>
      </w:r>
      <w:r w:rsidR="002F6CA8">
        <w:rPr>
          <w:rFonts w:cs="Arial"/>
          <w:b/>
          <w:bCs/>
          <w:sz w:val="24"/>
          <w:szCs w:val="24"/>
        </w:rPr>
        <w:t>1</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 xml:space="preserve">NB-IoT/eMTC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B03A62">
        <w:tc>
          <w:tcPr>
            <w:tcW w:w="9629" w:type="dxa"/>
            <w:tcMar>
              <w:top w:w="57" w:type="dxa"/>
              <w:bottom w:w="57" w:type="dxa"/>
            </w:tcMar>
            <w:vAlign w:val="center"/>
          </w:tcPr>
          <w:p w14:paraId="3DF1C988" w14:textId="72BB402E"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026EBB18" w14:textId="77777777" w:rsidR="00B03A62" w:rsidRPr="00B03A62" w:rsidRDefault="00B03A62" w:rsidP="00B03A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This work considers Rel-17 IoT-NTN as baseline as well as Rel-17 NR-NTN outcome and the further IoT-NTN performance enhancements objectives are listed below:</w:t>
            </w:r>
          </w:p>
          <w:p w14:paraId="6D0C38CB" w14:textId="77777777"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Disabling of HARQ feedback to mitigate impact of HARQ stalling on UE data rates [RAN</w:t>
            </w:r>
            <w:proofErr w:type="gramStart"/>
            <w:r w:rsidRPr="00B03A62">
              <w:rPr>
                <w:rFonts w:ascii="Times New Roman" w:eastAsia="Times New Roman" w:hAnsi="Times New Roman" w:cs="Times New Roman"/>
                <w:sz w:val="20"/>
                <w:szCs w:val="20"/>
                <w:lang w:val="en-GB"/>
              </w:rPr>
              <w:t>1,RAN</w:t>
            </w:r>
            <w:proofErr w:type="gramEnd"/>
            <w:r w:rsidRPr="00B03A62">
              <w:rPr>
                <w:rFonts w:ascii="Times New Roman" w:eastAsia="Times New Roman" w:hAnsi="Times New Roman" w:cs="Times New Roman"/>
                <w:sz w:val="20"/>
                <w:szCs w:val="20"/>
                <w:lang w:val="en-GB"/>
              </w:rPr>
              <w:t>2]</w:t>
            </w:r>
          </w:p>
          <w:p w14:paraId="08EBC2FB" w14:textId="0BD51B1A"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Study and specify needed improved GNSS operations for a new position fix for UE pre-compensation during long connection times and for reduced power consumption. Simultaneous GNSS and NTN NB-IoT/eMTC operation is not assumed</w:t>
            </w:r>
            <w:r w:rsidRPr="00B03A62">
              <w:rPr>
                <w:rFonts w:ascii="Times New Roman" w:eastAsia="Times New Roman" w:hAnsi="Times New Roman" w:cs="Times New Roman"/>
                <w:lang w:val="en-GB"/>
              </w:rPr>
              <w:t>.</w:t>
            </w:r>
            <w:r w:rsidRPr="00B03A62">
              <w:rPr>
                <w:rFonts w:ascii="Times New Roman" w:eastAsia="Times New Roman" w:hAnsi="Times New Roman" w:cs="Times New Roman"/>
                <w:sz w:val="20"/>
                <w:szCs w:val="20"/>
                <w:lang w:val="en-GB"/>
              </w:rPr>
              <w:t xml:space="preserve"> [RAN1, RAN2]</w:t>
            </w:r>
          </w:p>
          <w:p w14:paraId="7CBFFA8B" w14:textId="14F1BC42" w:rsidR="0080410A" w:rsidRPr="00B03A62" w:rsidRDefault="00B03A62" w:rsidP="00B03A62">
            <w:pPr>
              <w:numPr>
                <w:ilvl w:val="0"/>
                <w:numId w:val="33"/>
              </w:numPr>
              <w:overflowPunct w:val="0"/>
              <w:autoSpaceDE w:val="0"/>
              <w:autoSpaceDN w:val="0"/>
              <w:adjustRightInd w:val="0"/>
              <w:spacing w:after="120" w:line="240" w:lineRule="auto"/>
              <w:ind w:left="1077" w:hanging="357"/>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7BC836EC" w14:textId="77777777" w:rsidR="002D6F23" w:rsidRPr="00247B7B" w:rsidRDefault="002D6F23" w:rsidP="002D6F23">
      <w:pPr>
        <w:spacing w:before="160"/>
        <w:jc w:val="both"/>
        <w:rPr>
          <w:rFonts w:ascii="Times New Roman" w:hAnsi="Times New Roman" w:cs="Times New Roman"/>
          <w:sz w:val="20"/>
          <w:szCs w:val="20"/>
        </w:rPr>
      </w:pPr>
      <w:r>
        <w:t xml:space="preserve">In this contribution, we provide further analysis and discussion on HARQ feedback enabling/disabling signaling mechanism and related issues. </w:t>
      </w:r>
    </w:p>
    <w:p w14:paraId="127D276C" w14:textId="77777777" w:rsidR="008D4E3F" w:rsidRDefault="008D4E3F" w:rsidP="003E5AFA">
      <w:pPr>
        <w:pStyle w:val="Heading1"/>
      </w:pPr>
      <w:r>
        <w:t>Discussion</w:t>
      </w:r>
    </w:p>
    <w:p w14:paraId="6137A5F8" w14:textId="7554B450" w:rsidR="008D4E3F" w:rsidRPr="00EC7650" w:rsidRDefault="7AEBBA00" w:rsidP="008D4E3F">
      <w:pPr>
        <w:pStyle w:val="Heading2"/>
        <w:rPr>
          <w:lang w:val="en-US"/>
        </w:rPr>
      </w:pPr>
      <w:r w:rsidRPr="494F3B94">
        <w:rPr>
          <w:lang w:val="en-US"/>
        </w:rPr>
        <w:t>HARQ feedback enabling/disabling mechanism</w:t>
      </w:r>
    </w:p>
    <w:p w14:paraId="2408EA31" w14:textId="3D797837" w:rsidR="5BEACB4C" w:rsidRDefault="5BEACB4C" w:rsidP="00DC26CC">
      <w:pPr>
        <w:spacing w:line="257" w:lineRule="auto"/>
        <w:jc w:val="both"/>
        <w:rPr>
          <w:rFonts w:ascii="Calibri" w:eastAsia="Calibri" w:hAnsi="Calibri" w:cs="Calibri"/>
          <w:lang w:val="en-GB"/>
        </w:rPr>
      </w:pPr>
      <w:r w:rsidRPr="494F3B94">
        <w:rPr>
          <w:rFonts w:ascii="Calibri" w:eastAsia="Calibri" w:hAnsi="Calibri" w:cs="Calibri"/>
          <w:lang w:val="en-GB"/>
        </w:rPr>
        <w:t>In RAN1#11</w:t>
      </w:r>
      <w:r w:rsidR="009B55CF">
        <w:rPr>
          <w:rFonts w:ascii="Calibri" w:eastAsia="Calibri" w:hAnsi="Calibri" w:cs="Calibri"/>
          <w:lang w:val="en-GB"/>
        </w:rPr>
        <w:t>1</w:t>
      </w:r>
      <w:r w:rsidRPr="494F3B94">
        <w:rPr>
          <w:rFonts w:ascii="Calibri" w:eastAsia="Calibri" w:hAnsi="Calibri" w:cs="Calibri"/>
          <w:lang w:val="en-GB"/>
        </w:rPr>
        <w:t xml:space="preserve"> meeting, </w:t>
      </w:r>
      <w:proofErr w:type="gramStart"/>
      <w:r w:rsidR="009B55CF">
        <w:rPr>
          <w:rFonts w:ascii="Calibri" w:eastAsia="Calibri" w:hAnsi="Calibri" w:cs="Calibri"/>
          <w:lang w:val="en-GB"/>
        </w:rPr>
        <w:t>an</w:t>
      </w:r>
      <w:proofErr w:type="gramEnd"/>
      <w:r w:rsidR="009B55CF">
        <w:rPr>
          <w:rFonts w:ascii="Calibri" w:eastAsia="Calibri" w:hAnsi="Calibri" w:cs="Calibri"/>
          <w:lang w:val="en-GB"/>
        </w:rPr>
        <w:t xml:space="preserve"> working assumption has been agreed regarding how to configure/indicate the enabling/disabling of HARQ feedback for IoT NTN</w:t>
      </w:r>
      <w:r w:rsidR="00F6698B">
        <w:rPr>
          <w:rFonts w:ascii="Calibri" w:eastAsia="Calibri" w:hAnsi="Calibri" w:cs="Calibri"/>
          <w:lang w:val="en-GB"/>
        </w:rPr>
        <w:t xml:space="preserve"> </w:t>
      </w:r>
      <w:r w:rsidR="006E48DD">
        <w:rPr>
          <w:rFonts w:ascii="Calibri" w:eastAsia="Calibri" w:hAnsi="Calibri" w:cs="Calibri"/>
          <w:lang w:val="en-GB"/>
        </w:rPr>
        <w:fldChar w:fldCharType="begin"/>
      </w:r>
      <w:r w:rsidR="006E48DD">
        <w:rPr>
          <w:rFonts w:ascii="Calibri" w:eastAsia="Calibri" w:hAnsi="Calibri" w:cs="Calibri"/>
          <w:lang w:val="en-GB"/>
        </w:rPr>
        <w:instrText xml:space="preserve"> REF _Ref117621126 \r \h </w:instrText>
      </w:r>
      <w:r w:rsidR="006E48DD">
        <w:rPr>
          <w:rFonts w:ascii="Calibri" w:eastAsia="Calibri" w:hAnsi="Calibri" w:cs="Calibri"/>
          <w:lang w:val="en-GB"/>
        </w:rPr>
      </w:r>
      <w:r w:rsidR="006E48DD">
        <w:rPr>
          <w:rFonts w:ascii="Calibri" w:eastAsia="Calibri" w:hAnsi="Calibri" w:cs="Calibri"/>
          <w:lang w:val="en-GB"/>
        </w:rPr>
        <w:fldChar w:fldCharType="separate"/>
      </w:r>
      <w:r w:rsidR="006E48DD">
        <w:rPr>
          <w:rFonts w:ascii="Calibri" w:eastAsia="Calibri" w:hAnsi="Calibri" w:cs="Calibri"/>
          <w:lang w:val="en-GB"/>
        </w:rPr>
        <w:t>[2]</w:t>
      </w:r>
      <w:r w:rsidR="006E48DD">
        <w:rPr>
          <w:rFonts w:ascii="Calibri" w:eastAsia="Calibri" w:hAnsi="Calibri" w:cs="Calibri"/>
          <w:lang w:val="en-GB"/>
        </w:rPr>
        <w:fldChar w:fldCharType="end"/>
      </w:r>
      <w:r w:rsidRPr="494F3B94">
        <w:rPr>
          <w:rFonts w:ascii="Calibri" w:eastAsia="Calibri" w:hAnsi="Calibri" w:cs="Calibri"/>
          <w:lang w:val="en-GB"/>
        </w:rPr>
        <w:t>:</w:t>
      </w:r>
    </w:p>
    <w:tbl>
      <w:tblPr>
        <w:tblStyle w:val="TableGrid"/>
        <w:tblW w:w="0" w:type="auto"/>
        <w:tblLayout w:type="fixed"/>
        <w:tblLook w:val="04A0" w:firstRow="1" w:lastRow="0" w:firstColumn="1" w:lastColumn="0" w:noHBand="0" w:noVBand="1"/>
      </w:tblPr>
      <w:tblGrid>
        <w:gridCol w:w="9630"/>
      </w:tblGrid>
      <w:tr w:rsidR="494F3B94" w14:paraId="21DD0AE7" w14:textId="77777777" w:rsidTr="00CA2CD1">
        <w:tc>
          <w:tcPr>
            <w:tcW w:w="9630" w:type="dxa"/>
            <w:tcBorders>
              <w:top w:val="single" w:sz="8" w:space="0" w:color="auto"/>
              <w:left w:val="single" w:sz="8" w:space="0" w:color="auto"/>
              <w:bottom w:val="single" w:sz="8" w:space="0" w:color="auto"/>
              <w:right w:val="single" w:sz="8" w:space="0" w:color="auto"/>
            </w:tcBorders>
            <w:tcMar>
              <w:top w:w="57" w:type="dxa"/>
              <w:bottom w:w="57" w:type="dxa"/>
            </w:tcMar>
            <w:vAlign w:val="center"/>
          </w:tcPr>
          <w:p w14:paraId="01132E13" w14:textId="77777777" w:rsidR="00F6698B" w:rsidRPr="00F6698B" w:rsidRDefault="00F6698B" w:rsidP="00F6698B">
            <w:pPr>
              <w:spacing w:afterLines="50" w:after="120" w:line="240" w:lineRule="auto"/>
              <w:rPr>
                <w:rFonts w:ascii="Times New Roman" w:eastAsia="Batang" w:hAnsi="Times New Roman" w:cs="Times New Roman"/>
                <w:b/>
                <w:bCs/>
                <w:iCs/>
                <w:sz w:val="20"/>
                <w:szCs w:val="20"/>
                <w:lang w:val="en-GB"/>
              </w:rPr>
            </w:pPr>
            <w:r w:rsidRPr="00F6698B">
              <w:rPr>
                <w:rFonts w:ascii="Times New Roman" w:eastAsia="Batang" w:hAnsi="Times New Roman" w:cs="Times New Roman"/>
                <w:b/>
                <w:bCs/>
                <w:iCs/>
                <w:sz w:val="20"/>
                <w:szCs w:val="20"/>
                <w:highlight w:val="darkYellow"/>
                <w:lang w:val="en-GB"/>
              </w:rPr>
              <w:t>Working assumption</w:t>
            </w:r>
          </w:p>
          <w:p w14:paraId="57DB38A3" w14:textId="77777777" w:rsidR="00F6698B" w:rsidRPr="00F6698B" w:rsidRDefault="00F6698B" w:rsidP="00F6698B">
            <w:pPr>
              <w:spacing w:after="0" w:line="240" w:lineRule="auto"/>
              <w:rPr>
                <w:rFonts w:ascii="Times New Roman" w:eastAsia="Calibri" w:hAnsi="Times New Roman" w:cs="Times New Roman"/>
                <w:sz w:val="20"/>
                <w:szCs w:val="20"/>
                <w:lang w:eastAsia="en-US"/>
              </w:rPr>
            </w:pPr>
            <w:r w:rsidRPr="00F6698B">
              <w:rPr>
                <w:rFonts w:ascii="Times New Roman" w:eastAsia="Calibri" w:hAnsi="Times New Roman" w:cs="Times New Roman"/>
                <w:sz w:val="20"/>
                <w:szCs w:val="20"/>
                <w:lang w:eastAsia="en-US"/>
              </w:rPr>
              <w:t xml:space="preserve">For NB-IoT NTN and </w:t>
            </w:r>
            <w:r w:rsidRPr="00F6698B">
              <w:rPr>
                <w:rFonts w:ascii="Times New Roman" w:eastAsia="Calibri" w:hAnsi="Times New Roman" w:cs="Times New Roman"/>
                <w:sz w:val="20"/>
                <w:szCs w:val="20"/>
              </w:rPr>
              <w:t>eMTC NTN for CE Mode B</w:t>
            </w:r>
            <w:r w:rsidRPr="00F6698B">
              <w:rPr>
                <w:rFonts w:ascii="Times New Roman" w:eastAsia="Calibri" w:hAnsi="Times New Roman" w:cs="Times New Roman"/>
                <w:sz w:val="20"/>
                <w:szCs w:val="20"/>
                <w:lang w:eastAsia="en-US"/>
              </w:rPr>
              <w:t>, to configure/indicate enabling/disabling of HARQ feedback for downlink transmission:</w:t>
            </w:r>
          </w:p>
          <w:p w14:paraId="1018A5BA" w14:textId="77777777" w:rsidR="00F6698B" w:rsidRPr="00F6698B" w:rsidRDefault="00F6698B" w:rsidP="00F6698B">
            <w:pPr>
              <w:numPr>
                <w:ilvl w:val="0"/>
                <w:numId w:val="25"/>
              </w:numPr>
              <w:snapToGrid w:val="0"/>
              <w:spacing w:after="0" w:line="240" w:lineRule="auto"/>
              <w:ind w:left="720"/>
              <w:rPr>
                <w:rFonts w:ascii="Times New Roman" w:eastAsia="Batang" w:hAnsi="Times New Roman" w:cs="Times New Roman"/>
                <w:sz w:val="20"/>
                <w:szCs w:val="20"/>
                <w:lang w:val="en-GB" w:eastAsia="en-US"/>
              </w:rPr>
            </w:pPr>
            <w:r w:rsidRPr="00F6698B">
              <w:rPr>
                <w:rFonts w:ascii="Times New Roman" w:eastAsia="Batang" w:hAnsi="Times New Roman" w:cs="Times New Roman"/>
                <w:sz w:val="20"/>
                <w:szCs w:val="20"/>
                <w:lang w:val="en-GB" w:eastAsia="en-US"/>
              </w:rPr>
              <w:t>Support Option 1 by default, and support Option 3 to override default configuration for corresponding transmission</w:t>
            </w:r>
          </w:p>
          <w:p w14:paraId="1C9A8DB7" w14:textId="77777777" w:rsidR="00F6698B" w:rsidRPr="00F6698B" w:rsidRDefault="00F6698B" w:rsidP="00F6698B">
            <w:pPr>
              <w:numPr>
                <w:ilvl w:val="1"/>
                <w:numId w:val="25"/>
              </w:numPr>
              <w:snapToGrid w:val="0"/>
              <w:spacing w:after="0" w:line="240" w:lineRule="auto"/>
              <w:ind w:left="1134"/>
              <w:rPr>
                <w:rFonts w:ascii="Times New Roman" w:eastAsia="Batang" w:hAnsi="Times New Roman" w:cs="Times New Roman"/>
                <w:sz w:val="20"/>
                <w:szCs w:val="20"/>
                <w:lang w:val="en-GB" w:eastAsia="en-US"/>
              </w:rPr>
            </w:pPr>
            <w:r w:rsidRPr="00F6698B">
              <w:rPr>
                <w:rFonts w:ascii="Times New Roman" w:eastAsia="Batang" w:hAnsi="Times New Roman" w:cs="Times New Roman"/>
                <w:sz w:val="20"/>
                <w:szCs w:val="20"/>
                <w:lang w:val="en-GB"/>
              </w:rPr>
              <w:t>Additional RRC signaling to enable Option 3</w:t>
            </w:r>
          </w:p>
          <w:p w14:paraId="703B6158" w14:textId="77777777" w:rsidR="00F6698B" w:rsidRPr="00F6698B" w:rsidRDefault="00F6698B" w:rsidP="00F6698B">
            <w:pPr>
              <w:numPr>
                <w:ilvl w:val="1"/>
                <w:numId w:val="25"/>
              </w:numPr>
              <w:snapToGrid w:val="0"/>
              <w:spacing w:after="0" w:line="240" w:lineRule="auto"/>
              <w:ind w:left="1134"/>
              <w:rPr>
                <w:rFonts w:ascii="Times New Roman" w:eastAsia="Batang" w:hAnsi="Times New Roman" w:cs="Times New Roman"/>
                <w:sz w:val="20"/>
                <w:szCs w:val="20"/>
                <w:lang w:val="en-GB" w:eastAsia="en-US"/>
              </w:rPr>
            </w:pPr>
            <w:r w:rsidRPr="00F6698B">
              <w:rPr>
                <w:rFonts w:ascii="Times New Roman" w:eastAsia="Batang" w:hAnsi="Times New Roman" w:cs="Times New Roman"/>
                <w:sz w:val="20"/>
                <w:szCs w:val="20"/>
                <w:lang w:val="en-GB" w:eastAsia="en-US"/>
              </w:rPr>
              <w:t xml:space="preserve">If the bitmap for option 1 is not present and if option 3 is </w:t>
            </w:r>
            <w:proofErr w:type="gramStart"/>
            <w:r w:rsidRPr="00F6698B">
              <w:rPr>
                <w:rFonts w:ascii="Times New Roman" w:eastAsia="Batang" w:hAnsi="Times New Roman" w:cs="Times New Roman"/>
                <w:sz w:val="20"/>
                <w:szCs w:val="20"/>
                <w:lang w:val="en-GB" w:eastAsia="en-US"/>
              </w:rPr>
              <w:t>configured</w:t>
            </w:r>
            <w:proofErr w:type="gramEnd"/>
            <w:r w:rsidRPr="00F6698B">
              <w:rPr>
                <w:rFonts w:ascii="Times New Roman" w:eastAsia="Batang" w:hAnsi="Times New Roman" w:cs="Times New Roman"/>
                <w:sz w:val="20"/>
                <w:szCs w:val="20"/>
                <w:lang w:val="en-GB" w:eastAsia="en-US"/>
              </w:rPr>
              <w:t xml:space="preserve"> then the DCI directly indicates HARQ enable/disable. Option 3 can also be configured when the bitmap for option 1 is configured.</w:t>
            </w:r>
          </w:p>
          <w:p w14:paraId="31127231" w14:textId="77777777" w:rsidR="00F6698B" w:rsidRPr="00F6698B" w:rsidRDefault="00F6698B" w:rsidP="00F6698B">
            <w:pPr>
              <w:numPr>
                <w:ilvl w:val="1"/>
                <w:numId w:val="25"/>
              </w:numPr>
              <w:snapToGrid w:val="0"/>
              <w:spacing w:after="0" w:line="240" w:lineRule="auto"/>
              <w:ind w:left="1134"/>
              <w:rPr>
                <w:rFonts w:ascii="Times New Roman" w:eastAsia="Batang" w:hAnsi="Times New Roman" w:cs="Times New Roman"/>
                <w:sz w:val="20"/>
                <w:szCs w:val="20"/>
                <w:lang w:val="en-GB" w:eastAsia="en-US"/>
              </w:rPr>
            </w:pPr>
            <w:r w:rsidRPr="00F6698B">
              <w:rPr>
                <w:rFonts w:ascii="Times New Roman" w:eastAsia="Batang" w:hAnsi="Times New Roman" w:cs="Times New Roman"/>
                <w:sz w:val="20"/>
                <w:szCs w:val="20"/>
                <w:lang w:val="en-GB"/>
              </w:rPr>
              <w:t>FFS #1: Option 3 DCI-based overridden mechanism is applied to both semi-statically HARQ enabled and disabled processes or only applied to semi-statically HARQ disabled processes or only applied to semi-statically HARQ enabled processes.</w:t>
            </w:r>
          </w:p>
          <w:p w14:paraId="2BB39A25" w14:textId="77777777" w:rsidR="00F6698B" w:rsidRPr="00F6698B" w:rsidRDefault="00F6698B" w:rsidP="00F6698B">
            <w:pPr>
              <w:numPr>
                <w:ilvl w:val="1"/>
                <w:numId w:val="25"/>
              </w:numPr>
              <w:snapToGrid w:val="0"/>
              <w:spacing w:after="0" w:line="240" w:lineRule="auto"/>
              <w:ind w:left="1134"/>
              <w:rPr>
                <w:rFonts w:ascii="Times New Roman" w:eastAsia="Batang" w:hAnsi="Times New Roman" w:cs="Times New Roman"/>
                <w:sz w:val="20"/>
                <w:szCs w:val="20"/>
                <w:lang w:val="en-GB" w:eastAsia="en-US"/>
              </w:rPr>
            </w:pPr>
            <w:r w:rsidRPr="00F6698B">
              <w:rPr>
                <w:rFonts w:ascii="Times New Roman" w:eastAsia="Batang" w:hAnsi="Times New Roman" w:cs="Times New Roman"/>
                <w:sz w:val="20"/>
                <w:szCs w:val="20"/>
                <w:lang w:val="en-GB"/>
              </w:rPr>
              <w:t>FFS #2: whether/how to support Option 3 overriding default configuration for corresponding transmission for multiple TBs scheduled by single DCI</w:t>
            </w:r>
          </w:p>
          <w:p w14:paraId="1C60A43F" w14:textId="4D67782C" w:rsidR="494F3B94" w:rsidRPr="00F6698B" w:rsidRDefault="00F6698B" w:rsidP="00F6698B">
            <w:pPr>
              <w:spacing w:after="0" w:line="240" w:lineRule="auto"/>
              <w:rPr>
                <w:rFonts w:ascii="Times New Roman" w:eastAsia="Batang" w:hAnsi="Times New Roman" w:cs="Times New Roman"/>
                <w:sz w:val="20"/>
                <w:szCs w:val="20"/>
                <w:lang w:val="en-GB"/>
              </w:rPr>
            </w:pPr>
            <w:r w:rsidRPr="00F6698B">
              <w:rPr>
                <w:rFonts w:ascii="Times New Roman" w:eastAsia="Batang" w:hAnsi="Times New Roman" w:cs="Times New Roman"/>
                <w:sz w:val="20"/>
                <w:szCs w:val="20"/>
                <w:lang w:val="en-GB"/>
              </w:rPr>
              <w:t xml:space="preserve">For eMTC NTN, to configure/indicate enabling/disabling of </w:t>
            </w:r>
            <w:r w:rsidRPr="00F6698B">
              <w:rPr>
                <w:rFonts w:ascii="Times New Roman" w:eastAsia="Batang" w:hAnsi="Times New Roman" w:cs="Times New Roman"/>
                <w:sz w:val="20"/>
                <w:szCs w:val="20"/>
                <w:lang w:val="en-GB" w:eastAsia="en-US"/>
              </w:rPr>
              <w:t xml:space="preserve">HARQ feedback </w:t>
            </w:r>
            <w:r w:rsidRPr="00F6698B">
              <w:rPr>
                <w:rFonts w:ascii="Times New Roman" w:eastAsia="Batang" w:hAnsi="Times New Roman" w:cs="Times New Roman"/>
                <w:sz w:val="20"/>
                <w:szCs w:val="20"/>
                <w:lang w:val="en-GB"/>
              </w:rPr>
              <w:t>for downlink transmission, take Option 1 for CE Mode A.</w:t>
            </w:r>
          </w:p>
        </w:tc>
      </w:tr>
    </w:tbl>
    <w:p w14:paraId="0616F27C" w14:textId="69F088CB" w:rsidR="00F6698B" w:rsidRDefault="00F6698B" w:rsidP="006D30D5">
      <w:pPr>
        <w:spacing w:before="120" w:line="257" w:lineRule="auto"/>
        <w:jc w:val="both"/>
        <w:rPr>
          <w:rFonts w:ascii="Calibri" w:eastAsia="Calibri" w:hAnsi="Calibri" w:cs="Calibri"/>
          <w:lang w:val="en-GB"/>
        </w:rPr>
      </w:pPr>
      <w:r>
        <w:rPr>
          <w:rFonts w:ascii="Calibri" w:eastAsia="Calibri" w:hAnsi="Calibri" w:cs="Calibri"/>
          <w:lang w:val="en-GB"/>
        </w:rPr>
        <w:t>The options mentioned in the working assumption were defined in RAN1#110 outcome</w:t>
      </w:r>
      <w:r w:rsidR="006E48DD">
        <w:rPr>
          <w:rFonts w:ascii="Calibri" w:eastAsia="Calibri" w:hAnsi="Calibri" w:cs="Calibri"/>
          <w:lang w:val="en-GB"/>
        </w:rPr>
        <w:t xml:space="preserve"> </w:t>
      </w:r>
      <w:r w:rsidR="006E48DD">
        <w:rPr>
          <w:rFonts w:ascii="Calibri" w:eastAsia="Calibri" w:hAnsi="Calibri" w:cs="Calibri"/>
          <w:lang w:val="en-GB"/>
        </w:rPr>
        <w:fldChar w:fldCharType="begin"/>
      </w:r>
      <w:r w:rsidR="006E48DD">
        <w:rPr>
          <w:rFonts w:ascii="Calibri" w:eastAsia="Calibri" w:hAnsi="Calibri" w:cs="Calibri"/>
          <w:lang w:val="en-GB"/>
        </w:rPr>
        <w:instrText xml:space="preserve"> REF _Ref117621170 \r \h </w:instrText>
      </w:r>
      <w:r w:rsidR="006E48DD">
        <w:rPr>
          <w:rFonts w:ascii="Calibri" w:eastAsia="Calibri" w:hAnsi="Calibri" w:cs="Calibri"/>
          <w:lang w:val="en-GB"/>
        </w:rPr>
      </w:r>
      <w:r w:rsidR="006E48DD">
        <w:rPr>
          <w:rFonts w:ascii="Calibri" w:eastAsia="Calibri" w:hAnsi="Calibri" w:cs="Calibri"/>
          <w:lang w:val="en-GB"/>
        </w:rPr>
        <w:fldChar w:fldCharType="separate"/>
      </w:r>
      <w:r w:rsidR="006E48DD">
        <w:rPr>
          <w:rFonts w:ascii="Calibri" w:eastAsia="Calibri" w:hAnsi="Calibri" w:cs="Calibri"/>
          <w:lang w:val="en-GB"/>
        </w:rPr>
        <w:t>[3]</w:t>
      </w:r>
      <w:r w:rsidR="006E48DD">
        <w:rPr>
          <w:rFonts w:ascii="Calibri" w:eastAsia="Calibri" w:hAnsi="Calibri" w:cs="Calibri"/>
          <w:lang w:val="en-GB"/>
        </w:rPr>
        <w:fldChar w:fldCharType="end"/>
      </w:r>
      <w:r>
        <w:rPr>
          <w:rFonts w:ascii="Calibri" w:eastAsia="Calibri" w:hAnsi="Calibri" w:cs="Calibri"/>
          <w:lang w:val="en-GB"/>
        </w:rPr>
        <w:t>:</w:t>
      </w:r>
    </w:p>
    <w:tbl>
      <w:tblPr>
        <w:tblStyle w:val="TableGrid"/>
        <w:tblW w:w="0" w:type="auto"/>
        <w:tblLook w:val="04A0" w:firstRow="1" w:lastRow="0" w:firstColumn="1" w:lastColumn="0" w:noHBand="0" w:noVBand="1"/>
      </w:tblPr>
      <w:tblGrid>
        <w:gridCol w:w="9629"/>
      </w:tblGrid>
      <w:tr w:rsidR="00F6698B" w14:paraId="53A5954F" w14:textId="77777777" w:rsidTr="00F6698B">
        <w:tc>
          <w:tcPr>
            <w:tcW w:w="9629" w:type="dxa"/>
            <w:tcMar>
              <w:top w:w="57" w:type="dxa"/>
              <w:bottom w:w="57" w:type="dxa"/>
            </w:tcMar>
            <w:vAlign w:val="center"/>
          </w:tcPr>
          <w:p w14:paraId="3CF25E06" w14:textId="77777777" w:rsidR="00F6698B" w:rsidRPr="00F6698B" w:rsidRDefault="00F6698B" w:rsidP="00F6698B">
            <w:pPr>
              <w:spacing w:after="0" w:line="240" w:lineRule="auto"/>
              <w:rPr>
                <w:rFonts w:ascii="Times" w:eastAsia="Batang" w:hAnsi="Times" w:cs="Times New Roman"/>
                <w:b/>
                <w:bCs/>
                <w:iCs/>
                <w:sz w:val="20"/>
                <w:szCs w:val="24"/>
                <w:lang w:eastAsia="x-none"/>
              </w:rPr>
            </w:pPr>
            <w:r w:rsidRPr="00F6698B">
              <w:rPr>
                <w:rFonts w:ascii="Times" w:eastAsia="Batang" w:hAnsi="Times" w:cs="Times New Roman"/>
                <w:b/>
                <w:bCs/>
                <w:iCs/>
                <w:sz w:val="20"/>
                <w:szCs w:val="24"/>
                <w:highlight w:val="green"/>
                <w:lang w:eastAsia="x-none"/>
              </w:rPr>
              <w:lastRenderedPageBreak/>
              <w:t>Agreement</w:t>
            </w:r>
          </w:p>
          <w:p w14:paraId="390DEA4A" w14:textId="77777777" w:rsidR="00F6698B" w:rsidRPr="00F6698B" w:rsidRDefault="00F6698B" w:rsidP="00F6698B">
            <w:p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For eMTC NTN, to configure/indicate enabling/disabling of HARQ feedback for downlink transmission, down select one or more from the following options:</w:t>
            </w:r>
          </w:p>
          <w:p w14:paraId="65E1F81D"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1: per HARQ process via UE specific RRC signaling.</w:t>
            </w:r>
          </w:p>
          <w:p w14:paraId="28F86B92"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3: explicitly indicated by DCI (e.g., new field or reusing existing field).</w:t>
            </w:r>
          </w:p>
          <w:p w14:paraId="5D437D41"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4: implicitly indicated by existing configured/indicated/combined parameter(s) in the DCI (e.g., repetition number, TBS)</w:t>
            </w:r>
          </w:p>
          <w:p w14:paraId="01290FD1"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6: combinations of some options above.</w:t>
            </w:r>
          </w:p>
          <w:p w14:paraId="1F50794E" w14:textId="77777777" w:rsidR="00F6698B" w:rsidRPr="00F6698B" w:rsidRDefault="00F6698B" w:rsidP="00F6698B">
            <w:pPr>
              <w:spacing w:after="0" w:line="240" w:lineRule="auto"/>
              <w:rPr>
                <w:rFonts w:ascii="Times" w:eastAsia="Batang" w:hAnsi="Times" w:cs="Times New Roman"/>
                <w:sz w:val="20"/>
                <w:szCs w:val="24"/>
                <w:lang w:val="en-GB" w:eastAsia="x-none"/>
              </w:rPr>
            </w:pPr>
          </w:p>
          <w:p w14:paraId="6D4A5789" w14:textId="77777777" w:rsidR="00F6698B" w:rsidRPr="00F6698B" w:rsidRDefault="00F6698B" w:rsidP="00F6698B">
            <w:pPr>
              <w:spacing w:after="0" w:line="240" w:lineRule="auto"/>
              <w:rPr>
                <w:rFonts w:ascii="Times" w:eastAsia="Batang" w:hAnsi="Times" w:cs="Times New Roman"/>
                <w:b/>
                <w:bCs/>
                <w:iCs/>
                <w:sz w:val="20"/>
                <w:szCs w:val="24"/>
                <w:lang w:eastAsia="x-none"/>
              </w:rPr>
            </w:pPr>
            <w:r w:rsidRPr="00F6698B">
              <w:rPr>
                <w:rFonts w:ascii="Times" w:eastAsia="Batang" w:hAnsi="Times" w:cs="Times New Roman"/>
                <w:b/>
                <w:bCs/>
                <w:iCs/>
                <w:sz w:val="20"/>
                <w:szCs w:val="24"/>
                <w:highlight w:val="green"/>
                <w:lang w:eastAsia="x-none"/>
              </w:rPr>
              <w:t>Agreement</w:t>
            </w:r>
          </w:p>
          <w:p w14:paraId="580D22EF" w14:textId="77777777" w:rsidR="00F6698B" w:rsidRPr="00F6698B" w:rsidRDefault="00F6698B" w:rsidP="00F6698B">
            <w:p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For NB-IoT NTN, to configure/indicate enabling/disabling of HARQ feedback for downlink transmission, down select one or more from the following options:</w:t>
            </w:r>
          </w:p>
          <w:p w14:paraId="0B020C4F"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1: per HARQ process via UE specific RRC signaling</w:t>
            </w:r>
          </w:p>
          <w:p w14:paraId="689EF23C"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3: explicitly indicated by DCI (e.g., new field or reusing existing field)</w:t>
            </w:r>
          </w:p>
          <w:p w14:paraId="34BFE933" w14:textId="77777777"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4: implicitly indicated by existing configured/indicated/combined parameter(s) in the DCI (e.g., repetition number, TBS)</w:t>
            </w:r>
          </w:p>
          <w:p w14:paraId="3033F0B1" w14:textId="366227B9" w:rsidR="00F6698B" w:rsidRPr="00F6698B" w:rsidRDefault="00F6698B" w:rsidP="00F6698B">
            <w:pPr>
              <w:numPr>
                <w:ilvl w:val="0"/>
                <w:numId w:val="29"/>
              </w:numPr>
              <w:spacing w:after="0" w:line="240" w:lineRule="auto"/>
              <w:rPr>
                <w:rFonts w:ascii="Times" w:eastAsia="Batang" w:hAnsi="Times" w:cs="Times New Roman"/>
                <w:sz w:val="20"/>
                <w:szCs w:val="24"/>
                <w:lang w:eastAsia="x-none"/>
              </w:rPr>
            </w:pPr>
            <w:r w:rsidRPr="00F6698B">
              <w:rPr>
                <w:rFonts w:ascii="Times" w:eastAsia="Batang" w:hAnsi="Times" w:cs="Times New Roman"/>
                <w:sz w:val="20"/>
                <w:szCs w:val="24"/>
                <w:lang w:eastAsia="x-none"/>
              </w:rPr>
              <w:t>Option 6: combinations of some options above</w:t>
            </w:r>
          </w:p>
        </w:tc>
      </w:tr>
    </w:tbl>
    <w:p w14:paraId="5EB4292E" w14:textId="274483F6" w:rsidR="00F6698B" w:rsidRDefault="00401E1F" w:rsidP="006D30D5">
      <w:pPr>
        <w:spacing w:before="120" w:line="257" w:lineRule="auto"/>
        <w:jc w:val="both"/>
        <w:rPr>
          <w:rFonts w:ascii="Calibri" w:eastAsia="Calibri" w:hAnsi="Calibri" w:cs="Calibri"/>
          <w:lang w:val="en-GB"/>
        </w:rPr>
      </w:pPr>
      <w:r>
        <w:rPr>
          <w:rFonts w:ascii="Calibri" w:eastAsia="Calibri" w:hAnsi="Calibri" w:cs="Calibri"/>
          <w:lang w:val="en-GB"/>
        </w:rPr>
        <w:t xml:space="preserve">In eMTC CE Mode A, there are 8 HARQ processes available so some HARQ processes can be configured semi-statically </w:t>
      </w:r>
      <w:r w:rsidR="00755ABF">
        <w:rPr>
          <w:rFonts w:ascii="Calibri" w:eastAsia="Calibri" w:hAnsi="Calibri" w:cs="Calibri"/>
          <w:lang w:val="en-GB"/>
        </w:rPr>
        <w:t xml:space="preserve">(Option 1) </w:t>
      </w:r>
      <w:r>
        <w:rPr>
          <w:rFonts w:ascii="Calibri" w:eastAsia="Calibri" w:hAnsi="Calibri" w:cs="Calibri"/>
          <w:lang w:val="en-GB"/>
        </w:rPr>
        <w:t>as feedback-enabled and some as feedback-disabled</w:t>
      </w:r>
      <w:r w:rsidR="000F655B">
        <w:rPr>
          <w:rFonts w:ascii="Calibri" w:eastAsia="Calibri" w:hAnsi="Calibri" w:cs="Calibri"/>
          <w:lang w:val="en-GB"/>
        </w:rPr>
        <w:t xml:space="preserve">. The feedback-enabled processes can provide acknowledgement for MAC CE and RRC messages, while the feedback-disabled processes support continuous data transmission for a higher throughput. </w:t>
      </w:r>
      <w:r w:rsidR="00755ABF">
        <w:rPr>
          <w:rFonts w:ascii="Calibri" w:eastAsia="Calibri" w:hAnsi="Calibri" w:cs="Calibri"/>
          <w:lang w:val="en-GB"/>
        </w:rPr>
        <w:t>Using Option 1</w:t>
      </w:r>
      <w:r w:rsidR="006B29CC">
        <w:rPr>
          <w:rFonts w:ascii="Calibri" w:eastAsia="Calibri" w:hAnsi="Calibri" w:cs="Calibri"/>
          <w:lang w:val="en-GB"/>
        </w:rPr>
        <w:t xml:space="preserve"> for CE mode A is already a consensus stated in the working assumption. We propose adopt Option 1 for CE mode A.</w:t>
      </w:r>
    </w:p>
    <w:p w14:paraId="0A873CD4" w14:textId="32A31D6E" w:rsidR="006B29CC" w:rsidRDefault="006B29CC" w:rsidP="006D30D5">
      <w:pPr>
        <w:spacing w:before="120" w:line="257" w:lineRule="auto"/>
        <w:jc w:val="both"/>
        <w:rPr>
          <w:rFonts w:ascii="Calibri" w:eastAsia="Calibri" w:hAnsi="Calibri" w:cs="Calibri"/>
          <w:b/>
          <w:bCs/>
          <w:lang w:val="en-GB"/>
        </w:rPr>
      </w:pPr>
      <w:r w:rsidRPr="006B29CC">
        <w:rPr>
          <w:rFonts w:ascii="Calibri" w:eastAsia="Calibri" w:hAnsi="Calibri" w:cs="Calibri"/>
          <w:b/>
          <w:bCs/>
          <w:lang w:val="en-GB"/>
        </w:rPr>
        <w:t>Proposal 1: Adopt Option 1 (per HARQ process via UE specific RRC signaling) for HARQ feedback configuration in eMTC CE mode A.</w:t>
      </w:r>
    </w:p>
    <w:p w14:paraId="7A1B969C" w14:textId="33BA0F95" w:rsidR="002F6314" w:rsidRDefault="002F6314" w:rsidP="006D30D5">
      <w:pPr>
        <w:spacing w:before="120" w:line="257" w:lineRule="auto"/>
        <w:jc w:val="both"/>
        <w:rPr>
          <w:rFonts w:ascii="Calibri" w:eastAsia="Calibri" w:hAnsi="Calibri" w:cs="Calibri"/>
          <w:lang w:val="en-GB"/>
        </w:rPr>
      </w:pPr>
      <w:r>
        <w:rPr>
          <w:rFonts w:ascii="Calibri" w:eastAsia="Calibri" w:hAnsi="Calibri" w:cs="Calibri"/>
          <w:lang w:val="en-GB"/>
        </w:rPr>
        <w:t xml:space="preserve">For eMTC CE Mode B and NB-IoT, the working assumption is that Option 3 (explicit indication by DCI) </w:t>
      </w:r>
      <w:r w:rsidR="00DD6F77">
        <w:rPr>
          <w:rFonts w:ascii="Calibri" w:eastAsia="Calibri" w:hAnsi="Calibri" w:cs="Calibri"/>
          <w:lang w:val="en-GB"/>
        </w:rPr>
        <w:t xml:space="preserve">can </w:t>
      </w:r>
      <w:r>
        <w:rPr>
          <w:rFonts w:ascii="Calibri" w:eastAsia="Calibri" w:hAnsi="Calibri" w:cs="Calibri"/>
          <w:lang w:val="en-GB"/>
        </w:rPr>
        <w:t xml:space="preserve">be applied </w:t>
      </w:r>
      <w:r w:rsidR="008B38E7">
        <w:rPr>
          <w:rFonts w:ascii="Calibri" w:eastAsia="Calibri" w:hAnsi="Calibri" w:cs="Calibri"/>
          <w:lang w:val="en-GB"/>
        </w:rPr>
        <w:t>when</w:t>
      </w:r>
      <w:r>
        <w:rPr>
          <w:rFonts w:ascii="Calibri" w:eastAsia="Calibri" w:hAnsi="Calibri" w:cs="Calibri"/>
          <w:lang w:val="en-GB"/>
        </w:rPr>
        <w:t xml:space="preserve"> it is enabled by RRC signaling. </w:t>
      </w:r>
      <w:r w:rsidR="00F00C00">
        <w:rPr>
          <w:rFonts w:ascii="Calibri" w:eastAsia="Calibri" w:hAnsi="Calibri" w:cs="Calibri"/>
          <w:lang w:val="en-GB"/>
        </w:rPr>
        <w:t>According to the working assumption, Option 3 can be used to override the HARQ feedback configuration of Option 1. In case the bitmap (</w:t>
      </w:r>
      <w:proofErr w:type="spellStart"/>
      <w:r w:rsidR="00F00C00" w:rsidRPr="002F6314">
        <w:rPr>
          <w:rFonts w:ascii="Calibri" w:eastAsia="Calibri" w:hAnsi="Calibri" w:cs="Calibri"/>
          <w:i/>
          <w:iCs/>
          <w:lang w:val="en-GB"/>
        </w:rPr>
        <w:t>downlinkHARQ-FeedbackDisabled</w:t>
      </w:r>
      <w:proofErr w:type="spellEnd"/>
      <w:r w:rsidR="00F00C00">
        <w:rPr>
          <w:rFonts w:ascii="Calibri" w:eastAsia="Calibri" w:hAnsi="Calibri" w:cs="Calibri"/>
          <w:lang w:val="en-GB"/>
        </w:rPr>
        <w:t xml:space="preserve">) for option 1 is not present, DCI will directly indicate HARQ feedback enabled/disabled if Option 3 is configured. This will </w:t>
      </w:r>
      <w:r w:rsidR="00EE035C">
        <w:rPr>
          <w:rFonts w:ascii="Calibri" w:eastAsia="Calibri" w:hAnsi="Calibri" w:cs="Calibri"/>
          <w:lang w:val="en-GB"/>
        </w:rPr>
        <w:t xml:space="preserve">guarantee </w:t>
      </w:r>
      <w:r w:rsidR="00F00C00">
        <w:rPr>
          <w:rFonts w:ascii="Calibri" w:eastAsia="Calibri" w:hAnsi="Calibri" w:cs="Calibri"/>
          <w:lang w:val="en-GB"/>
        </w:rPr>
        <w:t xml:space="preserve">the network flexibility of </w:t>
      </w:r>
      <w:r w:rsidR="00FA1022">
        <w:rPr>
          <w:rFonts w:ascii="Calibri" w:eastAsia="Calibri" w:hAnsi="Calibri" w:cs="Calibri"/>
          <w:lang w:val="en-GB"/>
        </w:rPr>
        <w:t xml:space="preserve">fast </w:t>
      </w:r>
      <w:r w:rsidR="00F00C00">
        <w:rPr>
          <w:rFonts w:ascii="Calibri" w:eastAsia="Calibri" w:hAnsi="Calibri" w:cs="Calibri"/>
          <w:lang w:val="en-GB"/>
        </w:rPr>
        <w:t>turning on/off HARQ feedback on a “as needed” basis when HARQ processes are few.</w:t>
      </w:r>
    </w:p>
    <w:p w14:paraId="36ACCCAB" w14:textId="7DA8E0B9" w:rsidR="002F6314" w:rsidRPr="00F00C00" w:rsidRDefault="00F00C00" w:rsidP="006D30D5">
      <w:pPr>
        <w:spacing w:before="120" w:line="257" w:lineRule="auto"/>
        <w:jc w:val="both"/>
        <w:rPr>
          <w:rFonts w:ascii="Calibri" w:eastAsia="Calibri" w:hAnsi="Calibri" w:cs="Calibri"/>
          <w:b/>
          <w:bCs/>
          <w:lang w:val="en-GB"/>
        </w:rPr>
      </w:pPr>
      <w:r w:rsidRPr="00F00C00">
        <w:rPr>
          <w:rFonts w:ascii="Calibri" w:eastAsia="Calibri" w:hAnsi="Calibri" w:cs="Calibri"/>
          <w:b/>
          <w:bCs/>
          <w:lang w:val="en-GB"/>
        </w:rPr>
        <w:t>Proposal 2: For eMTC CE Mode B and NB-IoT, Option 3 can be configured by RRC to override Option 1 configuration for HARQ feedback. In case</w:t>
      </w:r>
      <w:r w:rsidR="00765AD9">
        <w:rPr>
          <w:rFonts w:ascii="Calibri" w:eastAsia="Calibri" w:hAnsi="Calibri" w:cs="Calibri"/>
          <w:b/>
          <w:bCs/>
          <w:lang w:val="en-GB"/>
        </w:rPr>
        <w:t>s</w:t>
      </w:r>
      <w:r w:rsidRPr="00F00C00">
        <w:rPr>
          <w:rFonts w:ascii="Calibri" w:eastAsia="Calibri" w:hAnsi="Calibri" w:cs="Calibri"/>
          <w:b/>
          <w:bCs/>
          <w:lang w:val="en-GB"/>
        </w:rPr>
        <w:t xml:space="preserve"> Option 1 is not configured, Option 3 can be used to indicate HARQ feedback enabled/disabled by DCI.</w:t>
      </w:r>
    </w:p>
    <w:p w14:paraId="3C674C05" w14:textId="64D104B1" w:rsidR="00FE7A0C" w:rsidRDefault="007A18D5" w:rsidP="006D30D5">
      <w:pPr>
        <w:spacing w:before="120" w:line="257" w:lineRule="auto"/>
        <w:jc w:val="both"/>
        <w:rPr>
          <w:rFonts w:ascii="Calibri" w:eastAsia="Calibri" w:hAnsi="Calibri" w:cs="Calibri"/>
          <w:lang w:val="en-GB"/>
        </w:rPr>
      </w:pPr>
      <w:r>
        <w:rPr>
          <w:rFonts w:ascii="Calibri" w:eastAsia="Calibri" w:hAnsi="Calibri" w:cs="Calibri"/>
          <w:lang w:val="en-GB"/>
        </w:rPr>
        <w:t xml:space="preserve">Considering </w:t>
      </w:r>
      <w:r w:rsidR="009F4165">
        <w:rPr>
          <w:rFonts w:ascii="Calibri" w:eastAsia="Calibri" w:hAnsi="Calibri" w:cs="Calibri"/>
          <w:lang w:val="en-GB"/>
        </w:rPr>
        <w:t>both</w:t>
      </w:r>
      <w:r>
        <w:rPr>
          <w:rFonts w:ascii="Calibri" w:eastAsia="Calibri" w:hAnsi="Calibri" w:cs="Calibri"/>
          <w:lang w:val="en-GB"/>
        </w:rPr>
        <w:t xml:space="preserve"> traffic</w:t>
      </w:r>
      <w:r w:rsidR="009F4165">
        <w:rPr>
          <w:rFonts w:ascii="Calibri" w:eastAsia="Calibri" w:hAnsi="Calibri" w:cs="Calibri"/>
          <w:lang w:val="en-GB"/>
        </w:rPr>
        <w:t xml:space="preserve"> and higher layer </w:t>
      </w:r>
      <w:proofErr w:type="spellStart"/>
      <w:r w:rsidR="009F4165">
        <w:rPr>
          <w:rFonts w:ascii="Calibri" w:eastAsia="Calibri" w:hAnsi="Calibri" w:cs="Calibri"/>
          <w:lang w:val="en-GB"/>
        </w:rPr>
        <w:t>singaling</w:t>
      </w:r>
      <w:proofErr w:type="spellEnd"/>
      <w:r w:rsidR="009F4165">
        <w:rPr>
          <w:rFonts w:ascii="Calibri" w:eastAsia="Calibri" w:hAnsi="Calibri" w:cs="Calibri"/>
          <w:lang w:val="en-GB"/>
        </w:rPr>
        <w:t xml:space="preserve"> may change from time to time, as IoT UE may </w:t>
      </w:r>
      <w:r w:rsidR="003D6E68">
        <w:rPr>
          <w:rFonts w:ascii="Calibri" w:eastAsia="Calibri" w:hAnsi="Calibri" w:cs="Calibri"/>
          <w:lang w:val="en-GB"/>
        </w:rPr>
        <w:t xml:space="preserve">receive data </w:t>
      </w:r>
      <w:r w:rsidR="009F4165">
        <w:rPr>
          <w:rFonts w:ascii="Calibri" w:eastAsia="Calibri" w:hAnsi="Calibri" w:cs="Calibri"/>
          <w:lang w:val="en-GB"/>
        </w:rPr>
        <w:t>repetition</w:t>
      </w:r>
      <w:r w:rsidR="003D6E68">
        <w:rPr>
          <w:rFonts w:ascii="Calibri" w:eastAsia="Calibri" w:hAnsi="Calibri" w:cs="Calibri"/>
          <w:lang w:val="en-GB"/>
        </w:rPr>
        <w:t>s</w:t>
      </w:r>
      <w:r w:rsidR="009F4165">
        <w:rPr>
          <w:rFonts w:ascii="Calibri" w:eastAsia="Calibri" w:hAnsi="Calibri" w:cs="Calibri"/>
          <w:lang w:val="en-GB"/>
        </w:rPr>
        <w:t xml:space="preserve"> for</w:t>
      </w:r>
      <w:r w:rsidR="00A436B1">
        <w:rPr>
          <w:rFonts w:ascii="Calibri" w:eastAsia="Calibri" w:hAnsi="Calibri" w:cs="Calibri"/>
          <w:lang w:val="en-GB"/>
        </w:rPr>
        <w:t xml:space="preserve"> </w:t>
      </w:r>
      <w:r w:rsidR="00877166">
        <w:rPr>
          <w:rFonts w:ascii="Calibri" w:eastAsia="Calibri" w:hAnsi="Calibri" w:cs="Calibri"/>
          <w:lang w:val="en-GB"/>
        </w:rPr>
        <w:t>a</w:t>
      </w:r>
      <w:r w:rsidR="00A436B1">
        <w:rPr>
          <w:rFonts w:ascii="Calibri" w:eastAsia="Calibri" w:hAnsi="Calibri" w:cs="Calibri"/>
          <w:lang w:val="en-GB"/>
        </w:rPr>
        <w:t xml:space="preserve"> lon</w:t>
      </w:r>
      <w:r w:rsidR="00690D70">
        <w:rPr>
          <w:rFonts w:ascii="Calibri" w:eastAsia="Calibri" w:hAnsi="Calibri" w:cs="Calibri"/>
          <w:lang w:val="en-GB"/>
        </w:rPr>
        <w:t>g</w:t>
      </w:r>
      <w:r w:rsidR="00A436B1">
        <w:rPr>
          <w:rFonts w:ascii="Calibri" w:eastAsia="Calibri" w:hAnsi="Calibri" w:cs="Calibri"/>
          <w:lang w:val="en-GB"/>
        </w:rPr>
        <w:t xml:space="preserve"> time, it will be good </w:t>
      </w:r>
      <w:r w:rsidR="007B356A">
        <w:rPr>
          <w:rFonts w:ascii="Calibri" w:eastAsia="Calibri" w:hAnsi="Calibri" w:cs="Calibri"/>
          <w:lang w:val="en-GB"/>
        </w:rPr>
        <w:t xml:space="preserve">to provide full flexibility of </w:t>
      </w:r>
      <w:r w:rsidR="00163C7F">
        <w:rPr>
          <w:rFonts w:ascii="Calibri" w:eastAsia="Calibri" w:hAnsi="Calibri" w:cs="Calibri"/>
          <w:lang w:val="en-GB"/>
        </w:rPr>
        <w:t xml:space="preserve">both </w:t>
      </w:r>
      <w:r w:rsidR="007B356A">
        <w:rPr>
          <w:rFonts w:ascii="Calibri" w:eastAsia="Calibri" w:hAnsi="Calibri" w:cs="Calibri"/>
          <w:lang w:val="en-GB"/>
        </w:rPr>
        <w:t>dynamic</w:t>
      </w:r>
      <w:r w:rsidR="00AD5651">
        <w:rPr>
          <w:rFonts w:ascii="Calibri" w:eastAsia="Calibri" w:hAnsi="Calibri" w:cs="Calibri"/>
          <w:lang w:val="en-GB"/>
        </w:rPr>
        <w:t xml:space="preserve"> </w:t>
      </w:r>
      <w:r w:rsidR="007B356A">
        <w:rPr>
          <w:rFonts w:ascii="Calibri" w:eastAsia="Calibri" w:hAnsi="Calibri" w:cs="Calibri"/>
          <w:lang w:val="en-GB"/>
        </w:rPr>
        <w:t>enabling</w:t>
      </w:r>
      <w:r w:rsidR="00163C7F">
        <w:rPr>
          <w:rFonts w:ascii="Calibri" w:eastAsia="Calibri" w:hAnsi="Calibri" w:cs="Calibri"/>
          <w:lang w:val="en-GB"/>
        </w:rPr>
        <w:t xml:space="preserve"> and </w:t>
      </w:r>
      <w:r w:rsidR="007B356A">
        <w:rPr>
          <w:rFonts w:ascii="Calibri" w:eastAsia="Calibri" w:hAnsi="Calibri" w:cs="Calibri"/>
          <w:lang w:val="en-GB"/>
        </w:rPr>
        <w:t xml:space="preserve">disabling </w:t>
      </w:r>
      <w:r w:rsidR="00AD5651">
        <w:rPr>
          <w:rFonts w:ascii="Calibri" w:eastAsia="Calibri" w:hAnsi="Calibri" w:cs="Calibri"/>
          <w:lang w:val="en-GB"/>
        </w:rPr>
        <w:t xml:space="preserve">HARQ feedback </w:t>
      </w:r>
      <w:r w:rsidR="005D541B">
        <w:rPr>
          <w:rFonts w:ascii="Calibri" w:eastAsia="Calibri" w:hAnsi="Calibri" w:cs="Calibri"/>
          <w:lang w:val="en-GB"/>
        </w:rPr>
        <w:t xml:space="preserve">by </w:t>
      </w:r>
      <w:r w:rsidR="00DA16E6">
        <w:rPr>
          <w:rFonts w:ascii="Calibri" w:eastAsia="Calibri" w:hAnsi="Calibri" w:cs="Calibri"/>
          <w:lang w:val="en-GB"/>
        </w:rPr>
        <w:t xml:space="preserve">using </w:t>
      </w:r>
      <w:r w:rsidR="005D541B">
        <w:rPr>
          <w:rFonts w:ascii="Calibri" w:eastAsia="Calibri" w:hAnsi="Calibri" w:cs="Calibri"/>
          <w:lang w:val="en-GB"/>
        </w:rPr>
        <w:t>Option 3</w:t>
      </w:r>
      <w:r w:rsidR="00690B36">
        <w:rPr>
          <w:rFonts w:ascii="Calibri" w:eastAsia="Calibri" w:hAnsi="Calibri" w:cs="Calibri"/>
          <w:lang w:val="en-GB"/>
        </w:rPr>
        <w:t xml:space="preserve"> </w:t>
      </w:r>
      <w:r w:rsidR="00AD5651">
        <w:rPr>
          <w:rFonts w:ascii="Calibri" w:eastAsia="Calibri" w:hAnsi="Calibri" w:cs="Calibri"/>
          <w:lang w:val="en-GB"/>
        </w:rPr>
        <w:t>to override RRC semi-static</w:t>
      </w:r>
      <w:r w:rsidR="00F76AE1">
        <w:rPr>
          <w:rFonts w:ascii="Calibri" w:eastAsia="Calibri" w:hAnsi="Calibri" w:cs="Calibri"/>
          <w:lang w:val="en-GB"/>
        </w:rPr>
        <w:t>ally</w:t>
      </w:r>
      <w:r w:rsidR="00AD5651">
        <w:rPr>
          <w:rFonts w:ascii="Calibri" w:eastAsia="Calibri" w:hAnsi="Calibri" w:cs="Calibri"/>
          <w:lang w:val="en-GB"/>
        </w:rPr>
        <w:t xml:space="preserve"> </w:t>
      </w:r>
      <w:r w:rsidR="008D11AD">
        <w:rPr>
          <w:rFonts w:ascii="Calibri" w:eastAsia="Calibri" w:hAnsi="Calibri" w:cs="Calibri"/>
          <w:lang w:val="en-GB"/>
        </w:rPr>
        <w:t xml:space="preserve">configured </w:t>
      </w:r>
      <w:r w:rsidR="00186538">
        <w:rPr>
          <w:rFonts w:ascii="Calibri" w:eastAsia="Calibri" w:hAnsi="Calibri" w:cs="Calibri"/>
          <w:lang w:val="en-GB"/>
        </w:rPr>
        <w:t xml:space="preserve">feedback-enabled and </w:t>
      </w:r>
      <w:r w:rsidR="00DE4714">
        <w:rPr>
          <w:rFonts w:ascii="Calibri" w:eastAsia="Calibri" w:hAnsi="Calibri" w:cs="Calibri"/>
          <w:lang w:val="en-GB"/>
        </w:rPr>
        <w:t>feedback-disabled processes</w:t>
      </w:r>
      <w:r w:rsidR="00AD5651">
        <w:rPr>
          <w:rFonts w:ascii="Calibri" w:eastAsia="Calibri" w:hAnsi="Calibri" w:cs="Calibri"/>
          <w:lang w:val="en-GB"/>
        </w:rPr>
        <w:t xml:space="preserve"> </w:t>
      </w:r>
      <w:r w:rsidR="00163C7F">
        <w:rPr>
          <w:rFonts w:ascii="Calibri" w:eastAsia="Calibri" w:hAnsi="Calibri" w:cs="Calibri"/>
          <w:lang w:val="en-GB"/>
        </w:rPr>
        <w:t xml:space="preserve">according the </w:t>
      </w:r>
      <w:proofErr w:type="spellStart"/>
      <w:r w:rsidR="00163C7F">
        <w:rPr>
          <w:rFonts w:ascii="Calibri" w:eastAsia="Calibri" w:hAnsi="Calibri" w:cs="Calibri"/>
          <w:lang w:val="en-GB"/>
        </w:rPr>
        <w:t>the</w:t>
      </w:r>
      <w:proofErr w:type="spellEnd"/>
      <w:r w:rsidR="00163C7F">
        <w:rPr>
          <w:rFonts w:ascii="Calibri" w:eastAsia="Calibri" w:hAnsi="Calibri" w:cs="Calibri"/>
          <w:lang w:val="en-GB"/>
        </w:rPr>
        <w:t xml:space="preserve"> real time traffic/</w:t>
      </w:r>
      <w:proofErr w:type="spellStart"/>
      <w:r w:rsidR="00163C7F">
        <w:rPr>
          <w:rFonts w:ascii="Calibri" w:eastAsia="Calibri" w:hAnsi="Calibri" w:cs="Calibri"/>
          <w:lang w:val="en-GB"/>
        </w:rPr>
        <w:t>signaling</w:t>
      </w:r>
      <w:proofErr w:type="spellEnd"/>
      <w:r w:rsidR="00163C7F">
        <w:rPr>
          <w:rFonts w:ascii="Calibri" w:eastAsia="Calibri" w:hAnsi="Calibri" w:cs="Calibri"/>
          <w:lang w:val="en-GB"/>
        </w:rPr>
        <w:t xml:space="preserve"> requirement</w:t>
      </w:r>
      <w:r w:rsidR="00345D17">
        <w:rPr>
          <w:rFonts w:ascii="Calibri" w:eastAsia="Calibri" w:hAnsi="Calibri" w:cs="Calibri"/>
          <w:lang w:val="en-GB"/>
        </w:rPr>
        <w:t>.</w:t>
      </w:r>
      <w:r w:rsidR="007B356A">
        <w:rPr>
          <w:rFonts w:ascii="Calibri" w:eastAsia="Calibri" w:hAnsi="Calibri" w:cs="Calibri"/>
          <w:lang w:val="en-GB"/>
        </w:rPr>
        <w:t xml:space="preserve"> </w:t>
      </w:r>
    </w:p>
    <w:p w14:paraId="1AA39922" w14:textId="69DB60CC" w:rsidR="00345D17" w:rsidRPr="00EA4598" w:rsidRDefault="00345D17" w:rsidP="006D30D5">
      <w:pPr>
        <w:spacing w:before="120" w:line="257" w:lineRule="auto"/>
        <w:jc w:val="both"/>
        <w:rPr>
          <w:rFonts w:ascii="Calibri" w:eastAsia="Calibri" w:hAnsi="Calibri" w:cs="Calibri"/>
          <w:b/>
          <w:bCs/>
          <w:lang w:val="en-GB"/>
        </w:rPr>
      </w:pPr>
      <w:r w:rsidRPr="00EA4598">
        <w:rPr>
          <w:rFonts w:ascii="Calibri" w:eastAsia="Calibri" w:hAnsi="Calibri" w:cs="Calibri"/>
          <w:b/>
          <w:bCs/>
          <w:lang w:val="en-GB"/>
        </w:rPr>
        <w:t xml:space="preserve">Proposal </w:t>
      </w:r>
      <w:r w:rsidR="00392493">
        <w:rPr>
          <w:rFonts w:ascii="Calibri" w:eastAsia="Calibri" w:hAnsi="Calibri" w:cs="Calibri"/>
          <w:b/>
          <w:bCs/>
          <w:lang w:val="en-GB"/>
        </w:rPr>
        <w:t>3</w:t>
      </w:r>
      <w:r w:rsidRPr="00EA4598">
        <w:rPr>
          <w:rFonts w:ascii="Calibri" w:eastAsia="Calibri" w:hAnsi="Calibri" w:cs="Calibri"/>
          <w:b/>
          <w:bCs/>
          <w:lang w:val="en-GB"/>
        </w:rPr>
        <w:t xml:space="preserve">: </w:t>
      </w:r>
      <w:r>
        <w:rPr>
          <w:rFonts w:ascii="Calibri" w:eastAsia="Calibri" w:hAnsi="Calibri" w:cs="Calibri"/>
          <w:b/>
          <w:bCs/>
          <w:lang w:val="en-GB"/>
        </w:rPr>
        <w:t xml:space="preserve">Allowing option 3 to </w:t>
      </w:r>
      <w:r w:rsidR="00D937D1">
        <w:rPr>
          <w:rFonts w:ascii="Calibri" w:eastAsia="Calibri" w:hAnsi="Calibri" w:cs="Calibri"/>
          <w:b/>
          <w:bCs/>
          <w:lang w:val="en-GB"/>
        </w:rPr>
        <w:t xml:space="preserve">override both </w:t>
      </w:r>
      <w:r w:rsidR="00F0600F">
        <w:rPr>
          <w:rFonts w:ascii="Calibri" w:eastAsia="Calibri" w:hAnsi="Calibri" w:cs="Calibri"/>
          <w:b/>
          <w:bCs/>
          <w:lang w:val="en-GB"/>
        </w:rPr>
        <w:t>HARQ feedback-</w:t>
      </w:r>
      <w:r w:rsidR="00D937D1">
        <w:rPr>
          <w:rFonts w:ascii="Calibri" w:eastAsia="Calibri" w:hAnsi="Calibri" w:cs="Calibri"/>
          <w:b/>
          <w:bCs/>
          <w:lang w:val="en-GB"/>
        </w:rPr>
        <w:t>enabl</w:t>
      </w:r>
      <w:r w:rsidR="00F0600F">
        <w:rPr>
          <w:rFonts w:ascii="Calibri" w:eastAsia="Calibri" w:hAnsi="Calibri" w:cs="Calibri"/>
          <w:b/>
          <w:bCs/>
          <w:lang w:val="en-GB"/>
        </w:rPr>
        <w:t>ed</w:t>
      </w:r>
      <w:r w:rsidR="00D937D1">
        <w:rPr>
          <w:rFonts w:ascii="Calibri" w:eastAsia="Calibri" w:hAnsi="Calibri" w:cs="Calibri"/>
          <w:b/>
          <w:bCs/>
          <w:lang w:val="en-GB"/>
        </w:rPr>
        <w:t xml:space="preserve"> and </w:t>
      </w:r>
      <w:r w:rsidR="00B873DC">
        <w:rPr>
          <w:rFonts w:ascii="Calibri" w:eastAsia="Calibri" w:hAnsi="Calibri" w:cs="Calibri"/>
          <w:b/>
          <w:bCs/>
          <w:lang w:val="en-GB"/>
        </w:rPr>
        <w:t xml:space="preserve">HARQ feedback-disabled </w:t>
      </w:r>
      <w:r w:rsidR="00EC1F05">
        <w:rPr>
          <w:rFonts w:ascii="Calibri" w:eastAsia="Calibri" w:hAnsi="Calibri" w:cs="Calibri"/>
          <w:b/>
          <w:bCs/>
          <w:lang w:val="en-GB"/>
        </w:rPr>
        <w:t xml:space="preserve">processes </w:t>
      </w:r>
      <w:r w:rsidR="005C34D6">
        <w:rPr>
          <w:rFonts w:ascii="Calibri" w:eastAsia="Calibri" w:hAnsi="Calibri" w:cs="Calibri"/>
          <w:b/>
          <w:bCs/>
          <w:lang w:val="en-GB"/>
        </w:rPr>
        <w:t xml:space="preserve">configured by </w:t>
      </w:r>
      <w:r w:rsidR="00D937D1">
        <w:rPr>
          <w:rFonts w:ascii="Calibri" w:eastAsia="Calibri" w:hAnsi="Calibri" w:cs="Calibri"/>
          <w:b/>
          <w:bCs/>
          <w:lang w:val="en-GB"/>
        </w:rPr>
        <w:t xml:space="preserve">RRC </w:t>
      </w:r>
      <w:r w:rsidR="009224B2">
        <w:rPr>
          <w:rFonts w:ascii="Calibri" w:eastAsia="Calibri" w:hAnsi="Calibri" w:cs="Calibri"/>
          <w:b/>
          <w:bCs/>
          <w:lang w:val="en-GB"/>
        </w:rPr>
        <w:t>(if any)</w:t>
      </w:r>
      <w:r w:rsidR="00D937D1">
        <w:rPr>
          <w:rFonts w:ascii="Calibri" w:eastAsia="Calibri" w:hAnsi="Calibri" w:cs="Calibri"/>
          <w:b/>
          <w:bCs/>
          <w:lang w:val="en-GB"/>
        </w:rPr>
        <w:t xml:space="preserve"> should be a starting point in RAN1.</w:t>
      </w:r>
    </w:p>
    <w:p w14:paraId="603665D3" w14:textId="68E53676" w:rsidR="006B29CC" w:rsidRDefault="00C76E11" w:rsidP="006D30D5">
      <w:pPr>
        <w:spacing w:before="120" w:line="257" w:lineRule="auto"/>
        <w:jc w:val="both"/>
        <w:rPr>
          <w:rFonts w:ascii="Calibri" w:eastAsia="Calibri" w:hAnsi="Calibri" w:cs="Calibri"/>
          <w:lang w:val="en-GB"/>
        </w:rPr>
      </w:pPr>
      <w:r>
        <w:rPr>
          <w:rFonts w:ascii="Calibri" w:eastAsia="Calibri" w:hAnsi="Calibri" w:cs="Calibri"/>
          <w:lang w:val="en-GB"/>
        </w:rPr>
        <w:t xml:space="preserve">To support Option 3, </w:t>
      </w:r>
      <w:r w:rsidR="00512ABF">
        <w:rPr>
          <w:rFonts w:ascii="Calibri" w:eastAsia="Calibri" w:hAnsi="Calibri" w:cs="Calibri"/>
          <w:lang w:val="en-GB"/>
        </w:rPr>
        <w:t xml:space="preserve">it is highly desirable </w:t>
      </w:r>
      <w:r w:rsidR="009824FE">
        <w:rPr>
          <w:rFonts w:ascii="Calibri" w:eastAsia="Calibri" w:hAnsi="Calibri" w:cs="Calibri"/>
          <w:lang w:val="en-GB"/>
        </w:rPr>
        <w:t xml:space="preserve">not </w:t>
      </w:r>
      <w:r w:rsidR="00512ABF">
        <w:rPr>
          <w:rFonts w:ascii="Calibri" w:eastAsia="Calibri" w:hAnsi="Calibri" w:cs="Calibri"/>
          <w:lang w:val="en-GB"/>
        </w:rPr>
        <w:t xml:space="preserve">to </w:t>
      </w:r>
      <w:r w:rsidR="00456832">
        <w:rPr>
          <w:rFonts w:ascii="Calibri" w:eastAsia="Calibri" w:hAnsi="Calibri" w:cs="Calibri"/>
          <w:lang w:val="en-GB"/>
        </w:rPr>
        <w:t>increase DCI detection complexity at UE</w:t>
      </w:r>
      <w:r w:rsidR="00D76525">
        <w:rPr>
          <w:rFonts w:ascii="Calibri" w:eastAsia="Calibri" w:hAnsi="Calibri" w:cs="Calibri"/>
          <w:lang w:val="en-GB"/>
        </w:rPr>
        <w:t xml:space="preserve"> by </w:t>
      </w:r>
      <w:r w:rsidR="001C0A5C">
        <w:rPr>
          <w:rFonts w:ascii="Calibri" w:eastAsia="Calibri" w:hAnsi="Calibri" w:cs="Calibri"/>
          <w:lang w:val="en-GB"/>
        </w:rPr>
        <w:t xml:space="preserve">introducing a new field. </w:t>
      </w:r>
      <w:r w:rsidR="00954B59">
        <w:rPr>
          <w:rFonts w:ascii="Calibri" w:eastAsia="Calibri" w:hAnsi="Calibri" w:cs="Calibri"/>
          <w:lang w:val="en-GB"/>
        </w:rPr>
        <w:t xml:space="preserve">We think </w:t>
      </w:r>
      <w:r w:rsidR="00114FA0">
        <w:rPr>
          <w:rFonts w:ascii="Calibri" w:eastAsia="Calibri" w:hAnsi="Calibri" w:cs="Calibri"/>
          <w:lang w:val="en-GB"/>
        </w:rPr>
        <w:t xml:space="preserve">reusing existing fields should be </w:t>
      </w:r>
      <w:r w:rsidR="00DA69F8">
        <w:rPr>
          <w:rFonts w:ascii="Calibri" w:eastAsia="Calibri" w:hAnsi="Calibri" w:cs="Calibri"/>
          <w:lang w:val="en-GB"/>
        </w:rPr>
        <w:t xml:space="preserve">considered </w:t>
      </w:r>
      <w:r w:rsidR="00D4482F">
        <w:rPr>
          <w:rFonts w:ascii="Calibri" w:eastAsia="Calibri" w:hAnsi="Calibri" w:cs="Calibri"/>
          <w:lang w:val="en-GB"/>
        </w:rPr>
        <w:t xml:space="preserve">first for HARQ feedback enabled/disabled </w:t>
      </w:r>
      <w:r w:rsidR="00DF1F99">
        <w:rPr>
          <w:rFonts w:ascii="Calibri" w:eastAsia="Calibri" w:hAnsi="Calibri" w:cs="Calibri"/>
          <w:lang w:val="en-GB"/>
        </w:rPr>
        <w:t>indication.</w:t>
      </w:r>
    </w:p>
    <w:p w14:paraId="4F13BEB8" w14:textId="201D7383" w:rsidR="00DF1F99" w:rsidRPr="00587E1B" w:rsidRDefault="00DF1F99" w:rsidP="006D30D5">
      <w:pPr>
        <w:spacing w:before="120" w:line="257" w:lineRule="auto"/>
        <w:jc w:val="both"/>
        <w:rPr>
          <w:rFonts w:ascii="Calibri" w:eastAsia="Calibri" w:hAnsi="Calibri" w:cs="Calibri"/>
          <w:b/>
          <w:bCs/>
          <w:lang w:val="en-GB"/>
        </w:rPr>
      </w:pPr>
      <w:r w:rsidRPr="00587E1B">
        <w:rPr>
          <w:rFonts w:ascii="Calibri" w:eastAsia="Calibri" w:hAnsi="Calibri" w:cs="Calibri"/>
          <w:b/>
          <w:bCs/>
          <w:lang w:val="en-GB"/>
        </w:rPr>
        <w:t xml:space="preserve">Proposal </w:t>
      </w:r>
      <w:r w:rsidR="00392493">
        <w:rPr>
          <w:rFonts w:ascii="Calibri" w:eastAsia="Calibri" w:hAnsi="Calibri" w:cs="Calibri"/>
          <w:b/>
          <w:bCs/>
          <w:lang w:val="en-GB"/>
        </w:rPr>
        <w:t>4</w:t>
      </w:r>
      <w:r w:rsidRPr="00587E1B">
        <w:rPr>
          <w:rFonts w:ascii="Calibri" w:eastAsia="Calibri" w:hAnsi="Calibri" w:cs="Calibri"/>
          <w:b/>
          <w:bCs/>
          <w:lang w:val="en-GB"/>
        </w:rPr>
        <w:t xml:space="preserve">: </w:t>
      </w:r>
      <w:r w:rsidR="00503746" w:rsidRPr="00587E1B">
        <w:rPr>
          <w:rFonts w:ascii="Calibri" w:eastAsia="Calibri" w:hAnsi="Calibri" w:cs="Calibri"/>
          <w:b/>
          <w:bCs/>
          <w:lang w:val="en-GB"/>
        </w:rPr>
        <w:t>Reusing existing DCI fields</w:t>
      </w:r>
      <w:r w:rsidR="008162AF" w:rsidRPr="00587E1B">
        <w:rPr>
          <w:rFonts w:ascii="Calibri" w:eastAsia="Calibri" w:hAnsi="Calibri" w:cs="Calibri"/>
          <w:b/>
          <w:bCs/>
          <w:lang w:val="en-GB"/>
        </w:rPr>
        <w:t xml:space="preserve">, </w:t>
      </w:r>
      <w:r w:rsidR="00835D45" w:rsidRPr="00587E1B">
        <w:rPr>
          <w:rFonts w:ascii="Calibri" w:eastAsia="Calibri" w:hAnsi="Calibri" w:cs="Calibri"/>
          <w:b/>
          <w:bCs/>
          <w:lang w:val="en-GB"/>
        </w:rPr>
        <w:t xml:space="preserve">rather than </w:t>
      </w:r>
      <w:r w:rsidR="00BC0B8E" w:rsidRPr="00587E1B">
        <w:rPr>
          <w:rFonts w:ascii="Calibri" w:eastAsia="Calibri" w:hAnsi="Calibri" w:cs="Calibri"/>
          <w:b/>
          <w:bCs/>
          <w:lang w:val="en-GB"/>
        </w:rPr>
        <w:t>adding a new field</w:t>
      </w:r>
      <w:r w:rsidR="008162AF" w:rsidRPr="00587E1B">
        <w:rPr>
          <w:rFonts w:ascii="Calibri" w:eastAsia="Calibri" w:hAnsi="Calibri" w:cs="Calibri"/>
          <w:b/>
          <w:bCs/>
          <w:lang w:val="en-GB"/>
        </w:rPr>
        <w:t>,</w:t>
      </w:r>
      <w:r w:rsidR="00BC0B8E" w:rsidRPr="00587E1B">
        <w:rPr>
          <w:rFonts w:ascii="Calibri" w:eastAsia="Calibri" w:hAnsi="Calibri" w:cs="Calibri"/>
          <w:b/>
          <w:bCs/>
          <w:lang w:val="en-GB"/>
        </w:rPr>
        <w:t xml:space="preserve"> </w:t>
      </w:r>
      <w:r w:rsidR="007D087F" w:rsidRPr="00587E1B">
        <w:rPr>
          <w:rFonts w:ascii="Calibri" w:eastAsia="Calibri" w:hAnsi="Calibri" w:cs="Calibri"/>
          <w:b/>
          <w:bCs/>
          <w:lang w:val="en-GB"/>
        </w:rPr>
        <w:t>should be first considered</w:t>
      </w:r>
      <w:r w:rsidR="008162AF" w:rsidRPr="00587E1B">
        <w:rPr>
          <w:rFonts w:ascii="Calibri" w:eastAsia="Calibri" w:hAnsi="Calibri" w:cs="Calibri"/>
          <w:b/>
          <w:bCs/>
          <w:lang w:val="en-GB"/>
        </w:rPr>
        <w:t xml:space="preserve"> to support Option 3</w:t>
      </w:r>
      <w:r w:rsidR="007D087F" w:rsidRPr="00587E1B">
        <w:rPr>
          <w:rFonts w:ascii="Calibri" w:eastAsia="Calibri" w:hAnsi="Calibri" w:cs="Calibri"/>
          <w:b/>
          <w:bCs/>
          <w:lang w:val="en-GB"/>
        </w:rPr>
        <w:t xml:space="preserve">. </w:t>
      </w:r>
    </w:p>
    <w:p w14:paraId="2FBA2876" w14:textId="24E536AB" w:rsidR="008A5803" w:rsidRPr="006E3803" w:rsidRDefault="009224B2" w:rsidP="00506198">
      <w:pPr>
        <w:pStyle w:val="NormalWeb"/>
        <w:rPr>
          <w:sz w:val="22"/>
          <w:szCs w:val="22"/>
        </w:rPr>
      </w:pPr>
      <w:r w:rsidRPr="006E3803">
        <w:rPr>
          <w:sz w:val="22"/>
          <w:szCs w:val="22"/>
        </w:rPr>
        <w:t>For enabling/disabling of feedback for multiple TB scheduled by one DCI, we will discuss in section</w:t>
      </w:r>
      <w:r w:rsidR="00FA0453">
        <w:rPr>
          <w:sz w:val="22"/>
          <w:szCs w:val="22"/>
        </w:rPr>
        <w:t xml:space="preserve"> 2.</w:t>
      </w:r>
      <w:r w:rsidR="00096A69">
        <w:rPr>
          <w:sz w:val="22"/>
          <w:szCs w:val="22"/>
        </w:rPr>
        <w:t>5</w:t>
      </w:r>
      <w:r w:rsidRPr="006E3803">
        <w:rPr>
          <w:sz w:val="22"/>
          <w:szCs w:val="22"/>
        </w:rPr>
        <w:t>.</w:t>
      </w:r>
      <w:bookmarkStart w:id="1" w:name="_Hlk87092729"/>
    </w:p>
    <w:p w14:paraId="233A2FF5" w14:textId="72AC0A6B" w:rsidR="00451770" w:rsidRDefault="006C1C0E" w:rsidP="00EA50BA">
      <w:pPr>
        <w:pStyle w:val="Heading2"/>
      </w:pPr>
      <w:r>
        <w:lastRenderedPageBreak/>
        <w:t>D</w:t>
      </w:r>
      <w:r w:rsidR="00672525">
        <w:t>CI indication for HARQ feedback</w:t>
      </w:r>
    </w:p>
    <w:p w14:paraId="32A31303" w14:textId="242C583C" w:rsidR="00F75F28" w:rsidRDefault="00EB053E" w:rsidP="00F75F28">
      <w:pPr>
        <w:rPr>
          <w:lang w:val="en-GB" w:eastAsia="en-US"/>
        </w:rPr>
      </w:pPr>
      <w:r>
        <w:rPr>
          <w:lang w:val="en-GB" w:eastAsia="en-US"/>
        </w:rPr>
        <w:t>There are several possibilities of reusing existing DCI fields to indicate HARQ feedback-enabled or feedback-disabled for the scheduled TB.</w:t>
      </w:r>
      <w:r w:rsidR="00A120E1">
        <w:rPr>
          <w:lang w:val="en-GB" w:eastAsia="en-US"/>
        </w:rPr>
        <w:t xml:space="preserve"> For convenience, DCI formats for DL data scheduling in CE Mode B and NB-IoT are shown in Tables 1 and 2</w:t>
      </w:r>
      <w:r w:rsidR="00E2565B">
        <w:rPr>
          <w:lang w:val="en-GB" w:eastAsia="en-US"/>
        </w:rPr>
        <w:t xml:space="preserve"> respectively</w:t>
      </w:r>
      <w:r w:rsidR="00A120E1">
        <w:rPr>
          <w:lang w:val="en-GB" w:eastAsia="en-US"/>
        </w:rPr>
        <w:t>.</w:t>
      </w:r>
      <w:r w:rsidR="00B0025C">
        <w:rPr>
          <w:lang w:val="en-GB" w:eastAsia="en-US"/>
        </w:rPr>
        <w:t xml:space="preserve"> </w:t>
      </w:r>
    </w:p>
    <w:p w14:paraId="5441B51C" w14:textId="039028EF" w:rsidR="005E76B7" w:rsidRDefault="005E76B7" w:rsidP="00F75F28">
      <w:pPr>
        <w:rPr>
          <w:lang w:val="en-GB" w:eastAsia="en-US"/>
        </w:rPr>
      </w:pPr>
      <w:r>
        <w:rPr>
          <w:lang w:val="en-GB" w:eastAsia="en-US"/>
        </w:rPr>
        <w:t xml:space="preserve">There has been some discussion </w:t>
      </w:r>
      <w:r w:rsidR="00862909">
        <w:rPr>
          <w:lang w:val="en-GB" w:eastAsia="en-US"/>
        </w:rPr>
        <w:t xml:space="preserve">on </w:t>
      </w:r>
      <w:r>
        <w:rPr>
          <w:lang w:val="en-GB" w:eastAsia="en-US"/>
        </w:rPr>
        <w:t xml:space="preserve">how to </w:t>
      </w:r>
      <w:r w:rsidR="00862909">
        <w:rPr>
          <w:lang w:val="en-GB" w:eastAsia="en-US"/>
        </w:rPr>
        <w:t xml:space="preserve">dynamic indicate HARQ feedback enabling/disabling by reusing </w:t>
      </w:r>
      <w:r w:rsidR="00715142">
        <w:rPr>
          <w:lang w:val="en-GB" w:eastAsia="en-US"/>
        </w:rPr>
        <w:t>current DCI field. Our view is</w:t>
      </w:r>
      <w:r w:rsidR="001537E9">
        <w:rPr>
          <w:lang w:val="en-GB" w:eastAsia="en-US"/>
        </w:rPr>
        <w:t xml:space="preserve"> that</w:t>
      </w:r>
      <w:r w:rsidR="00715142">
        <w:rPr>
          <w:lang w:val="en-GB" w:eastAsia="en-US"/>
        </w:rPr>
        <w:t xml:space="preserve"> RAN1 should </w:t>
      </w:r>
      <w:r w:rsidR="00361942">
        <w:rPr>
          <w:lang w:val="en-GB" w:eastAsia="en-US"/>
        </w:rPr>
        <w:t>strive for</w:t>
      </w:r>
      <w:r w:rsidR="00715142">
        <w:rPr>
          <w:lang w:val="en-GB" w:eastAsia="en-US"/>
        </w:rPr>
        <w:t xml:space="preserve"> </w:t>
      </w:r>
      <w:r w:rsidR="00CE51EF">
        <w:rPr>
          <w:lang w:val="en-GB" w:eastAsia="en-US"/>
        </w:rPr>
        <w:t>least</w:t>
      </w:r>
      <w:r w:rsidR="00715142">
        <w:rPr>
          <w:lang w:val="en-GB" w:eastAsia="en-US"/>
        </w:rPr>
        <w:t xml:space="preserve"> impact to current DCI field.</w:t>
      </w:r>
    </w:p>
    <w:p w14:paraId="68F03AA5" w14:textId="4C7F17EA" w:rsidR="00E1659F" w:rsidRPr="000D2B66" w:rsidRDefault="00E1659F" w:rsidP="00E1659F">
      <w:pPr>
        <w:spacing w:after="120"/>
        <w:jc w:val="both"/>
        <w:rPr>
          <w:lang w:val="en-GB" w:eastAsia="en-US"/>
        </w:rPr>
      </w:pPr>
      <w:r w:rsidRPr="0093456F">
        <w:rPr>
          <w:b/>
          <w:bCs/>
          <w:lang w:val="en-GB" w:eastAsia="en-US"/>
        </w:rPr>
        <w:t xml:space="preserve">Proposal </w:t>
      </w:r>
      <w:r w:rsidR="00392493">
        <w:rPr>
          <w:b/>
          <w:bCs/>
          <w:lang w:val="en-GB" w:eastAsia="en-US"/>
        </w:rPr>
        <w:t>5</w:t>
      </w:r>
      <w:r w:rsidRPr="0093456F">
        <w:rPr>
          <w:b/>
          <w:bCs/>
          <w:lang w:val="en-GB" w:eastAsia="en-US"/>
        </w:rPr>
        <w:t>: Study how DCI is used to indicate HARQ feedback enabled/disabled in Option 3</w:t>
      </w:r>
      <w:r w:rsidR="00924B22">
        <w:rPr>
          <w:b/>
          <w:bCs/>
          <w:lang w:val="en-GB" w:eastAsia="en-US"/>
        </w:rPr>
        <w:t xml:space="preserve"> </w:t>
      </w:r>
      <w:r w:rsidR="00DD120F">
        <w:rPr>
          <w:b/>
          <w:bCs/>
          <w:lang w:val="en-GB" w:eastAsia="en-US"/>
        </w:rPr>
        <w:t>with minimum</w:t>
      </w:r>
      <w:r w:rsidR="00924B22">
        <w:rPr>
          <w:b/>
          <w:bCs/>
          <w:lang w:val="en-GB" w:eastAsia="en-US"/>
        </w:rPr>
        <w:t xml:space="preserve"> impact to current DCI field</w:t>
      </w:r>
      <w:r w:rsidRPr="0093456F">
        <w:rPr>
          <w:b/>
          <w:bCs/>
          <w:lang w:val="en-GB" w:eastAsia="en-US"/>
        </w:rPr>
        <w:t>.</w:t>
      </w:r>
    </w:p>
    <w:p w14:paraId="5120F503" w14:textId="54F03088" w:rsidR="00441FE9" w:rsidRDefault="00027951" w:rsidP="00303373">
      <w:pPr>
        <w:spacing w:after="120"/>
        <w:jc w:val="both"/>
        <w:rPr>
          <w:rFonts w:ascii="Calibri" w:eastAsia="Calibri" w:hAnsi="Calibri" w:cs="Calibri"/>
          <w:lang w:val="en-GB"/>
        </w:rPr>
      </w:pPr>
      <w:r>
        <w:rPr>
          <w:rFonts w:ascii="Calibri" w:eastAsia="Calibri" w:hAnsi="Calibri" w:cs="Calibri"/>
          <w:lang w:val="en-GB"/>
        </w:rPr>
        <w:t>The</w:t>
      </w:r>
      <w:r w:rsidR="001B71C9" w:rsidRPr="494F3B94">
        <w:rPr>
          <w:rFonts w:ascii="Calibri" w:eastAsia="Calibri" w:hAnsi="Calibri" w:cs="Calibri"/>
          <w:lang w:val="en-GB"/>
        </w:rPr>
        <w:t xml:space="preserve"> channel status of IoT NTN</w:t>
      </w:r>
      <w:r w:rsidR="00DF3265">
        <w:rPr>
          <w:rFonts w:ascii="Calibri" w:eastAsia="Calibri" w:hAnsi="Calibri" w:cs="Calibri"/>
          <w:lang w:val="en-GB"/>
        </w:rPr>
        <w:t xml:space="preserve"> for one UE</w:t>
      </w:r>
      <w:r w:rsidR="001B71C9" w:rsidRPr="494F3B94">
        <w:rPr>
          <w:rFonts w:ascii="Calibri" w:eastAsia="Calibri" w:hAnsi="Calibri" w:cs="Calibri"/>
          <w:lang w:val="en-GB"/>
        </w:rPr>
        <w:t xml:space="preserve"> will not change </w:t>
      </w:r>
      <w:r w:rsidR="00A16AE1">
        <w:rPr>
          <w:rFonts w:ascii="Calibri" w:eastAsia="Calibri" w:hAnsi="Calibri" w:cs="Calibri"/>
          <w:lang w:val="en-GB"/>
        </w:rPr>
        <w:t>sig</w:t>
      </w:r>
      <w:r w:rsidR="009F0A8C">
        <w:rPr>
          <w:rFonts w:ascii="Calibri" w:eastAsia="Calibri" w:hAnsi="Calibri" w:cs="Calibri"/>
          <w:lang w:val="en-GB"/>
        </w:rPr>
        <w:t>nificantly</w:t>
      </w:r>
      <w:r w:rsidR="001B71C9" w:rsidRPr="494F3B94">
        <w:rPr>
          <w:rFonts w:ascii="Calibri" w:eastAsia="Calibri" w:hAnsi="Calibri" w:cs="Calibri"/>
          <w:lang w:val="en-GB"/>
        </w:rPr>
        <w:t xml:space="preserve"> </w:t>
      </w:r>
      <w:r w:rsidR="00545421">
        <w:rPr>
          <w:rFonts w:ascii="Calibri" w:eastAsia="Calibri" w:hAnsi="Calibri" w:cs="Calibri"/>
          <w:lang w:val="en-GB"/>
        </w:rPr>
        <w:t>but</w:t>
      </w:r>
      <w:r w:rsidR="001B71C9" w:rsidRPr="494F3B94">
        <w:rPr>
          <w:rFonts w:ascii="Calibri" w:eastAsia="Calibri" w:hAnsi="Calibri" w:cs="Calibri"/>
          <w:lang w:val="en-GB"/>
        </w:rPr>
        <w:t xml:space="preserve"> </w:t>
      </w:r>
      <w:r w:rsidR="006C6259">
        <w:rPr>
          <w:rFonts w:ascii="Calibri" w:eastAsia="Calibri" w:hAnsi="Calibri" w:cs="Calibri"/>
          <w:lang w:val="en-GB"/>
        </w:rPr>
        <w:t>rather</w:t>
      </w:r>
      <w:r w:rsidR="006C6259" w:rsidRPr="494F3B94">
        <w:rPr>
          <w:rFonts w:ascii="Calibri" w:eastAsia="Calibri" w:hAnsi="Calibri" w:cs="Calibri"/>
          <w:lang w:val="en-GB"/>
        </w:rPr>
        <w:t xml:space="preserve"> </w:t>
      </w:r>
      <w:r w:rsidR="001B71C9" w:rsidRPr="494F3B94">
        <w:rPr>
          <w:rFonts w:ascii="Calibri" w:eastAsia="Calibri" w:hAnsi="Calibri" w:cs="Calibri"/>
          <w:lang w:val="en-GB"/>
        </w:rPr>
        <w:t xml:space="preserve">stable </w:t>
      </w:r>
      <w:r w:rsidR="001B71C9">
        <w:rPr>
          <w:rFonts w:ascii="Calibri" w:eastAsia="Calibri" w:hAnsi="Calibri" w:cs="Calibri"/>
          <w:lang w:val="en-GB"/>
        </w:rPr>
        <w:t>over</w:t>
      </w:r>
      <w:r w:rsidR="001B71C9" w:rsidRPr="494F3B94">
        <w:rPr>
          <w:rFonts w:ascii="Calibri" w:eastAsia="Calibri" w:hAnsi="Calibri" w:cs="Calibri"/>
          <w:lang w:val="en-GB"/>
        </w:rPr>
        <w:t xml:space="preserve"> time due to most of the UE are </w:t>
      </w:r>
      <w:r w:rsidR="001B71C9">
        <w:rPr>
          <w:rFonts w:ascii="Calibri" w:eastAsia="Calibri" w:hAnsi="Calibri" w:cs="Calibri"/>
          <w:lang w:val="en-GB"/>
        </w:rPr>
        <w:t>in</w:t>
      </w:r>
      <w:r w:rsidR="001B71C9" w:rsidRPr="494F3B94">
        <w:rPr>
          <w:rFonts w:ascii="Calibri" w:eastAsia="Calibri" w:hAnsi="Calibri" w:cs="Calibri"/>
          <w:lang w:val="en-GB"/>
        </w:rPr>
        <w:t xml:space="preserve"> low mobility</w:t>
      </w:r>
      <w:r w:rsidR="00310FCB">
        <w:rPr>
          <w:rFonts w:ascii="Calibri" w:eastAsia="Calibri" w:hAnsi="Calibri" w:cs="Calibri"/>
          <w:lang w:val="en-GB"/>
        </w:rPr>
        <w:t xml:space="preserve"> </w:t>
      </w:r>
      <w:r w:rsidR="00FF1FA2">
        <w:rPr>
          <w:rFonts w:ascii="Calibri" w:eastAsia="Calibri" w:hAnsi="Calibri" w:cs="Calibri"/>
          <w:lang w:val="en-GB"/>
        </w:rPr>
        <w:t xml:space="preserve">and </w:t>
      </w:r>
      <w:proofErr w:type="spellStart"/>
      <w:r w:rsidR="00FF1FA2">
        <w:rPr>
          <w:rFonts w:ascii="Calibri" w:eastAsia="Calibri" w:hAnsi="Calibri" w:cs="Calibri"/>
          <w:lang w:val="en-GB"/>
        </w:rPr>
        <w:t>LoS</w:t>
      </w:r>
      <w:proofErr w:type="spellEnd"/>
      <w:r w:rsidR="00FF1FA2">
        <w:rPr>
          <w:rFonts w:ascii="Calibri" w:eastAsia="Calibri" w:hAnsi="Calibri" w:cs="Calibri"/>
          <w:lang w:val="en-GB"/>
        </w:rPr>
        <w:t xml:space="preserve"> </w:t>
      </w:r>
      <w:r w:rsidR="003E3438">
        <w:rPr>
          <w:rFonts w:ascii="Calibri" w:eastAsia="Calibri" w:hAnsi="Calibri" w:cs="Calibri"/>
          <w:lang w:val="en-GB"/>
        </w:rPr>
        <w:t>condition</w:t>
      </w:r>
      <w:r w:rsidR="00310FCB">
        <w:rPr>
          <w:rFonts w:ascii="Calibri" w:eastAsia="Calibri" w:hAnsi="Calibri" w:cs="Calibri"/>
          <w:lang w:val="en-GB"/>
        </w:rPr>
        <w:t xml:space="preserve"> </w:t>
      </w:r>
      <w:r w:rsidR="00B00A92">
        <w:rPr>
          <w:rFonts w:ascii="Calibri" w:eastAsia="Calibri" w:hAnsi="Calibri" w:cs="Calibri"/>
          <w:lang w:val="en-GB"/>
        </w:rPr>
        <w:t>time</w:t>
      </w:r>
      <w:r>
        <w:rPr>
          <w:rFonts w:ascii="Calibri" w:eastAsia="Calibri" w:hAnsi="Calibri" w:cs="Calibri"/>
          <w:lang w:val="en-GB"/>
        </w:rPr>
        <w:t>.</w:t>
      </w:r>
      <w:r w:rsidR="00C1739C">
        <w:rPr>
          <w:rFonts w:ascii="Calibri" w:eastAsia="Calibri" w:hAnsi="Calibri" w:cs="Calibri"/>
          <w:lang w:val="en-GB"/>
        </w:rPr>
        <w:t xml:space="preserve"> </w:t>
      </w:r>
      <w:r w:rsidR="003E3438">
        <w:rPr>
          <w:rFonts w:ascii="Calibri" w:eastAsia="Calibri" w:hAnsi="Calibri" w:cs="Calibri"/>
          <w:lang w:val="en-GB"/>
        </w:rPr>
        <w:t>T</w:t>
      </w:r>
      <w:r w:rsidR="00C1739C">
        <w:rPr>
          <w:rFonts w:ascii="Calibri" w:eastAsia="Calibri" w:hAnsi="Calibri" w:cs="Calibri"/>
          <w:lang w:val="en-GB"/>
        </w:rPr>
        <w:t xml:space="preserve">he field value in DCI for </w:t>
      </w:r>
      <w:proofErr w:type="gramStart"/>
      <w:r w:rsidR="00C1739C">
        <w:rPr>
          <w:rFonts w:ascii="Calibri" w:eastAsia="Calibri" w:hAnsi="Calibri" w:cs="Calibri"/>
          <w:lang w:val="en-GB"/>
        </w:rPr>
        <w:t>e.g.</w:t>
      </w:r>
      <w:proofErr w:type="gramEnd"/>
      <w:r w:rsidR="00C1739C">
        <w:rPr>
          <w:rFonts w:ascii="Calibri" w:eastAsia="Calibri" w:hAnsi="Calibri" w:cs="Calibri"/>
          <w:lang w:val="en-GB"/>
        </w:rPr>
        <w:t xml:space="preserve"> MCS, repetition number </w:t>
      </w:r>
      <w:r w:rsidR="00FF1A5F">
        <w:rPr>
          <w:rFonts w:ascii="Calibri" w:eastAsia="Calibri" w:hAnsi="Calibri" w:cs="Calibri"/>
          <w:lang w:val="en-GB"/>
        </w:rPr>
        <w:t xml:space="preserve">will </w:t>
      </w:r>
      <w:r w:rsidR="00E84C9E">
        <w:rPr>
          <w:rFonts w:ascii="Calibri" w:eastAsia="Calibri" w:hAnsi="Calibri" w:cs="Calibri"/>
          <w:lang w:val="en-GB"/>
        </w:rPr>
        <w:t xml:space="preserve">be only change </w:t>
      </w:r>
      <w:r w:rsidR="00CA5A8B">
        <w:rPr>
          <w:rFonts w:ascii="Calibri" w:eastAsia="Calibri" w:hAnsi="Calibri" w:cs="Calibri"/>
          <w:lang w:val="en-GB"/>
        </w:rPr>
        <w:t>within</w:t>
      </w:r>
      <w:r w:rsidR="00E84C9E">
        <w:rPr>
          <w:rFonts w:ascii="Calibri" w:eastAsia="Calibri" w:hAnsi="Calibri" w:cs="Calibri"/>
          <w:lang w:val="en-GB"/>
        </w:rPr>
        <w:t xml:space="preserve"> a</w:t>
      </w:r>
      <w:r w:rsidR="00BD7F22">
        <w:rPr>
          <w:rFonts w:ascii="Calibri" w:eastAsia="Calibri" w:hAnsi="Calibri" w:cs="Calibri"/>
          <w:lang w:val="en-GB"/>
        </w:rPr>
        <w:t xml:space="preserve"> </w:t>
      </w:r>
      <w:r w:rsidR="00E84C9E">
        <w:rPr>
          <w:rFonts w:ascii="Calibri" w:eastAsia="Calibri" w:hAnsi="Calibri" w:cs="Calibri"/>
          <w:lang w:val="en-GB"/>
        </w:rPr>
        <w:t xml:space="preserve">small </w:t>
      </w:r>
      <w:r w:rsidR="000014AF">
        <w:rPr>
          <w:rFonts w:ascii="Calibri" w:eastAsia="Calibri" w:hAnsi="Calibri" w:cs="Calibri"/>
          <w:lang w:val="en-GB"/>
        </w:rPr>
        <w:t xml:space="preserve">range </w:t>
      </w:r>
      <w:r w:rsidR="00E84C9E">
        <w:rPr>
          <w:rFonts w:ascii="Calibri" w:eastAsia="Calibri" w:hAnsi="Calibri" w:cs="Calibri"/>
          <w:lang w:val="en-GB"/>
        </w:rPr>
        <w:t>of</w:t>
      </w:r>
      <w:r w:rsidR="00BD7F22">
        <w:rPr>
          <w:rFonts w:ascii="Calibri" w:eastAsia="Calibri" w:hAnsi="Calibri" w:cs="Calibri"/>
          <w:lang w:val="en-GB"/>
        </w:rPr>
        <w:t xml:space="preserve"> values for one UE</w:t>
      </w:r>
      <w:r w:rsidR="00DF3265">
        <w:rPr>
          <w:rFonts w:ascii="Calibri" w:eastAsia="Calibri" w:hAnsi="Calibri" w:cs="Calibri"/>
          <w:lang w:val="en-GB"/>
        </w:rPr>
        <w:t>,</w:t>
      </w:r>
      <w:r w:rsidR="00FF1A5F">
        <w:rPr>
          <w:rFonts w:ascii="Calibri" w:eastAsia="Calibri" w:hAnsi="Calibri" w:cs="Calibri"/>
          <w:lang w:val="en-GB"/>
        </w:rPr>
        <w:t xml:space="preserve"> while the </w:t>
      </w:r>
      <w:r w:rsidR="000E4069">
        <w:rPr>
          <w:rFonts w:ascii="Calibri" w:eastAsia="Calibri" w:hAnsi="Calibri" w:cs="Calibri"/>
          <w:lang w:val="en-GB"/>
        </w:rPr>
        <w:t>entire parameter value sets are for all UE in the cell coverage with different channel status.</w:t>
      </w:r>
      <w:r w:rsidR="001B71C9">
        <w:rPr>
          <w:lang w:val="en-GB" w:eastAsia="en-US"/>
        </w:rPr>
        <w:t xml:space="preserve"> </w:t>
      </w:r>
      <w:r w:rsidR="00DF3265">
        <w:rPr>
          <w:lang w:val="en-GB" w:eastAsia="en-US"/>
        </w:rPr>
        <w:t xml:space="preserve">This </w:t>
      </w:r>
      <w:r w:rsidR="00A14D98">
        <w:rPr>
          <w:lang w:val="en-GB" w:eastAsia="en-US"/>
        </w:rPr>
        <w:t>redundancy in DCI design</w:t>
      </w:r>
      <w:r w:rsidR="00F02979">
        <w:rPr>
          <w:lang w:val="en-GB" w:eastAsia="en-US"/>
        </w:rPr>
        <w:t xml:space="preserve"> can be used to indicate HARQ feedback disabling/enabling</w:t>
      </w:r>
      <w:r w:rsidR="000C2D42">
        <w:rPr>
          <w:lang w:val="en-GB" w:eastAsia="en-US"/>
        </w:rPr>
        <w:t xml:space="preserve">, </w:t>
      </w:r>
      <w:proofErr w:type="gramStart"/>
      <w:r w:rsidR="000C2D42">
        <w:rPr>
          <w:lang w:val="en-GB" w:eastAsia="en-US"/>
        </w:rPr>
        <w:t>e.g.</w:t>
      </w:r>
      <w:proofErr w:type="gramEnd"/>
      <w:r w:rsidR="000C2D42">
        <w:rPr>
          <w:lang w:val="en-GB" w:eastAsia="en-US"/>
        </w:rPr>
        <w:t xml:space="preserve"> o</w:t>
      </w:r>
      <w:r w:rsidR="00EE1F69">
        <w:rPr>
          <w:lang w:val="en-GB" w:eastAsia="en-US"/>
        </w:rPr>
        <w:t xml:space="preserve">ne bit in </w:t>
      </w:r>
      <w:proofErr w:type="spellStart"/>
      <w:r w:rsidR="00EE1F69">
        <w:rPr>
          <w:lang w:val="en-GB" w:eastAsia="en-US"/>
        </w:rPr>
        <w:t>a</w:t>
      </w:r>
      <w:proofErr w:type="spellEnd"/>
      <w:r w:rsidR="00EE1F69">
        <w:rPr>
          <w:lang w:val="en-GB" w:eastAsia="en-US"/>
        </w:rPr>
        <w:t xml:space="preserve"> existing field of the DCI can be dedicated to the indication of HARQ feedback enabled/disabled. For example, the MSB or LSB of the 4-bit MCS field is used for </w:t>
      </w:r>
      <w:r w:rsidR="00AA7B08">
        <w:rPr>
          <w:lang w:val="en-GB" w:eastAsia="en-US"/>
        </w:rPr>
        <w:t>HARQ feedback</w:t>
      </w:r>
      <w:r w:rsidR="00EE1F69">
        <w:rPr>
          <w:lang w:val="en-GB" w:eastAsia="en-US"/>
        </w:rPr>
        <w:t xml:space="preserve"> indication and the remaining 3 bits in the field are used to signal MCS. </w:t>
      </w:r>
      <w:r w:rsidR="00303373">
        <w:rPr>
          <w:lang w:val="en-GB" w:eastAsia="en-US"/>
        </w:rPr>
        <w:t>In that case, the number of possible MCS values is reduced from 16 to 8</w:t>
      </w:r>
      <w:r w:rsidR="00DB17C6">
        <w:rPr>
          <w:lang w:val="en-GB" w:eastAsia="en-US"/>
        </w:rPr>
        <w:t xml:space="preserve">, but no impact on the </w:t>
      </w:r>
      <w:proofErr w:type="spellStart"/>
      <w:r w:rsidR="00DB17C6">
        <w:rPr>
          <w:lang w:val="en-GB" w:eastAsia="en-US"/>
        </w:rPr>
        <w:t>candiate</w:t>
      </w:r>
      <w:proofErr w:type="spellEnd"/>
      <w:r w:rsidR="00DB17C6">
        <w:rPr>
          <w:lang w:val="en-GB" w:eastAsia="en-US"/>
        </w:rPr>
        <w:t xml:space="preserve"> MCS value</w:t>
      </w:r>
      <w:r w:rsidR="00DD435A">
        <w:rPr>
          <w:lang w:val="en-GB" w:eastAsia="en-US"/>
        </w:rPr>
        <w:t>s</w:t>
      </w:r>
      <w:r w:rsidR="00DB17C6">
        <w:rPr>
          <w:lang w:val="en-GB" w:eastAsia="en-US"/>
        </w:rPr>
        <w:t xml:space="preserve"> suitable for </w:t>
      </w:r>
      <w:r w:rsidR="00DD435A">
        <w:rPr>
          <w:lang w:val="en-GB" w:eastAsia="en-US"/>
        </w:rPr>
        <w:t xml:space="preserve">that </w:t>
      </w:r>
      <w:r w:rsidR="00DB17C6">
        <w:rPr>
          <w:lang w:val="en-GB" w:eastAsia="en-US"/>
        </w:rPr>
        <w:t xml:space="preserve">UE considering </w:t>
      </w:r>
      <w:r w:rsidR="006608CB">
        <w:rPr>
          <w:lang w:val="en-GB" w:eastAsia="en-US"/>
        </w:rPr>
        <w:t>statistical average</w:t>
      </w:r>
      <w:r w:rsidR="009B45B1">
        <w:rPr>
          <w:lang w:val="en-GB" w:eastAsia="en-US"/>
        </w:rPr>
        <w:t xml:space="preserve"> </w:t>
      </w:r>
      <w:r w:rsidR="00BC7351">
        <w:rPr>
          <w:lang w:val="en-GB" w:eastAsia="en-US"/>
        </w:rPr>
        <w:t xml:space="preserve">channel status </w:t>
      </w:r>
      <w:r w:rsidR="00722353">
        <w:rPr>
          <w:lang w:val="en-GB" w:eastAsia="en-US"/>
        </w:rPr>
        <w:t>during the</w:t>
      </w:r>
      <w:r w:rsidR="00BC7351">
        <w:rPr>
          <w:lang w:val="en-GB" w:eastAsia="en-US"/>
        </w:rPr>
        <w:t xml:space="preserve"> repetitions</w:t>
      </w:r>
      <w:r w:rsidR="00EC48E9">
        <w:rPr>
          <w:lang w:val="en-GB" w:eastAsia="en-US"/>
        </w:rPr>
        <w:t xml:space="preserve">, where </w:t>
      </w:r>
      <w:r w:rsidR="0079458B">
        <w:rPr>
          <w:lang w:val="en-GB" w:eastAsia="en-US"/>
        </w:rPr>
        <w:t xml:space="preserve">one MCS </w:t>
      </w:r>
      <w:proofErr w:type="spellStart"/>
      <w:r w:rsidR="0079458B">
        <w:rPr>
          <w:lang w:val="en-GB" w:eastAsia="en-US"/>
        </w:rPr>
        <w:t>seleced</w:t>
      </w:r>
      <w:proofErr w:type="spellEnd"/>
      <w:r w:rsidR="0079458B">
        <w:rPr>
          <w:lang w:val="en-GB" w:eastAsia="en-US"/>
        </w:rPr>
        <w:t xml:space="preserve"> for multiple repetitions</w:t>
      </w:r>
      <w:r w:rsidR="00303373">
        <w:rPr>
          <w:lang w:val="en-GB" w:eastAsia="en-US"/>
        </w:rPr>
        <w:t xml:space="preserve">. </w:t>
      </w:r>
      <w:r w:rsidR="00C57180" w:rsidRPr="00C57180">
        <w:rPr>
          <w:rFonts w:ascii="Calibri" w:eastAsia="Calibri" w:hAnsi="Calibri" w:cs="Calibri"/>
          <w:lang w:val="en-GB"/>
        </w:rPr>
        <w:t xml:space="preserve"> </w:t>
      </w:r>
    </w:p>
    <w:p w14:paraId="14FD3B37" w14:textId="1D82BAC2" w:rsidR="007A6D02" w:rsidRPr="00357DF1" w:rsidRDefault="007A6D02" w:rsidP="007A6D02">
      <w:pPr>
        <w:spacing w:after="120"/>
        <w:jc w:val="both"/>
        <w:rPr>
          <w:b/>
          <w:bCs/>
          <w:lang w:val="en-GB" w:eastAsia="en-US"/>
        </w:rPr>
      </w:pPr>
      <w:r w:rsidRPr="00357DF1">
        <w:rPr>
          <w:rFonts w:ascii="Calibri" w:eastAsia="Calibri" w:hAnsi="Calibri" w:cs="Calibri"/>
          <w:b/>
          <w:lang w:val="en-GB"/>
        </w:rPr>
        <w:t xml:space="preserve">Observation </w:t>
      </w:r>
      <w:r w:rsidR="00392493" w:rsidRPr="00392493">
        <w:rPr>
          <w:rFonts w:ascii="Calibri" w:eastAsia="Calibri" w:hAnsi="Calibri" w:cs="Calibri"/>
          <w:b/>
          <w:lang w:val="en-GB"/>
        </w:rPr>
        <w:t>1</w:t>
      </w:r>
      <w:r w:rsidRPr="00392493">
        <w:rPr>
          <w:rFonts w:ascii="Calibri" w:eastAsia="Calibri" w:hAnsi="Calibri" w:cs="Calibri"/>
          <w:b/>
          <w:lang w:val="en-GB"/>
        </w:rPr>
        <w:t>:</w:t>
      </w:r>
      <w:r w:rsidRPr="00392493">
        <w:rPr>
          <w:rFonts w:ascii="Calibri" w:eastAsia="Calibri" w:hAnsi="Calibri" w:cs="Calibri"/>
          <w:lang w:val="en-GB"/>
        </w:rPr>
        <w:t xml:space="preserve"> </w:t>
      </w:r>
      <w:r w:rsidR="003306BB" w:rsidRPr="00392493">
        <w:rPr>
          <w:b/>
          <w:bCs/>
          <w:lang w:val="en-GB" w:eastAsia="en-US"/>
        </w:rPr>
        <w:t>C</w:t>
      </w:r>
      <w:r w:rsidRPr="00357DF1">
        <w:rPr>
          <w:b/>
          <w:bCs/>
          <w:lang w:val="en-GB" w:eastAsia="en-US"/>
        </w:rPr>
        <w:t xml:space="preserve">onsidering statistical average </w:t>
      </w:r>
      <w:r w:rsidR="00F63034" w:rsidRPr="00357DF1">
        <w:rPr>
          <w:b/>
          <w:bCs/>
          <w:lang w:val="en-GB" w:eastAsia="en-US"/>
        </w:rPr>
        <w:t xml:space="preserve">of </w:t>
      </w:r>
      <w:r w:rsidRPr="00357DF1">
        <w:rPr>
          <w:b/>
          <w:bCs/>
          <w:lang w:val="en-GB" w:eastAsia="en-US"/>
        </w:rPr>
        <w:t>channel status during the repetitions</w:t>
      </w:r>
      <w:r w:rsidR="00891040" w:rsidRPr="00357DF1">
        <w:rPr>
          <w:b/>
          <w:bCs/>
          <w:lang w:val="en-GB" w:eastAsia="en-US"/>
        </w:rPr>
        <w:t xml:space="preserve"> is </w:t>
      </w:r>
      <w:r w:rsidR="0007428C" w:rsidRPr="00357DF1">
        <w:rPr>
          <w:b/>
          <w:bCs/>
          <w:lang w:val="en-GB" w:eastAsia="en-US"/>
        </w:rPr>
        <w:t>almost stable</w:t>
      </w:r>
      <w:r w:rsidRPr="00357DF1">
        <w:rPr>
          <w:b/>
          <w:bCs/>
          <w:lang w:val="en-GB" w:eastAsia="en-US"/>
        </w:rPr>
        <w:t xml:space="preserve">, </w:t>
      </w:r>
      <w:r w:rsidR="003306BB" w:rsidRPr="00357DF1">
        <w:rPr>
          <w:b/>
          <w:bCs/>
          <w:lang w:val="en-GB" w:eastAsia="en-US"/>
        </w:rPr>
        <w:t>the</w:t>
      </w:r>
      <w:r w:rsidRPr="00357DF1">
        <w:rPr>
          <w:b/>
          <w:bCs/>
          <w:lang w:val="en-GB" w:eastAsia="en-US"/>
        </w:rPr>
        <w:t xml:space="preserve"> one MCS </w:t>
      </w:r>
      <w:proofErr w:type="spellStart"/>
      <w:r w:rsidRPr="00357DF1">
        <w:rPr>
          <w:b/>
          <w:bCs/>
          <w:lang w:val="en-GB" w:eastAsia="en-US"/>
        </w:rPr>
        <w:t>seleced</w:t>
      </w:r>
      <w:proofErr w:type="spellEnd"/>
      <w:r w:rsidRPr="00357DF1">
        <w:rPr>
          <w:b/>
          <w:bCs/>
          <w:lang w:val="en-GB" w:eastAsia="en-US"/>
        </w:rPr>
        <w:t xml:space="preserve"> for multiple repetitions</w:t>
      </w:r>
      <w:r w:rsidR="003306BB" w:rsidRPr="00357DF1">
        <w:rPr>
          <w:b/>
          <w:bCs/>
          <w:lang w:val="en-GB" w:eastAsia="en-US"/>
        </w:rPr>
        <w:t xml:space="preserve"> will not change </w:t>
      </w:r>
      <w:r w:rsidR="00FD4B33" w:rsidRPr="00357DF1">
        <w:rPr>
          <w:b/>
          <w:bCs/>
          <w:lang w:val="en-GB" w:eastAsia="en-US"/>
        </w:rPr>
        <w:t>much from TB to TB</w:t>
      </w:r>
      <w:r w:rsidRPr="00357DF1">
        <w:rPr>
          <w:b/>
          <w:bCs/>
          <w:lang w:val="en-GB" w:eastAsia="en-US"/>
        </w:rPr>
        <w:t>.</w:t>
      </w:r>
    </w:p>
    <w:p w14:paraId="5D8EDD27" w14:textId="3B4366CA" w:rsidR="002E6BC5" w:rsidRPr="00D74661" w:rsidRDefault="002E6BC5" w:rsidP="00303373">
      <w:pPr>
        <w:spacing w:after="120"/>
        <w:jc w:val="both"/>
        <w:rPr>
          <w:b/>
          <w:bCs/>
          <w:lang w:val="en-GB" w:eastAsia="en-US"/>
        </w:rPr>
      </w:pPr>
      <w:r w:rsidRPr="00357DF1">
        <w:rPr>
          <w:rFonts w:ascii="Calibri" w:eastAsia="Calibri" w:hAnsi="Calibri" w:cs="Calibri"/>
          <w:b/>
          <w:lang w:val="en-GB"/>
        </w:rPr>
        <w:t xml:space="preserve">Proposal </w:t>
      </w:r>
      <w:r w:rsidR="00392493" w:rsidRPr="00392493">
        <w:rPr>
          <w:rFonts w:ascii="Calibri" w:eastAsia="Calibri" w:hAnsi="Calibri" w:cs="Calibri"/>
          <w:b/>
          <w:lang w:val="en-GB"/>
        </w:rPr>
        <w:t>6</w:t>
      </w:r>
      <w:r w:rsidRPr="00392493">
        <w:rPr>
          <w:rFonts w:ascii="Calibri" w:eastAsia="Calibri" w:hAnsi="Calibri" w:cs="Calibri"/>
          <w:b/>
          <w:bCs/>
          <w:lang w:val="en-GB"/>
        </w:rPr>
        <w:t>:</w:t>
      </w:r>
      <w:r w:rsidRPr="00D74661">
        <w:rPr>
          <w:rFonts w:ascii="Calibri" w:eastAsia="Calibri" w:hAnsi="Calibri" w:cs="Calibri"/>
          <w:b/>
          <w:bCs/>
          <w:lang w:val="en-GB"/>
        </w:rPr>
        <w:t xml:space="preserve"> One dedicate</w:t>
      </w:r>
      <w:r w:rsidR="003A28F8">
        <w:rPr>
          <w:rFonts w:ascii="Calibri" w:eastAsia="Calibri" w:hAnsi="Calibri" w:cs="Calibri"/>
          <w:b/>
          <w:bCs/>
          <w:lang w:val="en-GB"/>
        </w:rPr>
        <w:t>d</w:t>
      </w:r>
      <w:r w:rsidRPr="00D74661">
        <w:rPr>
          <w:rFonts w:ascii="Calibri" w:eastAsia="Calibri" w:hAnsi="Calibri" w:cs="Calibri"/>
          <w:b/>
          <w:bCs/>
          <w:lang w:val="en-GB"/>
        </w:rPr>
        <w:t xml:space="preserve"> bit</w:t>
      </w:r>
      <w:r w:rsidR="00D325CA" w:rsidRPr="00D74661">
        <w:rPr>
          <w:rFonts w:ascii="Calibri" w:eastAsia="Calibri" w:hAnsi="Calibri" w:cs="Calibri"/>
          <w:b/>
          <w:bCs/>
          <w:lang w:val="en-GB"/>
        </w:rPr>
        <w:t xml:space="preserve"> of</w:t>
      </w:r>
      <w:r w:rsidR="008820C4">
        <w:rPr>
          <w:rFonts w:ascii="Calibri" w:eastAsia="Calibri" w:hAnsi="Calibri" w:cs="Calibri"/>
          <w:b/>
          <w:bCs/>
          <w:lang w:val="en-GB"/>
        </w:rPr>
        <w:t xml:space="preserve"> a</w:t>
      </w:r>
      <w:r w:rsidR="00D325CA" w:rsidRPr="00D74661">
        <w:rPr>
          <w:rFonts w:ascii="Calibri" w:eastAsia="Calibri" w:hAnsi="Calibri" w:cs="Calibri"/>
          <w:b/>
          <w:bCs/>
          <w:lang w:val="en-GB"/>
        </w:rPr>
        <w:t xml:space="preserve"> </w:t>
      </w:r>
      <w:r w:rsidR="00FE168F" w:rsidRPr="00D74661">
        <w:rPr>
          <w:rFonts w:ascii="Calibri" w:eastAsia="Calibri" w:hAnsi="Calibri" w:cs="Calibri"/>
          <w:b/>
          <w:bCs/>
          <w:lang w:val="en-GB"/>
        </w:rPr>
        <w:t>field related to channel adaptation</w:t>
      </w:r>
      <w:r w:rsidRPr="00D74661">
        <w:rPr>
          <w:rFonts w:ascii="Calibri" w:eastAsia="Calibri" w:hAnsi="Calibri" w:cs="Calibri"/>
          <w:b/>
          <w:bCs/>
          <w:lang w:val="en-GB"/>
        </w:rPr>
        <w:t xml:space="preserve"> </w:t>
      </w:r>
      <w:r w:rsidR="006636F3" w:rsidRPr="00D74661">
        <w:rPr>
          <w:rFonts w:ascii="Calibri" w:eastAsia="Calibri" w:hAnsi="Calibri" w:cs="Calibri"/>
          <w:b/>
          <w:bCs/>
          <w:lang w:val="en-GB"/>
        </w:rPr>
        <w:t>can be used to indicate dynamic HARQ feedback enabling/disabling</w:t>
      </w:r>
      <w:r w:rsidR="00F4390A" w:rsidRPr="00D74661">
        <w:rPr>
          <w:rFonts w:ascii="Calibri" w:eastAsia="Calibri" w:hAnsi="Calibri" w:cs="Calibri"/>
          <w:b/>
          <w:bCs/>
          <w:lang w:val="en-GB"/>
        </w:rPr>
        <w:t xml:space="preserve">, with no or </w:t>
      </w:r>
      <w:r w:rsidR="00692282">
        <w:rPr>
          <w:rFonts w:ascii="Calibri" w:eastAsia="Calibri" w:hAnsi="Calibri" w:cs="Calibri"/>
          <w:b/>
          <w:bCs/>
          <w:lang w:val="en-GB"/>
        </w:rPr>
        <w:t>small</w:t>
      </w:r>
      <w:r w:rsidR="00F4390A" w:rsidRPr="00D74661">
        <w:rPr>
          <w:rFonts w:ascii="Calibri" w:eastAsia="Calibri" w:hAnsi="Calibri" w:cs="Calibri"/>
          <w:b/>
          <w:bCs/>
          <w:lang w:val="en-GB"/>
        </w:rPr>
        <w:t xml:space="preserve"> impact to </w:t>
      </w:r>
      <w:r w:rsidR="00F4390A" w:rsidRPr="00D74661">
        <w:rPr>
          <w:b/>
          <w:bCs/>
          <w:lang w:val="en-GB" w:eastAsia="en-US"/>
        </w:rPr>
        <w:t>current DCI field.</w:t>
      </w:r>
    </w:p>
    <w:p w14:paraId="60FB04B0" w14:textId="4B52E691" w:rsidR="00B61B4C" w:rsidRDefault="00004FDD" w:rsidP="00B61B4C">
      <w:pPr>
        <w:spacing w:after="120"/>
        <w:jc w:val="both"/>
        <w:rPr>
          <w:lang w:val="en-GB" w:eastAsia="en-US"/>
        </w:rPr>
      </w:pPr>
      <w:r>
        <w:rPr>
          <w:lang w:val="en-GB" w:eastAsia="en-US"/>
        </w:rPr>
        <w:t xml:space="preserve">There is a HARQ-ACK resource related field in DCI format 6-1B and format N1, which is obviously not needed when HARQ feedback is disabled. We can designate a special value, for example all 0, to indicate “HARQ feedback-disabled,” and use the remaining values for HARQ-ACK resource as well as “HARQ feedback-enabled” indication. For example, </w:t>
      </w:r>
      <w:r w:rsidR="008B5081">
        <w:rPr>
          <w:lang w:val="en-GB" w:eastAsia="en-US"/>
        </w:rPr>
        <w:t>for DCI format N1, HARQ feedback-disabled is indicated by “0000” in the 4-bit HARQ resource field and HARQ feedback-enabled is indicated by other 15 values.</w:t>
      </w:r>
      <w:r w:rsidR="0031037C">
        <w:rPr>
          <w:lang w:val="en-GB" w:eastAsia="en-US"/>
        </w:rPr>
        <w:t xml:space="preserve"> </w:t>
      </w:r>
      <w:r w:rsidR="00E52388">
        <w:rPr>
          <w:lang w:val="en-GB" w:eastAsia="en-US"/>
        </w:rPr>
        <w:t>T</w:t>
      </w:r>
      <w:r w:rsidR="0031037C">
        <w:rPr>
          <w:lang w:val="en-GB" w:eastAsia="en-US"/>
        </w:rPr>
        <w:t xml:space="preserve">he designated value for feedback-disabled indication cannot be used </w:t>
      </w:r>
      <w:r w:rsidR="004006B3">
        <w:rPr>
          <w:lang w:val="en-GB" w:eastAsia="en-US"/>
        </w:rPr>
        <w:t>when HARQ feedback is enabled.</w:t>
      </w:r>
      <w:r w:rsidR="009F004D">
        <w:rPr>
          <w:lang w:val="en-GB" w:eastAsia="en-US"/>
        </w:rPr>
        <w:t xml:space="preserve"> </w:t>
      </w:r>
      <w:proofErr w:type="gramStart"/>
      <w:r w:rsidR="009E3F75" w:rsidRPr="009E3F75">
        <w:rPr>
          <w:lang w:val="en-GB" w:eastAsia="en-US"/>
        </w:rPr>
        <w:t>In order to</w:t>
      </w:r>
      <w:proofErr w:type="gramEnd"/>
      <w:r w:rsidR="009E3F75" w:rsidRPr="009E3F75">
        <w:rPr>
          <w:lang w:val="en-GB" w:eastAsia="en-US"/>
        </w:rPr>
        <w:t xml:space="preserve"> maintain the same UL capacity for HARQ-ACK transmissions, the designated value should be user specific, so that network can use different values for different UEs.</w:t>
      </w:r>
      <w:r w:rsidR="00B61B4C" w:rsidRPr="00B61B4C">
        <w:rPr>
          <w:lang w:val="en-GB" w:eastAsia="en-US"/>
        </w:rPr>
        <w:t xml:space="preserve"> </w:t>
      </w:r>
      <w:r w:rsidR="00B61B4C">
        <w:rPr>
          <w:lang w:val="en-GB" w:eastAsia="en-US"/>
        </w:rPr>
        <w:t xml:space="preserve">It is also noteworthy that for UL HARQ, DCI indication may also be needed for switching between HARQ mode A (retransmission based on decoding outcome) and HARQ mode B (scheduling without waiting for decoding outcome). </w:t>
      </w:r>
      <w:r w:rsidR="00AB565F">
        <w:rPr>
          <w:lang w:val="en-GB" w:eastAsia="en-US"/>
        </w:rPr>
        <w:t>This indication scheme</w:t>
      </w:r>
      <w:r w:rsidR="00B61B4C">
        <w:rPr>
          <w:lang w:val="en-GB" w:eastAsia="en-US"/>
        </w:rPr>
        <w:t xml:space="preserve"> cannot be used as a united solution for both DL and UL.</w:t>
      </w:r>
    </w:p>
    <w:p w14:paraId="514155D8" w14:textId="16569B84" w:rsidR="00AB147B" w:rsidRPr="00D74661" w:rsidRDefault="00DE5011" w:rsidP="00004FDD">
      <w:pPr>
        <w:spacing w:after="120"/>
        <w:jc w:val="both"/>
        <w:rPr>
          <w:b/>
          <w:bCs/>
          <w:lang w:val="en-GB" w:eastAsia="en-US"/>
        </w:rPr>
      </w:pPr>
      <w:r w:rsidRPr="00D74661">
        <w:rPr>
          <w:b/>
          <w:bCs/>
          <w:lang w:val="en-GB" w:eastAsia="en-US"/>
        </w:rPr>
        <w:t xml:space="preserve">Proposal </w:t>
      </w:r>
      <w:r w:rsidR="00392493">
        <w:rPr>
          <w:b/>
          <w:bCs/>
          <w:lang w:val="en-GB" w:eastAsia="en-US"/>
        </w:rPr>
        <w:t>7</w:t>
      </w:r>
      <w:r w:rsidRPr="00D74661">
        <w:rPr>
          <w:b/>
          <w:bCs/>
          <w:lang w:val="en-GB" w:eastAsia="en-US"/>
        </w:rPr>
        <w:t xml:space="preserve">: </w:t>
      </w:r>
      <w:r w:rsidR="003B32D4">
        <w:rPr>
          <w:b/>
          <w:bCs/>
          <w:lang w:val="en-GB" w:eastAsia="en-US"/>
        </w:rPr>
        <w:t>W</w:t>
      </w:r>
      <w:r w:rsidR="003B32D4" w:rsidRPr="00D74661">
        <w:rPr>
          <w:b/>
          <w:bCs/>
          <w:lang w:val="en-GB" w:eastAsia="en-US"/>
        </w:rPr>
        <w:t xml:space="preserve">hen </w:t>
      </w:r>
      <w:r w:rsidRPr="00D74661">
        <w:rPr>
          <w:b/>
          <w:bCs/>
          <w:lang w:val="en-GB" w:eastAsia="en-US"/>
        </w:rPr>
        <w:t xml:space="preserve">using </w:t>
      </w:r>
      <w:r w:rsidR="00552821" w:rsidRPr="00D74661">
        <w:rPr>
          <w:b/>
          <w:bCs/>
          <w:lang w:val="en-GB" w:eastAsia="en-US"/>
        </w:rPr>
        <w:t xml:space="preserve">one value of one field to indicate HARQ feedback enabling/disabling, </w:t>
      </w:r>
      <w:r w:rsidR="00A65ADB" w:rsidRPr="00D74661">
        <w:rPr>
          <w:b/>
          <w:bCs/>
          <w:lang w:val="en-GB" w:eastAsia="en-US"/>
        </w:rPr>
        <w:t xml:space="preserve">UE-specific selection of the value should be used to </w:t>
      </w:r>
      <w:r w:rsidR="007D2A05">
        <w:rPr>
          <w:b/>
          <w:bCs/>
          <w:lang w:val="en-GB" w:eastAsia="en-US"/>
        </w:rPr>
        <w:t xml:space="preserve">maintain </w:t>
      </w:r>
      <w:r w:rsidR="00A9764B" w:rsidRPr="00D74661">
        <w:rPr>
          <w:b/>
          <w:bCs/>
          <w:lang w:val="en-GB" w:eastAsia="en-US"/>
        </w:rPr>
        <w:t xml:space="preserve">scheduling </w:t>
      </w:r>
      <w:r w:rsidR="00A65ADB" w:rsidRPr="00D74661">
        <w:rPr>
          <w:b/>
          <w:bCs/>
          <w:lang w:val="en-GB" w:eastAsia="en-US"/>
        </w:rPr>
        <w:t>flexibility</w:t>
      </w:r>
      <w:r w:rsidR="00A9764B" w:rsidRPr="00D74661">
        <w:rPr>
          <w:b/>
          <w:bCs/>
          <w:lang w:val="en-GB" w:eastAsia="en-US"/>
        </w:rPr>
        <w:t>.</w:t>
      </w:r>
    </w:p>
    <w:p w14:paraId="5F1EF8F7" w14:textId="704E2938" w:rsidR="00F5546B" w:rsidRDefault="009118A3" w:rsidP="00F5546B">
      <w:pPr>
        <w:spacing w:after="120"/>
        <w:jc w:val="both"/>
        <w:rPr>
          <w:lang w:val="en-GB" w:eastAsia="en-US"/>
        </w:rPr>
      </w:pPr>
      <w:r>
        <w:rPr>
          <w:lang w:val="en-GB" w:eastAsia="en-US"/>
        </w:rPr>
        <w:t xml:space="preserve">There may be other ways for </w:t>
      </w:r>
      <w:r w:rsidR="005D2C2B">
        <w:rPr>
          <w:lang w:val="en-GB" w:eastAsia="en-US"/>
        </w:rPr>
        <w:t xml:space="preserve">network to </w:t>
      </w:r>
      <w:proofErr w:type="spellStart"/>
      <w:r w:rsidR="005D2C2B">
        <w:rPr>
          <w:lang w:val="en-GB" w:eastAsia="en-US"/>
        </w:rPr>
        <w:t>dyamically</w:t>
      </w:r>
      <w:proofErr w:type="spellEnd"/>
      <w:r w:rsidR="005D2C2B">
        <w:rPr>
          <w:lang w:val="en-GB" w:eastAsia="en-US"/>
        </w:rPr>
        <w:t xml:space="preserve"> indicate HARQ feedback enabling/disabling. For example, n</w:t>
      </w:r>
      <w:r w:rsidR="0069710E">
        <w:rPr>
          <w:lang w:val="en-GB" w:eastAsia="en-US"/>
        </w:rPr>
        <w:t xml:space="preserve">etwork may </w:t>
      </w:r>
      <w:r w:rsidR="0069710E" w:rsidRPr="00B03E0E">
        <w:rPr>
          <w:lang w:val="en-GB" w:eastAsia="en-US"/>
        </w:rPr>
        <w:t>configure the condition of HARQ feedback-disabled (or feedback-enabled) based on the values of a few DCI fields</w:t>
      </w:r>
      <w:r w:rsidR="003A2606" w:rsidRPr="00B03E0E">
        <w:rPr>
          <w:lang w:val="en-GB" w:eastAsia="en-US"/>
        </w:rPr>
        <w:t xml:space="preserve">. </w:t>
      </w:r>
      <w:r w:rsidR="003A2606" w:rsidRPr="00D74661">
        <w:rPr>
          <w:lang w:val="en-GB" w:eastAsia="en-US"/>
        </w:rPr>
        <w:t xml:space="preserve">HARQ feedback </w:t>
      </w:r>
      <w:r w:rsidR="00917857" w:rsidRPr="00D74661">
        <w:rPr>
          <w:lang w:val="en-GB" w:eastAsia="en-US"/>
        </w:rPr>
        <w:t xml:space="preserve">may be </w:t>
      </w:r>
      <w:r w:rsidR="003A2606" w:rsidRPr="00D74661">
        <w:rPr>
          <w:lang w:val="en-GB" w:eastAsia="en-US"/>
        </w:rPr>
        <w:t xml:space="preserve">disabled when the </w:t>
      </w:r>
      <w:r w:rsidR="0069710E" w:rsidRPr="00D74661">
        <w:rPr>
          <w:lang w:val="en-GB" w:eastAsia="en-US"/>
        </w:rPr>
        <w:t>MCS, Resource assignment, Repetition number</w:t>
      </w:r>
      <w:r w:rsidR="003A2606" w:rsidRPr="00D74661">
        <w:rPr>
          <w:lang w:val="en-GB" w:eastAsia="en-US"/>
        </w:rPr>
        <w:t xml:space="preserve"> values in the DCI respectively fall in a </w:t>
      </w:r>
      <w:proofErr w:type="spellStart"/>
      <w:r w:rsidR="003A2606" w:rsidRPr="00D74661">
        <w:rPr>
          <w:lang w:val="en-GB" w:eastAsia="en-US"/>
        </w:rPr>
        <w:t>configurd</w:t>
      </w:r>
      <w:proofErr w:type="spellEnd"/>
      <w:r w:rsidR="003A2606" w:rsidRPr="00D74661">
        <w:rPr>
          <w:lang w:val="en-GB" w:eastAsia="en-US"/>
        </w:rPr>
        <w:t xml:space="preserve"> range</w:t>
      </w:r>
      <w:r w:rsidR="00E301F6" w:rsidRPr="00D74661">
        <w:rPr>
          <w:lang w:val="en-GB" w:eastAsia="en-US"/>
        </w:rPr>
        <w:t xml:space="preserve">, </w:t>
      </w:r>
      <w:r w:rsidR="005633BD" w:rsidRPr="00D74661">
        <w:rPr>
          <w:lang w:val="en-GB" w:eastAsia="en-US"/>
        </w:rPr>
        <w:t xml:space="preserve">i.e., </w:t>
      </w:r>
      <m:oMath>
        <m:sSub>
          <m:sSubPr>
            <m:ctrlPr>
              <w:rPr>
                <w:rFonts w:ascii="Cambria Math" w:hAnsi="Cambria Math"/>
                <w:i/>
                <w:lang w:val="en-GB" w:eastAsia="en-US"/>
              </w:rPr>
            </m:ctrlPr>
          </m:sSubPr>
          <m:e>
            <m:r>
              <w:rPr>
                <w:rFonts w:ascii="Cambria Math" w:hAnsi="Cambria Math"/>
                <w:lang w:val="en-GB" w:eastAsia="en-US"/>
              </w:rPr>
              <m:t>a</m:t>
            </m:r>
          </m:e>
          <m:sub>
            <m:r>
              <w:rPr>
                <w:rFonts w:ascii="Cambria Math" w:hAnsi="Cambria Math"/>
                <w:lang w:val="en-GB" w:eastAsia="en-US"/>
              </w:rPr>
              <m:t>0</m:t>
            </m:r>
          </m:sub>
        </m:sSub>
        <m:r>
          <w:rPr>
            <w:rFonts w:ascii="Cambria Math" w:hAnsi="Cambria Math"/>
            <w:lang w:val="en-GB" w:eastAsia="en-US"/>
          </w:rPr>
          <m:t>≤MCS≤</m:t>
        </m:r>
        <m:sSub>
          <m:sSubPr>
            <m:ctrlPr>
              <w:rPr>
                <w:rFonts w:ascii="Cambria Math" w:hAnsi="Cambria Math"/>
                <w:i/>
                <w:lang w:val="en-GB" w:eastAsia="en-US"/>
              </w:rPr>
            </m:ctrlPr>
          </m:sSubPr>
          <m:e>
            <m:r>
              <w:rPr>
                <w:rFonts w:ascii="Cambria Math" w:hAnsi="Cambria Math"/>
                <w:lang w:val="en-GB" w:eastAsia="en-US"/>
              </w:rPr>
              <m:t>a</m:t>
            </m:r>
          </m:e>
          <m:sub>
            <m:r>
              <w:rPr>
                <w:rFonts w:ascii="Cambria Math" w:hAnsi="Cambria Math"/>
                <w:lang w:val="en-GB" w:eastAsia="en-US"/>
              </w:rPr>
              <m:t>1</m:t>
            </m:r>
          </m:sub>
        </m:sSub>
      </m:oMath>
      <w:r w:rsidR="005633BD" w:rsidRPr="00B03E0E">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0</m:t>
            </m:r>
          </m:sub>
        </m:sSub>
        <m:r>
          <w:rPr>
            <w:rFonts w:ascii="Cambria Math" w:hAnsi="Cambria Math"/>
            <w:lang w:val="en-GB" w:eastAsia="en-US"/>
          </w:rPr>
          <m:t>≤Resource≤</m:t>
        </m:r>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1</m:t>
            </m:r>
          </m:sub>
        </m:sSub>
      </m:oMath>
      <w:r w:rsidR="005633BD" w:rsidRPr="00B03E0E">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0</m:t>
            </m:r>
          </m:sub>
        </m:sSub>
        <m:r>
          <w:rPr>
            <w:rFonts w:ascii="Cambria Math" w:hAnsi="Cambria Math"/>
            <w:lang w:val="en-GB" w:eastAsia="en-US"/>
          </w:rPr>
          <m:t>≤Repetition≤</m:t>
        </m:r>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1</m:t>
            </m:r>
          </m:sub>
        </m:sSub>
      </m:oMath>
      <w:r w:rsidR="003A2606" w:rsidRPr="00B03E0E">
        <w:rPr>
          <w:lang w:val="en-GB" w:eastAsia="en-US"/>
        </w:rPr>
        <w:t>.</w:t>
      </w:r>
      <w:r w:rsidR="009F1E5F" w:rsidRPr="00B03E0E">
        <w:rPr>
          <w:lang w:val="en-GB" w:eastAsia="en-US"/>
        </w:rPr>
        <w:t xml:space="preserve"> </w:t>
      </w:r>
      <w:r w:rsidR="00321225" w:rsidRPr="00667326">
        <w:rPr>
          <w:lang w:val="en-GB" w:eastAsia="en-US"/>
        </w:rPr>
        <w:t xml:space="preserve">UE </w:t>
      </w:r>
      <w:r w:rsidR="003F65AB" w:rsidRPr="0084500D">
        <w:rPr>
          <w:lang w:val="en-GB" w:eastAsia="en-US"/>
        </w:rPr>
        <w:t>can</w:t>
      </w:r>
      <w:r w:rsidR="00321225" w:rsidRPr="00F0467F">
        <w:rPr>
          <w:lang w:val="en-GB" w:eastAsia="en-US"/>
        </w:rPr>
        <w:t xml:space="preserve"> enable or disable HARQ feedback depending on if the </w:t>
      </w:r>
      <w:r w:rsidR="003F65AB" w:rsidRPr="00F0467F">
        <w:rPr>
          <w:lang w:val="en-GB" w:eastAsia="en-US"/>
        </w:rPr>
        <w:t>values of DCI fields meet the configured condition</w:t>
      </w:r>
      <w:r w:rsidR="003F65AB" w:rsidRPr="00B03E0E">
        <w:rPr>
          <w:lang w:val="en-GB" w:eastAsia="en-US"/>
        </w:rPr>
        <w:t>.</w:t>
      </w:r>
      <w:r w:rsidR="00F5546B" w:rsidRPr="00B03E0E">
        <w:rPr>
          <w:lang w:val="en-GB" w:eastAsia="en-US"/>
        </w:rPr>
        <w:t xml:space="preserve"> The condition for HARQ feedback-disabled may be configured according to network’s expectation</w:t>
      </w:r>
      <w:r w:rsidR="00F5546B">
        <w:rPr>
          <w:lang w:val="en-GB" w:eastAsia="en-US"/>
        </w:rPr>
        <w:t xml:space="preserve"> of data transmission scheme when disabling HARQ feedback can benefit throughput. </w:t>
      </w:r>
    </w:p>
    <w:p w14:paraId="01910F55" w14:textId="78224118" w:rsidR="00A120E1" w:rsidRDefault="007D3767" w:rsidP="005C57B4">
      <w:pPr>
        <w:pStyle w:val="Caption"/>
        <w:spacing w:before="240" w:after="60" w:line="240" w:lineRule="auto"/>
        <w:jc w:val="center"/>
        <w:rPr>
          <w:lang w:val="en-GB" w:eastAsia="en-US"/>
        </w:rPr>
      </w:pPr>
      <w:r>
        <w:rPr>
          <w:lang w:val="en-GB" w:eastAsia="en-US"/>
        </w:rPr>
        <w:t>Table 1. DCI format 6-1B for CE Mode B PDSCH scheduling</w:t>
      </w:r>
    </w:p>
    <w:tbl>
      <w:tblPr>
        <w:tblW w:w="6237" w:type="dxa"/>
        <w:jc w:val="center"/>
        <w:tblCellMar>
          <w:left w:w="0" w:type="dxa"/>
          <w:right w:w="0" w:type="dxa"/>
        </w:tblCellMar>
        <w:tblLook w:val="0600" w:firstRow="0" w:lastRow="0" w:firstColumn="0" w:lastColumn="0" w:noHBand="1" w:noVBand="1"/>
      </w:tblPr>
      <w:tblGrid>
        <w:gridCol w:w="4106"/>
        <w:gridCol w:w="2131"/>
      </w:tblGrid>
      <w:tr w:rsidR="00A120E1" w:rsidRPr="00A120E1" w14:paraId="2343E64C" w14:textId="77777777" w:rsidTr="004D0672">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131EC51"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lastRenderedPageBreak/>
              <w:t>DCI format 6-1B for PDSCH scheduling</w:t>
            </w:r>
          </w:p>
        </w:tc>
      </w:tr>
      <w:tr w:rsidR="00A120E1" w:rsidRPr="00A120E1" w14:paraId="107143F2"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EE6C9A6" w14:textId="77777777" w:rsidR="00A120E1" w:rsidRPr="00A120E1" w:rsidRDefault="00A120E1" w:rsidP="00A120E1">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Field</w:t>
            </w:r>
          </w:p>
        </w:tc>
        <w:tc>
          <w:tcPr>
            <w:tcW w:w="213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6D2CF8D" w14:textId="77777777" w:rsidR="00A120E1" w:rsidRPr="00A120E1" w:rsidRDefault="00A120E1" w:rsidP="00A120E1">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Size (bits)</w:t>
            </w:r>
          </w:p>
        </w:tc>
      </w:tr>
      <w:tr w:rsidR="00A120E1" w:rsidRPr="00A120E1" w14:paraId="7CE18702" w14:textId="77777777" w:rsidTr="004D0672">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44847CB"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Flag for 6-0B/6-1B differentiation</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3F72F61"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16AEF7E5"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30551B5"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MCS</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E1C81D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4</w:t>
            </w:r>
          </w:p>
        </w:tc>
      </w:tr>
      <w:tr w:rsidR="00A120E1" w:rsidRPr="00A120E1" w14:paraId="01C9C350" w14:textId="77777777" w:rsidTr="004D0672">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168C24A"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Resource block assignment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AF27044" w14:textId="77777777" w:rsidR="00A120E1" w:rsidRPr="00A120E1" w:rsidRDefault="00A120E1" w:rsidP="00A120E1">
            <w:pPr>
              <w:spacing w:after="0" w:line="240" w:lineRule="auto"/>
              <w:jc w:val="center"/>
              <w:textAlignment w:val="bottom"/>
              <w:rPr>
                <w:rFonts w:ascii="Calibri" w:eastAsia="宋体" w:hAnsi="Calibri" w:cs="Calibri"/>
                <w:color w:val="000000"/>
                <w:kern w:val="24"/>
                <w:lang w:eastAsia="ja-JP"/>
              </w:rPr>
            </w:pPr>
            <w:r w:rsidRPr="00A120E1">
              <w:rPr>
                <w:rFonts w:ascii="Arial" w:eastAsia="宋体" w:hAnsi="Arial" w:cs="Times New Roman"/>
                <w:noProof/>
                <w:position w:val="-32"/>
                <w:lang w:val="en-GB" w:eastAsia="en-US"/>
              </w:rPr>
              <w:drawing>
                <wp:inline distT="0" distB="0" distL="0" distR="0" wp14:anchorId="739E9DD3" wp14:editId="27198EC1">
                  <wp:extent cx="776605" cy="474345"/>
                  <wp:effectExtent l="0" t="0" r="444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6605" cy="474345"/>
                          </a:xfrm>
                          <a:prstGeom prst="rect">
                            <a:avLst/>
                          </a:prstGeom>
                          <a:noFill/>
                          <a:ln>
                            <a:noFill/>
                          </a:ln>
                        </pic:spPr>
                      </pic:pic>
                    </a:graphicData>
                  </a:graphic>
                </wp:inline>
              </w:drawing>
            </w:r>
            <w:r w:rsidRPr="00A120E1">
              <w:rPr>
                <w:rFonts w:ascii="Calibri" w:eastAsia="宋体" w:hAnsi="Calibri" w:cs="Calibri"/>
                <w:lang w:val="en-GB" w:eastAsia="en-US"/>
              </w:rPr>
              <w:t>+1</w:t>
            </w:r>
          </w:p>
        </w:tc>
      </w:tr>
      <w:tr w:rsidR="00A120E1" w:rsidRPr="00A120E1" w14:paraId="3F4C370B"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456890A"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6D40838"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3</w:t>
            </w:r>
          </w:p>
        </w:tc>
      </w:tr>
      <w:tr w:rsidR="00A120E1" w:rsidRPr="00A120E1" w14:paraId="234E3025"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9E86DA5"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 process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4C34C2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30F0D597"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999AE19"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NDI</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7B8A077"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0F6C9898"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23ECBF6"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HARQ-ACK resource offset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E23687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A120E1" w:rsidRPr="00A120E1" w14:paraId="5BFD2E71"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426CB7F"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DCI subframe 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F599D87"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A120E1" w:rsidRPr="00A120E1" w14:paraId="57084728" w14:textId="77777777" w:rsidTr="004D0672">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1AEB7C32" w14:textId="77777777" w:rsidR="00A120E1" w:rsidRPr="00A120E1" w:rsidRDefault="00A120E1" w:rsidP="00A120E1">
            <w:pPr>
              <w:spacing w:before="60" w:after="60" w:line="240" w:lineRule="auto"/>
              <w:ind w:left="113"/>
              <w:jc w:val="both"/>
              <w:textAlignment w:val="bottom"/>
              <w:rPr>
                <w:rFonts w:ascii="Calibri" w:eastAsia="宋体" w:hAnsi="Calibri" w:cs="Calibri"/>
                <w:color w:val="000000"/>
                <w:kern w:val="24"/>
                <w:lang w:eastAsia="ja-JP"/>
              </w:rPr>
            </w:pPr>
            <w:r w:rsidRPr="00A120E1">
              <w:rPr>
                <w:rFonts w:ascii="Calibri" w:eastAsia="宋体" w:hAnsi="Calibri" w:cs="Calibri"/>
                <w:color w:val="000000"/>
                <w:kern w:val="24"/>
                <w:lang w:eastAsia="ja-JP"/>
              </w:rPr>
              <w:t>Note:</w:t>
            </w:r>
            <w:r w:rsidRPr="00A120E1">
              <w:rPr>
                <w:rFonts w:ascii="Times New Roman" w:eastAsia="宋体" w:hAnsi="Times New Roman" w:cs="Times New Roman"/>
                <w:color w:val="000000"/>
                <w:kern w:val="24"/>
                <w:lang w:eastAsia="ja-JP"/>
              </w:rPr>
              <w:t xml:space="preserve"> </w:t>
            </w:r>
            <m:oMath>
              <m:sSubSup>
                <m:sSubSupPr>
                  <m:ctrlPr>
                    <w:rPr>
                      <w:rFonts w:ascii="Cambria Math" w:eastAsia="宋体" w:hAnsi="Cambria Math" w:cs="Calibri"/>
                      <w:i/>
                      <w:color w:val="000000"/>
                      <w:kern w:val="24"/>
                      <w:lang w:eastAsia="ja-JP"/>
                    </w:rPr>
                  </m:ctrlPr>
                </m:sSubSupPr>
                <m:e>
                  <m:r>
                    <w:rPr>
                      <w:rFonts w:ascii="Cambria Math" w:eastAsia="宋体" w:hAnsi="Cambria Math" w:cs="Calibri"/>
                      <w:color w:val="000000"/>
                      <w:kern w:val="24"/>
                      <w:lang w:eastAsia="ja-JP"/>
                    </w:rPr>
                    <m:t>N</m:t>
                  </m:r>
                </m:e>
                <m:sub>
                  <m:r>
                    <w:rPr>
                      <w:rFonts w:ascii="Cambria Math" w:eastAsia="宋体" w:hAnsi="Cambria Math" w:cs="Calibri"/>
                      <w:color w:val="000000"/>
                      <w:kern w:val="24"/>
                      <w:lang w:eastAsia="ja-JP"/>
                    </w:rPr>
                    <m:t>RB</m:t>
                  </m:r>
                </m:sub>
                <m:sup>
                  <m:r>
                    <w:rPr>
                      <w:rFonts w:ascii="Cambria Math" w:eastAsia="宋体" w:hAnsi="Cambria Math" w:cs="Calibri"/>
                      <w:color w:val="000000"/>
                      <w:kern w:val="24"/>
                      <w:lang w:eastAsia="ja-JP"/>
                    </w:rPr>
                    <m:t>DL</m:t>
                  </m:r>
                </m:sup>
              </m:sSubSup>
            </m:oMath>
            <w:r w:rsidRPr="00A120E1">
              <w:rPr>
                <w:rFonts w:ascii="Calibri" w:eastAsia="宋体" w:hAnsi="Calibri" w:cs="Calibri"/>
                <w:color w:val="000000"/>
                <w:kern w:val="24"/>
                <w:lang w:eastAsia="ja-JP"/>
              </w:rPr>
              <w:t xml:space="preserve"> is the allocated number of resource blocks.</w:t>
            </w:r>
          </w:p>
        </w:tc>
      </w:tr>
    </w:tbl>
    <w:p w14:paraId="75F9DA98" w14:textId="2F1DD7F7" w:rsidR="00A120E1" w:rsidRDefault="005C57B4" w:rsidP="005C57B4">
      <w:pPr>
        <w:pStyle w:val="Caption"/>
        <w:spacing w:before="240" w:after="60" w:line="240" w:lineRule="auto"/>
        <w:jc w:val="center"/>
        <w:rPr>
          <w:lang w:val="en-GB" w:eastAsia="en-US"/>
        </w:rPr>
      </w:pPr>
      <w:r>
        <w:rPr>
          <w:lang w:val="en-GB" w:eastAsia="en-US"/>
        </w:rPr>
        <w:t>Table 2. DCI format N1 for NPDSCH scheduling</w:t>
      </w:r>
    </w:p>
    <w:tbl>
      <w:tblPr>
        <w:tblW w:w="4536" w:type="dxa"/>
        <w:jc w:val="center"/>
        <w:tblCellMar>
          <w:left w:w="0" w:type="dxa"/>
          <w:right w:w="0" w:type="dxa"/>
        </w:tblCellMar>
        <w:tblLook w:val="0600" w:firstRow="0" w:lastRow="0" w:firstColumn="0" w:lastColumn="0" w:noHBand="1" w:noVBand="1"/>
      </w:tblPr>
      <w:tblGrid>
        <w:gridCol w:w="3335"/>
        <w:gridCol w:w="1201"/>
      </w:tblGrid>
      <w:tr w:rsidR="00A120E1" w:rsidRPr="00A120E1" w14:paraId="020B6C6F" w14:textId="77777777" w:rsidTr="004D0672">
        <w:trPr>
          <w:trHeight w:val="300"/>
          <w:jc w:val="center"/>
        </w:trPr>
        <w:tc>
          <w:tcPr>
            <w:tcW w:w="12474"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1F00F032"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DCI format N1 for NPDSCH scheduling</w:t>
            </w:r>
          </w:p>
        </w:tc>
      </w:tr>
      <w:tr w:rsidR="00A120E1" w:rsidRPr="00A120E1" w14:paraId="49C777F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0B4B8FA1" w14:textId="77777777" w:rsidR="00A120E1" w:rsidRPr="00A120E1" w:rsidRDefault="00A120E1" w:rsidP="00A120E1">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Field</w:t>
            </w:r>
          </w:p>
        </w:tc>
        <w:tc>
          <w:tcPr>
            <w:tcW w:w="4179"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6CD1DAE5" w14:textId="77777777" w:rsidR="00A120E1" w:rsidRPr="00A120E1" w:rsidRDefault="00A120E1" w:rsidP="00A120E1">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Size (bits)</w:t>
            </w:r>
          </w:p>
        </w:tc>
      </w:tr>
      <w:tr w:rsidR="00A120E1" w:rsidRPr="00A120E1" w14:paraId="2D2B8DE9"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4534316"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Flag for N0/N1 differentiation</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941677B"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24152781"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AEFEE45"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NPDCCH order indicator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194C9F8"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4C2DF2F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9955BB"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Scheduling delay</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77AC6EB"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A120E1" w:rsidRPr="00A120E1" w14:paraId="0A60569C"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9D0015F"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Resource assignment</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BD16018"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A120E1" w:rsidRPr="00A120E1" w14:paraId="3C847B58"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CE742A4"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MCS</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EF4483F"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40FAD08D"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17CAC5F"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Repetition number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6ED8456"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4EEDAE3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11F8DFB"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NDI</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296D170"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616FF45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F428AB2"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HARQ-ACK resource</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6CF800C"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2A027BC2"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EFEBA34"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DCI subframe repetition number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D3A20A1"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2</w:t>
            </w:r>
          </w:p>
        </w:tc>
      </w:tr>
    </w:tbl>
    <w:p w14:paraId="70484160" w14:textId="77777777" w:rsidR="00A120E1" w:rsidRPr="00A120E1" w:rsidRDefault="00A120E1" w:rsidP="00F75F28">
      <w:pPr>
        <w:rPr>
          <w:lang w:val="en-GB" w:eastAsia="en-US"/>
        </w:rPr>
      </w:pPr>
    </w:p>
    <w:p w14:paraId="5E484242" w14:textId="50493319" w:rsidR="00134B0D" w:rsidRDefault="648F882E" w:rsidP="00EA50BA">
      <w:pPr>
        <w:pStyle w:val="Heading2"/>
      </w:pPr>
      <w:r>
        <w:t>HARQ feedback for SPS</w:t>
      </w:r>
    </w:p>
    <w:p w14:paraId="3096EE2F" w14:textId="6072976C" w:rsidR="002D1B9D" w:rsidRDefault="002D1B9D" w:rsidP="00CA2CD1">
      <w:pPr>
        <w:jc w:val="both"/>
      </w:pPr>
      <w:r>
        <w:t xml:space="preserve">The </w:t>
      </w:r>
      <w:proofErr w:type="spellStart"/>
      <w:r w:rsidR="4125493E" w:rsidRPr="00CA2CD1">
        <w:rPr>
          <w:rFonts w:ascii="Calibri" w:eastAsia="Calibri" w:hAnsi="Calibri" w:cs="Calibri"/>
        </w:rPr>
        <w:t>lastest</w:t>
      </w:r>
      <w:proofErr w:type="spellEnd"/>
      <w:r>
        <w:t xml:space="preserve"> proposals </w:t>
      </w:r>
      <w:r w:rsidR="006F5318">
        <w:t>on</w:t>
      </w:r>
      <w:r w:rsidR="009434DE">
        <w:t xml:space="preserve"> HARQ feedback of SPS</w:t>
      </w:r>
      <w:r>
        <w:t xml:space="preserve"> </w:t>
      </w:r>
      <w:r w:rsidR="006F5318">
        <w:t xml:space="preserve">were discussed </w:t>
      </w:r>
      <w:r>
        <w:t xml:space="preserve">in </w:t>
      </w:r>
      <w:r w:rsidR="006F5318">
        <w:t>RAN1#110b</w:t>
      </w:r>
      <w:r>
        <w:t xml:space="preserve"> </w:t>
      </w:r>
      <w:r w:rsidR="006F5318">
        <w:fldChar w:fldCharType="begin"/>
      </w:r>
      <w:r w:rsidR="006F5318">
        <w:instrText xml:space="preserve"> REF _Ref118447702 \r \h </w:instrText>
      </w:r>
      <w:r w:rsidR="006F5318">
        <w:fldChar w:fldCharType="separate"/>
      </w:r>
      <w:r w:rsidR="006F5318">
        <w:t>[6]</w:t>
      </w:r>
      <w:r w:rsidR="006F5318">
        <w:fldChar w:fldCharType="end"/>
      </w:r>
      <w:r w:rsidR="006F5318">
        <w:t>:</w:t>
      </w:r>
    </w:p>
    <w:tbl>
      <w:tblPr>
        <w:tblStyle w:val="TableGrid"/>
        <w:tblW w:w="0" w:type="auto"/>
        <w:tblLook w:val="04A0" w:firstRow="1" w:lastRow="0" w:firstColumn="1" w:lastColumn="0" w:noHBand="0" w:noVBand="1"/>
      </w:tblPr>
      <w:tblGrid>
        <w:gridCol w:w="9629"/>
      </w:tblGrid>
      <w:tr w:rsidR="002D1B9D" w14:paraId="09E68198" w14:textId="77777777" w:rsidTr="008C3325">
        <w:tc>
          <w:tcPr>
            <w:tcW w:w="9629" w:type="dxa"/>
            <w:tcMar>
              <w:top w:w="57" w:type="dxa"/>
              <w:bottom w:w="57" w:type="dxa"/>
            </w:tcMar>
            <w:vAlign w:val="center"/>
          </w:tcPr>
          <w:p w14:paraId="293C408A" w14:textId="77777777" w:rsidR="002D1B9D" w:rsidRPr="0049484A" w:rsidRDefault="002D1B9D" w:rsidP="008C3325">
            <w:pPr>
              <w:spacing w:after="0"/>
              <w:rPr>
                <w:b/>
                <w:bCs/>
                <w:sz w:val="20"/>
                <w:szCs w:val="20"/>
              </w:rPr>
            </w:pPr>
            <w:r w:rsidRPr="0049484A">
              <w:rPr>
                <w:b/>
                <w:bCs/>
                <w:sz w:val="20"/>
                <w:szCs w:val="20"/>
              </w:rPr>
              <w:t>[Proposal 2</w:t>
            </w:r>
            <w:r w:rsidRPr="0049484A">
              <w:rPr>
                <w:rFonts w:hint="eastAsia"/>
                <w:b/>
                <w:bCs/>
                <w:sz w:val="20"/>
                <w:szCs w:val="20"/>
              </w:rPr>
              <w:t>-</w:t>
            </w:r>
            <w:r w:rsidRPr="0049484A">
              <w:rPr>
                <w:b/>
                <w:bCs/>
                <w:sz w:val="20"/>
                <w:szCs w:val="20"/>
              </w:rPr>
              <w:t xml:space="preserve">1b]: </w:t>
            </w:r>
          </w:p>
          <w:p w14:paraId="0784C235" w14:textId="77777777" w:rsidR="002D1B9D" w:rsidRPr="0049484A" w:rsidRDefault="002D1B9D" w:rsidP="008C3325">
            <w:pPr>
              <w:shd w:val="clear" w:color="auto" w:fill="FFFFFF"/>
              <w:rPr>
                <w:iCs/>
                <w:sz w:val="20"/>
                <w:szCs w:val="20"/>
              </w:rPr>
            </w:pPr>
            <w:r w:rsidRPr="0049484A">
              <w:rPr>
                <w:iCs/>
                <w:sz w:val="20"/>
                <w:szCs w:val="20"/>
              </w:rPr>
              <w:t>For HARQ feedback for eMTC SPS PDSCH, UE at least follows the per-process HARQ feedback enabled/disabled configuration for the associated HARQ process except for the first SPS PDSCH after activation</w:t>
            </w:r>
          </w:p>
          <w:p w14:paraId="0B1B1717" w14:textId="77777777" w:rsidR="002D1B9D" w:rsidRPr="0049484A" w:rsidRDefault="002D1B9D" w:rsidP="008C3325">
            <w:pPr>
              <w:pStyle w:val="ListParagraph"/>
              <w:numPr>
                <w:ilvl w:val="0"/>
                <w:numId w:val="31"/>
              </w:numPr>
              <w:snapToGrid w:val="0"/>
              <w:spacing w:line="240" w:lineRule="auto"/>
              <w:contextualSpacing w:val="0"/>
              <w:rPr>
                <w:rFonts w:ascii="Times New Roman" w:hAnsi="Times New Roman"/>
                <w:sz w:val="20"/>
                <w:szCs w:val="20"/>
              </w:rPr>
            </w:pPr>
            <w:r w:rsidRPr="0049484A">
              <w:rPr>
                <w:rFonts w:ascii="Times New Roman" w:hAnsi="Times New Roman"/>
                <w:sz w:val="20"/>
                <w:szCs w:val="20"/>
              </w:rPr>
              <w:t xml:space="preserve">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first</w:t>
            </w:r>
            <w:proofErr w:type="spellEnd"/>
            <w:r w:rsidRPr="0049484A">
              <w:rPr>
                <w:rFonts w:ascii="Times New Roman" w:hAnsi="Times New Roman"/>
                <w:sz w:val="20"/>
                <w:szCs w:val="20"/>
              </w:rPr>
              <w:t xml:space="preserve"> SPS PDSCH </w:t>
            </w:r>
            <w:proofErr w:type="spellStart"/>
            <w:r w:rsidRPr="0049484A">
              <w:rPr>
                <w:rFonts w:ascii="Times New Roman" w:hAnsi="Times New Roman"/>
                <w:sz w:val="20"/>
                <w:szCs w:val="20"/>
              </w:rPr>
              <w:t>after</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activation</w:t>
            </w:r>
            <w:proofErr w:type="spellEnd"/>
            <w:r w:rsidRPr="0049484A">
              <w:rPr>
                <w:rFonts w:ascii="Times New Roman" w:hAnsi="Times New Roman" w:hint="eastAsia"/>
                <w:sz w:val="20"/>
                <w:szCs w:val="20"/>
              </w:rPr>
              <w:t>,</w:t>
            </w:r>
          </w:p>
          <w:p w14:paraId="29518ACC" w14:textId="77777777" w:rsidR="002D1B9D" w:rsidRPr="0049484A" w:rsidRDefault="002D1B9D" w:rsidP="008C3325">
            <w:pPr>
              <w:pStyle w:val="ListParagraph"/>
              <w:numPr>
                <w:ilvl w:val="1"/>
                <w:numId w:val="31"/>
              </w:numPr>
              <w:snapToGrid w:val="0"/>
              <w:spacing w:line="240" w:lineRule="auto"/>
              <w:contextualSpacing w:val="0"/>
              <w:rPr>
                <w:rFonts w:ascii="Times New Roman" w:hAnsi="Times New Roman"/>
                <w:sz w:val="20"/>
                <w:szCs w:val="20"/>
              </w:rPr>
            </w:pPr>
            <w:r w:rsidRPr="0049484A">
              <w:rPr>
                <w:rFonts w:ascii="Times New Roman" w:hAnsi="Times New Roman" w:hint="eastAsia"/>
                <w:sz w:val="20"/>
                <w:szCs w:val="20"/>
              </w:rPr>
              <w:t>O</w:t>
            </w:r>
            <w:r w:rsidRPr="0049484A">
              <w:rPr>
                <w:rFonts w:ascii="Times New Roman" w:hAnsi="Times New Roman"/>
                <w:sz w:val="20"/>
                <w:szCs w:val="20"/>
              </w:rPr>
              <w:t xml:space="preserve">ption 1: If HARQ feedback for SPS </w:t>
            </w:r>
            <w:proofErr w:type="spellStart"/>
            <w:r w:rsidRPr="0049484A">
              <w:rPr>
                <w:rFonts w:ascii="Times New Roman" w:hAnsi="Times New Roman"/>
                <w:sz w:val="20"/>
                <w:szCs w:val="20"/>
              </w:rPr>
              <w:t>activation</w:t>
            </w:r>
            <w:proofErr w:type="spellEnd"/>
            <w:r w:rsidRPr="0049484A">
              <w:rPr>
                <w:rFonts w:ascii="Times New Roman" w:hAnsi="Times New Roman"/>
                <w:sz w:val="20"/>
                <w:szCs w:val="20"/>
              </w:rPr>
              <w:t xml:space="preserve"> is </w:t>
            </w:r>
            <w:proofErr w:type="spellStart"/>
            <w:r w:rsidRPr="0049484A">
              <w:rPr>
                <w:rFonts w:ascii="Times New Roman" w:hAnsi="Times New Roman"/>
                <w:sz w:val="20"/>
                <w:szCs w:val="20"/>
              </w:rPr>
              <w:t>additionally</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 xml:space="preserve">, ACK/NACK is </w:t>
            </w:r>
            <w:proofErr w:type="spellStart"/>
            <w:r w:rsidRPr="0049484A">
              <w:rPr>
                <w:rFonts w:ascii="Times New Roman" w:hAnsi="Times New Roman"/>
                <w:sz w:val="20"/>
                <w:szCs w:val="20"/>
              </w:rPr>
              <w:t>reported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by</w:t>
            </w:r>
            <w:proofErr w:type="spellEnd"/>
            <w:r w:rsidRPr="0049484A">
              <w:rPr>
                <w:rFonts w:ascii="Times New Roman" w:hAnsi="Times New Roman"/>
                <w:sz w:val="20"/>
                <w:szCs w:val="20"/>
              </w:rPr>
              <w:t xml:space="preserve"> UE 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first</w:t>
            </w:r>
            <w:proofErr w:type="spellEnd"/>
            <w:r w:rsidRPr="0049484A">
              <w:rPr>
                <w:rFonts w:ascii="Times New Roman" w:hAnsi="Times New Roman"/>
                <w:sz w:val="20"/>
                <w:szCs w:val="20"/>
              </w:rPr>
              <w:t xml:space="preserve"> SPS PDSCH </w:t>
            </w:r>
            <w:proofErr w:type="spellStart"/>
            <w:r w:rsidRPr="0049484A">
              <w:rPr>
                <w:rFonts w:ascii="Times New Roman" w:hAnsi="Times New Roman"/>
                <w:sz w:val="20"/>
                <w:szCs w:val="20"/>
              </w:rPr>
              <w:t>after</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activation</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regardless</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network</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for </w:t>
            </w:r>
            <w:proofErr w:type="spellStart"/>
            <w:r w:rsidRPr="0049484A">
              <w:rPr>
                <w:rFonts w:ascii="Times New Roman" w:hAnsi="Times New Roman"/>
                <w:sz w:val="20"/>
                <w:szCs w:val="20"/>
              </w:rPr>
              <w:t>this</w:t>
            </w:r>
            <w:proofErr w:type="spellEnd"/>
            <w:r w:rsidRPr="0049484A">
              <w:rPr>
                <w:rFonts w:ascii="Times New Roman" w:hAnsi="Times New Roman"/>
                <w:sz w:val="20"/>
                <w:szCs w:val="20"/>
              </w:rPr>
              <w:t xml:space="preserve"> HARQ </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 xml:space="preserve">, and </w:t>
            </w:r>
            <w:proofErr w:type="spellStart"/>
            <w:r w:rsidRPr="0049484A">
              <w:rPr>
                <w:rFonts w:ascii="Times New Roman" w:hAnsi="Times New Roman"/>
                <w:sz w:val="20"/>
                <w:szCs w:val="20"/>
              </w:rPr>
              <w:t>follow</w:t>
            </w:r>
            <w:proofErr w:type="spellEnd"/>
            <w:r w:rsidRPr="0049484A">
              <w:rPr>
                <w:rFonts w:ascii="Times New Roman" w:hAnsi="Times New Roman"/>
                <w:sz w:val="20"/>
                <w:szCs w:val="20"/>
              </w:rPr>
              <w:t xml:space="preserve"> per-</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 xml:space="preserve"> HARQ feedback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otherwise</w:t>
            </w:r>
            <w:proofErr w:type="spellEnd"/>
            <w:r w:rsidRPr="0049484A">
              <w:rPr>
                <w:rFonts w:ascii="Times New Roman" w:hAnsi="Times New Roman"/>
                <w:sz w:val="20"/>
                <w:szCs w:val="20"/>
              </w:rPr>
              <w:t>.</w:t>
            </w:r>
          </w:p>
          <w:p w14:paraId="38468BDA" w14:textId="77777777" w:rsidR="002D1B9D" w:rsidRPr="0049484A" w:rsidRDefault="002D1B9D" w:rsidP="008C3325">
            <w:pPr>
              <w:pStyle w:val="ListParagraph"/>
              <w:numPr>
                <w:ilvl w:val="1"/>
                <w:numId w:val="31"/>
              </w:numPr>
              <w:snapToGrid w:val="0"/>
              <w:spacing w:line="240" w:lineRule="auto"/>
              <w:contextualSpacing w:val="0"/>
              <w:rPr>
                <w:rFonts w:ascii="Times New Roman" w:hAnsi="Times New Roman"/>
                <w:sz w:val="20"/>
                <w:szCs w:val="20"/>
              </w:rPr>
            </w:pPr>
            <w:r w:rsidRPr="0049484A">
              <w:rPr>
                <w:rFonts w:ascii="Times New Roman" w:hAnsi="Times New Roman" w:hint="eastAsia"/>
                <w:sz w:val="20"/>
                <w:szCs w:val="20"/>
              </w:rPr>
              <w:t>O</w:t>
            </w:r>
            <w:r w:rsidRPr="0049484A">
              <w:rPr>
                <w:rFonts w:ascii="Times New Roman" w:hAnsi="Times New Roman"/>
                <w:sz w:val="20"/>
                <w:szCs w:val="20"/>
              </w:rPr>
              <w:t xml:space="preserve">ption 2: ACK/NACK is </w:t>
            </w:r>
            <w:proofErr w:type="spellStart"/>
            <w:r w:rsidRPr="0049484A">
              <w:rPr>
                <w:rFonts w:ascii="Times New Roman" w:hAnsi="Times New Roman"/>
                <w:sz w:val="20"/>
                <w:szCs w:val="20"/>
              </w:rPr>
              <w:t>always</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reported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by</w:t>
            </w:r>
            <w:proofErr w:type="spellEnd"/>
            <w:r w:rsidRPr="0049484A">
              <w:rPr>
                <w:rFonts w:ascii="Times New Roman" w:hAnsi="Times New Roman"/>
                <w:sz w:val="20"/>
                <w:szCs w:val="20"/>
              </w:rPr>
              <w:t xml:space="preserve"> UE 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first</w:t>
            </w:r>
            <w:proofErr w:type="spellEnd"/>
            <w:r w:rsidRPr="0049484A">
              <w:rPr>
                <w:rFonts w:ascii="Times New Roman" w:hAnsi="Times New Roman"/>
                <w:sz w:val="20"/>
                <w:szCs w:val="20"/>
              </w:rPr>
              <w:t xml:space="preserve"> SPS PDSCH </w:t>
            </w:r>
            <w:proofErr w:type="spellStart"/>
            <w:r w:rsidRPr="0049484A">
              <w:rPr>
                <w:rFonts w:ascii="Times New Roman" w:hAnsi="Times New Roman"/>
                <w:sz w:val="20"/>
                <w:szCs w:val="20"/>
              </w:rPr>
              <w:t>after</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activation</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regardless</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network</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for </w:t>
            </w:r>
            <w:proofErr w:type="spellStart"/>
            <w:r w:rsidRPr="0049484A">
              <w:rPr>
                <w:rFonts w:ascii="Times New Roman" w:hAnsi="Times New Roman"/>
                <w:sz w:val="20"/>
                <w:szCs w:val="20"/>
              </w:rPr>
              <w:t>this</w:t>
            </w:r>
            <w:proofErr w:type="spellEnd"/>
            <w:r w:rsidRPr="0049484A">
              <w:rPr>
                <w:rFonts w:ascii="Times New Roman" w:hAnsi="Times New Roman"/>
                <w:sz w:val="20"/>
                <w:szCs w:val="20"/>
              </w:rPr>
              <w:t xml:space="preserve"> HARQ </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w:t>
            </w:r>
          </w:p>
          <w:p w14:paraId="056FF893" w14:textId="77777777" w:rsidR="002D1B9D" w:rsidRDefault="002D1B9D" w:rsidP="008C3325">
            <w:pPr>
              <w:pStyle w:val="ListParagraph"/>
              <w:numPr>
                <w:ilvl w:val="1"/>
                <w:numId w:val="31"/>
              </w:numPr>
              <w:snapToGrid w:val="0"/>
              <w:spacing w:line="240" w:lineRule="auto"/>
              <w:contextualSpacing w:val="0"/>
              <w:rPr>
                <w:rFonts w:ascii="Times New Roman" w:hAnsi="Times New Roman"/>
                <w:sz w:val="20"/>
                <w:szCs w:val="20"/>
              </w:rPr>
            </w:pPr>
            <w:r w:rsidRPr="0049484A">
              <w:rPr>
                <w:rFonts w:ascii="Times New Roman" w:hAnsi="Times New Roman" w:hint="eastAsia"/>
                <w:sz w:val="20"/>
                <w:szCs w:val="20"/>
              </w:rPr>
              <w:t>O</w:t>
            </w:r>
            <w:r w:rsidRPr="0049484A">
              <w:rPr>
                <w:rFonts w:ascii="Times New Roman" w:hAnsi="Times New Roman"/>
                <w:sz w:val="20"/>
                <w:szCs w:val="20"/>
              </w:rPr>
              <w:t xml:space="preserve">ption 3: </w:t>
            </w:r>
            <w:proofErr w:type="spellStart"/>
            <w:r w:rsidRPr="0049484A">
              <w:rPr>
                <w:rFonts w:ascii="Times New Roman" w:hAnsi="Times New Roman"/>
                <w:sz w:val="20"/>
                <w:szCs w:val="20"/>
              </w:rPr>
              <w:t>follow</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per-</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 xml:space="preserve"> HARQ feedback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associated</w:t>
            </w:r>
            <w:proofErr w:type="spellEnd"/>
            <w:r w:rsidRPr="0049484A">
              <w:rPr>
                <w:rFonts w:ascii="Times New Roman" w:hAnsi="Times New Roman"/>
                <w:sz w:val="20"/>
                <w:szCs w:val="20"/>
              </w:rPr>
              <w:t xml:space="preserve"> HARQ </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w:t>
            </w:r>
          </w:p>
          <w:p w14:paraId="339FD2BB" w14:textId="77777777" w:rsidR="002D1B9D" w:rsidRPr="0049484A" w:rsidRDefault="002D1B9D" w:rsidP="008C3325">
            <w:pPr>
              <w:pStyle w:val="ListParagraph"/>
              <w:numPr>
                <w:ilvl w:val="1"/>
                <w:numId w:val="31"/>
              </w:numPr>
              <w:snapToGrid w:val="0"/>
              <w:spacing w:line="240" w:lineRule="auto"/>
              <w:contextualSpacing w:val="0"/>
              <w:rPr>
                <w:rFonts w:ascii="Times New Roman" w:hAnsi="Times New Roman"/>
                <w:sz w:val="20"/>
                <w:szCs w:val="20"/>
              </w:rPr>
            </w:pPr>
          </w:p>
          <w:p w14:paraId="156413AC" w14:textId="77777777" w:rsidR="002D1B9D" w:rsidRDefault="002D1B9D" w:rsidP="008C3325">
            <w:pPr>
              <w:spacing w:after="0"/>
              <w:rPr>
                <w:b/>
                <w:bCs/>
                <w:sz w:val="20"/>
                <w:szCs w:val="20"/>
              </w:rPr>
            </w:pPr>
            <w:r w:rsidRPr="0049484A">
              <w:rPr>
                <w:b/>
                <w:bCs/>
                <w:sz w:val="20"/>
                <w:szCs w:val="20"/>
              </w:rPr>
              <w:lastRenderedPageBreak/>
              <w:t>[Proposal 2</w:t>
            </w:r>
            <w:r w:rsidRPr="0049484A">
              <w:rPr>
                <w:rFonts w:hint="eastAsia"/>
                <w:b/>
                <w:bCs/>
                <w:sz w:val="20"/>
                <w:szCs w:val="20"/>
              </w:rPr>
              <w:t>-</w:t>
            </w:r>
            <w:r w:rsidRPr="0049484A">
              <w:rPr>
                <w:b/>
                <w:bCs/>
                <w:sz w:val="20"/>
                <w:szCs w:val="20"/>
              </w:rPr>
              <w:t xml:space="preserve">2a]: </w:t>
            </w:r>
          </w:p>
          <w:p w14:paraId="3B5368C1" w14:textId="77777777" w:rsidR="002D1B9D" w:rsidRPr="0049484A" w:rsidRDefault="002D1B9D" w:rsidP="008C3325">
            <w:pPr>
              <w:rPr>
                <w:b/>
                <w:bCs/>
                <w:sz w:val="20"/>
                <w:szCs w:val="20"/>
              </w:rPr>
            </w:pPr>
            <w:r w:rsidRPr="0049484A">
              <w:rPr>
                <w:sz w:val="20"/>
                <w:szCs w:val="20"/>
              </w:rPr>
              <w:t>For DCI indicating SPS PDSCH release, HARQ-ACK report is performed as legacy in eMTC.</w:t>
            </w:r>
          </w:p>
        </w:tc>
      </w:tr>
    </w:tbl>
    <w:p w14:paraId="6B0650A6" w14:textId="77777777" w:rsidR="002D1B9D" w:rsidRDefault="002D1B9D" w:rsidP="002D1B9D">
      <w:pPr>
        <w:spacing w:before="120"/>
        <w:jc w:val="both"/>
      </w:pPr>
      <w:r>
        <w:lastRenderedPageBreak/>
        <w:t>Regarding the HARQ-ACK for the first SPS PDSCH (Proposal 2-1b), we support Option 2 since it would allow for the most system reliability. The eNB would be able to learn at the earliest possible time if the DCI activation has been detected and if the MCS and repetitions are appropriately set. That will prevent unnecessary resource waste and transmission delay. For SPS release, the legacy procedure of Proposal 2-2a is a straightforward option.</w:t>
      </w:r>
    </w:p>
    <w:p w14:paraId="6C50E57D" w14:textId="1398DBF7" w:rsidR="002D1B9D" w:rsidRDefault="002D1B9D" w:rsidP="002D1B9D">
      <w:pPr>
        <w:jc w:val="both"/>
        <w:rPr>
          <w:b/>
        </w:rPr>
      </w:pPr>
      <w:r w:rsidRPr="00BC61EB">
        <w:rPr>
          <w:b/>
        </w:rPr>
        <w:t xml:space="preserve">Proposal </w:t>
      </w:r>
      <w:r w:rsidR="00392493">
        <w:rPr>
          <w:b/>
        </w:rPr>
        <w:t>8</w:t>
      </w:r>
      <w:r w:rsidRPr="00BC61EB">
        <w:rPr>
          <w:b/>
        </w:rPr>
        <w:t>: UE always send a HARQ feedback for the first SPS PDSCH and for SPS release regardless of the HARQ feedback configuration.</w:t>
      </w:r>
    </w:p>
    <w:p w14:paraId="7680EFE8" w14:textId="25328D65" w:rsidR="002D1B9D" w:rsidRDefault="002D1B9D" w:rsidP="002D1B9D">
      <w:pPr>
        <w:jc w:val="both"/>
      </w:pPr>
      <w:r>
        <w:rPr>
          <w:lang w:val="en-GB"/>
        </w:rPr>
        <w:t xml:space="preserve">For feedback enabled HARQ processes in SPS, the </w:t>
      </w:r>
      <w:r w:rsidRPr="005D6160">
        <w:rPr>
          <w:lang w:val="en-GB"/>
        </w:rPr>
        <w:t xml:space="preserve">retransmission of an erroneous TB </w:t>
      </w:r>
      <w:proofErr w:type="gramStart"/>
      <w:r w:rsidR="0064633D" w:rsidRPr="005D6160">
        <w:rPr>
          <w:lang w:val="en-GB"/>
        </w:rPr>
        <w:t>has to</w:t>
      </w:r>
      <w:proofErr w:type="gramEnd"/>
      <w:r w:rsidR="0064633D" w:rsidRPr="005D6160">
        <w:rPr>
          <w:lang w:val="en-GB"/>
        </w:rPr>
        <w:t xml:space="preserve"> be completed </w:t>
      </w:r>
      <w:r w:rsidR="00BC252C" w:rsidRPr="005D6160">
        <w:rPr>
          <w:lang w:val="en-GB"/>
        </w:rPr>
        <w:t xml:space="preserve">before </w:t>
      </w:r>
      <w:r w:rsidR="00382F53" w:rsidRPr="005D6160">
        <w:rPr>
          <w:lang w:val="en-GB"/>
        </w:rPr>
        <w:t xml:space="preserve">the next SPS occasion </w:t>
      </w:r>
      <w:r w:rsidR="00E72F36" w:rsidRPr="005D6160">
        <w:rPr>
          <w:lang w:val="en-GB"/>
        </w:rPr>
        <w:t>for the same process</w:t>
      </w:r>
      <w:r w:rsidRPr="005D6160">
        <w:rPr>
          <w:lang w:val="en-GB"/>
        </w:rPr>
        <w:t xml:space="preserve">. As illustrated in Figure </w:t>
      </w:r>
      <w:r w:rsidR="005D6160" w:rsidRPr="005D6160">
        <w:rPr>
          <w:lang w:val="en-GB"/>
        </w:rPr>
        <w:t>1</w:t>
      </w:r>
      <w:r w:rsidRPr="005D6160">
        <w:rPr>
          <w:lang w:val="en-GB"/>
        </w:rPr>
        <w:t xml:space="preserve"> with</w:t>
      </w:r>
      <w:r>
        <w:rPr>
          <w:lang w:val="en-GB"/>
        </w:rPr>
        <w:t xml:space="preserve"> 4 HARQ processes, </w:t>
      </w:r>
      <w:r>
        <w:t>the duration between two new data scheduling opportunities on the same HARQ process is T*N</w:t>
      </w:r>
      <w:r w:rsidRPr="00D0343D">
        <w:rPr>
          <w:vertAlign w:val="subscript"/>
        </w:rPr>
        <w:t>HARQ</w:t>
      </w:r>
      <w:r>
        <w:t>, with T being the SPS interval (</w:t>
      </w:r>
      <w:proofErr w:type="spellStart"/>
      <w:r w:rsidRPr="0010257E">
        <w:rPr>
          <w:i/>
          <w:iCs/>
        </w:rPr>
        <w:t>semiPersistSchedIntervalDL</w:t>
      </w:r>
      <w:proofErr w:type="spellEnd"/>
      <w:r>
        <w:t>) and N</w:t>
      </w:r>
      <w:r w:rsidRPr="00514980">
        <w:rPr>
          <w:vertAlign w:val="subscript"/>
        </w:rPr>
        <w:t>HARQ</w:t>
      </w:r>
      <w:r>
        <w:t xml:space="preserve"> the number of SPS HARQ processes (</w:t>
      </w:r>
      <w:proofErr w:type="spellStart"/>
      <w:r w:rsidRPr="00D217DA">
        <w:rPr>
          <w:i/>
          <w:iCs/>
        </w:rPr>
        <w:t>numberOfConfSPS</w:t>
      </w:r>
      <w:proofErr w:type="spellEnd"/>
      <w:r w:rsidRPr="00D217DA">
        <w:rPr>
          <w:i/>
          <w:iCs/>
        </w:rPr>
        <w:t>-Processes</w:t>
      </w:r>
      <w:r>
        <w:t xml:space="preserve">). </w:t>
      </w:r>
      <w:r w:rsidR="003713E6">
        <w:t>The HARQ RTT for a retransmission</w:t>
      </w:r>
      <w:r w:rsidR="0058059F">
        <w:t xml:space="preserve"> includes </w:t>
      </w:r>
      <w:r w:rsidR="007B6D23">
        <w:t xml:space="preserve">the </w:t>
      </w:r>
      <w:r w:rsidR="007340BC">
        <w:t>HARQ-ACK and</w:t>
      </w:r>
      <w:r w:rsidR="007B6D23">
        <w:t xml:space="preserve"> </w:t>
      </w:r>
      <w:r w:rsidR="00D95011">
        <w:t xml:space="preserve">PDSCH </w:t>
      </w:r>
      <w:r w:rsidR="007B6D23">
        <w:t>transmission time</w:t>
      </w:r>
      <w:r w:rsidR="00E55759">
        <w:t xml:space="preserve">, </w:t>
      </w:r>
      <w:r w:rsidR="00982550">
        <w:t xml:space="preserve">processing delay, and </w:t>
      </w:r>
      <w:r w:rsidR="006A35D5">
        <w:t xml:space="preserve">round-trip </w:t>
      </w:r>
      <w:r w:rsidR="00982550">
        <w:t>propagation time</w:t>
      </w:r>
      <w:r w:rsidR="00F264CB">
        <w:t>.</w:t>
      </w:r>
      <w:r w:rsidR="0058059F">
        <w:t xml:space="preserve"> </w:t>
      </w:r>
      <w:r w:rsidR="00C66062">
        <w:t>I</w:t>
      </w:r>
      <w:r>
        <w:t>f HARQ RTT is greater than T*N</w:t>
      </w:r>
      <w:r w:rsidRPr="00D0343D">
        <w:rPr>
          <w:vertAlign w:val="subscript"/>
        </w:rPr>
        <w:t>HARQ</w:t>
      </w:r>
      <w:r w:rsidR="00AB35FB">
        <w:t xml:space="preserve">, </w:t>
      </w:r>
      <w:r w:rsidR="00423CC3">
        <w:t xml:space="preserve">retransmission </w:t>
      </w:r>
      <w:r w:rsidR="002C71D0">
        <w:t xml:space="preserve">would </w:t>
      </w:r>
      <w:r w:rsidR="00A63B54">
        <w:t>be impossible</w:t>
      </w:r>
      <w:r w:rsidR="0092770A">
        <w:t xml:space="preserve"> </w:t>
      </w:r>
      <w:r w:rsidR="0073428B">
        <w:t xml:space="preserve">and the resource </w:t>
      </w:r>
      <w:r w:rsidR="00913851">
        <w:t>for HARQ-ACK w</w:t>
      </w:r>
      <w:r w:rsidR="00BC72B9">
        <w:t>ould be wasted.</w:t>
      </w:r>
      <w:r>
        <w:t xml:space="preserve"> </w:t>
      </w:r>
      <w:r w:rsidR="00E92E51">
        <w:t xml:space="preserve">This situation is </w:t>
      </w:r>
      <w:r w:rsidR="00780809">
        <w:t xml:space="preserve">more likely for IoT NTN given the </w:t>
      </w:r>
      <w:r w:rsidR="005B2796">
        <w:t>sma</w:t>
      </w:r>
      <w:r w:rsidR="00A16B9F">
        <w:t xml:space="preserve">ller number HARQ processes </w:t>
      </w:r>
      <w:r w:rsidR="002E5E1D">
        <w:t xml:space="preserve">and </w:t>
      </w:r>
      <w:r w:rsidR="008A496E">
        <w:t>a</w:t>
      </w:r>
      <w:r w:rsidR="00DF3FF8">
        <w:t xml:space="preserve"> </w:t>
      </w:r>
      <w:r w:rsidR="00F4648B">
        <w:t xml:space="preserve">much longer RTT </w:t>
      </w:r>
      <w:r w:rsidR="007C16AD">
        <w:t xml:space="preserve">compared to </w:t>
      </w:r>
      <w:r w:rsidR="00882D5B">
        <w:t xml:space="preserve">the </w:t>
      </w:r>
      <w:r w:rsidR="007C16AD">
        <w:t xml:space="preserve">typical SPS </w:t>
      </w:r>
      <w:r w:rsidR="00882D5B">
        <w:t>operation in a terrestrial network</w:t>
      </w:r>
      <w:r w:rsidR="00386523">
        <w:t>.</w:t>
      </w:r>
      <w:r>
        <w:t xml:space="preserve">  </w:t>
      </w:r>
    </w:p>
    <w:p w14:paraId="4B808F17" w14:textId="6A3B515E" w:rsidR="002D1B9D" w:rsidRPr="0020531D" w:rsidRDefault="002D1B9D" w:rsidP="002D1B9D">
      <w:pPr>
        <w:jc w:val="both"/>
        <w:rPr>
          <w:b/>
          <w:bCs/>
        </w:rPr>
      </w:pPr>
      <w:r w:rsidRPr="0020531D">
        <w:rPr>
          <w:b/>
          <w:bCs/>
        </w:rPr>
        <w:t xml:space="preserve">Observation </w:t>
      </w:r>
      <w:r w:rsidR="00392493">
        <w:rPr>
          <w:b/>
          <w:bCs/>
        </w:rPr>
        <w:t>2</w:t>
      </w:r>
      <w:r w:rsidRPr="0020531D">
        <w:rPr>
          <w:b/>
          <w:bCs/>
        </w:rPr>
        <w:t xml:space="preserve">: A short SPS interval and a small number of SPS HARQ processes may cause HARQ </w:t>
      </w:r>
      <w:r w:rsidR="00FB2949">
        <w:rPr>
          <w:b/>
          <w:bCs/>
        </w:rPr>
        <w:t xml:space="preserve">retransmission </w:t>
      </w:r>
      <w:r w:rsidR="004F2FD7">
        <w:rPr>
          <w:b/>
          <w:bCs/>
        </w:rPr>
        <w:t xml:space="preserve">for SPS </w:t>
      </w:r>
      <w:r w:rsidR="003A788C">
        <w:rPr>
          <w:b/>
          <w:bCs/>
        </w:rPr>
        <w:t xml:space="preserve">not able to </w:t>
      </w:r>
      <w:r w:rsidR="00B6525D">
        <w:rPr>
          <w:b/>
          <w:bCs/>
        </w:rPr>
        <w:t xml:space="preserve">complete </w:t>
      </w:r>
      <w:r w:rsidRPr="0020531D">
        <w:rPr>
          <w:b/>
          <w:bCs/>
        </w:rPr>
        <w:t xml:space="preserve">in </w:t>
      </w:r>
      <w:r w:rsidR="00C42552">
        <w:rPr>
          <w:b/>
          <w:bCs/>
        </w:rPr>
        <w:t>IoT</w:t>
      </w:r>
      <w:r w:rsidRPr="0020531D">
        <w:rPr>
          <w:b/>
          <w:bCs/>
        </w:rPr>
        <w:t xml:space="preserve"> NTN scenarios.</w:t>
      </w:r>
    </w:p>
    <w:p w14:paraId="1DFE5048" w14:textId="77777777" w:rsidR="002D1B9D" w:rsidRDefault="002D1B9D" w:rsidP="002D1B9D">
      <w:pPr>
        <w:spacing w:after="0" w:line="240" w:lineRule="auto"/>
        <w:jc w:val="center"/>
      </w:pPr>
      <w:r>
        <w:rPr>
          <w:noProof/>
        </w:rPr>
        <w:drawing>
          <wp:inline distT="0" distB="0" distL="0" distR="0" wp14:anchorId="7ED2D4A5" wp14:editId="7934C509">
            <wp:extent cx="3780000" cy="1627200"/>
            <wp:effectExtent l="0" t="0" r="0" b="0"/>
            <wp:docPr id="4" name="Picture 4"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low confidence"/>
                    <pic:cNvPicPr/>
                  </pic:nvPicPr>
                  <pic:blipFill>
                    <a:blip r:embed="rId14">
                      <a:extLst>
                        <a:ext uri="{28A0092B-C50C-407E-A947-70E740481C1C}">
                          <a14:useLocalDpi xmlns:a14="http://schemas.microsoft.com/office/drawing/2010/main" val="0"/>
                        </a:ext>
                      </a:extLst>
                    </a:blip>
                    <a:stretch>
                      <a:fillRect/>
                    </a:stretch>
                  </pic:blipFill>
                  <pic:spPr>
                    <a:xfrm>
                      <a:off x="0" y="0"/>
                      <a:ext cx="3780000" cy="1627200"/>
                    </a:xfrm>
                    <a:prstGeom prst="rect">
                      <a:avLst/>
                    </a:prstGeom>
                  </pic:spPr>
                </pic:pic>
              </a:graphicData>
            </a:graphic>
          </wp:inline>
        </w:drawing>
      </w:r>
    </w:p>
    <w:p w14:paraId="405A955A" w14:textId="4F59D4C9" w:rsidR="002D1B9D" w:rsidRPr="007824E3" w:rsidRDefault="002D1B9D" w:rsidP="002D1B9D">
      <w:pPr>
        <w:jc w:val="center"/>
        <w:rPr>
          <w:b/>
        </w:rPr>
      </w:pPr>
      <w:r w:rsidRPr="007824E3">
        <w:rPr>
          <w:b/>
        </w:rPr>
        <w:t xml:space="preserve">Figure </w:t>
      </w:r>
      <w:r w:rsidR="005D6160">
        <w:rPr>
          <w:b/>
        </w:rPr>
        <w:t>1</w:t>
      </w:r>
      <w:r w:rsidRPr="007824E3">
        <w:rPr>
          <w:b/>
        </w:rPr>
        <w:t xml:space="preserve">. </w:t>
      </w:r>
      <w:r>
        <w:rPr>
          <w:b/>
        </w:rPr>
        <w:t>Duration between two new data transmissions on the same HARQ process in SPS</w:t>
      </w:r>
    </w:p>
    <w:p w14:paraId="6E206433" w14:textId="00AD7DA9" w:rsidR="002D1B9D" w:rsidRDefault="007D5A25" w:rsidP="00041326">
      <w:pPr>
        <w:jc w:val="both"/>
      </w:pPr>
      <w:r>
        <w:t xml:space="preserve">The </w:t>
      </w:r>
      <w:r w:rsidR="00D82D4A">
        <w:t xml:space="preserve">large </w:t>
      </w:r>
      <w:r>
        <w:t xml:space="preserve">retransmission delay </w:t>
      </w:r>
      <w:r w:rsidR="00710F38">
        <w:t xml:space="preserve">in NTN </w:t>
      </w:r>
      <w:r w:rsidR="00207351">
        <w:t xml:space="preserve">may cause the network to </w:t>
      </w:r>
      <w:r w:rsidR="00C9188C">
        <w:t xml:space="preserve">disable HARQ feedback </w:t>
      </w:r>
      <w:r w:rsidR="00CC397E">
        <w:t xml:space="preserve">for VoIP </w:t>
      </w:r>
      <w:r w:rsidR="00133F9B">
        <w:t>and</w:t>
      </w:r>
      <w:r w:rsidR="00CC397E">
        <w:t xml:space="preserve"> </w:t>
      </w:r>
      <w:r w:rsidR="006363DF">
        <w:t>other delay sensitive</w:t>
      </w:r>
      <w:r w:rsidR="00CF3FC7">
        <w:t xml:space="preserve"> </w:t>
      </w:r>
      <w:r w:rsidR="00D40547">
        <w:t>services</w:t>
      </w:r>
      <w:r w:rsidR="00131FC0">
        <w:t xml:space="preserve"> delivered over SPS transmissions</w:t>
      </w:r>
      <w:r w:rsidR="00015EAF">
        <w:t>.</w:t>
      </w:r>
      <w:r w:rsidR="00E61528">
        <w:t xml:space="preserve"> </w:t>
      </w:r>
      <w:r w:rsidR="00DF15EE">
        <w:t xml:space="preserve">On the other hand, </w:t>
      </w:r>
      <w:r w:rsidR="00FC238D">
        <w:t>some limited HARQ feedback</w:t>
      </w:r>
      <w:r w:rsidR="008A1ADA">
        <w:t xml:space="preserve"> </w:t>
      </w:r>
      <w:r w:rsidR="001352CB">
        <w:t xml:space="preserve">is needed </w:t>
      </w:r>
      <w:r w:rsidR="007B5449">
        <w:t xml:space="preserve">for the </w:t>
      </w:r>
      <w:r w:rsidR="008A1ADA">
        <w:t xml:space="preserve">network </w:t>
      </w:r>
      <w:r w:rsidR="00BE10D2">
        <w:t xml:space="preserve">to </w:t>
      </w:r>
      <w:r w:rsidR="007F0759">
        <w:t xml:space="preserve">know the transmission status and </w:t>
      </w:r>
      <w:r w:rsidR="00053331">
        <w:t xml:space="preserve">adjust </w:t>
      </w:r>
      <w:r w:rsidR="00756A5D">
        <w:t>MCS and repetitions.</w:t>
      </w:r>
      <w:r w:rsidR="00FC238D">
        <w:t xml:space="preserve"> </w:t>
      </w:r>
      <w:r w:rsidR="0016692E">
        <w:t xml:space="preserve">For those </w:t>
      </w:r>
      <w:r w:rsidR="008A696B">
        <w:t>lower latency</w:t>
      </w:r>
      <w:r w:rsidR="004C180B">
        <w:t xml:space="preserve"> data traffics</w:t>
      </w:r>
      <w:r w:rsidR="00563683">
        <w:t xml:space="preserve">, </w:t>
      </w:r>
      <w:r w:rsidR="005601D9">
        <w:t xml:space="preserve">UL resource and UE power can be saved by </w:t>
      </w:r>
      <w:r w:rsidR="00932E76">
        <w:t xml:space="preserve">reducing </w:t>
      </w:r>
      <w:r w:rsidR="00DE4CDE">
        <w:t>the feedback rate</w:t>
      </w:r>
      <w:r w:rsidR="00FD6635">
        <w:t xml:space="preserve"> for a HARQ</w:t>
      </w:r>
      <w:r w:rsidR="00E93B27">
        <w:t xml:space="preserve"> feedback-enabled process</w:t>
      </w:r>
      <w:r w:rsidR="00DE4CDE">
        <w:t xml:space="preserve">, </w:t>
      </w:r>
      <w:r w:rsidR="00C02BF5">
        <w:t xml:space="preserve">for example, </w:t>
      </w:r>
      <w:r w:rsidR="002D1B9D">
        <w:t xml:space="preserve">reporting one HARQ-ACK for every n TBs received. This can be done in the semi-static RRC configuration per HARQ process: a feedback rate of 0 </w:t>
      </w:r>
      <w:r w:rsidR="007314BC">
        <w:t xml:space="preserve">for </w:t>
      </w:r>
      <w:r w:rsidR="004E4AC7">
        <w:t xml:space="preserve">a </w:t>
      </w:r>
      <w:r w:rsidR="00105155">
        <w:t>feedback</w:t>
      </w:r>
      <w:r w:rsidR="00A22F1F">
        <w:t xml:space="preserve">-disabled </w:t>
      </w:r>
      <w:r w:rsidR="007D2A05">
        <w:t xml:space="preserve">HARQ </w:t>
      </w:r>
      <w:r w:rsidR="00A22F1F">
        <w:t>process</w:t>
      </w:r>
      <w:r w:rsidR="005456B3">
        <w:t xml:space="preserve"> </w:t>
      </w:r>
      <w:r w:rsidR="00156E65">
        <w:t xml:space="preserve">and a feedback rate </w:t>
      </w:r>
      <w:r w:rsidR="002D1B9D">
        <w:t xml:space="preserve">1/n </w:t>
      </w:r>
      <w:r w:rsidR="009E5DF0">
        <w:t>(where n</w:t>
      </w:r>
      <w:r w:rsidR="009E5DF0">
        <w:rPr>
          <w:rFonts w:cstheme="minorHAnsi"/>
        </w:rPr>
        <w:t>≥</w:t>
      </w:r>
      <w:r w:rsidR="009E5DF0">
        <w:t>1)</w:t>
      </w:r>
      <w:r w:rsidR="002D1B9D">
        <w:t xml:space="preserve"> for </w:t>
      </w:r>
      <w:r w:rsidR="004E4AC7">
        <w:t xml:space="preserve">a </w:t>
      </w:r>
      <w:r w:rsidR="005456B3">
        <w:t xml:space="preserve">feedback-enabled </w:t>
      </w:r>
      <w:r w:rsidR="00826184">
        <w:t xml:space="preserve">HARQ </w:t>
      </w:r>
      <w:r w:rsidR="002D1B9D">
        <w:t>proces</w:t>
      </w:r>
      <w:r w:rsidR="009E5DF0">
        <w:t>s</w:t>
      </w:r>
      <w:r w:rsidR="002D1B9D">
        <w:t xml:space="preserve">. With a reduced feedback rate, short latency data transmission can be more </w:t>
      </w:r>
      <w:r w:rsidR="00B475E2">
        <w:t xml:space="preserve">efficiently </w:t>
      </w:r>
      <w:r w:rsidR="002D1B9D">
        <w:t>supported with fewer HARQ processes in IoT NTN scenarios.</w:t>
      </w:r>
    </w:p>
    <w:p w14:paraId="6BB0F5CE" w14:textId="1ABA6F33" w:rsidR="002D1B9D" w:rsidRPr="00097671" w:rsidRDefault="002D1B9D" w:rsidP="002D1B9D">
      <w:pPr>
        <w:jc w:val="both"/>
        <w:rPr>
          <w:b/>
          <w:bCs/>
        </w:rPr>
      </w:pPr>
      <w:r w:rsidRPr="00097671">
        <w:rPr>
          <w:b/>
          <w:bCs/>
        </w:rPr>
        <w:t xml:space="preserve">Proposal </w:t>
      </w:r>
      <w:r w:rsidR="00392493">
        <w:rPr>
          <w:b/>
          <w:bCs/>
        </w:rPr>
        <w:t>9</w:t>
      </w:r>
      <w:r w:rsidRPr="00097671">
        <w:rPr>
          <w:b/>
          <w:bCs/>
        </w:rPr>
        <w:t xml:space="preserve">: Support RRC configuration for SPS HARQ feedback per HARQ process with feedback rate 0 </w:t>
      </w:r>
      <w:r>
        <w:rPr>
          <w:b/>
          <w:bCs/>
        </w:rPr>
        <w:t xml:space="preserve">(i.e., feedback disabled) </w:t>
      </w:r>
      <w:r w:rsidRPr="00097671">
        <w:rPr>
          <w:b/>
          <w:bCs/>
        </w:rPr>
        <w:t>or 1/n (</w:t>
      </w:r>
      <w:r>
        <w:rPr>
          <w:b/>
          <w:bCs/>
        </w:rPr>
        <w:t>i.e., one</w:t>
      </w:r>
      <w:r w:rsidRPr="00097671">
        <w:rPr>
          <w:b/>
          <w:bCs/>
        </w:rPr>
        <w:t xml:space="preserve"> HARQ-ACK for every n received TBs). </w:t>
      </w:r>
    </w:p>
    <w:p w14:paraId="5261AFA1" w14:textId="77777777" w:rsidR="00343ADB" w:rsidRDefault="00343ADB" w:rsidP="00343ADB">
      <w:pPr>
        <w:pStyle w:val="Heading2"/>
      </w:pPr>
      <w:r>
        <w:lastRenderedPageBreak/>
        <w:t>HARQ bundling for eMTC HD-FDD</w:t>
      </w:r>
    </w:p>
    <w:p w14:paraId="089B9AAB" w14:textId="77777777" w:rsidR="00343ADB" w:rsidRDefault="00343ADB" w:rsidP="00343ADB">
      <w:pPr>
        <w:jc w:val="both"/>
        <w:rPr>
          <w:lang w:val="en-GB"/>
        </w:rPr>
      </w:pPr>
      <w:r>
        <w:rPr>
          <w:lang w:val="en-GB"/>
        </w:rPr>
        <w:t xml:space="preserve">When </w:t>
      </w:r>
      <w:proofErr w:type="spellStart"/>
      <w:r w:rsidRPr="00866CA7">
        <w:rPr>
          <w:i/>
          <w:lang w:val="en-GB"/>
        </w:rPr>
        <w:t>ce</w:t>
      </w:r>
      <w:proofErr w:type="spellEnd"/>
      <w:r w:rsidRPr="00866CA7">
        <w:rPr>
          <w:i/>
          <w:lang w:val="en-GB"/>
        </w:rPr>
        <w:t>-HARQ-</w:t>
      </w:r>
      <w:proofErr w:type="spellStart"/>
      <w:r w:rsidRPr="00866CA7">
        <w:rPr>
          <w:i/>
          <w:lang w:val="en-GB"/>
        </w:rPr>
        <w:t>AckBundling</w:t>
      </w:r>
      <w:proofErr w:type="spellEnd"/>
      <w:r w:rsidRPr="00866CA7">
        <w:rPr>
          <w:lang w:val="en-GB"/>
        </w:rPr>
        <w:t xml:space="preserve"> </w:t>
      </w:r>
      <w:r>
        <w:rPr>
          <w:lang w:val="en-GB"/>
        </w:rPr>
        <w:t xml:space="preserve">is configured in HD-FDD CE mode A, HARQ-ACK for up to 4 PDSCH can be bundled with a logical AND operation. In that case, the “HARQ-ACK bundling flag” field (1 bit) in the DCI </w:t>
      </w:r>
      <w:proofErr w:type="gramStart"/>
      <w:r>
        <w:rPr>
          <w:lang w:val="en-GB"/>
        </w:rPr>
        <w:t>has to</w:t>
      </w:r>
      <w:proofErr w:type="gramEnd"/>
      <w:r>
        <w:rPr>
          <w:lang w:val="en-GB"/>
        </w:rPr>
        <w:t xml:space="preserve"> be set to 1, the “transport blocks in a bundle” field (2 bits) indicates the number of TBs in a bundle, and the “HARQ-ACK delay” field (3 bits) indicates the delay between the PDSCH and the bundled HARQ-ACK (TS 36.213 section 10.2). </w:t>
      </w:r>
    </w:p>
    <w:tbl>
      <w:tblPr>
        <w:tblStyle w:val="TableGrid"/>
        <w:tblW w:w="0" w:type="auto"/>
        <w:tblLook w:val="04A0" w:firstRow="1" w:lastRow="0" w:firstColumn="1" w:lastColumn="0" w:noHBand="0" w:noVBand="1"/>
      </w:tblPr>
      <w:tblGrid>
        <w:gridCol w:w="9629"/>
      </w:tblGrid>
      <w:tr w:rsidR="00343ADB" w14:paraId="6D9CC53D" w14:textId="77777777" w:rsidTr="008C3325">
        <w:tc>
          <w:tcPr>
            <w:tcW w:w="9629" w:type="dxa"/>
            <w:tcMar>
              <w:top w:w="57" w:type="dxa"/>
              <w:bottom w:w="57" w:type="dxa"/>
            </w:tcMar>
            <w:vAlign w:val="center"/>
          </w:tcPr>
          <w:p w14:paraId="548955A1" w14:textId="77777777" w:rsidR="00343ADB" w:rsidRDefault="00343ADB" w:rsidP="008C3325">
            <w:pPr>
              <w:spacing w:after="120"/>
              <w:rPr>
                <w:lang w:val="en-GB"/>
              </w:rPr>
            </w:pPr>
            <w:r>
              <w:rPr>
                <w:lang w:val="en-GB"/>
              </w:rPr>
              <w:t>From 7.3.1 of TS 36.213:</w:t>
            </w:r>
          </w:p>
          <w:p w14:paraId="33A6F494" w14:textId="77777777" w:rsidR="00343ADB" w:rsidRPr="00A40964" w:rsidRDefault="00343ADB" w:rsidP="008C3325">
            <w:pPr>
              <w:overflowPunct w:val="0"/>
              <w:autoSpaceDE w:val="0"/>
              <w:autoSpaceDN w:val="0"/>
              <w:adjustRightInd w:val="0"/>
              <w:spacing w:after="120" w:line="240" w:lineRule="auto"/>
              <w:textAlignment w:val="baseline"/>
              <w:rPr>
                <w:rFonts w:ascii="Times New Roman" w:eastAsia="宋体" w:hAnsi="Times New Roman" w:cs="Times New Roman"/>
                <w:i/>
                <w:sz w:val="20"/>
                <w:szCs w:val="20"/>
                <w:lang w:val="en-GB"/>
              </w:rPr>
            </w:pPr>
            <w:r w:rsidRPr="00A40964">
              <w:rPr>
                <w:rFonts w:ascii="Times New Roman" w:eastAsia="宋体" w:hAnsi="Times New Roman" w:cs="Times New Roman"/>
                <w:sz w:val="20"/>
                <w:szCs w:val="20"/>
                <w:lang w:val="en-GB"/>
              </w:rPr>
              <w:t xml:space="preserve">For a BL/CE UE in half-duplex FDD operation, if the UE is configured with </w:t>
            </w:r>
            <w:proofErr w:type="spellStart"/>
            <w:r w:rsidRPr="00A40964">
              <w:rPr>
                <w:rFonts w:ascii="Times New Roman" w:eastAsia="宋体" w:hAnsi="Times New Roman" w:cs="Times New Roman"/>
                <w:sz w:val="20"/>
                <w:szCs w:val="20"/>
                <w:lang w:val="en-GB"/>
              </w:rPr>
              <w:t>CEModeA</w:t>
            </w:r>
            <w:proofErr w:type="spellEnd"/>
            <w:r w:rsidRPr="00A40964">
              <w:rPr>
                <w:rFonts w:ascii="Times New Roman" w:eastAsia="宋体" w:hAnsi="Times New Roman" w:cs="Times New Roman"/>
                <w:sz w:val="20"/>
                <w:szCs w:val="20"/>
                <w:lang w:val="en-GB"/>
              </w:rPr>
              <w:t xml:space="preserve">, and if the UE is configured with higher layer parameter </w:t>
            </w:r>
            <w:proofErr w:type="spellStart"/>
            <w:r w:rsidRPr="00A40964">
              <w:rPr>
                <w:rFonts w:ascii="Times New Roman" w:eastAsia="Times New Roman" w:hAnsi="Times New Roman" w:cs="Times New Roman"/>
                <w:i/>
                <w:sz w:val="20"/>
                <w:szCs w:val="20"/>
                <w:lang w:val="en-GB"/>
              </w:rPr>
              <w:t>ce</w:t>
            </w:r>
            <w:proofErr w:type="spellEnd"/>
            <w:r w:rsidRPr="00A40964">
              <w:rPr>
                <w:rFonts w:ascii="Times New Roman" w:eastAsia="Times New Roman" w:hAnsi="Times New Roman" w:cs="Times New Roman"/>
                <w:i/>
                <w:sz w:val="20"/>
                <w:szCs w:val="20"/>
                <w:lang w:val="en-GB"/>
              </w:rPr>
              <w:t>-HARQ-</w:t>
            </w:r>
            <w:proofErr w:type="spellStart"/>
            <w:r w:rsidRPr="00A40964">
              <w:rPr>
                <w:rFonts w:ascii="Times New Roman" w:eastAsia="Times New Roman" w:hAnsi="Times New Roman" w:cs="Times New Roman"/>
                <w:i/>
                <w:sz w:val="20"/>
                <w:szCs w:val="20"/>
                <w:lang w:val="en-GB"/>
              </w:rPr>
              <w:t>AckBundling</w:t>
            </w:r>
            <w:proofErr w:type="spellEnd"/>
            <w:r w:rsidRPr="00A40964">
              <w:rPr>
                <w:rFonts w:ascii="Times New Roman" w:eastAsia="Times New Roman" w:hAnsi="Times New Roman" w:cs="Times New Roman"/>
                <w:i/>
                <w:sz w:val="20"/>
                <w:szCs w:val="20"/>
                <w:lang w:val="en-GB"/>
              </w:rPr>
              <w:t xml:space="preserve"> </w:t>
            </w:r>
            <w:r w:rsidRPr="00A40964">
              <w:rPr>
                <w:rFonts w:ascii="Times New Roman" w:eastAsia="Times New Roman" w:hAnsi="Times New Roman" w:cs="Times New Roman" w:hint="eastAsia"/>
                <w:sz w:val="20"/>
                <w:szCs w:val="20"/>
                <w:lang w:val="en-GB"/>
              </w:rPr>
              <w:t xml:space="preserve">and </w:t>
            </w:r>
            <w:r w:rsidRPr="00A40964">
              <w:rPr>
                <w:rFonts w:ascii="Times New Roman" w:eastAsia="Times New Roman" w:hAnsi="Times New Roman" w:cs="Times New Roman"/>
                <w:sz w:val="20"/>
                <w:szCs w:val="20"/>
                <w:lang w:val="en-GB"/>
              </w:rPr>
              <w:t>the 'HARQ-ACK bundling flag' in the corresponding DCI is set to 1</w:t>
            </w:r>
            <w:r w:rsidRPr="00A40964">
              <w:rPr>
                <w:rFonts w:ascii="Times New Roman" w:eastAsia="宋体" w:hAnsi="Times New Roman" w:cs="Times New Roman"/>
                <w:sz w:val="20"/>
                <w:szCs w:val="20"/>
                <w:lang w:val="en-GB"/>
              </w:rPr>
              <w:t>,</w:t>
            </w:r>
          </w:p>
          <w:p w14:paraId="2701AB9B" w14:textId="77777777" w:rsidR="00343ADB" w:rsidRPr="00A40964" w:rsidRDefault="00343ADB" w:rsidP="008C3325">
            <w:pPr>
              <w:overflowPunct w:val="0"/>
              <w:autoSpaceDE w:val="0"/>
              <w:autoSpaceDN w:val="0"/>
              <w:adjustRightInd w:val="0"/>
              <w:spacing w:after="120" w:line="240" w:lineRule="auto"/>
              <w:ind w:left="568" w:hanging="284"/>
              <w:textAlignment w:val="baseline"/>
              <w:rPr>
                <w:rFonts w:ascii="Times New Roman" w:eastAsia="宋体" w:hAnsi="Times New Roman" w:cs="Times New Roman"/>
                <w:sz w:val="20"/>
                <w:szCs w:val="20"/>
                <w:lang w:val="en-GB"/>
              </w:rPr>
            </w:pPr>
            <w:r w:rsidRPr="00A40964">
              <w:rPr>
                <w:rFonts w:ascii="Times New Roman" w:eastAsia="宋体" w:hAnsi="Times New Roman" w:cs="Times New Roman"/>
                <w:sz w:val="20"/>
                <w:szCs w:val="20"/>
                <w:lang w:val="en-GB"/>
              </w:rPr>
              <w:t>-</w:t>
            </w:r>
            <w:r w:rsidRPr="00A40964">
              <w:rPr>
                <w:rFonts w:ascii="Times New Roman" w:eastAsia="宋体" w:hAnsi="Times New Roman" w:cs="Times New Roman"/>
                <w:sz w:val="20"/>
                <w:szCs w:val="20"/>
                <w:lang w:val="en-GB"/>
              </w:rPr>
              <w:tab/>
              <w:t xml:space="preserve">for HARQ-ACK transmission in subframe </w:t>
            </w:r>
            <w:r w:rsidRPr="00A40964">
              <w:rPr>
                <w:rFonts w:ascii="Times New Roman" w:eastAsia="宋体" w:hAnsi="Times New Roman" w:cs="Times New Roman"/>
                <w:i/>
                <w:sz w:val="20"/>
                <w:szCs w:val="20"/>
                <w:lang w:val="en-GB"/>
              </w:rPr>
              <w:t>n</w:t>
            </w:r>
            <w:r w:rsidRPr="00A40964">
              <w:rPr>
                <w:rFonts w:ascii="Times New Roman" w:eastAsia="宋体" w:hAnsi="Times New Roman" w:cs="Times New Roman"/>
                <w:sz w:val="20"/>
                <w:szCs w:val="20"/>
                <w:lang w:val="en-GB"/>
              </w:rPr>
              <w:t xml:space="preserve">, </w:t>
            </w:r>
            <w:r w:rsidRPr="00A40964">
              <w:rPr>
                <w:rFonts w:ascii="Times New Roman" w:eastAsia="Times New Roman" w:hAnsi="Times New Roman" w:cs="Times New Roman"/>
                <w:sz w:val="20"/>
                <w:szCs w:val="20"/>
                <w:lang w:eastAsia="en-GB"/>
              </w:rPr>
              <w:t xml:space="preserve">the UE shall generate one HARQ-ACK bit by performing a logical AND operation of HARQ-ACKs </w:t>
            </w:r>
            <w:r w:rsidRPr="00A40964">
              <w:rPr>
                <w:rFonts w:ascii="Times New Roman" w:eastAsia="Times New Roman" w:hAnsi="Times New Roman" w:cs="Times New Roman"/>
                <w:sz w:val="20"/>
                <w:szCs w:val="20"/>
                <w:lang w:val="en-GB" w:eastAsia="en-GB"/>
              </w:rPr>
              <w:t xml:space="preserve">across all </w:t>
            </w:r>
            <w:r w:rsidRPr="00A40964">
              <w:rPr>
                <w:rFonts w:ascii="Times New Roman" w:eastAsia="Times New Roman" w:hAnsi="Times New Roman" w:cs="Times New Roman"/>
                <w:noProof/>
                <w:position w:val="-4"/>
                <w:sz w:val="20"/>
                <w:szCs w:val="20"/>
                <w:lang w:val="en-GB" w:eastAsia="en-GB"/>
              </w:rPr>
              <w:drawing>
                <wp:inline distT="0" distB="0" distL="0" distR="0" wp14:anchorId="0382B631" wp14:editId="489421C9">
                  <wp:extent cx="607060" cy="168275"/>
                  <wp:effectExtent l="0" t="0" r="254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060" cy="168275"/>
                          </a:xfrm>
                          <a:prstGeom prst="rect">
                            <a:avLst/>
                          </a:prstGeom>
                          <a:noFill/>
                          <a:ln>
                            <a:noFill/>
                          </a:ln>
                        </pic:spPr>
                      </pic:pic>
                    </a:graphicData>
                  </a:graphic>
                </wp:inline>
              </w:drawing>
            </w:r>
            <w:r w:rsidRPr="00A40964">
              <w:rPr>
                <w:rFonts w:ascii="Times New Roman" w:eastAsia="Times New Roman" w:hAnsi="Times New Roman" w:cs="Times New Roman"/>
                <w:sz w:val="20"/>
                <w:szCs w:val="20"/>
                <w:lang w:val="en-GB" w:eastAsia="en-GB"/>
              </w:rPr>
              <w:t xml:space="preserve"> BL/CE DL subframes </w:t>
            </w:r>
            <w:r w:rsidRPr="00A40964">
              <w:rPr>
                <w:rFonts w:ascii="Times New Roman" w:eastAsia="宋体" w:hAnsi="Times New Roman" w:cs="Times New Roman"/>
                <w:sz w:val="20"/>
                <w:szCs w:val="20"/>
                <w:lang w:val="en-GB"/>
              </w:rPr>
              <w:t xml:space="preserve">for which subframe </w:t>
            </w:r>
            <w:r w:rsidRPr="00A40964">
              <w:rPr>
                <w:rFonts w:ascii="Times New Roman" w:eastAsia="宋体" w:hAnsi="Times New Roman" w:cs="Times New Roman"/>
                <w:i/>
                <w:sz w:val="20"/>
                <w:szCs w:val="20"/>
                <w:lang w:val="en-GB"/>
              </w:rPr>
              <w:t>n</w:t>
            </w:r>
            <w:r w:rsidRPr="00A40964">
              <w:rPr>
                <w:rFonts w:ascii="Times New Roman" w:eastAsia="宋体" w:hAnsi="Times New Roman" w:cs="Times New Roman"/>
                <w:sz w:val="20"/>
                <w:szCs w:val="20"/>
                <w:lang w:val="en-GB"/>
              </w:rPr>
              <w:t xml:space="preserve"> is the 'HARQ-ACK transmission subframe'. </w:t>
            </w:r>
          </w:p>
          <w:p w14:paraId="06212AFC" w14:textId="77777777" w:rsidR="00343ADB" w:rsidRPr="00A40964" w:rsidRDefault="00343ADB" w:rsidP="008C3325">
            <w:pPr>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sz w:val="20"/>
                <w:szCs w:val="20"/>
                <w:lang w:val="en-GB"/>
              </w:rPr>
            </w:pPr>
            <w:r w:rsidRPr="00A40964">
              <w:rPr>
                <w:rFonts w:ascii="Times New Roman" w:eastAsia="宋体" w:hAnsi="Times New Roman" w:cs="Times New Roman"/>
                <w:sz w:val="20"/>
                <w:szCs w:val="20"/>
                <w:lang w:val="en-GB"/>
              </w:rPr>
              <w:t>-</w:t>
            </w:r>
            <w:r w:rsidRPr="00A40964">
              <w:rPr>
                <w:rFonts w:ascii="Times New Roman" w:eastAsia="宋体" w:hAnsi="Times New Roman" w:cs="Times New Roman"/>
                <w:sz w:val="20"/>
                <w:szCs w:val="20"/>
                <w:lang w:val="en-GB"/>
              </w:rPr>
              <w:tab/>
              <w:t xml:space="preserve">if subframe </w:t>
            </w:r>
            <w:r w:rsidRPr="00A40964">
              <w:rPr>
                <w:rFonts w:ascii="Times New Roman" w:eastAsia="宋体" w:hAnsi="Times New Roman" w:cs="Times New Roman"/>
                <w:i/>
                <w:sz w:val="20"/>
                <w:szCs w:val="20"/>
                <w:lang w:val="en-GB"/>
              </w:rPr>
              <w:t>n-k</w:t>
            </w:r>
            <w:r w:rsidRPr="00A40964">
              <w:rPr>
                <w:rFonts w:ascii="Times New Roman Italic" w:eastAsia="宋体" w:hAnsi="Times New Roman Italic" w:cs="Times New Roman"/>
                <w:i/>
                <w:sz w:val="20"/>
                <w:szCs w:val="20"/>
                <w:vertAlign w:val="subscript"/>
                <w:lang w:val="en-GB"/>
              </w:rPr>
              <w:t>1</w:t>
            </w:r>
            <w:r w:rsidRPr="00A40964">
              <w:rPr>
                <w:rFonts w:ascii="Times New Roman" w:eastAsia="宋体" w:hAnsi="Times New Roman" w:cs="Times New Roman"/>
                <w:sz w:val="20"/>
                <w:szCs w:val="20"/>
                <w:lang w:val="en-GB"/>
              </w:rPr>
              <w:t xml:space="preserve"> is the most recent subframe for which </w:t>
            </w:r>
            <w:r w:rsidRPr="00A40964">
              <w:rPr>
                <w:rFonts w:ascii="Times New Roman" w:eastAsia="Times New Roman" w:hAnsi="Times New Roman" w:cs="Times New Roman"/>
                <w:sz w:val="20"/>
                <w:szCs w:val="20"/>
                <w:lang w:val="en-GB"/>
              </w:rPr>
              <w:t xml:space="preserve">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is the 'HARQ-ACK transmission subframe', and if </w:t>
            </w:r>
            <w:r w:rsidRPr="00A40964">
              <w:rPr>
                <w:rFonts w:ascii="Times New Roman" w:eastAsia="宋体" w:hAnsi="Times New Roman" w:cs="Times New Roman"/>
                <w:sz w:val="20"/>
                <w:szCs w:val="20"/>
                <w:lang w:val="en-GB"/>
              </w:rPr>
              <w:t>the '</w:t>
            </w:r>
            <w:r w:rsidRPr="00A40964">
              <w:rPr>
                <w:rFonts w:ascii="Times New Roman" w:eastAsia="Times New Roman" w:hAnsi="Times New Roman" w:cs="Times New Roman"/>
                <w:sz w:val="20"/>
                <w:szCs w:val="20"/>
                <w:lang w:val="en-GB" w:eastAsia="en-GB"/>
              </w:rPr>
              <w:t>T</w:t>
            </w:r>
            <w:r w:rsidRPr="00A40964">
              <w:rPr>
                <w:rFonts w:ascii="Times New Roman" w:eastAsia="Times New Roman" w:hAnsi="Times New Roman" w:cs="Times New Roman"/>
                <w:sz w:val="20"/>
                <w:szCs w:val="20"/>
                <w:lang w:val="en-GB"/>
              </w:rPr>
              <w:t xml:space="preserve">ransport blocks in a bundle' field in the </w:t>
            </w:r>
            <w:r w:rsidRPr="00A40964">
              <w:rPr>
                <w:rFonts w:ascii="Times New Roman" w:eastAsia="宋体" w:hAnsi="Times New Roman" w:cs="Times New Roman"/>
                <w:sz w:val="20"/>
                <w:szCs w:val="20"/>
                <w:lang w:val="en-GB"/>
              </w:rPr>
              <w:t xml:space="preserve">corresponding DCI for PDSCH transmission in subframe </w:t>
            </w:r>
            <w:r w:rsidRPr="00A40964">
              <w:rPr>
                <w:rFonts w:ascii="Times New Roman" w:eastAsia="宋体" w:hAnsi="Times New Roman" w:cs="Times New Roman"/>
                <w:i/>
                <w:sz w:val="20"/>
                <w:szCs w:val="20"/>
                <w:lang w:val="en-GB"/>
              </w:rPr>
              <w:t>n-k</w:t>
            </w:r>
            <w:r w:rsidRPr="00A40964">
              <w:rPr>
                <w:rFonts w:ascii="Times New Roman Italic" w:eastAsia="宋体" w:hAnsi="Times New Roman Italic" w:cs="Times New Roman"/>
                <w:i/>
                <w:sz w:val="20"/>
                <w:szCs w:val="20"/>
                <w:vertAlign w:val="subscript"/>
                <w:lang w:val="en-GB"/>
              </w:rPr>
              <w:t>1</w:t>
            </w:r>
            <w:r w:rsidRPr="00A40964">
              <w:rPr>
                <w:rFonts w:ascii="Times New Roman" w:eastAsia="宋体" w:hAnsi="Times New Roman" w:cs="Times New Roman"/>
                <w:sz w:val="20"/>
                <w:szCs w:val="20"/>
                <w:lang w:val="en-GB"/>
              </w:rPr>
              <w:t xml:space="preserve"> indicates </w:t>
            </w:r>
            <w:proofErr w:type="gramStart"/>
            <w:r w:rsidRPr="00A40964">
              <w:rPr>
                <w:rFonts w:ascii="Times New Roman" w:eastAsia="宋体" w:hAnsi="Times New Roman" w:cs="Times New Roman"/>
                <w:sz w:val="20"/>
                <w:szCs w:val="20"/>
                <w:lang w:val="en-GB"/>
              </w:rPr>
              <w:t xml:space="preserve">a </w:t>
            </w:r>
            <w:r w:rsidRPr="00A40964">
              <w:rPr>
                <w:rFonts w:ascii="Times New Roman" w:eastAsia="Times New Roman" w:hAnsi="Times New Roman" w:cs="Times New Roman"/>
                <w:sz w:val="20"/>
                <w:szCs w:val="20"/>
                <w:lang w:val="en-GB"/>
              </w:rPr>
              <w:t>number of</w:t>
            </w:r>
            <w:proofErr w:type="gramEnd"/>
            <w:r w:rsidRPr="00A40964">
              <w:rPr>
                <w:rFonts w:ascii="Times New Roman" w:eastAsia="Times New Roman" w:hAnsi="Times New Roman" w:cs="Times New Roman"/>
                <w:sz w:val="20"/>
                <w:szCs w:val="20"/>
                <w:lang w:val="en-GB"/>
              </w:rPr>
              <w:t xml:space="preserve"> transport blocks in a bundle</w:t>
            </w:r>
            <w:r w:rsidRPr="00A40964">
              <w:rPr>
                <w:rFonts w:ascii="Times New Roman" w:eastAsia="宋体" w:hAnsi="Times New Roman" w:cs="Times New Roman"/>
                <w:sz w:val="20"/>
                <w:szCs w:val="20"/>
                <w:lang w:val="en-GB"/>
              </w:rPr>
              <w:t xml:space="preserve"> other than </w:t>
            </w:r>
            <w:r w:rsidRPr="00A40964">
              <w:rPr>
                <w:rFonts w:ascii="Times New Roman" w:eastAsia="Times New Roman" w:hAnsi="Times New Roman" w:cs="Times New Roman"/>
                <w:noProof/>
                <w:position w:val="-4"/>
                <w:sz w:val="20"/>
                <w:szCs w:val="20"/>
                <w:lang w:val="en-GB" w:eastAsia="en-GB"/>
              </w:rPr>
              <w:drawing>
                <wp:inline distT="0" distB="0" distL="0" distR="0" wp14:anchorId="75E0E765" wp14:editId="501A038E">
                  <wp:extent cx="190500" cy="1460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A40964">
              <w:rPr>
                <w:rFonts w:ascii="Times New Roman" w:eastAsia="宋体" w:hAnsi="Times New Roman" w:cs="Times New Roman"/>
                <w:sz w:val="20"/>
                <w:szCs w:val="20"/>
                <w:lang w:val="en-GB"/>
              </w:rPr>
              <w:t xml:space="preserve">, the UE shall generate a NACK for HARQ-ACK transmission in subframe </w:t>
            </w:r>
            <w:r w:rsidRPr="00A40964">
              <w:rPr>
                <w:rFonts w:ascii="Times New Roman" w:eastAsia="宋体" w:hAnsi="Times New Roman" w:cs="Times New Roman"/>
                <w:i/>
                <w:sz w:val="20"/>
                <w:szCs w:val="20"/>
                <w:lang w:val="en-GB"/>
              </w:rPr>
              <w:t>n</w:t>
            </w:r>
            <w:r w:rsidRPr="00A40964">
              <w:rPr>
                <w:rFonts w:ascii="Times New Roman" w:eastAsia="宋体" w:hAnsi="Times New Roman" w:cs="Times New Roman"/>
                <w:sz w:val="20"/>
                <w:szCs w:val="20"/>
                <w:lang w:val="en-GB"/>
              </w:rPr>
              <w:t>.</w:t>
            </w:r>
            <w:r w:rsidRPr="00A40964">
              <w:rPr>
                <w:rFonts w:ascii="Times New Roman" w:eastAsia="Times New Roman" w:hAnsi="Times New Roman" w:cs="Times New Roman"/>
                <w:sz w:val="20"/>
                <w:szCs w:val="20"/>
                <w:lang w:val="en-GB"/>
              </w:rPr>
              <w:t xml:space="preserve"> </w:t>
            </w:r>
          </w:p>
          <w:p w14:paraId="417AB893" w14:textId="77777777" w:rsidR="00343ADB" w:rsidRDefault="00343ADB" w:rsidP="008C3325">
            <w:pPr>
              <w:overflowPunct w:val="0"/>
              <w:autoSpaceDE w:val="0"/>
              <w:autoSpaceDN w:val="0"/>
              <w:adjustRightInd w:val="0"/>
              <w:spacing w:after="120" w:line="240" w:lineRule="auto"/>
              <w:ind w:left="540" w:hanging="270"/>
              <w:textAlignment w:val="baseline"/>
              <w:rPr>
                <w:rFonts w:ascii="Times New Roman" w:eastAsia="Times New Roman" w:hAnsi="Times New Roman" w:cs="Times New Roman"/>
                <w:sz w:val="20"/>
                <w:szCs w:val="20"/>
                <w:lang w:val="en-GB" w:eastAsia="en-GB"/>
              </w:rPr>
            </w:pPr>
            <w:r w:rsidRPr="00A40964">
              <w:rPr>
                <w:rFonts w:ascii="Times New Roman" w:eastAsia="Times New Roman" w:hAnsi="Times New Roman" w:cs="Times New Roman"/>
                <w:sz w:val="20"/>
                <w:szCs w:val="20"/>
                <w:lang w:val="en-GB"/>
              </w:rPr>
              <w:t>-</w:t>
            </w:r>
            <w:r w:rsidRPr="00A40964">
              <w:rPr>
                <w:rFonts w:ascii="Times New Roman" w:eastAsia="Times New Roman" w:hAnsi="Times New Roman" w:cs="Times New Roman"/>
                <w:sz w:val="20"/>
                <w:szCs w:val="20"/>
                <w:lang w:val="en-GB"/>
              </w:rPr>
              <w:tab/>
              <w:t xml:space="preserve">if the UE has received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 PDSCH transmissions before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and if the UE is expected to transmit HARQ-ACK for the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 PDSCH transmissions in subframes </w:t>
            </w:r>
            <w:r w:rsidRPr="00A40964">
              <w:rPr>
                <w:rFonts w:ascii="Times New Roman" w:eastAsia="Times New Roman" w:hAnsi="Times New Roman" w:cs="Times New Roman"/>
                <w:noProof/>
                <w:position w:val="-12"/>
                <w:sz w:val="20"/>
                <w:szCs w:val="20"/>
                <w:lang w:val="en-GB" w:eastAsia="en-GB"/>
              </w:rPr>
              <w:drawing>
                <wp:inline distT="0" distB="0" distL="0" distR="0" wp14:anchorId="11072DCA" wp14:editId="5B7451A2">
                  <wp:extent cx="892175" cy="21209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2175" cy="212090"/>
                          </a:xfrm>
                          <a:prstGeom prst="rect">
                            <a:avLst/>
                          </a:prstGeom>
                          <a:noFill/>
                          <a:ln>
                            <a:noFill/>
                          </a:ln>
                        </pic:spPr>
                      </pic:pic>
                    </a:graphicData>
                  </a:graphic>
                </wp:inline>
              </w:drawing>
            </w:r>
            <w:r w:rsidRPr="00A40964">
              <w:rPr>
                <w:rFonts w:ascii="Times New Roman" w:eastAsia="Times New Roman" w:hAnsi="Times New Roman" w:cs="Times New Roman"/>
                <w:sz w:val="20"/>
                <w:szCs w:val="20"/>
                <w:lang w:val="en-GB"/>
              </w:rPr>
              <w:t xml:space="preserve">, the UE is not expected to receive a new PDSCH transmission in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where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=10 if </w:t>
            </w:r>
            <w:r w:rsidRPr="00A40964">
              <w:rPr>
                <w:rFonts w:ascii="Times New Roman" w:eastAsia="Times New Roman" w:hAnsi="Times New Roman" w:cs="Times New Roman"/>
                <w:sz w:val="20"/>
                <w:szCs w:val="20"/>
                <w:lang w:val="en-GB" w:eastAsia="en-GB"/>
              </w:rPr>
              <w:t xml:space="preserve">higher layer parameter </w:t>
            </w:r>
            <w:proofErr w:type="spellStart"/>
            <w:r w:rsidRPr="00A40964">
              <w:rPr>
                <w:rFonts w:ascii="Times New Roman" w:eastAsia="Times New Roman" w:hAnsi="Times New Roman" w:cs="Times New Roman"/>
                <w:i/>
                <w:sz w:val="20"/>
                <w:szCs w:val="20"/>
                <w:lang w:val="en-GB" w:eastAsia="en-GB"/>
              </w:rPr>
              <w:t>ce</w:t>
            </w:r>
            <w:proofErr w:type="spellEnd"/>
            <w:r w:rsidRPr="00A40964">
              <w:rPr>
                <w:rFonts w:ascii="Times New Roman" w:eastAsia="Times New Roman" w:hAnsi="Times New Roman" w:cs="Times New Roman"/>
                <w:i/>
                <w:sz w:val="20"/>
                <w:szCs w:val="20"/>
                <w:lang w:val="en-GB" w:eastAsia="en-GB"/>
              </w:rPr>
              <w:t>-</w:t>
            </w:r>
            <w:proofErr w:type="spellStart"/>
            <w:r w:rsidRPr="00A40964">
              <w:rPr>
                <w:rFonts w:ascii="Times New Roman" w:eastAsia="Times New Roman" w:hAnsi="Times New Roman" w:cs="Times New Roman"/>
                <w:i/>
                <w:sz w:val="20"/>
                <w:szCs w:val="20"/>
                <w:lang w:val="en-GB" w:eastAsia="en-GB"/>
              </w:rPr>
              <w:t>pdsch</w:t>
            </w:r>
            <w:proofErr w:type="spellEnd"/>
            <w:r w:rsidRPr="00A40964">
              <w:rPr>
                <w:rFonts w:ascii="Times New Roman" w:eastAsia="Times New Roman" w:hAnsi="Times New Roman" w:cs="Times New Roman"/>
                <w:i/>
                <w:sz w:val="20"/>
                <w:szCs w:val="20"/>
                <w:lang w:val="en-GB" w:eastAsia="en-GB"/>
              </w:rPr>
              <w:t>-</w:t>
            </w:r>
            <w:proofErr w:type="spellStart"/>
            <w:r w:rsidRPr="00A40964">
              <w:rPr>
                <w:rFonts w:ascii="Times New Roman" w:eastAsia="Times New Roman" w:hAnsi="Times New Roman" w:cs="Times New Roman"/>
                <w:i/>
                <w:sz w:val="20"/>
                <w:szCs w:val="20"/>
                <w:lang w:val="en-GB" w:eastAsia="en-GB"/>
              </w:rPr>
              <w:t>tenProcesses</w:t>
            </w:r>
            <w:proofErr w:type="spellEnd"/>
            <w:r w:rsidRPr="00A40964">
              <w:rPr>
                <w:rFonts w:ascii="Times New Roman" w:eastAsia="Times New Roman" w:hAnsi="Times New Roman" w:cs="Times New Roman"/>
                <w:i/>
                <w:sz w:val="20"/>
                <w:szCs w:val="20"/>
                <w:lang w:val="en-GB" w:eastAsia="en-GB"/>
              </w:rPr>
              <w:t>-config</w:t>
            </w:r>
            <w:r w:rsidRPr="00A40964">
              <w:rPr>
                <w:rFonts w:ascii="Times New Roman" w:eastAsia="Times New Roman" w:hAnsi="Times New Roman" w:cs="Times New Roman"/>
                <w:sz w:val="20"/>
                <w:szCs w:val="20"/>
                <w:lang w:val="en-GB" w:eastAsia="en-GB"/>
              </w:rPr>
              <w:t xml:space="preserve"> is set to '</w:t>
            </w:r>
            <w:r w:rsidRPr="00A40964">
              <w:rPr>
                <w:rFonts w:ascii="Times New Roman" w:eastAsia="Times New Roman" w:hAnsi="Times New Roman" w:cs="Times New Roman"/>
                <w:i/>
                <w:sz w:val="20"/>
                <w:szCs w:val="20"/>
                <w:lang w:val="en-GB" w:eastAsia="en-GB"/>
              </w:rPr>
              <w:t>On</w:t>
            </w:r>
            <w:r w:rsidRPr="00A40964">
              <w:rPr>
                <w:rFonts w:ascii="Times New Roman" w:eastAsia="Times New Roman" w:hAnsi="Times New Roman" w:cs="Times New Roman"/>
                <w:sz w:val="20"/>
                <w:szCs w:val="20"/>
                <w:lang w:val="en-GB" w:eastAsia="en-GB"/>
              </w:rPr>
              <w:t xml:space="preserve">',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=12 if </w:t>
            </w:r>
            <w:r w:rsidRPr="00A40964">
              <w:rPr>
                <w:rFonts w:ascii="Times New Roman" w:eastAsia="Times New Roman" w:hAnsi="Times New Roman" w:cs="Times New Roman"/>
                <w:sz w:val="20"/>
                <w:szCs w:val="20"/>
                <w:lang w:val="en-GB" w:eastAsia="en-GB"/>
              </w:rPr>
              <w:t xml:space="preserve">higher layer parameter </w:t>
            </w:r>
            <w:r w:rsidRPr="00A40964">
              <w:rPr>
                <w:rFonts w:ascii="Times New Roman" w:eastAsia="Times New Roman" w:hAnsi="Times New Roman" w:cs="Times New Roman"/>
                <w:i/>
                <w:iCs/>
                <w:sz w:val="20"/>
                <w:szCs w:val="20"/>
                <w:lang w:val="en-GB" w:eastAsia="en-GB"/>
              </w:rPr>
              <w:t>ce-PDSCH-14HARQ-Config</w:t>
            </w:r>
            <w:r w:rsidRPr="00A40964">
              <w:rPr>
                <w:rFonts w:ascii="Times New Roman" w:eastAsia="Times New Roman" w:hAnsi="Times New Roman" w:cs="Times New Roman"/>
                <w:sz w:val="20"/>
                <w:szCs w:val="20"/>
                <w:lang w:val="en-GB" w:eastAsia="en-GB"/>
              </w:rPr>
              <w:t xml:space="preserve"> is configured, and </w:t>
            </w:r>
            <w:r w:rsidRPr="00A40964">
              <w:rPr>
                <w:rFonts w:ascii="Times New Roman" w:eastAsia="Times New Roman" w:hAnsi="Times New Roman" w:cs="Times New Roman"/>
                <w:i/>
                <w:sz w:val="20"/>
                <w:szCs w:val="20"/>
                <w:lang w:val="en-GB" w:eastAsia="en-GB"/>
              </w:rPr>
              <w:t>W</w:t>
            </w:r>
            <w:r w:rsidRPr="00A40964">
              <w:rPr>
                <w:rFonts w:ascii="Times New Roman" w:eastAsia="Times New Roman" w:hAnsi="Times New Roman" w:cs="Times New Roman"/>
                <w:sz w:val="20"/>
                <w:szCs w:val="20"/>
                <w:lang w:val="en-GB" w:eastAsia="en-GB"/>
              </w:rPr>
              <w:t>=8 otherwise.</w:t>
            </w:r>
          </w:p>
          <w:p w14:paraId="1C07ADA1" w14:textId="77777777" w:rsidR="00343ADB" w:rsidRDefault="00343ADB" w:rsidP="008C3325">
            <w:pPr>
              <w:overflowPunct w:val="0"/>
              <w:autoSpaceDE w:val="0"/>
              <w:autoSpaceDN w:val="0"/>
              <w:adjustRightInd w:val="0"/>
              <w:spacing w:after="0" w:line="240" w:lineRule="auto"/>
              <w:ind w:left="544" w:hanging="272"/>
              <w:textAlignment w:val="baseline"/>
              <w:rPr>
                <w:lang w:val="en-GB"/>
              </w:rPr>
            </w:pPr>
            <w:r w:rsidRPr="00A40964">
              <w:rPr>
                <w:rFonts w:ascii="Times New Roman" w:eastAsia="Times New Roman" w:hAnsi="Times New Roman" w:cs="Times New Roman"/>
                <w:sz w:val="20"/>
                <w:szCs w:val="20"/>
                <w:lang w:val="en-GB"/>
              </w:rPr>
              <w:t>-</w:t>
            </w:r>
            <w:r w:rsidRPr="00A40964">
              <w:rPr>
                <w:rFonts w:ascii="Times New Roman" w:eastAsia="Times New Roman" w:hAnsi="Times New Roman" w:cs="Times New Roman"/>
                <w:sz w:val="20"/>
                <w:szCs w:val="20"/>
                <w:lang w:val="en-GB"/>
              </w:rPr>
              <w:tab/>
              <w:t xml:space="preserve">if the UE is expected to transmit HARQ-ACK for the PDSCH transmissions received before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in subframes </w:t>
            </w:r>
            <w:r w:rsidRPr="00A40964">
              <w:rPr>
                <w:rFonts w:ascii="Times New Roman" w:eastAsia="Times New Roman" w:hAnsi="Times New Roman" w:cs="Times New Roman"/>
                <w:noProof/>
                <w:position w:val="-12"/>
                <w:sz w:val="20"/>
                <w:szCs w:val="20"/>
                <w:lang w:val="en-GB" w:eastAsia="en-GB"/>
              </w:rPr>
              <w:drawing>
                <wp:inline distT="0" distB="0" distL="0" distR="0" wp14:anchorId="186C96FC" wp14:editId="18E900F0">
                  <wp:extent cx="1016635" cy="212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A40964">
              <w:rPr>
                <w:rFonts w:ascii="Times New Roman" w:eastAsia="Times New Roman" w:hAnsi="Times New Roman" w:cs="Times New Roman"/>
                <w:sz w:val="20"/>
                <w:szCs w:val="20"/>
                <w:lang w:val="en-GB"/>
              </w:rPr>
              <w:t xml:space="preserve">, the UE is not expected to receive a new PDSCH transmission in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for which the HARQ-ACK is to be transmitted in subframe </w:t>
            </w:r>
            <w:r w:rsidRPr="00A40964">
              <w:rPr>
                <w:rFonts w:ascii="Times New Roman" w:eastAsia="Times New Roman" w:hAnsi="Times New Roman" w:cs="Times New Roman"/>
                <w:noProof/>
                <w:position w:val="-12"/>
                <w:sz w:val="20"/>
                <w:szCs w:val="20"/>
                <w:lang w:val="en-GB" w:eastAsia="en-GB"/>
              </w:rPr>
              <w:drawing>
                <wp:inline distT="0" distB="0" distL="0" distR="0" wp14:anchorId="3DD5C44A" wp14:editId="4CD82133">
                  <wp:extent cx="922020" cy="2120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2020" cy="212090"/>
                          </a:xfrm>
                          <a:prstGeom prst="rect">
                            <a:avLst/>
                          </a:prstGeom>
                          <a:noFill/>
                          <a:ln>
                            <a:noFill/>
                          </a:ln>
                        </pic:spPr>
                      </pic:pic>
                    </a:graphicData>
                  </a:graphic>
                </wp:inline>
              </w:drawing>
            </w:r>
          </w:p>
        </w:tc>
      </w:tr>
    </w:tbl>
    <w:p w14:paraId="3247A780" w14:textId="08BE5A30" w:rsidR="00343ADB" w:rsidRDefault="00343ADB" w:rsidP="00343ADB">
      <w:pPr>
        <w:spacing w:before="120"/>
        <w:jc w:val="both"/>
        <w:rPr>
          <w:lang w:val="en-GB"/>
        </w:rPr>
      </w:pPr>
      <w:r>
        <w:rPr>
          <w:lang w:val="en-GB"/>
        </w:rPr>
        <w:t xml:space="preserve">The latest FL proposal </w:t>
      </w:r>
      <w:r w:rsidR="00F22D8F">
        <w:rPr>
          <w:lang w:val="en-GB"/>
        </w:rPr>
        <w:fldChar w:fldCharType="begin"/>
      </w:r>
      <w:r w:rsidR="00F22D8F">
        <w:rPr>
          <w:lang w:val="en-GB"/>
        </w:rPr>
        <w:instrText xml:space="preserve"> REF _Ref118447702 \r \h </w:instrText>
      </w:r>
      <w:r w:rsidR="00F22D8F">
        <w:rPr>
          <w:lang w:val="en-GB"/>
        </w:rPr>
      </w:r>
      <w:r w:rsidR="00F22D8F">
        <w:rPr>
          <w:lang w:val="en-GB"/>
        </w:rPr>
        <w:fldChar w:fldCharType="separate"/>
      </w:r>
      <w:r w:rsidR="00F22D8F">
        <w:rPr>
          <w:lang w:val="en-GB"/>
        </w:rPr>
        <w:t>[6]</w:t>
      </w:r>
      <w:r w:rsidR="00F22D8F">
        <w:rPr>
          <w:lang w:val="en-GB"/>
        </w:rPr>
        <w:fldChar w:fldCharType="end"/>
      </w:r>
      <w:r w:rsidR="0021229D">
        <w:rPr>
          <w:lang w:val="en-GB"/>
        </w:rPr>
        <w:t xml:space="preserve"> </w:t>
      </w:r>
      <w:r>
        <w:rPr>
          <w:lang w:val="en-GB"/>
        </w:rPr>
        <w:t>regarding how the bundled HARQ-ACK should be reported for HARQ feedback disabled processes is as follows.</w:t>
      </w:r>
    </w:p>
    <w:tbl>
      <w:tblPr>
        <w:tblStyle w:val="TableGrid"/>
        <w:tblW w:w="0" w:type="auto"/>
        <w:tblLook w:val="04A0" w:firstRow="1" w:lastRow="0" w:firstColumn="1" w:lastColumn="0" w:noHBand="0" w:noVBand="1"/>
      </w:tblPr>
      <w:tblGrid>
        <w:gridCol w:w="9629"/>
      </w:tblGrid>
      <w:tr w:rsidR="00343ADB" w14:paraId="5AA378D1" w14:textId="77777777" w:rsidTr="008C3325">
        <w:tc>
          <w:tcPr>
            <w:tcW w:w="9629" w:type="dxa"/>
            <w:shd w:val="clear" w:color="auto" w:fill="auto"/>
            <w:tcMar>
              <w:top w:w="57" w:type="dxa"/>
              <w:bottom w:w="57" w:type="dxa"/>
            </w:tcMar>
            <w:vAlign w:val="center"/>
          </w:tcPr>
          <w:p w14:paraId="01F1BA89" w14:textId="77777777" w:rsidR="00343ADB" w:rsidRPr="00EB0A7F" w:rsidRDefault="00343ADB" w:rsidP="008C3325">
            <w:pPr>
              <w:spacing w:after="0" w:line="240" w:lineRule="auto"/>
              <w:rPr>
                <w:rFonts w:ascii="Times New Roman" w:eastAsia="宋体" w:hAnsi="Times New Roman" w:cs="Times New Roman"/>
                <w:sz w:val="20"/>
                <w:szCs w:val="20"/>
              </w:rPr>
            </w:pPr>
            <w:r w:rsidRPr="00EB0A7F">
              <w:rPr>
                <w:rFonts w:ascii="Times New Roman" w:eastAsia="宋体" w:hAnsi="Times New Roman" w:cs="Times New Roman"/>
                <w:b/>
                <w:bCs/>
                <w:color w:val="000000"/>
                <w:sz w:val="20"/>
                <w:szCs w:val="20"/>
                <w:shd w:val="clear" w:color="auto" w:fill="D3D3D3"/>
              </w:rPr>
              <w:t xml:space="preserve">[Proposal 5-1a]: </w:t>
            </w:r>
          </w:p>
          <w:p w14:paraId="318DD5DD" w14:textId="77777777" w:rsidR="00343ADB" w:rsidRPr="00EB0A7F" w:rsidRDefault="00343ADB" w:rsidP="008C3325">
            <w:pPr>
              <w:spacing w:after="0" w:line="240" w:lineRule="auto"/>
              <w:rPr>
                <w:rFonts w:ascii="Times New Roman" w:eastAsia="宋体" w:hAnsi="Times New Roman" w:cs="Times New Roman"/>
                <w:sz w:val="20"/>
                <w:szCs w:val="20"/>
              </w:rPr>
            </w:pPr>
            <w:r w:rsidRPr="00EB0A7F">
              <w:rPr>
                <w:rFonts w:ascii="Times New Roman" w:eastAsia="宋体" w:hAnsi="Times New Roman" w:cs="Times New Roman"/>
                <w:color w:val="000000"/>
                <w:sz w:val="20"/>
                <w:szCs w:val="20"/>
                <w:shd w:val="clear" w:color="auto" w:fill="D3D3D3"/>
              </w:rPr>
              <w:t>For eMTC HD-FDD HARQ bundling, the following UE behaviors are considered for the downlink transmission with HARQ process disabled:</w:t>
            </w:r>
          </w:p>
          <w:p w14:paraId="29524CB1" w14:textId="77777777" w:rsidR="00343ADB" w:rsidRPr="00EB0A7F" w:rsidRDefault="00343ADB" w:rsidP="00343ADB">
            <w:pPr>
              <w:numPr>
                <w:ilvl w:val="0"/>
                <w:numId w:val="32"/>
              </w:numPr>
              <w:autoSpaceDE w:val="0"/>
              <w:autoSpaceDN w:val="0"/>
              <w:adjustRightInd w:val="0"/>
              <w:snapToGrid w:val="0"/>
              <w:spacing w:after="0" w:line="240" w:lineRule="auto"/>
              <w:ind w:left="426"/>
              <w:jc w:val="both"/>
              <w:rPr>
                <w:rFonts w:ascii="Times New Roman" w:eastAsia="宋体" w:hAnsi="Times New Roman" w:cs="Times New Roman"/>
                <w:sz w:val="20"/>
                <w:szCs w:val="20"/>
                <w:highlight w:val="lightGray"/>
                <w:lang w:eastAsia="x-none"/>
              </w:rPr>
            </w:pPr>
            <w:r w:rsidRPr="00EB0A7F">
              <w:rPr>
                <w:rFonts w:ascii="Times New Roman" w:eastAsia="宋体" w:hAnsi="Times New Roman" w:cs="Times New Roman"/>
                <w:sz w:val="20"/>
                <w:szCs w:val="20"/>
                <w:highlight w:val="lightGray"/>
                <w:lang w:eastAsia="x-none"/>
              </w:rPr>
              <w:t>Option 1: ACK is assumed/reported for the downlink transmission with HARQ process disabled regardless of decoding results of corresponding transmission</w:t>
            </w:r>
          </w:p>
          <w:p w14:paraId="5554DEC4" w14:textId="77777777" w:rsidR="00343ADB" w:rsidRPr="00EB0A7F" w:rsidRDefault="00343ADB" w:rsidP="00343ADB">
            <w:pPr>
              <w:numPr>
                <w:ilvl w:val="0"/>
                <w:numId w:val="32"/>
              </w:numPr>
              <w:autoSpaceDE w:val="0"/>
              <w:autoSpaceDN w:val="0"/>
              <w:adjustRightInd w:val="0"/>
              <w:snapToGrid w:val="0"/>
              <w:spacing w:after="0" w:line="240" w:lineRule="auto"/>
              <w:ind w:left="426"/>
              <w:jc w:val="both"/>
              <w:rPr>
                <w:rFonts w:ascii="Times New Roman" w:eastAsia="宋体" w:hAnsi="Times New Roman" w:cs="Times New Roman"/>
                <w:sz w:val="20"/>
                <w:szCs w:val="20"/>
                <w:highlight w:val="lightGray"/>
                <w:lang w:eastAsia="x-none"/>
              </w:rPr>
            </w:pPr>
            <w:r w:rsidRPr="00EB0A7F">
              <w:rPr>
                <w:rFonts w:ascii="Times New Roman" w:eastAsia="宋体" w:hAnsi="Times New Roman" w:cs="Times New Roman"/>
                <w:sz w:val="20"/>
                <w:szCs w:val="20"/>
                <w:highlight w:val="lightGray"/>
                <w:lang w:eastAsia="x-none"/>
              </w:rPr>
              <w:t>Option 2: HARQ feedback is reported only for downlink transmission with HARQ process enabled (e.g., HARQ feedback is not reported for downlink transmission with HARQ process disabled)</w:t>
            </w:r>
          </w:p>
          <w:p w14:paraId="33F2F572" w14:textId="77777777" w:rsidR="00343ADB" w:rsidRPr="00EB0A7F" w:rsidRDefault="00343ADB" w:rsidP="00343ADB">
            <w:pPr>
              <w:numPr>
                <w:ilvl w:val="0"/>
                <w:numId w:val="32"/>
              </w:numPr>
              <w:autoSpaceDE w:val="0"/>
              <w:autoSpaceDN w:val="0"/>
              <w:adjustRightInd w:val="0"/>
              <w:snapToGrid w:val="0"/>
              <w:spacing w:after="0" w:line="240" w:lineRule="auto"/>
              <w:ind w:left="426"/>
              <w:jc w:val="both"/>
              <w:rPr>
                <w:rFonts w:ascii="Times New Roman" w:eastAsia="宋体" w:hAnsi="Times New Roman" w:cs="Times New Roman"/>
                <w:sz w:val="20"/>
                <w:szCs w:val="20"/>
                <w:highlight w:val="lightGray"/>
                <w:lang w:eastAsia="x-none"/>
              </w:rPr>
            </w:pPr>
            <w:r w:rsidRPr="00EB0A7F">
              <w:rPr>
                <w:rFonts w:ascii="Times New Roman" w:eastAsia="宋体" w:hAnsi="Times New Roman" w:cs="Times New Roman"/>
                <w:sz w:val="20"/>
                <w:szCs w:val="20"/>
                <w:highlight w:val="lightGray"/>
                <w:lang w:eastAsia="x-none"/>
              </w:rPr>
              <w:t>Option 3: HARQ feedback is reported or not depending on the other TBs HARQ-enabled/HARQ-disabling scheduled within a HARQ bundle</w:t>
            </w:r>
          </w:p>
          <w:p w14:paraId="0ABEF401" w14:textId="77777777" w:rsidR="00343ADB" w:rsidRDefault="00343ADB" w:rsidP="00343ADB">
            <w:pPr>
              <w:numPr>
                <w:ilvl w:val="0"/>
                <w:numId w:val="32"/>
              </w:numPr>
              <w:autoSpaceDE w:val="0"/>
              <w:autoSpaceDN w:val="0"/>
              <w:adjustRightInd w:val="0"/>
              <w:snapToGrid w:val="0"/>
              <w:spacing w:after="0" w:line="240" w:lineRule="auto"/>
              <w:ind w:left="426"/>
              <w:jc w:val="both"/>
              <w:rPr>
                <w:lang w:val="en-GB"/>
              </w:rPr>
            </w:pPr>
            <w:r w:rsidRPr="00EB0A7F">
              <w:rPr>
                <w:rFonts w:ascii="Times New Roman" w:eastAsia="宋体" w:hAnsi="Times New Roman" w:cs="Times New Roman"/>
                <w:sz w:val="20"/>
                <w:szCs w:val="20"/>
                <w:highlight w:val="lightGray"/>
                <w:lang w:eastAsia="x-none"/>
              </w:rPr>
              <w:t xml:space="preserve">Other options are not </w:t>
            </w:r>
            <w:proofErr w:type="gramStart"/>
            <w:r w:rsidRPr="00EB0A7F">
              <w:rPr>
                <w:rFonts w:ascii="Times New Roman" w:eastAsia="宋体" w:hAnsi="Times New Roman" w:cs="Times New Roman"/>
                <w:sz w:val="20"/>
                <w:szCs w:val="20"/>
                <w:highlight w:val="lightGray"/>
                <w:lang w:eastAsia="x-none"/>
              </w:rPr>
              <w:t>exclude</w:t>
            </w:r>
            <w:proofErr w:type="gramEnd"/>
          </w:p>
        </w:tc>
      </w:tr>
    </w:tbl>
    <w:p w14:paraId="302BC231" w14:textId="58454061" w:rsidR="00BE005F" w:rsidRDefault="00BE005F" w:rsidP="00343ADB">
      <w:pPr>
        <w:spacing w:before="120"/>
        <w:jc w:val="both"/>
        <w:rPr>
          <w:lang w:val="en-GB"/>
        </w:rPr>
      </w:pPr>
      <w:r>
        <w:rPr>
          <w:lang w:val="en-GB"/>
        </w:rPr>
        <w:t xml:space="preserve">Option 1 is the </w:t>
      </w:r>
      <w:proofErr w:type="gramStart"/>
      <w:r>
        <w:rPr>
          <w:lang w:val="en-GB"/>
        </w:rPr>
        <w:t>most simple</w:t>
      </w:r>
      <w:proofErr w:type="gramEnd"/>
      <w:r>
        <w:rPr>
          <w:lang w:val="en-GB"/>
        </w:rPr>
        <w:t xml:space="preserve"> </w:t>
      </w:r>
      <w:r w:rsidR="00BE5F0E">
        <w:rPr>
          <w:lang w:val="en-GB"/>
        </w:rPr>
        <w:t>solution although it may cause some unnecessary UL resource.</w:t>
      </w:r>
    </w:p>
    <w:p w14:paraId="4C5EDB71" w14:textId="06BD888A" w:rsidR="00343ADB" w:rsidRDefault="00343ADB" w:rsidP="00343ADB">
      <w:pPr>
        <w:spacing w:before="120"/>
        <w:jc w:val="both"/>
        <w:rPr>
          <w:lang w:val="en-GB"/>
        </w:rPr>
      </w:pPr>
      <w:r>
        <w:rPr>
          <w:lang w:val="en-GB"/>
        </w:rPr>
        <w:t xml:space="preserve">For HARQ feedback disabled processes, the eNB does not use the bundled HARQ-ACK for scheduling decision. If HARQ feedback is not reported for those processes, the number of bundled HARQ-ACK may be reduced. That will save UE power and UL </w:t>
      </w:r>
      <w:proofErr w:type="gramStart"/>
      <w:r>
        <w:rPr>
          <w:lang w:val="en-GB"/>
        </w:rPr>
        <w:t>resource, and</w:t>
      </w:r>
      <w:proofErr w:type="gramEnd"/>
      <w:r>
        <w:rPr>
          <w:lang w:val="en-GB"/>
        </w:rPr>
        <w:t xml:space="preserve"> enable the UE to receive new DL transmission earlier. </w:t>
      </w:r>
      <w:r w:rsidR="00762CF0">
        <w:rPr>
          <w:lang w:val="en-GB"/>
        </w:rPr>
        <w:t xml:space="preserve">However, it will </w:t>
      </w:r>
      <w:r w:rsidR="00415986">
        <w:rPr>
          <w:lang w:val="en-GB"/>
        </w:rPr>
        <w:t>request more UE complexity.</w:t>
      </w:r>
    </w:p>
    <w:p w14:paraId="6E155F01" w14:textId="7D48B0D8" w:rsidR="00343ADB" w:rsidRDefault="00343ADB" w:rsidP="00343ADB">
      <w:pPr>
        <w:spacing w:before="120"/>
        <w:jc w:val="both"/>
        <w:rPr>
          <w:b/>
          <w:lang w:val="en-GB"/>
        </w:rPr>
      </w:pPr>
      <w:r w:rsidRPr="00AC1BCF">
        <w:rPr>
          <w:b/>
          <w:lang w:val="en-GB"/>
        </w:rPr>
        <w:t xml:space="preserve">Observation </w:t>
      </w:r>
      <w:r w:rsidR="00392493">
        <w:rPr>
          <w:b/>
          <w:lang w:val="en-GB"/>
        </w:rPr>
        <w:t>3</w:t>
      </w:r>
      <w:r w:rsidRPr="00AC1BCF">
        <w:rPr>
          <w:b/>
          <w:lang w:val="en-GB"/>
        </w:rPr>
        <w:t>: Not including HARQ feedback disabled processes in the bundled HARQ-ACK may save UE power an</w:t>
      </w:r>
      <w:r w:rsidR="007921E1">
        <w:rPr>
          <w:b/>
          <w:lang w:val="en-GB"/>
        </w:rPr>
        <w:t>d</w:t>
      </w:r>
      <w:r w:rsidRPr="00AC1BCF">
        <w:rPr>
          <w:b/>
          <w:lang w:val="en-GB"/>
        </w:rPr>
        <w:t xml:space="preserve"> UL resource, as well as enable </w:t>
      </w:r>
      <w:r>
        <w:rPr>
          <w:b/>
          <w:lang w:val="en-GB"/>
        </w:rPr>
        <w:t xml:space="preserve">the </w:t>
      </w:r>
      <w:r w:rsidRPr="00AC1BCF">
        <w:rPr>
          <w:b/>
          <w:lang w:val="en-GB"/>
        </w:rPr>
        <w:t>UE to monitor DL transmission at an earlier time</w:t>
      </w:r>
      <w:r w:rsidR="00BE005F">
        <w:rPr>
          <w:b/>
          <w:lang w:val="en-GB"/>
        </w:rPr>
        <w:t>, but it will request more UE complexity</w:t>
      </w:r>
      <w:r w:rsidRPr="00AC1BCF">
        <w:rPr>
          <w:b/>
          <w:lang w:val="en-GB"/>
        </w:rPr>
        <w:t>.</w:t>
      </w:r>
      <w:r>
        <w:rPr>
          <w:b/>
          <w:lang w:val="en-GB"/>
        </w:rPr>
        <w:t xml:space="preserve"> </w:t>
      </w:r>
    </w:p>
    <w:p w14:paraId="44EAAB37" w14:textId="320728BE" w:rsidR="00343ADB" w:rsidRPr="00D763D5" w:rsidRDefault="00343ADB" w:rsidP="00343ADB">
      <w:pPr>
        <w:spacing w:before="120"/>
        <w:jc w:val="both"/>
        <w:rPr>
          <w:lang w:val="en-GB"/>
        </w:rPr>
      </w:pPr>
      <w:r w:rsidRPr="00D763D5">
        <w:rPr>
          <w:lang w:val="en-GB"/>
        </w:rPr>
        <w:lastRenderedPageBreak/>
        <w:t>T</w:t>
      </w:r>
      <w:r>
        <w:rPr>
          <w:lang w:val="en-GB"/>
        </w:rPr>
        <w:t xml:space="preserve">herefore, we prefer </w:t>
      </w:r>
      <w:r w:rsidR="000C7C7F">
        <w:rPr>
          <w:lang w:val="en-GB"/>
        </w:rPr>
        <w:t xml:space="preserve">Option 1. While for </w:t>
      </w:r>
      <w:r>
        <w:rPr>
          <w:lang w:val="en-GB"/>
        </w:rPr>
        <w:t xml:space="preserve">Option 2 in FL’s proposal – only the HARQ feedback enabled processes are included in generating the bundled HARQ-ACK. Furthermore, the “transport blocks in a bundle” field should indicate the number of </w:t>
      </w:r>
      <w:proofErr w:type="gramStart"/>
      <w:r>
        <w:rPr>
          <w:lang w:val="en-GB"/>
        </w:rPr>
        <w:t>feedback</w:t>
      </w:r>
      <w:proofErr w:type="gramEnd"/>
      <w:r>
        <w:rPr>
          <w:lang w:val="en-GB"/>
        </w:rPr>
        <w:t xml:space="preserve"> enabled TBs in the bundle.</w:t>
      </w:r>
      <w:r w:rsidR="000C7C7F">
        <w:rPr>
          <w:lang w:val="en-GB"/>
        </w:rPr>
        <w:t xml:space="preserve"> </w:t>
      </w:r>
      <w:r w:rsidR="00A63F0C" w:rsidRPr="005D6160">
        <w:rPr>
          <w:bCs/>
          <w:lang w:val="en-GB"/>
        </w:rPr>
        <w:t>B</w:t>
      </w:r>
      <w:r w:rsidR="00935080" w:rsidRPr="005D6160">
        <w:rPr>
          <w:bCs/>
          <w:lang w:val="en-GB"/>
        </w:rPr>
        <w:t>enefit and impact of option 2 should be discussed firstly</w:t>
      </w:r>
      <w:r w:rsidR="00A63F0C" w:rsidRPr="005D6160">
        <w:rPr>
          <w:bCs/>
          <w:lang w:val="en-GB"/>
        </w:rPr>
        <w:t>.</w:t>
      </w:r>
    </w:p>
    <w:p w14:paraId="0C5CEF3D" w14:textId="68B55872" w:rsidR="005543D9" w:rsidRPr="00BC61EB" w:rsidRDefault="003E2198" w:rsidP="005543D9">
      <w:pPr>
        <w:jc w:val="both"/>
        <w:rPr>
          <w:b/>
        </w:rPr>
      </w:pPr>
      <w:r>
        <w:rPr>
          <w:b/>
          <w:lang w:val="en-GB"/>
        </w:rPr>
        <w:t xml:space="preserve">Proposal </w:t>
      </w:r>
      <w:r w:rsidR="00392493">
        <w:rPr>
          <w:b/>
          <w:lang w:val="en-GB"/>
        </w:rPr>
        <w:t>10</w:t>
      </w:r>
      <w:r>
        <w:rPr>
          <w:b/>
          <w:lang w:val="en-GB"/>
        </w:rPr>
        <w:t>:</w:t>
      </w:r>
      <w:r w:rsidR="00CC1721">
        <w:rPr>
          <w:b/>
          <w:lang w:val="en-GB"/>
        </w:rPr>
        <w:t xml:space="preserve"> Option 1 should be supported by RAN1</w:t>
      </w:r>
      <w:r w:rsidR="001255F9">
        <w:rPr>
          <w:b/>
          <w:lang w:val="en-GB"/>
        </w:rPr>
        <w:t xml:space="preserve">, while benefit and impact should be </w:t>
      </w:r>
      <w:r w:rsidR="000C7C7F">
        <w:rPr>
          <w:b/>
          <w:lang w:val="en-GB"/>
        </w:rPr>
        <w:t>discussed clearly before other options to be supported.</w:t>
      </w:r>
    </w:p>
    <w:p w14:paraId="0208AD4E" w14:textId="3F97F522" w:rsidR="00134B0D" w:rsidRDefault="648F882E" w:rsidP="00EA50BA">
      <w:pPr>
        <w:pStyle w:val="Heading2"/>
      </w:pPr>
      <w:r>
        <w:t>HARQ feedback disabling</w:t>
      </w:r>
      <w:r w:rsidR="000350E7">
        <w:t xml:space="preserve"> for multi-TB scheduling</w:t>
      </w:r>
    </w:p>
    <w:p w14:paraId="7147D540" w14:textId="0F987849" w:rsidR="00A6744F" w:rsidRDefault="00A6744F" w:rsidP="00A6744F">
      <w:pPr>
        <w:spacing w:after="120"/>
        <w:jc w:val="both"/>
      </w:pPr>
      <w:r>
        <w:t xml:space="preserve">Multi-TB scheduling allows one DCI to schedule </w:t>
      </w:r>
      <w:r w:rsidR="004D6815">
        <w:t xml:space="preserve">up to </w:t>
      </w:r>
      <w:r>
        <w:t xml:space="preserve">two TBs for NB-IoT and up to 8 TBs for eMTC. It can be used to reduce overhead and saves UE power for detecting DCI. Before we discuss UE behavior for sending HARQ feedback, we should first agree on the mechanism for HARQ feedback disabling in </w:t>
      </w:r>
      <w:r w:rsidR="00BA5543">
        <w:t>m</w:t>
      </w:r>
      <w:r>
        <w:t xml:space="preserve">ulti-TB scheduling. For example, should we adopt </w:t>
      </w:r>
      <w:r w:rsidR="00D856C0">
        <w:t xml:space="preserve">only </w:t>
      </w:r>
      <w:r>
        <w:t xml:space="preserve">the semi-static configuration for HARQ feedback disabling or </w:t>
      </w:r>
      <w:r w:rsidR="00895D6C">
        <w:t xml:space="preserve">allow also </w:t>
      </w:r>
      <w:proofErr w:type="gramStart"/>
      <w:r>
        <w:t xml:space="preserve">a dynamic </w:t>
      </w:r>
      <w:r w:rsidR="00895D6C">
        <w:t>feedback</w:t>
      </w:r>
      <w:proofErr w:type="gramEnd"/>
      <w:r w:rsidR="00895D6C">
        <w:t xml:space="preserve"> disabling </w:t>
      </w:r>
      <w:r>
        <w:t xml:space="preserve">scheme? </w:t>
      </w:r>
      <w:r w:rsidR="009767FE">
        <w:t xml:space="preserve">Here, both flexibility and </w:t>
      </w:r>
      <w:r w:rsidR="002D0F2F">
        <w:t>efficiency should be considered</w:t>
      </w:r>
      <w:r w:rsidR="009051B7">
        <w:t xml:space="preserve">, then </w:t>
      </w:r>
      <w:bookmarkStart w:id="2" w:name="OLE_LINK7"/>
      <w:r w:rsidR="009051B7">
        <w:t xml:space="preserve">how to provide </w:t>
      </w:r>
      <w:proofErr w:type="gramStart"/>
      <w:r w:rsidR="009051B7">
        <w:t>an efficient dynamic feedback</w:t>
      </w:r>
      <w:proofErr w:type="gramEnd"/>
      <w:r w:rsidR="009051B7">
        <w:t xml:space="preserve"> disabling with good flexibility</w:t>
      </w:r>
      <w:r w:rsidR="009051B7" w:rsidRPr="00E80CC5">
        <w:rPr>
          <w:b/>
        </w:rPr>
        <w:t xml:space="preserve"> </w:t>
      </w:r>
      <w:r w:rsidR="00E80CC5" w:rsidRPr="00993A88">
        <w:rPr>
          <w:bCs/>
        </w:rPr>
        <w:t>for multi-TB scheduled by one DCI</w:t>
      </w:r>
      <w:r w:rsidR="009051B7">
        <w:t xml:space="preserve"> </w:t>
      </w:r>
      <w:r w:rsidR="00CC4194">
        <w:t>is an interesting point to be studied.</w:t>
      </w:r>
      <w:bookmarkEnd w:id="2"/>
    </w:p>
    <w:p w14:paraId="6BCCDA8E" w14:textId="100F0D52" w:rsidR="00A6744F" w:rsidRDefault="00A6744F" w:rsidP="00A6744F">
      <w:pPr>
        <w:spacing w:after="120"/>
        <w:jc w:val="both"/>
        <w:rPr>
          <w:b/>
        </w:rPr>
      </w:pPr>
      <w:r w:rsidRPr="001B07D0">
        <w:rPr>
          <w:b/>
        </w:rPr>
        <w:t xml:space="preserve">Proposal </w:t>
      </w:r>
      <w:r w:rsidR="00392493">
        <w:rPr>
          <w:b/>
        </w:rPr>
        <w:t>11</w:t>
      </w:r>
      <w:r w:rsidRPr="001B07D0">
        <w:rPr>
          <w:b/>
        </w:rPr>
        <w:t>: RAN1 should decide on HARQ feedback disabling scheme in multi-TB scheduling for eMTC and NB-IoT over NTN.</w:t>
      </w:r>
    </w:p>
    <w:p w14:paraId="0CCF4BC3" w14:textId="355EFBC3" w:rsidR="00CC4194" w:rsidRPr="00765EAD" w:rsidRDefault="00CC4194" w:rsidP="00A6744F">
      <w:pPr>
        <w:spacing w:after="120"/>
        <w:jc w:val="both"/>
        <w:rPr>
          <w:b/>
        </w:rPr>
      </w:pPr>
      <w:r w:rsidRPr="00765EAD">
        <w:rPr>
          <w:b/>
        </w:rPr>
        <w:t xml:space="preserve">Proposal </w:t>
      </w:r>
      <w:r w:rsidR="00357DF1">
        <w:rPr>
          <w:b/>
        </w:rPr>
        <w:t>12</w:t>
      </w:r>
      <w:r w:rsidR="007F6719" w:rsidRPr="003B184A">
        <w:rPr>
          <w:b/>
        </w:rPr>
        <w:t xml:space="preserve">: </w:t>
      </w:r>
      <w:r w:rsidR="00124536">
        <w:rPr>
          <w:b/>
        </w:rPr>
        <w:t xml:space="preserve">RAN1 </w:t>
      </w:r>
      <w:r w:rsidR="00124536" w:rsidRPr="00614D1B">
        <w:rPr>
          <w:b/>
        </w:rPr>
        <w:t>sh</w:t>
      </w:r>
      <w:r w:rsidR="00124536" w:rsidRPr="007E7EEC">
        <w:rPr>
          <w:b/>
        </w:rPr>
        <w:t>ould study</w:t>
      </w:r>
      <w:r w:rsidR="00614D1B" w:rsidRPr="00427959">
        <w:rPr>
          <w:b/>
        </w:rPr>
        <w:t xml:space="preserve"> </w:t>
      </w:r>
      <w:r w:rsidR="00614D1B" w:rsidRPr="00993A88">
        <w:rPr>
          <w:b/>
        </w:rPr>
        <w:t xml:space="preserve">DCI indication for efficient and flexible HARQ feedback enabling/disabling in multi-TB </w:t>
      </w:r>
      <w:proofErr w:type="spellStart"/>
      <w:r w:rsidR="00614D1B" w:rsidRPr="00993A88">
        <w:rPr>
          <w:b/>
        </w:rPr>
        <w:t>schedulilng</w:t>
      </w:r>
      <w:proofErr w:type="spellEnd"/>
      <w:r w:rsidR="00614D1B" w:rsidRPr="00993A88">
        <w:rPr>
          <w:b/>
        </w:rPr>
        <w:t>.</w:t>
      </w:r>
      <w:r w:rsidR="00614D1B" w:rsidRPr="00614D1B" w:rsidDel="00614D1B">
        <w:rPr>
          <w:b/>
        </w:rPr>
        <w:t xml:space="preserve"> </w:t>
      </w:r>
    </w:p>
    <w:p w14:paraId="3D069657" w14:textId="60C9074B" w:rsidR="00FA2AD3" w:rsidRDefault="00FA2AD3" w:rsidP="00FA2AD3">
      <w:pPr>
        <w:spacing w:after="120"/>
        <w:jc w:val="both"/>
        <w:rPr>
          <w:lang w:eastAsia="en-US"/>
        </w:rPr>
      </w:pPr>
      <w:r>
        <w:rPr>
          <w:lang w:eastAsia="en-US"/>
        </w:rPr>
        <w:t xml:space="preserve">In </w:t>
      </w:r>
      <w:r w:rsidR="00DB03FC">
        <w:rPr>
          <w:lang w:eastAsia="en-US"/>
        </w:rPr>
        <w:t>legacy</w:t>
      </w:r>
      <w:r>
        <w:rPr>
          <w:lang w:eastAsia="en-US"/>
        </w:rPr>
        <w:t xml:space="preserve"> specs, HARQ bundling in eMTC multi-TB scheduling is indicated by the DCI field “</w:t>
      </w:r>
      <w:r w:rsidRPr="008D4C23">
        <w:rPr>
          <w:lang w:eastAsia="en-US"/>
        </w:rPr>
        <w:t>Multi-TB HARQ-ACK bundling size</w:t>
      </w:r>
      <w:r>
        <w:rPr>
          <w:lang w:eastAsia="en-US"/>
        </w:rPr>
        <w:t xml:space="preserve">” (TS 36.213, section 7.3) and HARQ-ACK timing depends on whether TB interleaving or HD-FDD is in use (TS 36.213, section 10.2). For NB-IoT, two TBs can be scheduled in two HARQ processes, and HARQ-ACK timing is indicated by the “HARQ-ACK resource” DCI field (TS 36.213, section 16.4.2). </w:t>
      </w:r>
    </w:p>
    <w:p w14:paraId="40C24DBD" w14:textId="77777777" w:rsidR="00FA2AD3" w:rsidRDefault="00FA2AD3" w:rsidP="00FA2AD3">
      <w:pPr>
        <w:spacing w:after="120"/>
        <w:jc w:val="both"/>
        <w:rPr>
          <w:lang w:eastAsia="en-US"/>
        </w:rPr>
      </w:pPr>
      <w:r>
        <w:rPr>
          <w:lang w:eastAsia="en-US"/>
        </w:rPr>
        <w:t>To decide on how HARQ-ACK is reported when some of the HARQ processes of the scheduled TBs are feedback disabled, we need to consider multiple cases such as HARQ bundling, TB interleaving, HD-FDD, and eMTC vs. NB-IoT. Given that the eNB is not expecting HARQ-ACK from a feedback disabled process, the solution should in principle strive for UE power saving, efficient use of UL resource, and less scheduling restriction for new DL data.</w:t>
      </w:r>
    </w:p>
    <w:p w14:paraId="792D2618" w14:textId="17ED31B9" w:rsidR="00FA2AD3" w:rsidRDefault="00FA2AD3" w:rsidP="00FA2AD3">
      <w:pPr>
        <w:spacing w:after="120"/>
        <w:jc w:val="both"/>
        <w:rPr>
          <w:b/>
          <w:bCs/>
          <w:lang w:eastAsia="en-US"/>
        </w:rPr>
      </w:pPr>
      <w:r w:rsidRPr="00AE5930">
        <w:rPr>
          <w:b/>
          <w:bCs/>
          <w:lang w:eastAsia="en-US"/>
        </w:rPr>
        <w:t xml:space="preserve">Proposal </w:t>
      </w:r>
      <w:r w:rsidR="00392493">
        <w:rPr>
          <w:b/>
          <w:bCs/>
          <w:lang w:eastAsia="en-US"/>
        </w:rPr>
        <w:t>1</w:t>
      </w:r>
      <w:r w:rsidR="00357DF1">
        <w:rPr>
          <w:b/>
          <w:bCs/>
          <w:lang w:eastAsia="en-US"/>
        </w:rPr>
        <w:t>3</w:t>
      </w:r>
      <w:r w:rsidRPr="00AE5930">
        <w:rPr>
          <w:b/>
          <w:bCs/>
          <w:lang w:eastAsia="en-US"/>
        </w:rPr>
        <w:t xml:space="preserve">: </w:t>
      </w:r>
      <w:r>
        <w:rPr>
          <w:b/>
          <w:bCs/>
          <w:lang w:eastAsia="en-US"/>
        </w:rPr>
        <w:t xml:space="preserve">HARQ-ACK reporting for IoT NTN in multi-TB scheduling should consider the cases of HARQ bundling, TB interleaving, HD-FDD vs FD-FDD, </w:t>
      </w:r>
      <w:proofErr w:type="spellStart"/>
      <w:r>
        <w:rPr>
          <w:b/>
          <w:bCs/>
          <w:lang w:eastAsia="en-US"/>
        </w:rPr>
        <w:t>eMTC</w:t>
      </w:r>
      <w:proofErr w:type="spellEnd"/>
      <w:r>
        <w:rPr>
          <w:b/>
          <w:bCs/>
          <w:lang w:eastAsia="en-US"/>
        </w:rPr>
        <w:t xml:space="preserve"> vs NB-IoT.</w:t>
      </w:r>
    </w:p>
    <w:p w14:paraId="4376362B" w14:textId="01993D6F" w:rsidR="00625433" w:rsidRDefault="00FA2AD3" w:rsidP="00FA2AD3">
      <w:pPr>
        <w:spacing w:after="120"/>
        <w:jc w:val="both"/>
      </w:pPr>
      <w:r>
        <w:rPr>
          <w:b/>
          <w:bCs/>
          <w:lang w:eastAsia="en-US"/>
        </w:rPr>
        <w:t xml:space="preserve">Proposal </w:t>
      </w:r>
      <w:r w:rsidR="00392493">
        <w:rPr>
          <w:b/>
          <w:bCs/>
          <w:lang w:eastAsia="en-US"/>
        </w:rPr>
        <w:t>1</w:t>
      </w:r>
      <w:r w:rsidR="00357DF1">
        <w:rPr>
          <w:b/>
          <w:bCs/>
          <w:lang w:eastAsia="en-US"/>
        </w:rPr>
        <w:t>4</w:t>
      </w:r>
      <w:r>
        <w:rPr>
          <w:b/>
          <w:bCs/>
          <w:lang w:eastAsia="en-US"/>
        </w:rPr>
        <w:t>: HARQ-ACK reporting for IoT NTN in multi-TB scheduling should try to avoid unnecessary UE power and UL resource waste and allow for earlier DL data monitoring.</w:t>
      </w:r>
    </w:p>
    <w:p w14:paraId="5F8B23BC" w14:textId="022593AA" w:rsidR="0054566C" w:rsidRDefault="03C6060D" w:rsidP="00EA50BA">
      <w:pPr>
        <w:pStyle w:val="Heading2"/>
      </w:pPr>
      <w:r>
        <w:t>Potential issues due to HARQ feedback disabling</w:t>
      </w:r>
    </w:p>
    <w:p w14:paraId="6ABC13E6" w14:textId="0FDAB9D0" w:rsidR="00427959" w:rsidRDefault="00427959" w:rsidP="003B44EB">
      <w:pPr>
        <w:jc w:val="both"/>
      </w:pPr>
      <w:r>
        <w:t>Although there is one compromise in RAN1 with result that both Option 1 and Option 3 will be supported</w:t>
      </w:r>
      <w:r w:rsidR="00C05231">
        <w:t>. There is still concern on some of the use cases</w:t>
      </w:r>
      <w:r w:rsidR="003969AE">
        <w:t xml:space="preserve">, </w:t>
      </w:r>
      <w:proofErr w:type="gramStart"/>
      <w:r w:rsidR="003969AE">
        <w:t>e.g.</w:t>
      </w:r>
      <w:proofErr w:type="gramEnd"/>
      <w:r w:rsidR="003969AE">
        <w:t xml:space="preserve"> when only option 1 is used</w:t>
      </w:r>
      <w:r w:rsidR="00ED3250">
        <w:t xml:space="preserve"> or limited utilization of option 3. In these cases, </w:t>
      </w:r>
      <w:r w:rsidR="000F3B89">
        <w:t>the flexibility</w:t>
      </w:r>
      <w:r w:rsidR="001749EC">
        <w:t xml:space="preserve"> and fast changing</w:t>
      </w:r>
      <w:r w:rsidR="000F3B89">
        <w:t xml:space="preserve"> of enabling/disabling feedback will be limited</w:t>
      </w:r>
      <w:r w:rsidR="001749EC">
        <w:t xml:space="preserve"> and can not satisfy the requirement on </w:t>
      </w:r>
      <w:r w:rsidR="00224700">
        <w:t>feedback</w:t>
      </w:r>
      <w:r w:rsidR="00D1705C">
        <w:t xml:space="preserve">, </w:t>
      </w:r>
      <w:proofErr w:type="gramStart"/>
      <w:r w:rsidR="00D1705C">
        <w:t>e.g.</w:t>
      </w:r>
      <w:proofErr w:type="gramEnd"/>
      <w:r w:rsidR="00D1705C">
        <w:t xml:space="preserve"> PRACH capacity and link adaptation</w:t>
      </w:r>
      <w:r w:rsidR="00224700">
        <w:t>.</w:t>
      </w:r>
    </w:p>
    <w:p w14:paraId="428BACC8" w14:textId="0355A138" w:rsidR="00563422" w:rsidRPr="003B44EB" w:rsidRDefault="00563422" w:rsidP="00FA5AB7">
      <w:pPr>
        <w:rPr>
          <w:b/>
          <w:bCs/>
        </w:rPr>
      </w:pPr>
      <w:r w:rsidRPr="003B44EB">
        <w:rPr>
          <w:b/>
          <w:bCs/>
        </w:rPr>
        <w:t xml:space="preserve">Observation </w:t>
      </w:r>
      <w:r w:rsidR="00392493">
        <w:rPr>
          <w:b/>
          <w:bCs/>
        </w:rPr>
        <w:t>4</w:t>
      </w:r>
      <w:r w:rsidRPr="003B44EB">
        <w:rPr>
          <w:b/>
          <w:bCs/>
        </w:rPr>
        <w:t xml:space="preserve">: In some cases, </w:t>
      </w:r>
      <w:proofErr w:type="gramStart"/>
      <w:r w:rsidRPr="003B44EB">
        <w:rPr>
          <w:b/>
          <w:bCs/>
        </w:rPr>
        <w:t>e.g.</w:t>
      </w:r>
      <w:proofErr w:type="gramEnd"/>
      <w:r w:rsidRPr="003B44EB">
        <w:rPr>
          <w:b/>
          <w:bCs/>
        </w:rPr>
        <w:t xml:space="preserve"> when only semi-static HRQ feedback enabling/disabling </w:t>
      </w:r>
      <w:r w:rsidR="00EF777C" w:rsidRPr="003B44EB">
        <w:rPr>
          <w:b/>
          <w:bCs/>
        </w:rPr>
        <w:t>configured</w:t>
      </w:r>
      <w:r w:rsidR="00B0674D">
        <w:rPr>
          <w:b/>
          <w:bCs/>
        </w:rPr>
        <w:t xml:space="preserve"> for UE with small number of HARQ process</w:t>
      </w:r>
      <w:r w:rsidRPr="003B44EB">
        <w:rPr>
          <w:b/>
          <w:bCs/>
        </w:rPr>
        <w:t xml:space="preserve">, </w:t>
      </w:r>
      <w:r w:rsidR="00EF777C" w:rsidRPr="003B44EB">
        <w:rPr>
          <w:b/>
          <w:bCs/>
        </w:rPr>
        <w:t>there will be impact on NPRACH capacity and link adaptation</w:t>
      </w:r>
      <w:r w:rsidR="00D1705C" w:rsidRPr="003B44EB">
        <w:rPr>
          <w:b/>
          <w:bCs/>
        </w:rPr>
        <w:t>.</w:t>
      </w:r>
    </w:p>
    <w:p w14:paraId="01E36CC3" w14:textId="6C329400" w:rsidR="00804E92" w:rsidRDefault="371F8FEF" w:rsidP="00804E92">
      <w:pPr>
        <w:pStyle w:val="Heading3"/>
      </w:pPr>
      <w:r>
        <w:lastRenderedPageBreak/>
        <w:t>NPRACH capacity</w:t>
      </w:r>
    </w:p>
    <w:p w14:paraId="08087752" w14:textId="0A29DE85" w:rsidR="008D1E32" w:rsidRPr="00E755B4" w:rsidRDefault="24BAE2E1" w:rsidP="4B65E5F1">
      <w:pPr>
        <w:jc w:val="both"/>
        <w:rPr>
          <w:rFonts w:eastAsia="宋体"/>
          <w:lang w:val="en-GB"/>
        </w:rPr>
      </w:pPr>
      <w:r w:rsidRPr="4B65E5F1">
        <w:rPr>
          <w:rFonts w:eastAsia="宋体"/>
          <w:lang w:val="en-GB"/>
        </w:rPr>
        <w:t xml:space="preserve">For NB-IoT UEs, scheduling requests (SR) are either </w:t>
      </w:r>
      <w:proofErr w:type="spellStart"/>
      <w:r w:rsidRPr="4B65E5F1">
        <w:rPr>
          <w:rFonts w:eastAsia="宋体"/>
          <w:lang w:val="en-GB"/>
        </w:rPr>
        <w:t>signaled</w:t>
      </w:r>
      <w:proofErr w:type="spellEnd"/>
      <w:r w:rsidRPr="4B65E5F1">
        <w:rPr>
          <w:rFonts w:eastAsia="宋体"/>
          <w:lang w:val="en-GB"/>
        </w:rPr>
        <w:t xml:space="preserve"> in NPUSCH with HARQ-ACK (configured by </w:t>
      </w:r>
      <w:proofErr w:type="spellStart"/>
      <w:r w:rsidRPr="4B65E5F1">
        <w:rPr>
          <w:rFonts w:eastAsia="宋体"/>
          <w:i/>
          <w:iCs/>
          <w:lang w:val="en-GB"/>
        </w:rPr>
        <w:t>sr</w:t>
      </w:r>
      <w:proofErr w:type="spellEnd"/>
      <w:r w:rsidRPr="4B65E5F1">
        <w:rPr>
          <w:rFonts w:eastAsia="宋体"/>
          <w:i/>
          <w:iCs/>
          <w:lang w:val="en-GB"/>
        </w:rPr>
        <w:t>-with-HARQ-ACK-Config</w:t>
      </w:r>
      <w:r w:rsidRPr="4B65E5F1">
        <w:rPr>
          <w:rFonts w:eastAsia="宋体"/>
          <w:lang w:val="en-GB"/>
        </w:rPr>
        <w:t xml:space="preserve">) or indicated via NPRACH (configured by </w:t>
      </w:r>
      <w:proofErr w:type="spellStart"/>
      <w:r w:rsidRPr="4B65E5F1">
        <w:rPr>
          <w:rFonts w:eastAsia="宋体"/>
          <w:i/>
          <w:iCs/>
          <w:lang w:val="en-GB"/>
        </w:rPr>
        <w:t>sr</w:t>
      </w:r>
      <w:proofErr w:type="spellEnd"/>
      <w:r w:rsidRPr="4B65E5F1">
        <w:rPr>
          <w:rFonts w:eastAsia="宋体"/>
          <w:i/>
          <w:iCs/>
          <w:lang w:val="en-GB"/>
        </w:rPr>
        <w:t>-</w:t>
      </w:r>
      <w:proofErr w:type="spellStart"/>
      <w:r w:rsidRPr="4B65E5F1">
        <w:rPr>
          <w:rFonts w:eastAsia="宋体"/>
          <w:i/>
          <w:iCs/>
          <w:lang w:val="en-GB"/>
        </w:rPr>
        <w:t>WithoutHARQ</w:t>
      </w:r>
      <w:proofErr w:type="spellEnd"/>
      <w:r w:rsidRPr="4B65E5F1">
        <w:rPr>
          <w:rFonts w:eastAsia="宋体"/>
          <w:i/>
          <w:iCs/>
          <w:lang w:val="en-GB"/>
        </w:rPr>
        <w:t>-ACK-Config</w:t>
      </w:r>
      <w:r w:rsidRPr="4B65E5F1">
        <w:rPr>
          <w:rFonts w:eastAsia="宋体"/>
          <w:lang w:val="en-GB"/>
        </w:rPr>
        <w:t xml:space="preserve">). </w:t>
      </w:r>
      <w:r w:rsidR="1C7D7F68" w:rsidRPr="4B65E5F1">
        <w:rPr>
          <w:rFonts w:eastAsia="宋体"/>
          <w:lang w:val="en-GB"/>
        </w:rPr>
        <w:t xml:space="preserve">When HARQ feedback is disabled, SR will have to rely on NPRACH and the capacity of NPRACH may become an issue. </w:t>
      </w:r>
    </w:p>
    <w:p w14:paraId="00853204" w14:textId="594AEC79" w:rsidR="4B65E5F1" w:rsidRDefault="02CE8D2C" w:rsidP="005D6160">
      <w:pPr>
        <w:spacing w:line="257" w:lineRule="auto"/>
        <w:jc w:val="both"/>
        <w:rPr>
          <w:rFonts w:eastAsia="宋体"/>
          <w:lang w:val="en-GB"/>
        </w:rPr>
      </w:pPr>
      <w:r w:rsidRPr="00CA2CD1">
        <w:rPr>
          <w:rFonts w:ascii="Calibri" w:eastAsia="Calibri" w:hAnsi="Calibri" w:cs="Calibri"/>
          <w:lang w:val="en-GB"/>
        </w:rPr>
        <w:t xml:space="preserve">As indicated in </w:t>
      </w:r>
      <w:r w:rsidR="004B26E6">
        <w:rPr>
          <w:rFonts w:ascii="Calibri" w:eastAsia="Calibri" w:hAnsi="Calibri" w:cs="Calibri"/>
          <w:lang w:val="en-GB"/>
        </w:rPr>
        <w:fldChar w:fldCharType="begin"/>
      </w:r>
      <w:r w:rsidR="004B26E6">
        <w:rPr>
          <w:rFonts w:ascii="Calibri" w:eastAsia="Calibri" w:hAnsi="Calibri" w:cs="Calibri"/>
          <w:lang w:val="en-GB"/>
        </w:rPr>
        <w:instrText xml:space="preserve"> REF _Ref118448031 \r \h </w:instrText>
      </w:r>
      <w:r w:rsidR="004B26E6">
        <w:rPr>
          <w:rFonts w:ascii="Calibri" w:eastAsia="Calibri" w:hAnsi="Calibri" w:cs="Calibri"/>
          <w:lang w:val="en-GB"/>
        </w:rPr>
      </w:r>
      <w:r w:rsidR="004B26E6">
        <w:rPr>
          <w:rFonts w:ascii="Calibri" w:eastAsia="Calibri" w:hAnsi="Calibri" w:cs="Calibri"/>
          <w:lang w:val="en-GB"/>
        </w:rPr>
        <w:fldChar w:fldCharType="separate"/>
      </w:r>
      <w:r w:rsidR="004B26E6">
        <w:rPr>
          <w:rFonts w:ascii="Calibri" w:eastAsia="Calibri" w:hAnsi="Calibri" w:cs="Calibri"/>
          <w:lang w:val="en-GB"/>
        </w:rPr>
        <w:t>[7]</w:t>
      </w:r>
      <w:r w:rsidR="004B26E6">
        <w:rPr>
          <w:rFonts w:ascii="Calibri" w:eastAsia="Calibri" w:hAnsi="Calibri" w:cs="Calibri"/>
          <w:lang w:val="en-GB"/>
        </w:rPr>
        <w:fldChar w:fldCharType="end"/>
      </w:r>
      <w:r w:rsidRPr="00CA2CD1">
        <w:rPr>
          <w:rFonts w:ascii="Calibri" w:eastAsia="Calibri" w:hAnsi="Calibri" w:cs="Calibri"/>
          <w:lang w:val="en-GB"/>
        </w:rPr>
        <w:t>, t</w:t>
      </w:r>
      <w:r w:rsidR="029CAC46" w:rsidRPr="00CA2CD1">
        <w:rPr>
          <w:rFonts w:ascii="Calibri" w:eastAsia="Calibri" w:hAnsi="Calibri" w:cs="Calibri"/>
          <w:lang w:val="en-GB"/>
        </w:rPr>
        <w:t xml:space="preserve">he required NPRACH capacity to support SR can be high if a large repetition is used. For example, with 64 repetitions, NPRACH used by SR would take up 46% of UL resource, and this UL resource occupancy would go up to 96.5% if the NPRACH repetition is 128. The calculation in </w:t>
      </w:r>
      <w:r w:rsidR="004B26E6">
        <w:rPr>
          <w:rFonts w:ascii="Calibri" w:eastAsia="Calibri" w:hAnsi="Calibri" w:cs="Calibri"/>
          <w:lang w:val="en-GB"/>
        </w:rPr>
        <w:fldChar w:fldCharType="begin"/>
      </w:r>
      <w:r w:rsidR="004B26E6">
        <w:rPr>
          <w:rFonts w:ascii="Calibri" w:eastAsia="Calibri" w:hAnsi="Calibri" w:cs="Calibri"/>
          <w:lang w:val="en-GB"/>
        </w:rPr>
        <w:instrText xml:space="preserve"> REF _Ref118448031 \r \h </w:instrText>
      </w:r>
      <w:r w:rsidR="004B26E6">
        <w:rPr>
          <w:rFonts w:ascii="Calibri" w:eastAsia="Calibri" w:hAnsi="Calibri" w:cs="Calibri"/>
          <w:lang w:val="en-GB"/>
        </w:rPr>
      </w:r>
      <w:r w:rsidR="004B26E6">
        <w:rPr>
          <w:rFonts w:ascii="Calibri" w:eastAsia="Calibri" w:hAnsi="Calibri" w:cs="Calibri"/>
          <w:lang w:val="en-GB"/>
        </w:rPr>
        <w:fldChar w:fldCharType="separate"/>
      </w:r>
      <w:r w:rsidR="004B26E6">
        <w:rPr>
          <w:rFonts w:ascii="Calibri" w:eastAsia="Calibri" w:hAnsi="Calibri" w:cs="Calibri"/>
          <w:lang w:val="en-GB"/>
        </w:rPr>
        <w:t>[7]</w:t>
      </w:r>
      <w:r w:rsidR="004B26E6">
        <w:rPr>
          <w:rFonts w:ascii="Calibri" w:eastAsia="Calibri" w:hAnsi="Calibri" w:cs="Calibri"/>
          <w:lang w:val="en-GB"/>
        </w:rPr>
        <w:fldChar w:fldCharType="end"/>
      </w:r>
      <w:r w:rsidR="004B26E6" w:rsidRPr="00CA2CD1" w:rsidDel="004B26E6">
        <w:rPr>
          <w:rFonts w:ascii="Calibri" w:eastAsia="Calibri" w:hAnsi="Calibri" w:cs="Calibri"/>
          <w:lang w:val="en-GB"/>
        </w:rPr>
        <w:t xml:space="preserve"> </w:t>
      </w:r>
      <w:r w:rsidR="029CAC46" w:rsidRPr="00CA2CD1">
        <w:rPr>
          <w:rFonts w:ascii="Calibri" w:eastAsia="Calibri" w:hAnsi="Calibri" w:cs="Calibri"/>
          <w:lang w:val="en-GB"/>
        </w:rPr>
        <w:t>takes mobile autonomous reporting (MAR) traffic model as the example. For the traffic mode with more frequent data arrival, the required PRACH resources may be even higher if SR can only be signalled through NPRACH.</w:t>
      </w:r>
      <w:r w:rsidR="00713703">
        <w:rPr>
          <w:rFonts w:ascii="Calibri" w:eastAsia="Calibri" w:hAnsi="Calibri" w:cs="Calibri"/>
          <w:lang w:val="en-GB"/>
        </w:rPr>
        <w:t xml:space="preserve"> </w:t>
      </w:r>
    </w:p>
    <w:p w14:paraId="61BFABA1" w14:textId="07168CBB" w:rsidR="009E7DFE" w:rsidRPr="00E755B4" w:rsidRDefault="009E7DFE" w:rsidP="009E7DFE">
      <w:pPr>
        <w:jc w:val="both"/>
        <w:rPr>
          <w:rFonts w:cstheme="minorHAnsi"/>
          <w:b/>
          <w:lang w:val="en-GB"/>
        </w:rPr>
      </w:pPr>
      <w:r w:rsidRPr="00E755B4">
        <w:rPr>
          <w:rFonts w:cstheme="minorHAnsi"/>
          <w:b/>
          <w:lang w:val="en-GB"/>
        </w:rPr>
        <w:t xml:space="preserve">Observation </w:t>
      </w:r>
      <w:r w:rsidR="00392493">
        <w:rPr>
          <w:rFonts w:cstheme="minorHAnsi"/>
          <w:b/>
          <w:lang w:val="en-GB"/>
        </w:rPr>
        <w:t>5</w:t>
      </w:r>
      <w:r w:rsidRPr="00E755B4">
        <w:rPr>
          <w:rFonts w:cstheme="minorHAnsi"/>
          <w:b/>
          <w:bCs/>
          <w:lang w:val="en-GB"/>
        </w:rPr>
        <w:t>:</w:t>
      </w:r>
      <w:r w:rsidRPr="00E755B4">
        <w:rPr>
          <w:rFonts w:cstheme="minorHAnsi"/>
          <w:b/>
          <w:lang w:val="en-GB"/>
        </w:rPr>
        <w:t xml:space="preserve"> When </w:t>
      </w:r>
      <w:r w:rsidR="004E0A01" w:rsidRPr="00E755B4">
        <w:rPr>
          <w:rFonts w:cstheme="minorHAnsi"/>
          <w:b/>
          <w:lang w:val="en-GB"/>
        </w:rPr>
        <w:t>SR is only indicated by NPRACH</w:t>
      </w:r>
      <w:r w:rsidR="000C7478">
        <w:rPr>
          <w:rFonts w:cstheme="minorHAnsi"/>
          <w:b/>
          <w:lang w:val="en-GB"/>
        </w:rPr>
        <w:t xml:space="preserve"> in some </w:t>
      </w:r>
      <w:proofErr w:type="gramStart"/>
      <w:r w:rsidR="000C7478">
        <w:rPr>
          <w:rFonts w:cstheme="minorHAnsi"/>
          <w:b/>
          <w:lang w:val="en-GB"/>
        </w:rPr>
        <w:t>cases</w:t>
      </w:r>
      <w:r w:rsidR="004E0A01" w:rsidRPr="00E755B4">
        <w:rPr>
          <w:rFonts w:cstheme="minorHAnsi"/>
          <w:b/>
          <w:lang w:val="en-GB"/>
        </w:rPr>
        <w:t xml:space="preserve"> </w:t>
      </w:r>
      <w:r w:rsidRPr="00E755B4">
        <w:rPr>
          <w:rFonts w:cstheme="minorHAnsi"/>
          <w:b/>
          <w:lang w:val="en-GB"/>
        </w:rPr>
        <w:t>,</w:t>
      </w:r>
      <w:proofErr w:type="gramEnd"/>
      <w:r w:rsidRPr="00E755B4">
        <w:rPr>
          <w:rFonts w:cstheme="minorHAnsi"/>
          <w:b/>
          <w:lang w:val="en-GB"/>
        </w:rPr>
        <w:t xml:space="preserve"> </w:t>
      </w:r>
      <w:r w:rsidR="002E131F" w:rsidRPr="00E755B4">
        <w:rPr>
          <w:rFonts w:cstheme="minorHAnsi"/>
          <w:b/>
          <w:lang w:val="en-GB"/>
        </w:rPr>
        <w:t xml:space="preserve">the required NPRACH capacity </w:t>
      </w:r>
      <w:r w:rsidR="000D17B0" w:rsidRPr="00E755B4">
        <w:rPr>
          <w:rFonts w:cstheme="minorHAnsi"/>
          <w:b/>
          <w:lang w:val="en-GB"/>
        </w:rPr>
        <w:t xml:space="preserve">may </w:t>
      </w:r>
      <w:r w:rsidR="002E131F" w:rsidRPr="00E755B4">
        <w:rPr>
          <w:rFonts w:cstheme="minorHAnsi"/>
          <w:b/>
          <w:lang w:val="en-GB"/>
        </w:rPr>
        <w:t>be very high for a NTN cell.</w:t>
      </w:r>
    </w:p>
    <w:p w14:paraId="1EEECAAE" w14:textId="7A3FA2A8" w:rsidR="736F3A7D" w:rsidRDefault="0DB664FB" w:rsidP="005D6160">
      <w:pPr>
        <w:spacing w:line="257" w:lineRule="auto"/>
        <w:jc w:val="both"/>
        <w:rPr>
          <w:rFonts w:ascii="Calibri" w:eastAsia="Calibri" w:hAnsi="Calibri" w:cs="Calibri"/>
          <w:lang w:val="en-GB"/>
        </w:rPr>
      </w:pPr>
      <w:r w:rsidRPr="00CA2CD1">
        <w:rPr>
          <w:rFonts w:ascii="Calibri" w:eastAsia="Calibri" w:hAnsi="Calibri" w:cs="Calibri"/>
          <w:lang w:val="en-GB"/>
        </w:rPr>
        <w:t xml:space="preserve">As above discussion </w:t>
      </w:r>
      <w:r w:rsidR="00DEB1BA" w:rsidRPr="00CA2CD1">
        <w:rPr>
          <w:rFonts w:ascii="Calibri" w:eastAsia="Calibri" w:hAnsi="Calibri" w:cs="Calibri"/>
          <w:lang w:val="en-GB"/>
        </w:rPr>
        <w:t>on</w:t>
      </w:r>
      <w:r w:rsidRPr="00CA2CD1">
        <w:rPr>
          <w:rFonts w:ascii="Calibri" w:eastAsia="Calibri" w:hAnsi="Calibri" w:cs="Calibri"/>
          <w:lang w:val="en-GB"/>
        </w:rPr>
        <w:t xml:space="preserve"> the signalling of HARQ feedback disabling, both option1(RRC-based signalling) and option3 (DCI-based signalling) are supported. If DCI-based signalling is used, the </w:t>
      </w:r>
      <w:r w:rsidR="006E66E3">
        <w:rPr>
          <w:rFonts w:ascii="Calibri" w:eastAsia="Calibri" w:hAnsi="Calibri" w:cs="Calibri"/>
          <w:lang w:val="en-GB"/>
        </w:rPr>
        <w:t>eNB</w:t>
      </w:r>
      <w:r w:rsidRPr="00CA2CD1">
        <w:rPr>
          <w:rFonts w:ascii="Calibri" w:eastAsia="Calibri" w:hAnsi="Calibri" w:cs="Calibri"/>
          <w:lang w:val="en-GB"/>
        </w:rPr>
        <w:t xml:space="preserve"> can determine to enable the HARQ feedback for UE to piggyback SR together with ACK/NACK considering load status of PRACH and other factors such as link adaption performance, HARQ stalling etc., which can alleviate NPRACH capacity starvation in some </w:t>
      </w:r>
      <w:r w:rsidR="00326302">
        <w:rPr>
          <w:rFonts w:ascii="Calibri" w:eastAsia="Calibri" w:hAnsi="Calibri" w:cs="Calibri"/>
          <w:lang w:val="en-GB"/>
        </w:rPr>
        <w:t>case</w:t>
      </w:r>
      <w:r w:rsidRPr="00CA2CD1">
        <w:rPr>
          <w:rFonts w:ascii="Calibri" w:eastAsia="Calibri" w:hAnsi="Calibri" w:cs="Calibri"/>
          <w:lang w:val="en-GB"/>
        </w:rPr>
        <w:t>. However</w:t>
      </w:r>
      <w:r w:rsidR="1520A836" w:rsidRPr="00CA2CD1">
        <w:rPr>
          <w:rFonts w:ascii="Calibri" w:eastAsia="Calibri" w:hAnsi="Calibri" w:cs="Calibri"/>
          <w:lang w:val="en-GB"/>
        </w:rPr>
        <w:t xml:space="preserve">, </w:t>
      </w:r>
      <w:r w:rsidRPr="00CA2CD1">
        <w:rPr>
          <w:rFonts w:ascii="Calibri" w:eastAsia="Calibri" w:hAnsi="Calibri" w:cs="Calibri"/>
          <w:lang w:val="en-GB"/>
        </w:rPr>
        <w:t xml:space="preserve">if only RRC-based </w:t>
      </w:r>
      <w:r w:rsidR="36E75BF4" w:rsidRPr="00CA2CD1">
        <w:rPr>
          <w:rFonts w:ascii="Calibri" w:eastAsia="Calibri" w:hAnsi="Calibri" w:cs="Calibri"/>
          <w:lang w:val="en-GB"/>
        </w:rPr>
        <w:t>signalling</w:t>
      </w:r>
      <w:r w:rsidRPr="00CA2CD1">
        <w:rPr>
          <w:rFonts w:ascii="Calibri" w:eastAsia="Calibri" w:hAnsi="Calibri" w:cs="Calibri"/>
          <w:lang w:val="en-GB"/>
        </w:rPr>
        <w:t xml:space="preserve"> is used, NPRACH capacity for SR transmission may be still highly impacted in NB-IoT when HARQ feedback disabling is configured, where some enhanced solutions should be considered, </w:t>
      </w:r>
      <w:proofErr w:type="gramStart"/>
      <w:r w:rsidR="00FB2E3D">
        <w:rPr>
          <w:rFonts w:ascii="Calibri" w:eastAsia="Calibri" w:hAnsi="Calibri" w:cs="Calibri"/>
          <w:lang w:val="en-GB"/>
        </w:rPr>
        <w:t>e.g.</w:t>
      </w:r>
      <w:proofErr w:type="gramEnd"/>
      <w:r w:rsidR="00FB2E3D">
        <w:rPr>
          <w:rFonts w:ascii="Calibri" w:eastAsia="Calibri" w:hAnsi="Calibri" w:cs="Calibri"/>
          <w:lang w:val="en-GB"/>
        </w:rPr>
        <w:t xml:space="preserve"> </w:t>
      </w:r>
      <w:r w:rsidRPr="00CA2CD1">
        <w:rPr>
          <w:rFonts w:ascii="Calibri" w:eastAsia="Calibri" w:hAnsi="Calibri" w:cs="Calibri"/>
          <w:lang w:val="en-GB"/>
        </w:rPr>
        <w:t xml:space="preserve">the network can still allocate the NPUSCH format 2 resources for SR transmission when HARQ feedback disabling is </w:t>
      </w:r>
      <w:r w:rsidR="59214696" w:rsidRPr="00CA2CD1">
        <w:rPr>
          <w:rFonts w:ascii="Calibri" w:eastAsia="Calibri" w:hAnsi="Calibri" w:cs="Calibri"/>
          <w:lang w:val="en-GB"/>
        </w:rPr>
        <w:t xml:space="preserve">configured through </w:t>
      </w:r>
      <w:r w:rsidRPr="00CA2CD1">
        <w:rPr>
          <w:rFonts w:ascii="Calibri" w:eastAsia="Calibri" w:hAnsi="Calibri" w:cs="Calibri"/>
          <w:lang w:val="en-GB"/>
        </w:rPr>
        <w:t xml:space="preserve">RRC signalling by the </w:t>
      </w:r>
      <w:r w:rsidR="00AC4FCC">
        <w:rPr>
          <w:rFonts w:ascii="Calibri" w:eastAsia="Calibri" w:hAnsi="Calibri" w:cs="Calibri"/>
          <w:lang w:val="en-GB"/>
        </w:rPr>
        <w:t>eNB</w:t>
      </w:r>
      <w:r w:rsidRPr="00CA2CD1">
        <w:rPr>
          <w:rFonts w:ascii="Calibri" w:eastAsia="Calibri" w:hAnsi="Calibri" w:cs="Calibri"/>
          <w:lang w:val="en-GB"/>
        </w:rPr>
        <w:t>. The UE can transmit SR together with ACK/NACK in the allocated NPUSCH resources, which not only reduce the load requirement on PRACH as well as be helpful for good link adaptation.</w:t>
      </w:r>
    </w:p>
    <w:p w14:paraId="4FBD5E4E" w14:textId="07219BEF" w:rsidR="4B65E5F1" w:rsidRDefault="69B652A0" w:rsidP="4B65E5F1">
      <w:pPr>
        <w:spacing w:line="257" w:lineRule="auto"/>
        <w:jc w:val="both"/>
        <w:rPr>
          <w:rFonts w:eastAsia="Calibri"/>
          <w:lang w:val="en-GB"/>
        </w:rPr>
      </w:pPr>
      <w:r w:rsidRPr="005D6160">
        <w:rPr>
          <w:rFonts w:eastAsia="Calibri"/>
          <w:b/>
          <w:bCs/>
          <w:lang w:val="en-GB"/>
        </w:rPr>
        <w:t xml:space="preserve">Observation </w:t>
      </w:r>
      <w:r w:rsidR="00392493">
        <w:rPr>
          <w:rFonts w:eastAsia="Calibri"/>
          <w:b/>
          <w:bCs/>
          <w:lang w:val="en-GB"/>
        </w:rPr>
        <w:t>6</w:t>
      </w:r>
      <w:r w:rsidR="4E6A6A84" w:rsidRPr="005D6160">
        <w:rPr>
          <w:rFonts w:eastAsia="Calibri"/>
          <w:b/>
          <w:bCs/>
          <w:lang w:val="en-GB"/>
        </w:rPr>
        <w:t xml:space="preserve">: </w:t>
      </w:r>
      <w:r w:rsidRPr="005D6160">
        <w:rPr>
          <w:rFonts w:eastAsia="Calibri"/>
          <w:b/>
          <w:bCs/>
          <w:lang w:val="en-GB"/>
        </w:rPr>
        <w:t xml:space="preserve">If HARQ feedback disabling is indicated </w:t>
      </w:r>
      <w:r w:rsidR="00B60EA0">
        <w:rPr>
          <w:rFonts w:eastAsia="Calibri"/>
          <w:b/>
          <w:bCs/>
          <w:lang w:val="en-GB"/>
        </w:rPr>
        <w:t xml:space="preserve">only </w:t>
      </w:r>
      <w:r w:rsidR="638D91C0" w:rsidRPr="005D6160">
        <w:rPr>
          <w:rFonts w:eastAsia="Calibri"/>
          <w:b/>
          <w:bCs/>
          <w:lang w:val="en-GB"/>
        </w:rPr>
        <w:t>through</w:t>
      </w:r>
      <w:r w:rsidRPr="005D6160">
        <w:rPr>
          <w:rFonts w:eastAsia="Calibri"/>
          <w:b/>
          <w:bCs/>
          <w:lang w:val="en-GB"/>
        </w:rPr>
        <w:t xml:space="preserve"> RRC signalling, </w:t>
      </w:r>
      <w:r w:rsidR="5C9CBE57" w:rsidRPr="005D6160">
        <w:rPr>
          <w:rFonts w:eastAsia="Calibri"/>
          <w:b/>
          <w:bCs/>
          <w:lang w:val="en-GB"/>
        </w:rPr>
        <w:t>NPRACH capacity for SR transmission may be still highly impacted in NB-IoT</w:t>
      </w:r>
      <w:r w:rsidR="00BD16B3">
        <w:rPr>
          <w:rFonts w:eastAsia="Calibri"/>
          <w:b/>
          <w:bCs/>
          <w:lang w:val="en-GB"/>
        </w:rPr>
        <w:t>.</w:t>
      </w:r>
    </w:p>
    <w:p w14:paraId="51F674E4" w14:textId="6ED679C7" w:rsidR="15570CAD" w:rsidRPr="00E755B4" w:rsidRDefault="376A73EB" w:rsidP="4B65E5F1">
      <w:pPr>
        <w:spacing w:line="257" w:lineRule="auto"/>
        <w:jc w:val="both"/>
        <w:rPr>
          <w:rFonts w:eastAsia="Calibri"/>
          <w:b/>
          <w:bCs/>
          <w:lang w:val="en-GB"/>
        </w:rPr>
      </w:pPr>
      <w:r w:rsidRPr="4B65E5F1">
        <w:rPr>
          <w:rFonts w:eastAsia="Calibri"/>
          <w:b/>
          <w:bCs/>
          <w:lang w:val="en-GB"/>
        </w:rPr>
        <w:t>Proposal</w:t>
      </w:r>
      <w:r w:rsidR="002546FC">
        <w:rPr>
          <w:rFonts w:eastAsia="Calibri"/>
          <w:b/>
          <w:bCs/>
          <w:lang w:val="en-GB"/>
        </w:rPr>
        <w:t xml:space="preserve"> </w:t>
      </w:r>
      <w:r w:rsidR="00392493">
        <w:rPr>
          <w:rFonts w:eastAsia="Calibri"/>
          <w:b/>
          <w:bCs/>
          <w:lang w:val="en-GB"/>
        </w:rPr>
        <w:t>1</w:t>
      </w:r>
      <w:r w:rsidR="00357DF1">
        <w:rPr>
          <w:rFonts w:eastAsia="Calibri"/>
          <w:b/>
          <w:bCs/>
          <w:lang w:val="en-GB"/>
        </w:rPr>
        <w:t>5</w:t>
      </w:r>
      <w:r w:rsidRPr="4B65E5F1">
        <w:rPr>
          <w:rFonts w:eastAsia="Calibri"/>
          <w:b/>
          <w:bCs/>
          <w:lang w:val="en-GB"/>
        </w:rPr>
        <w:t>: When HARQ feedback is disabled</w:t>
      </w:r>
      <w:r w:rsidR="716AA89C" w:rsidRPr="4B65E5F1">
        <w:rPr>
          <w:rFonts w:eastAsia="Calibri"/>
          <w:b/>
          <w:bCs/>
          <w:lang w:val="en-GB"/>
        </w:rPr>
        <w:t xml:space="preserve"> through RRC signalling</w:t>
      </w:r>
      <w:r w:rsidRPr="4B65E5F1">
        <w:rPr>
          <w:rFonts w:eastAsia="Calibri"/>
          <w:b/>
          <w:bCs/>
          <w:lang w:val="en-GB"/>
        </w:rPr>
        <w:t xml:space="preserve">, </w:t>
      </w:r>
      <w:r w:rsidR="2C2039E2" w:rsidRPr="4B65E5F1">
        <w:rPr>
          <w:rFonts w:eastAsia="Calibri"/>
          <w:b/>
          <w:bCs/>
          <w:lang w:val="en-GB"/>
        </w:rPr>
        <w:t xml:space="preserve">RAN1 should study the solution to </w:t>
      </w:r>
      <w:r w:rsidR="2C2039E2" w:rsidRPr="005D6160">
        <w:rPr>
          <w:rFonts w:eastAsia="Calibri"/>
          <w:b/>
          <w:bCs/>
          <w:lang w:val="en-GB"/>
        </w:rPr>
        <w:t xml:space="preserve">alleviate NPRACH capacity </w:t>
      </w:r>
      <w:r w:rsidR="3A886976" w:rsidRPr="005D6160">
        <w:rPr>
          <w:rFonts w:eastAsia="Calibri"/>
          <w:b/>
          <w:bCs/>
          <w:lang w:val="en-GB"/>
        </w:rPr>
        <w:t>requirement</w:t>
      </w:r>
      <w:r w:rsidR="2C2039E2" w:rsidRPr="005D6160">
        <w:rPr>
          <w:rFonts w:eastAsia="Calibri"/>
          <w:b/>
          <w:bCs/>
          <w:lang w:val="en-GB"/>
        </w:rPr>
        <w:t xml:space="preserve"> for SR </w:t>
      </w:r>
      <w:r w:rsidR="1002D2E8" w:rsidRPr="005D6160">
        <w:rPr>
          <w:rFonts w:eastAsia="Calibri"/>
          <w:b/>
          <w:bCs/>
          <w:lang w:val="en-GB"/>
        </w:rPr>
        <w:t>transmission</w:t>
      </w:r>
      <w:r w:rsidR="00BD16B3">
        <w:rPr>
          <w:rFonts w:eastAsia="Calibri"/>
          <w:b/>
          <w:bCs/>
          <w:lang w:val="en-GB"/>
        </w:rPr>
        <w:t>.</w:t>
      </w:r>
      <w:r w:rsidR="2C2039E2" w:rsidRPr="005D6160">
        <w:rPr>
          <w:rFonts w:eastAsia="Calibri"/>
          <w:b/>
          <w:bCs/>
          <w:lang w:val="en-GB"/>
        </w:rPr>
        <w:t xml:space="preserve"> </w:t>
      </w:r>
    </w:p>
    <w:p w14:paraId="1972625C" w14:textId="031C71C0" w:rsidR="00804E92" w:rsidRDefault="20D1478B" w:rsidP="00804E92">
      <w:pPr>
        <w:pStyle w:val="Heading3"/>
      </w:pPr>
      <w:r>
        <w:t>Link adaptation</w:t>
      </w:r>
    </w:p>
    <w:p w14:paraId="359BE22F" w14:textId="51C1E538" w:rsidR="0077437D" w:rsidRDefault="00431DF2" w:rsidP="0077437D">
      <w:pPr>
        <w:jc w:val="both"/>
        <w:rPr>
          <w:rFonts w:ascii="Calibri" w:eastAsia="宋体" w:hAnsi="Calibri" w:cs="Arial"/>
          <w:lang w:val="en-GB"/>
        </w:rPr>
      </w:pPr>
      <w:r>
        <w:rPr>
          <w:lang w:val="en-GB"/>
        </w:rPr>
        <w:t xml:space="preserve">As one important </w:t>
      </w:r>
      <w:r w:rsidR="0081153A">
        <w:rPr>
          <w:lang w:val="en-GB"/>
        </w:rPr>
        <w:t>effect</w:t>
      </w:r>
      <w:r w:rsidR="0077437D">
        <w:rPr>
          <w:lang w:val="en-GB"/>
        </w:rPr>
        <w:t xml:space="preserve">, HARQ feedback is </w:t>
      </w:r>
      <w:r w:rsidR="00101786">
        <w:rPr>
          <w:lang w:val="en-GB"/>
        </w:rPr>
        <w:t xml:space="preserve">also </w:t>
      </w:r>
      <w:r w:rsidR="0077437D">
        <w:rPr>
          <w:lang w:val="en-GB"/>
        </w:rPr>
        <w:t>used to correct misaligned MCS and adapt to channel condition changes</w:t>
      </w:r>
      <w:r w:rsidR="00DB2D83">
        <w:rPr>
          <w:lang w:val="en-GB"/>
        </w:rPr>
        <w:t>, in the entire link along the time</w:t>
      </w:r>
      <w:r w:rsidR="0077437D">
        <w:rPr>
          <w:lang w:val="en-GB"/>
        </w:rPr>
        <w:t>.</w:t>
      </w:r>
      <w:r w:rsidR="0077437D" w:rsidRPr="32BF16D7">
        <w:rPr>
          <w:lang w:val="en-GB"/>
        </w:rPr>
        <w:t xml:space="preserve"> If feedback is disabled in HARQ processes</w:t>
      </w:r>
      <w:r w:rsidR="00A4434C">
        <w:rPr>
          <w:lang w:val="en-GB"/>
        </w:rPr>
        <w:t xml:space="preserve"> </w:t>
      </w:r>
      <w:proofErr w:type="gramStart"/>
      <w:r w:rsidR="00A4434C">
        <w:rPr>
          <w:lang w:val="en-GB"/>
        </w:rPr>
        <w:t>e.g.</w:t>
      </w:r>
      <w:proofErr w:type="gramEnd"/>
      <w:r w:rsidR="00A4434C">
        <w:rPr>
          <w:lang w:val="en-GB"/>
        </w:rPr>
        <w:t xml:space="preserve"> through RRC </w:t>
      </w:r>
      <w:proofErr w:type="spellStart"/>
      <w:r w:rsidR="00A4434C">
        <w:rPr>
          <w:lang w:val="en-GB"/>
        </w:rPr>
        <w:t>singaling</w:t>
      </w:r>
      <w:proofErr w:type="spellEnd"/>
      <w:r w:rsidR="00A4434C">
        <w:rPr>
          <w:lang w:val="en-GB"/>
        </w:rPr>
        <w:t xml:space="preserve"> for </w:t>
      </w:r>
      <w:r w:rsidR="00F859E5">
        <w:rPr>
          <w:lang w:val="en-GB"/>
        </w:rPr>
        <w:t>UE with small number of HARQ processes</w:t>
      </w:r>
      <w:r w:rsidR="0077437D" w:rsidRPr="32BF16D7">
        <w:rPr>
          <w:lang w:val="en-GB"/>
        </w:rPr>
        <w:t xml:space="preserve">, the eNB </w:t>
      </w:r>
      <w:r w:rsidR="0077437D">
        <w:rPr>
          <w:lang w:val="en-GB"/>
        </w:rPr>
        <w:t>will lose the feedback information required for</w:t>
      </w:r>
      <w:r w:rsidR="0077437D" w:rsidRPr="32BF16D7">
        <w:rPr>
          <w:lang w:val="en-GB"/>
        </w:rPr>
        <w:t xml:space="preserve"> link </w:t>
      </w:r>
      <w:r w:rsidR="00B015A6">
        <w:rPr>
          <w:lang w:val="en-GB"/>
        </w:rPr>
        <w:t>adaptation, resulting a degraded performance</w:t>
      </w:r>
      <w:r w:rsidR="0077437D" w:rsidRPr="32BF16D7">
        <w:rPr>
          <w:lang w:val="en-GB"/>
        </w:rPr>
        <w:t xml:space="preserve">. </w:t>
      </w:r>
      <w:r w:rsidR="00B015A6">
        <w:rPr>
          <w:lang w:val="en-GB"/>
        </w:rPr>
        <w:t>Then from eNB side, to guarantee a</w:t>
      </w:r>
      <w:r w:rsidR="00965B9C">
        <w:rPr>
          <w:lang w:val="en-GB"/>
        </w:rPr>
        <w:t xml:space="preserve">n acceptable BLER, eNB has to select </w:t>
      </w:r>
      <w:proofErr w:type="gramStart"/>
      <w:r w:rsidR="00965B9C">
        <w:rPr>
          <w:lang w:val="en-GB"/>
        </w:rPr>
        <w:t>a</w:t>
      </w:r>
      <w:proofErr w:type="gramEnd"/>
      <w:r w:rsidR="00965B9C">
        <w:rPr>
          <w:lang w:val="en-GB"/>
        </w:rPr>
        <w:t xml:space="preserve"> </w:t>
      </w:r>
      <w:r w:rsidR="00A10101">
        <w:rPr>
          <w:lang w:val="en-GB"/>
        </w:rPr>
        <w:t xml:space="preserve">unnecessary </w:t>
      </w:r>
      <w:r w:rsidR="001C1775">
        <w:rPr>
          <w:rFonts w:hint="eastAsia"/>
          <w:lang w:val="en-GB"/>
        </w:rPr>
        <w:t>con</w:t>
      </w:r>
      <w:r w:rsidR="00567658">
        <w:rPr>
          <w:lang w:val="en-GB"/>
        </w:rPr>
        <w:t xml:space="preserve">servative </w:t>
      </w:r>
      <w:r w:rsidR="00392304">
        <w:rPr>
          <w:lang w:val="en-GB"/>
        </w:rPr>
        <w:t xml:space="preserve">high </w:t>
      </w:r>
      <w:proofErr w:type="spellStart"/>
      <w:r w:rsidR="00567658">
        <w:rPr>
          <w:lang w:val="en-GB"/>
        </w:rPr>
        <w:t>repetitition</w:t>
      </w:r>
      <w:proofErr w:type="spellEnd"/>
      <w:r w:rsidR="00567658">
        <w:rPr>
          <w:lang w:val="en-GB"/>
        </w:rPr>
        <w:t xml:space="preserve"> number or a </w:t>
      </w:r>
      <w:r w:rsidR="001C1775">
        <w:rPr>
          <w:rFonts w:hint="eastAsia"/>
          <w:lang w:val="en-GB"/>
        </w:rPr>
        <w:t>con</w:t>
      </w:r>
      <w:r w:rsidR="001C1775">
        <w:rPr>
          <w:lang w:val="en-GB"/>
        </w:rPr>
        <w:t xml:space="preserve">servative </w:t>
      </w:r>
      <w:proofErr w:type="spellStart"/>
      <w:r w:rsidR="00392304">
        <w:rPr>
          <w:lang w:val="en-GB"/>
        </w:rPr>
        <w:t>lowe</w:t>
      </w:r>
      <w:proofErr w:type="spellEnd"/>
      <w:r w:rsidR="00392304">
        <w:rPr>
          <w:lang w:val="en-GB"/>
        </w:rPr>
        <w:t xml:space="preserve"> </w:t>
      </w:r>
      <w:r w:rsidR="00F62E12">
        <w:rPr>
          <w:lang w:val="en-GB"/>
        </w:rPr>
        <w:t>MCS level. The impact may be differen</w:t>
      </w:r>
      <w:r w:rsidR="00652BB9">
        <w:rPr>
          <w:lang w:val="en-GB"/>
        </w:rPr>
        <w:t xml:space="preserve">t for different fluctuation of the channel. </w:t>
      </w:r>
      <w:r w:rsidR="00AE2756">
        <w:rPr>
          <w:lang w:val="en-GB"/>
        </w:rPr>
        <w:t>But c</w:t>
      </w:r>
      <w:r w:rsidR="00652BB9">
        <w:rPr>
          <w:lang w:val="en-GB"/>
        </w:rPr>
        <w:t xml:space="preserve">onsidering the coverage limitation of the </w:t>
      </w:r>
      <w:r w:rsidR="008A0874">
        <w:rPr>
          <w:lang w:val="en-GB"/>
        </w:rPr>
        <w:t>IoT NTN, the performance may be unacceptable when link adaptation is impacted/disabled</w:t>
      </w:r>
      <w:r w:rsidR="00A10101" w:rsidRPr="00D74D9D">
        <w:rPr>
          <w:lang w:val="en-GB"/>
        </w:rPr>
        <w:t xml:space="preserve">, </w:t>
      </w:r>
      <w:r w:rsidR="00A10101" w:rsidRPr="00D0343D">
        <w:rPr>
          <w:lang w:val="en-GB"/>
        </w:rPr>
        <w:t>as shown in</w:t>
      </w:r>
      <w:r w:rsidR="00A10101" w:rsidRPr="00D74D9D">
        <w:rPr>
          <w:lang w:val="en-GB"/>
        </w:rPr>
        <w:t xml:space="preserve"> </w:t>
      </w:r>
      <w:r w:rsidR="00EE79E8" w:rsidRPr="00665259">
        <w:rPr>
          <w:lang w:val="en-GB"/>
        </w:rPr>
        <w:t>Figure 2</w:t>
      </w:r>
      <w:r w:rsidR="00A44413" w:rsidRPr="00F841C0">
        <w:rPr>
          <w:lang w:val="en-GB"/>
        </w:rPr>
        <w:t>.</w:t>
      </w:r>
      <w:r w:rsidR="00C726C0">
        <w:rPr>
          <w:lang w:val="en-GB"/>
        </w:rPr>
        <w:t xml:space="preserve"> </w:t>
      </w:r>
      <w:r w:rsidR="00F35C28">
        <w:rPr>
          <w:rFonts w:ascii="Calibri" w:eastAsia="宋体" w:hAnsi="Calibri" w:cs="Arial"/>
          <w:lang w:val="en-GB"/>
        </w:rPr>
        <w:t xml:space="preserve">Considering the </w:t>
      </w:r>
      <w:r w:rsidR="002D5A41">
        <w:rPr>
          <w:rFonts w:hint="eastAsia"/>
          <w:lang w:val="en-GB"/>
        </w:rPr>
        <w:t>con</w:t>
      </w:r>
      <w:r w:rsidR="002D5A41">
        <w:rPr>
          <w:lang w:val="en-GB"/>
        </w:rPr>
        <w:t xml:space="preserve">servative </w:t>
      </w:r>
      <w:r w:rsidR="007A3F99">
        <w:rPr>
          <w:lang w:val="en-GB"/>
        </w:rPr>
        <w:t>high repetition number,</w:t>
      </w:r>
      <w:r w:rsidR="002D5A41">
        <w:rPr>
          <w:lang w:val="en-GB"/>
        </w:rPr>
        <w:t xml:space="preserve"> </w:t>
      </w:r>
      <w:r w:rsidR="00A23561">
        <w:rPr>
          <w:rFonts w:ascii="Calibri" w:eastAsia="宋体" w:hAnsi="Calibri" w:cs="Arial"/>
          <w:lang w:val="en-GB"/>
        </w:rPr>
        <w:t xml:space="preserve">when </w:t>
      </w:r>
      <w:r w:rsidR="00B56FBC">
        <w:rPr>
          <w:rFonts w:ascii="Calibri" w:eastAsia="宋体" w:hAnsi="Calibri" w:cs="Arial"/>
          <w:lang w:val="en-GB"/>
        </w:rPr>
        <w:t>mitigating the impact</w:t>
      </w:r>
      <w:r w:rsidR="00E329BD">
        <w:rPr>
          <w:rFonts w:ascii="Calibri" w:eastAsia="宋体" w:hAnsi="Calibri" w:cs="Arial"/>
          <w:lang w:val="en-GB"/>
        </w:rPr>
        <w:t xml:space="preserve"> on performance, </w:t>
      </w:r>
      <w:r w:rsidR="001B6558">
        <w:rPr>
          <w:rFonts w:ascii="Calibri" w:eastAsia="宋体" w:hAnsi="Calibri" w:cs="Arial"/>
          <w:lang w:val="en-GB"/>
        </w:rPr>
        <w:t>it should be considered</w:t>
      </w:r>
      <w:r w:rsidR="00630B87">
        <w:rPr>
          <w:rFonts w:ascii="Calibri" w:eastAsia="宋体" w:hAnsi="Calibri" w:cs="Arial"/>
          <w:lang w:val="en-GB"/>
        </w:rPr>
        <w:t xml:space="preserve"> how to have effective </w:t>
      </w:r>
      <w:r w:rsidR="00986343">
        <w:rPr>
          <w:rFonts w:ascii="Calibri" w:eastAsia="宋体" w:hAnsi="Calibri" w:cs="Arial"/>
          <w:lang w:val="en-GB"/>
        </w:rPr>
        <w:t>feedback meanwhile avoiding</w:t>
      </w:r>
      <w:r w:rsidR="00F35C28">
        <w:rPr>
          <w:rFonts w:ascii="Calibri" w:eastAsia="宋体" w:hAnsi="Calibri" w:cs="Arial"/>
          <w:lang w:val="en-GB"/>
        </w:rPr>
        <w:t xml:space="preserve"> HARQ stalling</w:t>
      </w:r>
      <w:r w:rsidR="000271B8">
        <w:rPr>
          <w:rFonts w:ascii="Calibri" w:eastAsia="宋体" w:hAnsi="Calibri" w:cs="Arial"/>
          <w:lang w:val="en-GB"/>
        </w:rPr>
        <w:t>.</w:t>
      </w:r>
      <w:r w:rsidR="00F35C28">
        <w:rPr>
          <w:rFonts w:ascii="Calibri" w:eastAsia="宋体" w:hAnsi="Calibri" w:cs="Arial"/>
          <w:lang w:val="en-GB"/>
        </w:rPr>
        <w:t xml:space="preserve"> </w:t>
      </w:r>
      <w:r w:rsidR="00C726C0">
        <w:rPr>
          <w:rFonts w:ascii="Calibri" w:eastAsia="宋体" w:hAnsi="Calibri" w:cs="Arial"/>
          <w:lang w:val="en-GB"/>
        </w:rPr>
        <w:t>It should be further discussed how to guarantee a workable link adaptation.</w:t>
      </w:r>
      <w:r w:rsidR="002C748C">
        <w:rPr>
          <w:rFonts w:ascii="Calibri" w:eastAsia="宋体" w:hAnsi="Calibri" w:cs="Arial"/>
          <w:lang w:val="en-GB"/>
        </w:rPr>
        <w:t xml:space="preserve"> This is requested especially for NB-IoT UE with 1 or 2 HARQ processes</w:t>
      </w:r>
      <w:r w:rsidR="00440509">
        <w:rPr>
          <w:rFonts w:ascii="Calibri" w:eastAsia="宋体" w:hAnsi="Calibri" w:cs="Arial"/>
          <w:lang w:val="en-GB"/>
        </w:rPr>
        <w:t>, where the feedback information will be significantly reduced when HARQ feedback disabling is utilized</w:t>
      </w:r>
      <w:r w:rsidR="002C748C">
        <w:rPr>
          <w:rFonts w:ascii="Calibri" w:eastAsia="宋体" w:hAnsi="Calibri" w:cs="Arial"/>
          <w:lang w:val="en-GB"/>
        </w:rPr>
        <w:t>.</w:t>
      </w:r>
    </w:p>
    <w:p w14:paraId="6B2F3669" w14:textId="3F7E1B08" w:rsidR="005F2EA8" w:rsidRDefault="003D7BC8" w:rsidP="000426DF">
      <w:pPr>
        <w:jc w:val="center"/>
        <w:rPr>
          <w:lang w:val="en-GB"/>
        </w:rPr>
      </w:pPr>
      <w:r>
        <w:rPr>
          <w:noProof/>
          <w:lang w:val="en-GB"/>
        </w:rPr>
        <w:lastRenderedPageBreak/>
        <w:drawing>
          <wp:inline distT="0" distB="0" distL="0" distR="0" wp14:anchorId="32A229C5" wp14:editId="5E91C920">
            <wp:extent cx="45720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pic:spPr>
                </pic:pic>
              </a:graphicData>
            </a:graphic>
          </wp:inline>
        </w:drawing>
      </w:r>
    </w:p>
    <w:p w14:paraId="63DFD620" w14:textId="46E5CABB" w:rsidR="003D7BC8" w:rsidRPr="000426DF" w:rsidRDefault="003D7BC8" w:rsidP="000426DF">
      <w:pPr>
        <w:pStyle w:val="Caption"/>
        <w:jc w:val="center"/>
      </w:pPr>
      <w:r>
        <w:t xml:space="preserve">Figure </w:t>
      </w:r>
      <w:r w:rsidR="00EE79E8">
        <w:t>2</w:t>
      </w:r>
      <w:r>
        <w:t xml:space="preserve"> </w:t>
      </w:r>
      <w:r w:rsidR="0077344E">
        <w:t xml:space="preserve">Reduction of system resource utilization </w:t>
      </w:r>
      <w:proofErr w:type="spellStart"/>
      <w:r w:rsidR="0077344E">
        <w:t>effiency</w:t>
      </w:r>
      <w:proofErr w:type="spellEnd"/>
      <w:r w:rsidR="0077344E">
        <w:t xml:space="preserve"> because of unnecessary repetition number increasing</w:t>
      </w:r>
      <w:r>
        <w:t>.</w:t>
      </w:r>
    </w:p>
    <w:p w14:paraId="3840FA91" w14:textId="6709704A" w:rsidR="0077437D" w:rsidRDefault="0077437D" w:rsidP="0077437D">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w:t>
      </w:r>
      <w:r w:rsidR="00392493">
        <w:rPr>
          <w:rFonts w:ascii="Calibri" w:eastAsia="宋体" w:hAnsi="Calibri" w:cs="Arial"/>
          <w:b/>
          <w:bCs/>
          <w:lang w:val="en-GB"/>
        </w:rPr>
        <w:t>7</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eMTC</w:t>
      </w:r>
      <w:r w:rsidR="00A44413">
        <w:rPr>
          <w:rFonts w:ascii="Calibri" w:eastAsia="宋体" w:hAnsi="Calibri" w:cs="Arial"/>
          <w:b/>
          <w:bCs/>
          <w:lang w:val="en-GB"/>
        </w:rPr>
        <w:t xml:space="preserve">, resulting </w:t>
      </w:r>
      <w:r w:rsidR="00BC01A5">
        <w:rPr>
          <w:rFonts w:ascii="Calibri" w:eastAsia="宋体" w:hAnsi="Calibri" w:cs="Arial"/>
          <w:b/>
          <w:bCs/>
          <w:lang w:val="en-GB"/>
        </w:rPr>
        <w:t>i</w:t>
      </w:r>
      <w:r w:rsidR="00A44413">
        <w:rPr>
          <w:rFonts w:ascii="Calibri" w:eastAsia="宋体" w:hAnsi="Calibri" w:cs="Arial"/>
          <w:b/>
          <w:bCs/>
          <w:lang w:val="en-GB"/>
        </w:rPr>
        <w:t>n degraded/unacceptable per</w:t>
      </w:r>
      <w:r w:rsidR="00BC01A5">
        <w:rPr>
          <w:rFonts w:ascii="Calibri" w:eastAsia="宋体" w:hAnsi="Calibri" w:cs="Arial"/>
          <w:b/>
          <w:bCs/>
          <w:lang w:val="en-GB"/>
        </w:rPr>
        <w:t>f</w:t>
      </w:r>
      <w:r w:rsidR="00A44413">
        <w:rPr>
          <w:rFonts w:ascii="Calibri" w:eastAsia="宋体" w:hAnsi="Calibri" w:cs="Arial"/>
          <w:b/>
          <w:bCs/>
          <w:lang w:val="en-GB"/>
        </w:rPr>
        <w:t>ormance</w:t>
      </w:r>
      <w:r w:rsidRPr="000A156F">
        <w:rPr>
          <w:rFonts w:ascii="Calibri" w:eastAsia="宋体" w:hAnsi="Calibri" w:cs="Arial"/>
          <w:b/>
          <w:bCs/>
          <w:lang w:val="en-GB"/>
        </w:rPr>
        <w:t>.</w:t>
      </w:r>
    </w:p>
    <w:p w14:paraId="2CD0D36B" w14:textId="350AB8D0" w:rsidR="00730955" w:rsidRDefault="00730955" w:rsidP="0077437D">
      <w:pPr>
        <w:jc w:val="both"/>
        <w:rPr>
          <w:rFonts w:ascii="Calibri" w:eastAsia="宋体" w:hAnsi="Calibri" w:cs="Arial"/>
          <w:b/>
          <w:bCs/>
          <w:lang w:val="en-GB"/>
        </w:rPr>
      </w:pPr>
      <w:r>
        <w:rPr>
          <w:rFonts w:ascii="Calibri" w:eastAsia="宋体" w:hAnsi="Calibri" w:cs="Arial"/>
          <w:b/>
          <w:bCs/>
          <w:lang w:val="en-GB"/>
        </w:rPr>
        <w:t xml:space="preserve">Proposal </w:t>
      </w:r>
      <w:r w:rsidR="00D74D9D">
        <w:rPr>
          <w:rFonts w:ascii="Calibri" w:eastAsia="宋体" w:hAnsi="Calibri" w:cs="Arial"/>
          <w:b/>
          <w:bCs/>
          <w:lang w:val="en-GB"/>
        </w:rPr>
        <w:t>1</w:t>
      </w:r>
      <w:r w:rsidR="00357DF1">
        <w:rPr>
          <w:rFonts w:ascii="Calibri" w:eastAsia="宋体" w:hAnsi="Calibri" w:cs="Arial"/>
          <w:b/>
          <w:bCs/>
          <w:lang w:val="en-GB"/>
        </w:rPr>
        <w:t>6</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00CF6DF7" w:rsidRPr="00E7366D">
        <w:rPr>
          <w:rFonts w:ascii="Calibri" w:eastAsia="宋体" w:hAnsi="Calibri" w:cs="Arial"/>
          <w:b/>
          <w:bCs/>
          <w:lang w:val="en-GB"/>
        </w:rPr>
        <w:t>meanwhile avoiding HARQ stalling</w:t>
      </w:r>
      <w:r w:rsidR="00CF6DF7">
        <w:rPr>
          <w:rFonts w:ascii="Calibri" w:eastAsia="宋体" w:hAnsi="Calibri" w:cs="Arial"/>
          <w:b/>
          <w:bCs/>
          <w:lang w:val="en-GB"/>
        </w:rPr>
        <w:t xml:space="preserve"> </w:t>
      </w:r>
      <w:r>
        <w:rPr>
          <w:rFonts w:ascii="Calibri" w:eastAsia="宋体" w:hAnsi="Calibri" w:cs="Arial"/>
          <w:b/>
          <w:bCs/>
          <w:lang w:val="en-GB"/>
        </w:rPr>
        <w:t xml:space="preserve">when HARQ feedback </w:t>
      </w:r>
      <w:r w:rsidR="00CF6DF7">
        <w:rPr>
          <w:rFonts w:ascii="Calibri" w:eastAsia="宋体" w:hAnsi="Calibri" w:cs="Arial"/>
          <w:b/>
          <w:bCs/>
          <w:lang w:val="en-GB"/>
        </w:rPr>
        <w:t>disabling is utilized</w:t>
      </w:r>
      <w:r w:rsidR="00FD6309">
        <w:rPr>
          <w:rFonts w:ascii="Calibri" w:eastAsia="宋体" w:hAnsi="Calibri" w:cs="Arial"/>
          <w:b/>
          <w:bCs/>
          <w:lang w:val="en-GB"/>
        </w:rPr>
        <w:t>, especially when only semi-static enabling/disabling is used</w:t>
      </w:r>
      <w:r>
        <w:rPr>
          <w:rFonts w:ascii="Calibri" w:eastAsia="宋体" w:hAnsi="Calibri" w:cs="Arial"/>
          <w:b/>
          <w:bCs/>
          <w:lang w:val="en-GB"/>
        </w:rPr>
        <w:t>.</w:t>
      </w:r>
    </w:p>
    <w:p w14:paraId="03F6668D" w14:textId="2B95FD47" w:rsidR="00F8345A" w:rsidRDefault="00F8345A" w:rsidP="0077437D">
      <w:pPr>
        <w:jc w:val="both"/>
        <w:rPr>
          <w:rFonts w:ascii="Calibri" w:eastAsia="宋体" w:hAnsi="Calibri" w:cs="Arial"/>
          <w:lang w:val="en-GB"/>
        </w:rPr>
      </w:pPr>
      <w:r>
        <w:rPr>
          <w:rFonts w:ascii="Calibri" w:eastAsia="宋体" w:hAnsi="Calibri" w:cs="Arial"/>
          <w:lang w:val="en-GB"/>
        </w:rPr>
        <w:t xml:space="preserve">An additional concern, when HARQ feedback is disabled is how RAN4 will define the demodulation performance test cases. </w:t>
      </w:r>
      <w:r w:rsidR="00F4333E">
        <w:rPr>
          <w:rFonts w:ascii="Calibri" w:eastAsia="宋体" w:hAnsi="Calibri" w:cs="Arial"/>
          <w:lang w:val="en-GB"/>
        </w:rPr>
        <w:t>If the UE is not providing any feedback</w:t>
      </w:r>
      <w:r w:rsidR="001326F5">
        <w:rPr>
          <w:rFonts w:ascii="Calibri" w:eastAsia="宋体" w:hAnsi="Calibri" w:cs="Arial"/>
          <w:lang w:val="en-GB"/>
        </w:rPr>
        <w:t xml:space="preserve">, because </w:t>
      </w:r>
      <w:r w:rsidR="00D37BC1">
        <w:rPr>
          <w:rFonts w:ascii="Calibri" w:eastAsia="宋体" w:hAnsi="Calibri" w:cs="Arial"/>
          <w:lang w:val="en-GB"/>
        </w:rPr>
        <w:t xml:space="preserve">it is disabled for </w:t>
      </w:r>
      <w:r w:rsidR="008746F4">
        <w:rPr>
          <w:rFonts w:ascii="Calibri" w:eastAsia="宋体" w:hAnsi="Calibri" w:cs="Arial"/>
          <w:lang w:val="en-GB"/>
        </w:rPr>
        <w:t xml:space="preserve">all </w:t>
      </w:r>
      <w:r w:rsidR="001326F5">
        <w:rPr>
          <w:rFonts w:ascii="Calibri" w:eastAsia="宋体" w:hAnsi="Calibri" w:cs="Arial"/>
          <w:lang w:val="en-GB"/>
        </w:rPr>
        <w:t xml:space="preserve">the </w:t>
      </w:r>
      <w:r w:rsidR="008746F4">
        <w:rPr>
          <w:rFonts w:ascii="Calibri" w:eastAsia="宋体" w:hAnsi="Calibri" w:cs="Arial"/>
          <w:lang w:val="en-GB"/>
        </w:rPr>
        <w:t>UE’s HARQ processes</w:t>
      </w:r>
      <w:r w:rsidR="002F2201">
        <w:rPr>
          <w:rFonts w:ascii="Calibri" w:eastAsia="宋体" w:hAnsi="Calibri" w:cs="Arial"/>
          <w:lang w:val="en-GB"/>
        </w:rPr>
        <w:t xml:space="preserve">, the </w:t>
      </w:r>
      <w:r w:rsidR="007D0706">
        <w:rPr>
          <w:rFonts w:ascii="Calibri" w:eastAsia="宋体" w:hAnsi="Calibri" w:cs="Arial"/>
          <w:lang w:val="en-GB"/>
        </w:rPr>
        <w:t xml:space="preserve">test is unable to </w:t>
      </w:r>
      <w:r w:rsidR="002C598F">
        <w:rPr>
          <w:rFonts w:ascii="Calibri" w:eastAsia="宋体" w:hAnsi="Calibri" w:cs="Arial"/>
          <w:lang w:val="en-GB"/>
        </w:rPr>
        <w:t>evaluate the demodulation capability of the UE</w:t>
      </w:r>
      <w:r w:rsidR="009A72F4">
        <w:rPr>
          <w:rFonts w:ascii="Calibri" w:eastAsia="宋体" w:hAnsi="Calibri" w:cs="Arial"/>
          <w:lang w:val="en-GB"/>
        </w:rPr>
        <w:t xml:space="preserve">. This </w:t>
      </w:r>
      <w:r w:rsidR="006E5FB4">
        <w:rPr>
          <w:rFonts w:ascii="Calibri" w:eastAsia="宋体" w:hAnsi="Calibri" w:cs="Arial"/>
          <w:lang w:val="en-GB"/>
        </w:rPr>
        <w:t xml:space="preserve">issue could benefit from clarification and therefore it is proposed to send a LS to RAN4 and ask </w:t>
      </w:r>
      <w:r w:rsidR="001B347D">
        <w:rPr>
          <w:rFonts w:ascii="Calibri" w:eastAsia="宋体" w:hAnsi="Calibri" w:cs="Arial"/>
          <w:lang w:val="en-GB"/>
        </w:rPr>
        <w:t>about the options.</w:t>
      </w:r>
    </w:p>
    <w:p w14:paraId="42A53A32" w14:textId="7760C9C4" w:rsidR="001B347D" w:rsidRPr="001B347D" w:rsidRDefault="001B347D" w:rsidP="0077437D">
      <w:pPr>
        <w:jc w:val="both"/>
        <w:rPr>
          <w:rFonts w:ascii="Calibri" w:eastAsia="宋体" w:hAnsi="Calibri" w:cs="Arial"/>
          <w:b/>
          <w:bCs/>
          <w:lang w:val="en-GB"/>
        </w:rPr>
      </w:pPr>
      <w:r>
        <w:rPr>
          <w:rFonts w:ascii="Calibri" w:eastAsia="宋体" w:hAnsi="Calibri" w:cs="Arial"/>
          <w:b/>
          <w:bCs/>
          <w:lang w:val="en-GB"/>
        </w:rPr>
        <w:t>Proposal 1</w:t>
      </w:r>
      <w:r w:rsidR="00357DF1">
        <w:rPr>
          <w:rFonts w:ascii="Calibri" w:eastAsia="宋体" w:hAnsi="Calibri" w:cs="Arial"/>
          <w:b/>
          <w:bCs/>
          <w:lang w:val="en-GB"/>
        </w:rPr>
        <w:t>7</w:t>
      </w:r>
      <w:r>
        <w:rPr>
          <w:rFonts w:ascii="Calibri" w:eastAsia="宋体" w:hAnsi="Calibri" w:cs="Arial"/>
          <w:b/>
          <w:bCs/>
          <w:lang w:val="en-GB"/>
        </w:rPr>
        <w:t xml:space="preserve">: RAN1 to send an LS to RAN4 to ask about </w:t>
      </w:r>
      <w:r w:rsidR="00C4757A">
        <w:rPr>
          <w:rFonts w:ascii="Calibri" w:eastAsia="宋体" w:hAnsi="Calibri" w:cs="Arial"/>
          <w:b/>
          <w:bCs/>
          <w:lang w:val="en-GB"/>
        </w:rPr>
        <w:t xml:space="preserve">the capability for </w:t>
      </w:r>
      <w:r w:rsidR="009338FF">
        <w:rPr>
          <w:rFonts w:ascii="Calibri" w:eastAsia="宋体" w:hAnsi="Calibri" w:cs="Arial"/>
          <w:b/>
          <w:bCs/>
          <w:lang w:val="en-GB"/>
        </w:rPr>
        <w:t>demodulation performance test</w:t>
      </w:r>
      <w:r w:rsidR="009531C1">
        <w:rPr>
          <w:rFonts w:ascii="Calibri" w:eastAsia="宋体" w:hAnsi="Calibri" w:cs="Arial"/>
          <w:b/>
          <w:bCs/>
          <w:lang w:val="en-GB"/>
        </w:rPr>
        <w:t xml:space="preserve"> if the UE </w:t>
      </w:r>
      <w:r w:rsidR="00E85F3F">
        <w:rPr>
          <w:rFonts w:ascii="Calibri" w:eastAsia="宋体" w:hAnsi="Calibri" w:cs="Arial"/>
          <w:b/>
          <w:bCs/>
          <w:lang w:val="en-GB"/>
        </w:rPr>
        <w:t>does not have HARQ feedback configured</w:t>
      </w:r>
      <w:r w:rsidR="00117D31">
        <w:rPr>
          <w:rFonts w:ascii="Calibri" w:eastAsia="宋体" w:hAnsi="Calibri" w:cs="Arial"/>
          <w:b/>
          <w:bCs/>
          <w:lang w:val="en-GB"/>
        </w:rPr>
        <w:t xml:space="preserve"> in some cases</w:t>
      </w:r>
      <w:r w:rsidR="0063751F">
        <w:rPr>
          <w:rFonts w:ascii="Calibri" w:eastAsia="宋体" w:hAnsi="Calibri" w:cs="Arial"/>
          <w:b/>
          <w:bCs/>
          <w:lang w:val="en-GB"/>
        </w:rPr>
        <w:t>.</w:t>
      </w:r>
    </w:p>
    <w:p w14:paraId="2FD9702F" w14:textId="205C72F7" w:rsidR="0077437D" w:rsidRDefault="0077437D" w:rsidP="0077437D">
      <w:pPr>
        <w:jc w:val="both"/>
        <w:rPr>
          <w:rFonts w:ascii="Calibri" w:eastAsia="宋体" w:hAnsi="Calibri" w:cs="Arial"/>
          <w:lang w:val="en-GB"/>
        </w:rPr>
      </w:pPr>
      <w:r w:rsidRPr="4232A6AE">
        <w:rPr>
          <w:rFonts w:ascii="Calibri" w:eastAsia="宋体" w:hAnsi="Calibri" w:cs="Arial"/>
          <w:lang w:val="en-GB"/>
        </w:rPr>
        <w:t xml:space="preserve">To maintain </w:t>
      </w:r>
      <w:r>
        <w:rPr>
          <w:rFonts w:ascii="Calibri" w:eastAsia="宋体" w:hAnsi="Calibri" w:cs="Arial"/>
          <w:lang w:val="en-GB"/>
        </w:rPr>
        <w:t>a satisfactory</w:t>
      </w:r>
      <w:r w:rsidRPr="4232A6AE">
        <w:rPr>
          <w:rFonts w:ascii="Calibri" w:eastAsia="宋体" w:hAnsi="Calibri" w:cs="Arial"/>
          <w:lang w:val="en-GB"/>
        </w:rPr>
        <w:t xml:space="preserve"> link performance, </w:t>
      </w:r>
      <w:r>
        <w:rPr>
          <w:rFonts w:ascii="Calibri" w:eastAsia="宋体" w:hAnsi="Calibri" w:cs="Arial"/>
          <w:lang w:val="en-GB"/>
        </w:rPr>
        <w:t xml:space="preserve">some </w:t>
      </w:r>
      <w:r w:rsidRPr="4232A6AE">
        <w:rPr>
          <w:rFonts w:ascii="Calibri" w:eastAsia="宋体" w:hAnsi="Calibri" w:cs="Arial"/>
          <w:lang w:val="en-GB"/>
        </w:rPr>
        <w:t xml:space="preserve">long-term feedback can be </w:t>
      </w:r>
      <w:r>
        <w:rPr>
          <w:rFonts w:ascii="Calibri" w:eastAsia="宋体" w:hAnsi="Calibri" w:cs="Arial"/>
          <w:lang w:val="en-GB"/>
        </w:rPr>
        <w:t>considered</w:t>
      </w:r>
      <w:r w:rsidRPr="4232A6AE">
        <w:rPr>
          <w:rFonts w:ascii="Calibri" w:eastAsia="宋体" w:hAnsi="Calibri" w:cs="Arial"/>
          <w:lang w:val="en-GB"/>
        </w:rPr>
        <w:t>. For instance,</w:t>
      </w:r>
      <w:r>
        <w:rPr>
          <w:rFonts w:ascii="Calibri" w:eastAsia="宋体" w:hAnsi="Calibri" w:cs="Arial"/>
          <w:lang w:val="en-GB"/>
        </w:rPr>
        <w:t xml:space="preserve"> </w:t>
      </w:r>
      <w:r w:rsidRPr="000C01DB">
        <w:rPr>
          <w:rFonts w:ascii="Calibri" w:eastAsia="宋体" w:hAnsi="Calibri" w:cs="Arial"/>
          <w:lang w:val="en-GB"/>
        </w:rPr>
        <w:t>bundling of HARQ ACK/NACK for a certain number of transmissions</w:t>
      </w:r>
      <w:r>
        <w:rPr>
          <w:rFonts w:ascii="Calibri" w:eastAsia="宋体" w:hAnsi="Calibri" w:cs="Arial"/>
          <w:lang w:val="en-GB"/>
        </w:rPr>
        <w:t>, or indication of BLER exceeding a desired threshold</w:t>
      </w:r>
      <w:r w:rsidRPr="4232A6AE">
        <w:rPr>
          <w:rFonts w:ascii="Calibri" w:eastAsia="宋体" w:hAnsi="Calibri" w:cs="Arial"/>
          <w:lang w:val="en-GB"/>
        </w:rPr>
        <w:t>.</w:t>
      </w:r>
      <w:r>
        <w:rPr>
          <w:rFonts w:ascii="Calibri" w:eastAsia="宋体" w:hAnsi="Calibri" w:cs="Arial"/>
          <w:lang w:val="en-GB"/>
        </w:rPr>
        <w:t xml:space="preserve"> </w:t>
      </w:r>
      <w:r w:rsidRPr="000C01DB">
        <w:rPr>
          <w:rFonts w:ascii="Calibri" w:eastAsia="宋体" w:hAnsi="Calibri" w:cs="Arial"/>
          <w:lang w:val="en-GB"/>
        </w:rPr>
        <w:t>Such approaches will limit the signaling overhead, but still provide some information for the base station to perform link adaptation.</w:t>
      </w:r>
      <w:r w:rsidR="00B445FE">
        <w:rPr>
          <w:rFonts w:ascii="Calibri" w:eastAsia="宋体" w:hAnsi="Calibri" w:cs="Arial"/>
          <w:lang w:val="en-GB"/>
        </w:rPr>
        <w:t xml:space="preserve"> </w:t>
      </w:r>
    </w:p>
    <w:p w14:paraId="43B176F1" w14:textId="57296BF9" w:rsidR="0077437D" w:rsidRPr="000708C4" w:rsidRDefault="0077437D" w:rsidP="0077437D">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w:t>
      </w:r>
      <w:r w:rsidR="00D74D9D">
        <w:rPr>
          <w:rFonts w:ascii="Calibri" w:eastAsia="宋体" w:hAnsi="Calibri" w:cs="Arial"/>
          <w:b/>
          <w:bCs/>
          <w:lang w:val="en-GB"/>
        </w:rPr>
        <w:t>1</w:t>
      </w:r>
      <w:r w:rsidR="00357DF1">
        <w:rPr>
          <w:rFonts w:ascii="Calibri" w:eastAsia="宋体" w:hAnsi="Calibri" w:cs="Arial"/>
          <w:b/>
          <w:bCs/>
          <w:lang w:val="en-GB"/>
        </w:rPr>
        <w:t>8</w:t>
      </w:r>
      <w:r w:rsidRPr="000A156F">
        <w:rPr>
          <w:rFonts w:ascii="Calibri" w:eastAsia="宋体" w:hAnsi="Calibri" w:cs="Arial"/>
          <w:b/>
          <w:bCs/>
          <w:lang w:val="en-GB"/>
        </w:rPr>
        <w:t>: When HARQ feedback is disabled</w:t>
      </w:r>
      <w:r w:rsidR="00B1774E">
        <w:rPr>
          <w:rFonts w:ascii="Calibri" w:eastAsia="宋体" w:hAnsi="Calibri" w:cs="Arial"/>
          <w:b/>
          <w:bCs/>
          <w:lang w:val="en-GB"/>
        </w:rPr>
        <w:t xml:space="preserve"> </w:t>
      </w:r>
      <w:proofErr w:type="gramStart"/>
      <w:r w:rsidR="00B1774E">
        <w:rPr>
          <w:rFonts w:ascii="Calibri" w:eastAsia="宋体" w:hAnsi="Calibri" w:cs="Arial"/>
          <w:b/>
          <w:bCs/>
          <w:lang w:val="en-GB"/>
        </w:rPr>
        <w:t>e.g.</w:t>
      </w:r>
      <w:proofErr w:type="gramEnd"/>
      <w:r w:rsidR="00B1774E">
        <w:rPr>
          <w:rFonts w:ascii="Calibri" w:eastAsia="宋体" w:hAnsi="Calibri" w:cs="Arial"/>
          <w:b/>
          <w:bCs/>
          <w:lang w:val="en-GB"/>
        </w:rPr>
        <w:t xml:space="preserve"> only by semi-static configuration</w:t>
      </w:r>
      <w:r w:rsidRPr="000A156F">
        <w:rPr>
          <w:rFonts w:ascii="Calibri" w:eastAsia="宋体" w:hAnsi="Calibri" w:cs="Arial"/>
          <w:b/>
          <w:bCs/>
          <w:lang w:val="en-GB"/>
        </w:rPr>
        <w:t>,</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sidR="0069672C">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sidR="00074881">
        <w:rPr>
          <w:rFonts w:ascii="Calibri" w:eastAsia="宋体" w:hAnsi="Calibri" w:cs="Arial"/>
          <w:b/>
          <w:bCs/>
          <w:lang w:val="en-GB"/>
        </w:rPr>
        <w:t xml:space="preserve">should </w:t>
      </w:r>
      <w:r>
        <w:rPr>
          <w:rFonts w:ascii="Calibri" w:eastAsia="宋体" w:hAnsi="Calibri" w:cs="Arial"/>
          <w:b/>
          <w:bCs/>
          <w:lang w:val="en-GB"/>
        </w:rPr>
        <w:t>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10445A01" w14:textId="5C013A51" w:rsidR="00885580" w:rsidRDefault="007820D0" w:rsidP="00885580">
      <w:pPr>
        <w:pStyle w:val="Heading1"/>
      </w:pPr>
      <w:bookmarkStart w:id="3" w:name="_Hlk68691077"/>
      <w:bookmarkEnd w:id="1"/>
      <w:r>
        <w:t>Conclusion</w:t>
      </w:r>
    </w:p>
    <w:p w14:paraId="384567B8" w14:textId="29FB1AF4" w:rsidR="005E3D1B" w:rsidRDefault="007F4D52" w:rsidP="00825136">
      <w:pPr>
        <w:jc w:val="both"/>
      </w:pPr>
      <w:r w:rsidRPr="00E87A97">
        <w:t xml:space="preserve">In this contribution, we discussed </w:t>
      </w:r>
      <w:r w:rsidR="003418FE">
        <w:t>d</w:t>
      </w:r>
      <w:r w:rsidR="003418FE" w:rsidRPr="003418FE">
        <w:t>isabling of HARQ feedback for NB-IoT/eMTC over NTN</w:t>
      </w:r>
      <w:r w:rsidR="00EC7650" w:rsidRPr="00FC0171">
        <w:t>, our observations and proposals are presented as following:</w:t>
      </w:r>
    </w:p>
    <w:p w14:paraId="0A0A2199" w14:textId="6B200E64" w:rsidR="00357DF1" w:rsidRPr="00357DF1" w:rsidRDefault="00357DF1" w:rsidP="00357DF1">
      <w:pPr>
        <w:spacing w:after="120"/>
        <w:jc w:val="both"/>
        <w:rPr>
          <w:b/>
          <w:bCs/>
          <w:lang w:val="en-GB" w:eastAsia="en-US"/>
        </w:rPr>
      </w:pPr>
      <w:r w:rsidRPr="00357DF1">
        <w:rPr>
          <w:rFonts w:ascii="Calibri" w:eastAsia="Calibri" w:hAnsi="Calibri" w:cs="Calibri"/>
          <w:b/>
          <w:lang w:val="en-GB"/>
        </w:rPr>
        <w:t xml:space="preserve">Observation </w:t>
      </w:r>
      <w:r w:rsidRPr="00392493">
        <w:rPr>
          <w:rFonts w:ascii="Calibri" w:eastAsia="Calibri" w:hAnsi="Calibri" w:cs="Calibri"/>
          <w:b/>
          <w:lang w:val="en-GB"/>
        </w:rPr>
        <w:t>1:</w:t>
      </w:r>
      <w:r w:rsidRPr="00392493">
        <w:rPr>
          <w:rFonts w:ascii="Calibri" w:eastAsia="Calibri" w:hAnsi="Calibri" w:cs="Calibri"/>
          <w:lang w:val="en-GB"/>
        </w:rPr>
        <w:t xml:space="preserve"> </w:t>
      </w:r>
      <w:r w:rsidRPr="00392493">
        <w:rPr>
          <w:b/>
          <w:bCs/>
          <w:lang w:val="en-GB" w:eastAsia="en-US"/>
        </w:rPr>
        <w:t>C</w:t>
      </w:r>
      <w:r w:rsidRPr="00357DF1">
        <w:rPr>
          <w:b/>
          <w:bCs/>
          <w:lang w:val="en-GB" w:eastAsia="en-US"/>
        </w:rPr>
        <w:t xml:space="preserve">onsidering statistical average of channel status during the repetitions is almost stable, the one MCS </w:t>
      </w:r>
      <w:proofErr w:type="spellStart"/>
      <w:r w:rsidRPr="00357DF1">
        <w:rPr>
          <w:b/>
          <w:bCs/>
          <w:lang w:val="en-GB" w:eastAsia="en-US"/>
        </w:rPr>
        <w:t>seleced</w:t>
      </w:r>
      <w:proofErr w:type="spellEnd"/>
      <w:r w:rsidRPr="00357DF1">
        <w:rPr>
          <w:b/>
          <w:bCs/>
          <w:lang w:val="en-GB" w:eastAsia="en-US"/>
        </w:rPr>
        <w:t xml:space="preserve"> for multiple repetitions will not change much from TB to TB.</w:t>
      </w:r>
    </w:p>
    <w:p w14:paraId="31B3B380" w14:textId="77777777" w:rsidR="00357DF1" w:rsidRPr="0020531D" w:rsidRDefault="00357DF1" w:rsidP="00357DF1">
      <w:pPr>
        <w:jc w:val="both"/>
        <w:rPr>
          <w:b/>
          <w:bCs/>
        </w:rPr>
      </w:pPr>
      <w:r w:rsidRPr="0020531D">
        <w:rPr>
          <w:b/>
          <w:bCs/>
        </w:rPr>
        <w:t xml:space="preserve">Observation </w:t>
      </w:r>
      <w:r>
        <w:rPr>
          <w:b/>
          <w:bCs/>
        </w:rPr>
        <w:t>2</w:t>
      </w:r>
      <w:r w:rsidRPr="0020531D">
        <w:rPr>
          <w:b/>
          <w:bCs/>
        </w:rPr>
        <w:t xml:space="preserve">: A short SPS interval and a small number of SPS HARQ processes may cause HARQ </w:t>
      </w:r>
      <w:r>
        <w:rPr>
          <w:b/>
          <w:bCs/>
        </w:rPr>
        <w:t xml:space="preserve">retransmission for SPS not able to complete </w:t>
      </w:r>
      <w:r w:rsidRPr="0020531D">
        <w:rPr>
          <w:b/>
          <w:bCs/>
        </w:rPr>
        <w:t xml:space="preserve">in </w:t>
      </w:r>
      <w:r>
        <w:rPr>
          <w:b/>
          <w:bCs/>
        </w:rPr>
        <w:t>IoT</w:t>
      </w:r>
      <w:r w:rsidRPr="0020531D">
        <w:rPr>
          <w:b/>
          <w:bCs/>
        </w:rPr>
        <w:t xml:space="preserve"> NTN scenarios.</w:t>
      </w:r>
    </w:p>
    <w:p w14:paraId="66120F54" w14:textId="77777777" w:rsidR="00357DF1" w:rsidRDefault="00357DF1" w:rsidP="00357DF1">
      <w:pPr>
        <w:spacing w:before="120"/>
        <w:jc w:val="both"/>
        <w:rPr>
          <w:b/>
          <w:lang w:val="en-GB"/>
        </w:rPr>
      </w:pPr>
      <w:r w:rsidRPr="00AC1BCF">
        <w:rPr>
          <w:b/>
          <w:lang w:val="en-GB"/>
        </w:rPr>
        <w:lastRenderedPageBreak/>
        <w:t xml:space="preserve">Observation </w:t>
      </w:r>
      <w:r>
        <w:rPr>
          <w:b/>
          <w:lang w:val="en-GB"/>
        </w:rPr>
        <w:t>3</w:t>
      </w:r>
      <w:r w:rsidRPr="00AC1BCF">
        <w:rPr>
          <w:b/>
          <w:lang w:val="en-GB"/>
        </w:rPr>
        <w:t>: Not including HARQ feedback disabled processes in the bundled HARQ-ACK may save UE power an</w:t>
      </w:r>
      <w:r>
        <w:rPr>
          <w:b/>
          <w:lang w:val="en-GB"/>
        </w:rPr>
        <w:t>d</w:t>
      </w:r>
      <w:r w:rsidRPr="00AC1BCF">
        <w:rPr>
          <w:b/>
          <w:lang w:val="en-GB"/>
        </w:rPr>
        <w:t xml:space="preserve"> UL resource, as well as enable </w:t>
      </w:r>
      <w:r>
        <w:rPr>
          <w:b/>
          <w:lang w:val="en-GB"/>
        </w:rPr>
        <w:t xml:space="preserve">the </w:t>
      </w:r>
      <w:r w:rsidRPr="00AC1BCF">
        <w:rPr>
          <w:b/>
          <w:lang w:val="en-GB"/>
        </w:rPr>
        <w:t>UE to monitor DL transmission at an earlier time</w:t>
      </w:r>
      <w:r>
        <w:rPr>
          <w:b/>
          <w:lang w:val="en-GB"/>
        </w:rPr>
        <w:t>, but it will request more UE complexity</w:t>
      </w:r>
      <w:r w:rsidRPr="00AC1BCF">
        <w:rPr>
          <w:b/>
          <w:lang w:val="en-GB"/>
        </w:rPr>
        <w:t>.</w:t>
      </w:r>
      <w:r>
        <w:rPr>
          <w:b/>
          <w:lang w:val="en-GB"/>
        </w:rPr>
        <w:t xml:space="preserve"> </w:t>
      </w:r>
    </w:p>
    <w:p w14:paraId="08E6BF05" w14:textId="77777777" w:rsidR="00357DF1" w:rsidRPr="003B44EB" w:rsidRDefault="00357DF1" w:rsidP="00357DF1">
      <w:pPr>
        <w:rPr>
          <w:b/>
          <w:bCs/>
        </w:rPr>
      </w:pPr>
      <w:r w:rsidRPr="003B44EB">
        <w:rPr>
          <w:b/>
          <w:bCs/>
        </w:rPr>
        <w:t xml:space="preserve">Observation </w:t>
      </w:r>
      <w:r>
        <w:rPr>
          <w:b/>
          <w:bCs/>
        </w:rPr>
        <w:t>4</w:t>
      </w:r>
      <w:r w:rsidRPr="003B44EB">
        <w:rPr>
          <w:b/>
          <w:bCs/>
        </w:rPr>
        <w:t xml:space="preserve">: In some cases, </w:t>
      </w:r>
      <w:proofErr w:type="gramStart"/>
      <w:r w:rsidRPr="003B44EB">
        <w:rPr>
          <w:b/>
          <w:bCs/>
        </w:rPr>
        <w:t>e.g.</w:t>
      </w:r>
      <w:proofErr w:type="gramEnd"/>
      <w:r w:rsidRPr="003B44EB">
        <w:rPr>
          <w:b/>
          <w:bCs/>
        </w:rPr>
        <w:t xml:space="preserve"> when only semi-static HRQ feedback enabling/disabling configured</w:t>
      </w:r>
      <w:r>
        <w:rPr>
          <w:b/>
          <w:bCs/>
        </w:rPr>
        <w:t xml:space="preserve"> for UE with small number of HARQ process</w:t>
      </w:r>
      <w:r w:rsidRPr="003B44EB">
        <w:rPr>
          <w:b/>
          <w:bCs/>
        </w:rPr>
        <w:t>, there will be impact on NPRACH capacity and link adaptation.</w:t>
      </w:r>
    </w:p>
    <w:p w14:paraId="49FF0419" w14:textId="77777777" w:rsidR="00357DF1" w:rsidRPr="00E755B4" w:rsidRDefault="00357DF1" w:rsidP="00357DF1">
      <w:pPr>
        <w:jc w:val="both"/>
        <w:rPr>
          <w:rFonts w:cstheme="minorHAnsi"/>
          <w:b/>
          <w:lang w:val="en-GB"/>
        </w:rPr>
      </w:pPr>
      <w:r w:rsidRPr="00E755B4">
        <w:rPr>
          <w:rFonts w:cstheme="minorHAnsi"/>
          <w:b/>
          <w:lang w:val="en-GB"/>
        </w:rPr>
        <w:t xml:space="preserve">Observation </w:t>
      </w:r>
      <w:r>
        <w:rPr>
          <w:rFonts w:cstheme="minorHAnsi"/>
          <w:b/>
          <w:lang w:val="en-GB"/>
        </w:rPr>
        <w:t>5</w:t>
      </w:r>
      <w:r w:rsidRPr="00E755B4">
        <w:rPr>
          <w:rFonts w:cstheme="minorHAnsi"/>
          <w:b/>
          <w:bCs/>
          <w:lang w:val="en-GB"/>
        </w:rPr>
        <w:t>:</w:t>
      </w:r>
      <w:r w:rsidRPr="00E755B4">
        <w:rPr>
          <w:rFonts w:cstheme="minorHAnsi"/>
          <w:b/>
          <w:lang w:val="en-GB"/>
        </w:rPr>
        <w:t xml:space="preserve"> When SR is only indicated by NPRACH</w:t>
      </w:r>
      <w:r>
        <w:rPr>
          <w:rFonts w:cstheme="minorHAnsi"/>
          <w:b/>
          <w:lang w:val="en-GB"/>
        </w:rPr>
        <w:t xml:space="preserve"> in some </w:t>
      </w:r>
      <w:proofErr w:type="gramStart"/>
      <w:r>
        <w:rPr>
          <w:rFonts w:cstheme="minorHAnsi"/>
          <w:b/>
          <w:lang w:val="en-GB"/>
        </w:rPr>
        <w:t>cases</w:t>
      </w:r>
      <w:r w:rsidRPr="00E755B4">
        <w:rPr>
          <w:rFonts w:cstheme="minorHAnsi"/>
          <w:b/>
          <w:lang w:val="en-GB"/>
        </w:rPr>
        <w:t xml:space="preserve"> ,</w:t>
      </w:r>
      <w:proofErr w:type="gramEnd"/>
      <w:r w:rsidRPr="00E755B4">
        <w:rPr>
          <w:rFonts w:cstheme="minorHAnsi"/>
          <w:b/>
          <w:lang w:val="en-GB"/>
        </w:rPr>
        <w:t xml:space="preserve"> the required NPRACH capacity may be very high for a NTN cell.</w:t>
      </w:r>
    </w:p>
    <w:p w14:paraId="418CA02A" w14:textId="77777777" w:rsidR="00357DF1" w:rsidRDefault="00357DF1" w:rsidP="00357DF1">
      <w:pPr>
        <w:spacing w:line="257" w:lineRule="auto"/>
        <w:jc w:val="both"/>
        <w:rPr>
          <w:rFonts w:eastAsia="Calibri"/>
          <w:lang w:val="en-GB"/>
        </w:rPr>
      </w:pPr>
      <w:r w:rsidRPr="005D6160">
        <w:rPr>
          <w:rFonts w:eastAsia="Calibri"/>
          <w:b/>
          <w:bCs/>
          <w:lang w:val="en-GB"/>
        </w:rPr>
        <w:t xml:space="preserve">Observation </w:t>
      </w:r>
      <w:r>
        <w:rPr>
          <w:rFonts w:eastAsia="Calibri"/>
          <w:b/>
          <w:bCs/>
          <w:lang w:val="en-GB"/>
        </w:rPr>
        <w:t>6</w:t>
      </w:r>
      <w:r w:rsidRPr="005D6160">
        <w:rPr>
          <w:rFonts w:eastAsia="Calibri"/>
          <w:b/>
          <w:bCs/>
          <w:lang w:val="en-GB"/>
        </w:rPr>
        <w:t xml:space="preserve">: If HARQ feedback disabling is indicated </w:t>
      </w:r>
      <w:r>
        <w:rPr>
          <w:rFonts w:eastAsia="Calibri"/>
          <w:b/>
          <w:bCs/>
          <w:lang w:val="en-GB"/>
        </w:rPr>
        <w:t xml:space="preserve">only </w:t>
      </w:r>
      <w:r w:rsidRPr="005D6160">
        <w:rPr>
          <w:rFonts w:eastAsia="Calibri"/>
          <w:b/>
          <w:bCs/>
          <w:lang w:val="en-GB"/>
        </w:rPr>
        <w:t>through RRC signalling, NPRACH capacity for SR transmission may be still highly impacted in NB-IoT</w:t>
      </w:r>
      <w:r>
        <w:rPr>
          <w:rFonts w:eastAsia="Calibri"/>
          <w:b/>
          <w:bCs/>
          <w:lang w:val="en-GB"/>
        </w:rPr>
        <w:t>.</w:t>
      </w:r>
    </w:p>
    <w:p w14:paraId="0F8666D4" w14:textId="77777777" w:rsidR="00357DF1" w:rsidRDefault="00357DF1" w:rsidP="00357DF1">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7</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resulting in degraded/unacceptable performance</w:t>
      </w:r>
      <w:r w:rsidRPr="000A156F">
        <w:rPr>
          <w:rFonts w:ascii="Calibri" w:eastAsia="宋体" w:hAnsi="Calibri" w:cs="Arial"/>
          <w:b/>
          <w:bCs/>
          <w:lang w:val="en-GB"/>
        </w:rPr>
        <w:t>.</w:t>
      </w:r>
    </w:p>
    <w:p w14:paraId="1AAAE045" w14:textId="1E96B5A2" w:rsidR="005D6160" w:rsidRDefault="005D6160" w:rsidP="0080763E">
      <w:pPr>
        <w:rPr>
          <w:lang w:val="en-GB"/>
        </w:rPr>
      </w:pPr>
    </w:p>
    <w:p w14:paraId="4BF4A502" w14:textId="77777777" w:rsidR="00357DF1" w:rsidRDefault="00357DF1" w:rsidP="00357DF1">
      <w:pPr>
        <w:spacing w:before="120" w:line="257" w:lineRule="auto"/>
        <w:jc w:val="both"/>
        <w:rPr>
          <w:rFonts w:ascii="Calibri" w:eastAsia="Calibri" w:hAnsi="Calibri" w:cs="Calibri"/>
          <w:b/>
          <w:bCs/>
          <w:lang w:val="en-GB"/>
        </w:rPr>
      </w:pPr>
      <w:r w:rsidRPr="006B29CC">
        <w:rPr>
          <w:rFonts w:ascii="Calibri" w:eastAsia="Calibri" w:hAnsi="Calibri" w:cs="Calibri"/>
          <w:b/>
          <w:bCs/>
          <w:lang w:val="en-GB"/>
        </w:rPr>
        <w:t xml:space="preserve">Proposal 1: Adopt Option 1 (per HARQ process via UE specific RRC </w:t>
      </w:r>
      <w:proofErr w:type="spellStart"/>
      <w:r w:rsidRPr="006B29CC">
        <w:rPr>
          <w:rFonts w:ascii="Calibri" w:eastAsia="Calibri" w:hAnsi="Calibri" w:cs="Calibri"/>
          <w:b/>
          <w:bCs/>
          <w:lang w:val="en-GB"/>
        </w:rPr>
        <w:t>signaling</w:t>
      </w:r>
      <w:proofErr w:type="spellEnd"/>
      <w:r w:rsidRPr="006B29CC">
        <w:rPr>
          <w:rFonts w:ascii="Calibri" w:eastAsia="Calibri" w:hAnsi="Calibri" w:cs="Calibri"/>
          <w:b/>
          <w:bCs/>
          <w:lang w:val="en-GB"/>
        </w:rPr>
        <w:t xml:space="preserve">) for HARQ feedback configuration in </w:t>
      </w:r>
      <w:proofErr w:type="spellStart"/>
      <w:r w:rsidRPr="006B29CC">
        <w:rPr>
          <w:rFonts w:ascii="Calibri" w:eastAsia="Calibri" w:hAnsi="Calibri" w:cs="Calibri"/>
          <w:b/>
          <w:bCs/>
          <w:lang w:val="en-GB"/>
        </w:rPr>
        <w:t>eMTC</w:t>
      </w:r>
      <w:proofErr w:type="spellEnd"/>
      <w:r w:rsidRPr="006B29CC">
        <w:rPr>
          <w:rFonts w:ascii="Calibri" w:eastAsia="Calibri" w:hAnsi="Calibri" w:cs="Calibri"/>
          <w:b/>
          <w:bCs/>
          <w:lang w:val="en-GB"/>
        </w:rPr>
        <w:t xml:space="preserve"> CE mode A.</w:t>
      </w:r>
    </w:p>
    <w:p w14:paraId="403A12EA" w14:textId="77777777" w:rsidR="00357DF1" w:rsidRPr="00F00C00" w:rsidRDefault="00357DF1" w:rsidP="00357DF1">
      <w:pPr>
        <w:spacing w:before="120" w:line="257" w:lineRule="auto"/>
        <w:jc w:val="both"/>
        <w:rPr>
          <w:rFonts w:ascii="Calibri" w:eastAsia="Calibri" w:hAnsi="Calibri" w:cs="Calibri"/>
          <w:b/>
          <w:bCs/>
          <w:lang w:val="en-GB"/>
        </w:rPr>
      </w:pPr>
      <w:r w:rsidRPr="00F00C00">
        <w:rPr>
          <w:rFonts w:ascii="Calibri" w:eastAsia="Calibri" w:hAnsi="Calibri" w:cs="Calibri"/>
          <w:b/>
          <w:bCs/>
          <w:lang w:val="en-GB"/>
        </w:rPr>
        <w:t xml:space="preserve">Proposal 2: For </w:t>
      </w:r>
      <w:proofErr w:type="spellStart"/>
      <w:r w:rsidRPr="00F00C00">
        <w:rPr>
          <w:rFonts w:ascii="Calibri" w:eastAsia="Calibri" w:hAnsi="Calibri" w:cs="Calibri"/>
          <w:b/>
          <w:bCs/>
          <w:lang w:val="en-GB"/>
        </w:rPr>
        <w:t>eMTC</w:t>
      </w:r>
      <w:proofErr w:type="spellEnd"/>
      <w:r w:rsidRPr="00F00C00">
        <w:rPr>
          <w:rFonts w:ascii="Calibri" w:eastAsia="Calibri" w:hAnsi="Calibri" w:cs="Calibri"/>
          <w:b/>
          <w:bCs/>
          <w:lang w:val="en-GB"/>
        </w:rPr>
        <w:t xml:space="preserve"> CE Mode B and NB-IoT, Option 3 can be configured by RRC to override Option 1 configuration for HARQ feedback. In case</w:t>
      </w:r>
      <w:r>
        <w:rPr>
          <w:rFonts w:ascii="Calibri" w:eastAsia="Calibri" w:hAnsi="Calibri" w:cs="Calibri"/>
          <w:b/>
          <w:bCs/>
          <w:lang w:val="en-GB"/>
        </w:rPr>
        <w:t>s</w:t>
      </w:r>
      <w:r w:rsidRPr="00F00C00">
        <w:rPr>
          <w:rFonts w:ascii="Calibri" w:eastAsia="Calibri" w:hAnsi="Calibri" w:cs="Calibri"/>
          <w:b/>
          <w:bCs/>
          <w:lang w:val="en-GB"/>
        </w:rPr>
        <w:t xml:space="preserve"> Option 1 is not configured, Option 3 can be used to indicate HARQ feedback enabled/disabled by DCI.</w:t>
      </w:r>
    </w:p>
    <w:p w14:paraId="534A7978" w14:textId="77777777" w:rsidR="00357DF1" w:rsidRPr="00EA4598" w:rsidRDefault="00357DF1" w:rsidP="00357DF1">
      <w:pPr>
        <w:spacing w:before="120" w:line="257" w:lineRule="auto"/>
        <w:jc w:val="both"/>
        <w:rPr>
          <w:rFonts w:ascii="Calibri" w:eastAsia="Calibri" w:hAnsi="Calibri" w:cs="Calibri"/>
          <w:b/>
          <w:bCs/>
          <w:lang w:val="en-GB"/>
        </w:rPr>
      </w:pPr>
      <w:r w:rsidRPr="00EA4598">
        <w:rPr>
          <w:rFonts w:ascii="Calibri" w:eastAsia="Calibri" w:hAnsi="Calibri" w:cs="Calibri"/>
          <w:b/>
          <w:bCs/>
          <w:lang w:val="en-GB"/>
        </w:rPr>
        <w:t xml:space="preserve">Proposal </w:t>
      </w:r>
      <w:r>
        <w:rPr>
          <w:rFonts w:ascii="Calibri" w:eastAsia="Calibri" w:hAnsi="Calibri" w:cs="Calibri"/>
          <w:b/>
          <w:bCs/>
          <w:lang w:val="en-GB"/>
        </w:rPr>
        <w:t>3</w:t>
      </w:r>
      <w:r w:rsidRPr="00EA4598">
        <w:rPr>
          <w:rFonts w:ascii="Calibri" w:eastAsia="Calibri" w:hAnsi="Calibri" w:cs="Calibri"/>
          <w:b/>
          <w:bCs/>
          <w:lang w:val="en-GB"/>
        </w:rPr>
        <w:t xml:space="preserve">: </w:t>
      </w:r>
      <w:r>
        <w:rPr>
          <w:rFonts w:ascii="Calibri" w:eastAsia="Calibri" w:hAnsi="Calibri" w:cs="Calibri"/>
          <w:b/>
          <w:bCs/>
          <w:lang w:val="en-GB"/>
        </w:rPr>
        <w:t>Allowing option 3 to override both HARQ feedback-enabled and HARQ feedback-disabled processes configured by RRC (if any) should be a starting point in RAN1.</w:t>
      </w:r>
    </w:p>
    <w:p w14:paraId="317A8D76" w14:textId="77777777" w:rsidR="00357DF1" w:rsidRPr="00587E1B" w:rsidRDefault="00357DF1" w:rsidP="00357DF1">
      <w:pPr>
        <w:spacing w:before="120" w:line="257" w:lineRule="auto"/>
        <w:jc w:val="both"/>
        <w:rPr>
          <w:rFonts w:ascii="Calibri" w:eastAsia="Calibri" w:hAnsi="Calibri" w:cs="Calibri"/>
          <w:b/>
          <w:bCs/>
          <w:lang w:val="en-GB"/>
        </w:rPr>
      </w:pPr>
      <w:r w:rsidRPr="00587E1B">
        <w:rPr>
          <w:rFonts w:ascii="Calibri" w:eastAsia="Calibri" w:hAnsi="Calibri" w:cs="Calibri"/>
          <w:b/>
          <w:bCs/>
          <w:lang w:val="en-GB"/>
        </w:rPr>
        <w:t xml:space="preserve">Proposal </w:t>
      </w:r>
      <w:r>
        <w:rPr>
          <w:rFonts w:ascii="Calibri" w:eastAsia="Calibri" w:hAnsi="Calibri" w:cs="Calibri"/>
          <w:b/>
          <w:bCs/>
          <w:lang w:val="en-GB"/>
        </w:rPr>
        <w:t>4</w:t>
      </w:r>
      <w:r w:rsidRPr="00587E1B">
        <w:rPr>
          <w:rFonts w:ascii="Calibri" w:eastAsia="Calibri" w:hAnsi="Calibri" w:cs="Calibri"/>
          <w:b/>
          <w:bCs/>
          <w:lang w:val="en-GB"/>
        </w:rPr>
        <w:t xml:space="preserve">: Reusing existing DCI fields, rather than adding a new field, should be first considered to support Option 3. </w:t>
      </w:r>
    </w:p>
    <w:p w14:paraId="032B9528" w14:textId="77777777" w:rsidR="00357DF1" w:rsidRPr="000D2B66" w:rsidRDefault="00357DF1" w:rsidP="00357DF1">
      <w:pPr>
        <w:spacing w:after="120"/>
        <w:jc w:val="both"/>
        <w:rPr>
          <w:lang w:val="en-GB" w:eastAsia="en-US"/>
        </w:rPr>
      </w:pPr>
      <w:r w:rsidRPr="0093456F">
        <w:rPr>
          <w:b/>
          <w:bCs/>
          <w:lang w:val="en-GB" w:eastAsia="en-US"/>
        </w:rPr>
        <w:t xml:space="preserve">Proposal </w:t>
      </w:r>
      <w:r>
        <w:rPr>
          <w:b/>
          <w:bCs/>
          <w:lang w:val="en-GB" w:eastAsia="en-US"/>
        </w:rPr>
        <w:t>5</w:t>
      </w:r>
      <w:r w:rsidRPr="0093456F">
        <w:rPr>
          <w:b/>
          <w:bCs/>
          <w:lang w:val="en-GB" w:eastAsia="en-US"/>
        </w:rPr>
        <w:t>: Study how DCI is used to indicate HARQ feedback enabled/disabled in Option 3</w:t>
      </w:r>
      <w:r>
        <w:rPr>
          <w:b/>
          <w:bCs/>
          <w:lang w:val="en-GB" w:eastAsia="en-US"/>
        </w:rPr>
        <w:t xml:space="preserve"> with minimum impact to current DCI field</w:t>
      </w:r>
      <w:r w:rsidRPr="0093456F">
        <w:rPr>
          <w:b/>
          <w:bCs/>
          <w:lang w:val="en-GB" w:eastAsia="en-US"/>
        </w:rPr>
        <w:t>.</w:t>
      </w:r>
    </w:p>
    <w:p w14:paraId="01B4F754" w14:textId="77777777" w:rsidR="00357DF1" w:rsidRPr="00D74661" w:rsidRDefault="00357DF1" w:rsidP="00357DF1">
      <w:pPr>
        <w:spacing w:after="120"/>
        <w:jc w:val="both"/>
        <w:rPr>
          <w:b/>
          <w:bCs/>
          <w:lang w:val="en-GB" w:eastAsia="en-US"/>
        </w:rPr>
      </w:pPr>
      <w:r w:rsidRPr="00357DF1">
        <w:rPr>
          <w:rFonts w:ascii="Calibri" w:eastAsia="Calibri" w:hAnsi="Calibri" w:cs="Calibri"/>
          <w:b/>
          <w:lang w:val="en-GB"/>
        </w:rPr>
        <w:t xml:space="preserve">Proposal </w:t>
      </w:r>
      <w:r w:rsidRPr="00392493">
        <w:rPr>
          <w:rFonts w:ascii="Calibri" w:eastAsia="Calibri" w:hAnsi="Calibri" w:cs="Calibri"/>
          <w:b/>
          <w:lang w:val="en-GB"/>
        </w:rPr>
        <w:t>6</w:t>
      </w:r>
      <w:r w:rsidRPr="00392493">
        <w:rPr>
          <w:rFonts w:ascii="Calibri" w:eastAsia="Calibri" w:hAnsi="Calibri" w:cs="Calibri"/>
          <w:b/>
          <w:bCs/>
          <w:lang w:val="en-GB"/>
        </w:rPr>
        <w:t>:</w:t>
      </w:r>
      <w:r w:rsidRPr="00D74661">
        <w:rPr>
          <w:rFonts w:ascii="Calibri" w:eastAsia="Calibri" w:hAnsi="Calibri" w:cs="Calibri"/>
          <w:b/>
          <w:bCs/>
          <w:lang w:val="en-GB"/>
        </w:rPr>
        <w:t xml:space="preserve"> One dedicate</w:t>
      </w:r>
      <w:r>
        <w:rPr>
          <w:rFonts w:ascii="Calibri" w:eastAsia="Calibri" w:hAnsi="Calibri" w:cs="Calibri"/>
          <w:b/>
          <w:bCs/>
          <w:lang w:val="en-GB"/>
        </w:rPr>
        <w:t>d</w:t>
      </w:r>
      <w:r w:rsidRPr="00D74661">
        <w:rPr>
          <w:rFonts w:ascii="Calibri" w:eastAsia="Calibri" w:hAnsi="Calibri" w:cs="Calibri"/>
          <w:b/>
          <w:bCs/>
          <w:lang w:val="en-GB"/>
        </w:rPr>
        <w:t xml:space="preserve"> bit of</w:t>
      </w:r>
      <w:r>
        <w:rPr>
          <w:rFonts w:ascii="Calibri" w:eastAsia="Calibri" w:hAnsi="Calibri" w:cs="Calibri"/>
          <w:b/>
          <w:bCs/>
          <w:lang w:val="en-GB"/>
        </w:rPr>
        <w:t xml:space="preserve"> a</w:t>
      </w:r>
      <w:r w:rsidRPr="00D74661">
        <w:rPr>
          <w:rFonts w:ascii="Calibri" w:eastAsia="Calibri" w:hAnsi="Calibri" w:cs="Calibri"/>
          <w:b/>
          <w:bCs/>
          <w:lang w:val="en-GB"/>
        </w:rPr>
        <w:t xml:space="preserve"> field related to channel adaptation can be used to indicate dynamic HARQ feedback enabling/disabling, with no or </w:t>
      </w:r>
      <w:r>
        <w:rPr>
          <w:rFonts w:ascii="Calibri" w:eastAsia="Calibri" w:hAnsi="Calibri" w:cs="Calibri"/>
          <w:b/>
          <w:bCs/>
          <w:lang w:val="en-GB"/>
        </w:rPr>
        <w:t>small</w:t>
      </w:r>
      <w:r w:rsidRPr="00D74661">
        <w:rPr>
          <w:rFonts w:ascii="Calibri" w:eastAsia="Calibri" w:hAnsi="Calibri" w:cs="Calibri"/>
          <w:b/>
          <w:bCs/>
          <w:lang w:val="en-GB"/>
        </w:rPr>
        <w:t xml:space="preserve"> impact to </w:t>
      </w:r>
      <w:r w:rsidRPr="00D74661">
        <w:rPr>
          <w:b/>
          <w:bCs/>
          <w:lang w:val="en-GB" w:eastAsia="en-US"/>
        </w:rPr>
        <w:t>current DCI field.</w:t>
      </w:r>
    </w:p>
    <w:p w14:paraId="6D16E80D" w14:textId="77777777" w:rsidR="00357DF1" w:rsidRPr="00D74661" w:rsidRDefault="00357DF1" w:rsidP="00357DF1">
      <w:pPr>
        <w:spacing w:after="120"/>
        <w:jc w:val="both"/>
        <w:rPr>
          <w:b/>
          <w:bCs/>
          <w:lang w:val="en-GB" w:eastAsia="en-US"/>
        </w:rPr>
      </w:pPr>
      <w:r w:rsidRPr="00D74661">
        <w:rPr>
          <w:b/>
          <w:bCs/>
          <w:lang w:val="en-GB" w:eastAsia="en-US"/>
        </w:rPr>
        <w:t xml:space="preserve">Proposal </w:t>
      </w:r>
      <w:r>
        <w:rPr>
          <w:b/>
          <w:bCs/>
          <w:lang w:val="en-GB" w:eastAsia="en-US"/>
        </w:rPr>
        <w:t>7</w:t>
      </w:r>
      <w:r w:rsidRPr="00D74661">
        <w:rPr>
          <w:b/>
          <w:bCs/>
          <w:lang w:val="en-GB" w:eastAsia="en-US"/>
        </w:rPr>
        <w:t xml:space="preserve">: </w:t>
      </w:r>
      <w:r>
        <w:rPr>
          <w:b/>
          <w:bCs/>
          <w:lang w:val="en-GB" w:eastAsia="en-US"/>
        </w:rPr>
        <w:t>W</w:t>
      </w:r>
      <w:r w:rsidRPr="00D74661">
        <w:rPr>
          <w:b/>
          <w:bCs/>
          <w:lang w:val="en-GB" w:eastAsia="en-US"/>
        </w:rPr>
        <w:t xml:space="preserve">hen using one value of one field to indicate HARQ feedback enabling/disabling, UE-specific selection of the value should be used to </w:t>
      </w:r>
      <w:r>
        <w:rPr>
          <w:b/>
          <w:bCs/>
          <w:lang w:val="en-GB" w:eastAsia="en-US"/>
        </w:rPr>
        <w:t xml:space="preserve">maintain </w:t>
      </w:r>
      <w:r w:rsidRPr="00D74661">
        <w:rPr>
          <w:b/>
          <w:bCs/>
          <w:lang w:val="en-GB" w:eastAsia="en-US"/>
        </w:rPr>
        <w:t>scheduling flexibility.</w:t>
      </w:r>
    </w:p>
    <w:p w14:paraId="4DA96078" w14:textId="77777777" w:rsidR="00357DF1" w:rsidRDefault="00357DF1" w:rsidP="00357DF1">
      <w:pPr>
        <w:jc w:val="both"/>
        <w:rPr>
          <w:b/>
        </w:rPr>
      </w:pPr>
      <w:r w:rsidRPr="00BC61EB">
        <w:rPr>
          <w:b/>
        </w:rPr>
        <w:t xml:space="preserve">Proposal </w:t>
      </w:r>
      <w:r>
        <w:rPr>
          <w:b/>
        </w:rPr>
        <w:t>8</w:t>
      </w:r>
      <w:r w:rsidRPr="00BC61EB">
        <w:rPr>
          <w:b/>
        </w:rPr>
        <w:t>: UE always send a HARQ feedback for the first SPS PDSCH and for SPS release regardless of the HARQ feedback configuration.</w:t>
      </w:r>
    </w:p>
    <w:p w14:paraId="76228327" w14:textId="77777777" w:rsidR="00357DF1" w:rsidRPr="00097671" w:rsidRDefault="00357DF1" w:rsidP="00357DF1">
      <w:pPr>
        <w:jc w:val="both"/>
        <w:rPr>
          <w:b/>
          <w:bCs/>
        </w:rPr>
      </w:pPr>
      <w:r w:rsidRPr="00097671">
        <w:rPr>
          <w:b/>
          <w:bCs/>
        </w:rPr>
        <w:t xml:space="preserve">Proposal </w:t>
      </w:r>
      <w:r>
        <w:rPr>
          <w:b/>
          <w:bCs/>
        </w:rPr>
        <w:t>9</w:t>
      </w:r>
      <w:r w:rsidRPr="00097671">
        <w:rPr>
          <w:b/>
          <w:bCs/>
        </w:rPr>
        <w:t xml:space="preserve">: Support RRC configuration for SPS HARQ feedback per HARQ process with feedback rate 0 </w:t>
      </w:r>
      <w:r>
        <w:rPr>
          <w:b/>
          <w:bCs/>
        </w:rPr>
        <w:t xml:space="preserve">(i.e., feedback disabled) </w:t>
      </w:r>
      <w:r w:rsidRPr="00097671">
        <w:rPr>
          <w:b/>
          <w:bCs/>
        </w:rPr>
        <w:t>or 1/n (</w:t>
      </w:r>
      <w:r>
        <w:rPr>
          <w:b/>
          <w:bCs/>
        </w:rPr>
        <w:t>i.e., one</w:t>
      </w:r>
      <w:r w:rsidRPr="00097671">
        <w:rPr>
          <w:b/>
          <w:bCs/>
        </w:rPr>
        <w:t xml:space="preserve"> HARQ-ACK for every n received TBs). </w:t>
      </w:r>
    </w:p>
    <w:p w14:paraId="662D153A" w14:textId="77777777" w:rsidR="00357DF1" w:rsidRPr="00BC61EB" w:rsidRDefault="00357DF1" w:rsidP="00357DF1">
      <w:pPr>
        <w:jc w:val="both"/>
        <w:rPr>
          <w:b/>
        </w:rPr>
      </w:pPr>
      <w:r>
        <w:rPr>
          <w:b/>
          <w:lang w:val="en-GB"/>
        </w:rPr>
        <w:t>Proposal 10: Option 1 should be supported by RAN1, while benefit and impact should be discussed clearly before other options to be supported.</w:t>
      </w:r>
    </w:p>
    <w:p w14:paraId="56DD717D" w14:textId="77777777" w:rsidR="00357DF1" w:rsidRDefault="00357DF1" w:rsidP="00357DF1">
      <w:pPr>
        <w:spacing w:after="120"/>
        <w:jc w:val="both"/>
        <w:rPr>
          <w:b/>
        </w:rPr>
      </w:pPr>
      <w:r w:rsidRPr="001B07D0">
        <w:rPr>
          <w:b/>
        </w:rPr>
        <w:t xml:space="preserve">Proposal </w:t>
      </w:r>
      <w:r>
        <w:rPr>
          <w:b/>
        </w:rPr>
        <w:t>11</w:t>
      </w:r>
      <w:r w:rsidRPr="001B07D0">
        <w:rPr>
          <w:b/>
        </w:rPr>
        <w:t xml:space="preserve">: RAN1 should decide on HARQ feedback disabling scheme in multi-TB scheduling for </w:t>
      </w:r>
      <w:proofErr w:type="spellStart"/>
      <w:r w:rsidRPr="001B07D0">
        <w:rPr>
          <w:b/>
        </w:rPr>
        <w:t>eMTC</w:t>
      </w:r>
      <w:proofErr w:type="spellEnd"/>
      <w:r w:rsidRPr="001B07D0">
        <w:rPr>
          <w:b/>
        </w:rPr>
        <w:t xml:space="preserve"> and NB-IoT over NTN.</w:t>
      </w:r>
    </w:p>
    <w:p w14:paraId="0857B9A1" w14:textId="77777777" w:rsidR="00357DF1" w:rsidRPr="00765EAD" w:rsidRDefault="00357DF1" w:rsidP="00357DF1">
      <w:pPr>
        <w:spacing w:after="120"/>
        <w:jc w:val="both"/>
        <w:rPr>
          <w:b/>
        </w:rPr>
      </w:pPr>
      <w:r w:rsidRPr="00765EAD">
        <w:rPr>
          <w:b/>
        </w:rPr>
        <w:t xml:space="preserve">Proposal </w:t>
      </w:r>
      <w:r>
        <w:rPr>
          <w:b/>
        </w:rPr>
        <w:t>12</w:t>
      </w:r>
      <w:r w:rsidRPr="003B184A">
        <w:rPr>
          <w:b/>
        </w:rPr>
        <w:t xml:space="preserve">: </w:t>
      </w:r>
      <w:r>
        <w:rPr>
          <w:b/>
        </w:rPr>
        <w:t xml:space="preserve">RAN1 </w:t>
      </w:r>
      <w:r w:rsidRPr="00614D1B">
        <w:rPr>
          <w:b/>
        </w:rPr>
        <w:t>sh</w:t>
      </w:r>
      <w:r w:rsidRPr="007E7EEC">
        <w:rPr>
          <w:b/>
        </w:rPr>
        <w:t>ould study</w:t>
      </w:r>
      <w:r w:rsidRPr="00427959">
        <w:rPr>
          <w:b/>
        </w:rPr>
        <w:t xml:space="preserve"> </w:t>
      </w:r>
      <w:r w:rsidRPr="00993A88">
        <w:rPr>
          <w:b/>
        </w:rPr>
        <w:t xml:space="preserve">DCI indication for efficient and flexible HARQ feedback enabling/disabling in multi-TB </w:t>
      </w:r>
      <w:proofErr w:type="spellStart"/>
      <w:r w:rsidRPr="00993A88">
        <w:rPr>
          <w:b/>
        </w:rPr>
        <w:t>schedulilng</w:t>
      </w:r>
      <w:proofErr w:type="spellEnd"/>
      <w:r w:rsidRPr="00993A88">
        <w:rPr>
          <w:b/>
        </w:rPr>
        <w:t>.</w:t>
      </w:r>
      <w:r w:rsidRPr="00614D1B" w:rsidDel="00614D1B">
        <w:rPr>
          <w:b/>
        </w:rPr>
        <w:t xml:space="preserve"> </w:t>
      </w:r>
    </w:p>
    <w:p w14:paraId="1AC923B4" w14:textId="77777777" w:rsidR="00357DF1" w:rsidRDefault="00357DF1" w:rsidP="00357DF1">
      <w:pPr>
        <w:spacing w:after="120"/>
        <w:jc w:val="both"/>
        <w:rPr>
          <w:b/>
          <w:bCs/>
          <w:lang w:eastAsia="en-US"/>
        </w:rPr>
      </w:pPr>
      <w:r w:rsidRPr="00AE5930">
        <w:rPr>
          <w:b/>
          <w:bCs/>
          <w:lang w:eastAsia="en-US"/>
        </w:rPr>
        <w:t xml:space="preserve">Proposal </w:t>
      </w:r>
      <w:r>
        <w:rPr>
          <w:b/>
          <w:bCs/>
          <w:lang w:eastAsia="en-US"/>
        </w:rPr>
        <w:t>13</w:t>
      </w:r>
      <w:r w:rsidRPr="00AE5930">
        <w:rPr>
          <w:b/>
          <w:bCs/>
          <w:lang w:eastAsia="en-US"/>
        </w:rPr>
        <w:t xml:space="preserve">: </w:t>
      </w:r>
      <w:r>
        <w:rPr>
          <w:b/>
          <w:bCs/>
          <w:lang w:eastAsia="en-US"/>
        </w:rPr>
        <w:t xml:space="preserve">HARQ-ACK reporting for IoT NTN in multi-TB scheduling should consider the cases of HARQ bundling, TB interleaving, HD-FDD vs FD-FDD, </w:t>
      </w:r>
      <w:proofErr w:type="spellStart"/>
      <w:r>
        <w:rPr>
          <w:b/>
          <w:bCs/>
          <w:lang w:eastAsia="en-US"/>
        </w:rPr>
        <w:t>eMTC</w:t>
      </w:r>
      <w:proofErr w:type="spellEnd"/>
      <w:r>
        <w:rPr>
          <w:b/>
          <w:bCs/>
          <w:lang w:eastAsia="en-US"/>
        </w:rPr>
        <w:t xml:space="preserve"> vs NB-IoT.</w:t>
      </w:r>
    </w:p>
    <w:p w14:paraId="316B7939" w14:textId="77777777" w:rsidR="00357DF1" w:rsidRDefault="00357DF1" w:rsidP="00357DF1">
      <w:pPr>
        <w:spacing w:after="120"/>
        <w:jc w:val="both"/>
      </w:pPr>
      <w:r>
        <w:rPr>
          <w:b/>
          <w:bCs/>
          <w:lang w:eastAsia="en-US"/>
        </w:rPr>
        <w:lastRenderedPageBreak/>
        <w:t xml:space="preserve">Proposal </w:t>
      </w:r>
      <w:r>
        <w:rPr>
          <w:b/>
          <w:bCs/>
          <w:lang w:eastAsia="en-US"/>
        </w:rPr>
        <w:t>1</w:t>
      </w:r>
      <w:r>
        <w:rPr>
          <w:b/>
          <w:bCs/>
          <w:lang w:eastAsia="en-US"/>
        </w:rPr>
        <w:t>4: HARQ-ACK reporting for IoT NTN in multi-TB scheduling should try to avoid unnecessary UE power and UL resource waste and allow for earlier DL data monitoring.</w:t>
      </w:r>
    </w:p>
    <w:p w14:paraId="720CA1C0" w14:textId="4453B30A" w:rsidR="00357DF1" w:rsidRPr="00E755B4" w:rsidRDefault="00357DF1" w:rsidP="00357DF1">
      <w:pPr>
        <w:spacing w:line="257" w:lineRule="auto"/>
        <w:jc w:val="both"/>
        <w:rPr>
          <w:rFonts w:eastAsia="Calibri"/>
          <w:b/>
          <w:bCs/>
          <w:lang w:val="en-GB"/>
        </w:rPr>
      </w:pPr>
      <w:r w:rsidRPr="4B65E5F1">
        <w:rPr>
          <w:rFonts w:eastAsia="Calibri"/>
          <w:b/>
          <w:bCs/>
          <w:lang w:val="en-GB"/>
        </w:rPr>
        <w:t>Proposal</w:t>
      </w:r>
      <w:r>
        <w:rPr>
          <w:rFonts w:eastAsia="Calibri"/>
          <w:b/>
          <w:bCs/>
          <w:lang w:val="en-GB"/>
        </w:rPr>
        <w:t xml:space="preserve"> </w:t>
      </w:r>
      <w:r>
        <w:rPr>
          <w:rFonts w:eastAsia="Calibri"/>
          <w:b/>
          <w:bCs/>
          <w:lang w:val="en-GB"/>
        </w:rPr>
        <w:t>1</w:t>
      </w:r>
      <w:r>
        <w:rPr>
          <w:rFonts w:eastAsia="Calibri"/>
          <w:b/>
          <w:bCs/>
          <w:lang w:val="en-GB"/>
        </w:rPr>
        <w:t>5</w:t>
      </w:r>
      <w:r w:rsidRPr="4B65E5F1">
        <w:rPr>
          <w:rFonts w:eastAsia="Calibri"/>
          <w:b/>
          <w:bCs/>
          <w:lang w:val="en-GB"/>
        </w:rPr>
        <w:t xml:space="preserve">: When HARQ feedback is disabled through RRC signalling, RAN1 should study the solution to </w:t>
      </w:r>
      <w:r w:rsidRPr="005D6160">
        <w:rPr>
          <w:rFonts w:eastAsia="Calibri"/>
          <w:b/>
          <w:bCs/>
          <w:lang w:val="en-GB"/>
        </w:rPr>
        <w:t>alleviate NPRACH capacity requirement for SR transmission</w:t>
      </w:r>
      <w:r>
        <w:rPr>
          <w:rFonts w:eastAsia="Calibri"/>
          <w:b/>
          <w:bCs/>
          <w:lang w:val="en-GB"/>
        </w:rPr>
        <w:t>.</w:t>
      </w:r>
      <w:r w:rsidRPr="005D6160">
        <w:rPr>
          <w:rFonts w:eastAsia="Calibri"/>
          <w:b/>
          <w:bCs/>
          <w:lang w:val="en-GB"/>
        </w:rPr>
        <w:t xml:space="preserve"> </w:t>
      </w:r>
    </w:p>
    <w:p w14:paraId="6C2A8E40" w14:textId="77777777" w:rsidR="00357DF1" w:rsidRDefault="00357DF1" w:rsidP="00357DF1">
      <w:pPr>
        <w:jc w:val="both"/>
        <w:rPr>
          <w:rFonts w:ascii="Calibri" w:eastAsia="宋体" w:hAnsi="Calibri" w:cs="Arial"/>
          <w:b/>
          <w:bCs/>
          <w:lang w:val="en-GB"/>
        </w:rPr>
      </w:pPr>
      <w:r>
        <w:rPr>
          <w:rFonts w:ascii="Calibri" w:eastAsia="宋体" w:hAnsi="Calibri" w:cs="Arial"/>
          <w:b/>
          <w:bCs/>
          <w:lang w:val="en-GB"/>
        </w:rPr>
        <w:t>Proposal 16</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Pr="00E7366D">
        <w:rPr>
          <w:rFonts w:ascii="Calibri" w:eastAsia="宋体" w:hAnsi="Calibri" w:cs="Arial"/>
          <w:b/>
          <w:bCs/>
          <w:lang w:val="en-GB"/>
        </w:rPr>
        <w:t>meanwhile avoiding HARQ stalling</w:t>
      </w:r>
      <w:r>
        <w:rPr>
          <w:rFonts w:ascii="Calibri" w:eastAsia="宋体" w:hAnsi="Calibri" w:cs="Arial"/>
          <w:b/>
          <w:bCs/>
          <w:lang w:val="en-GB"/>
        </w:rPr>
        <w:t xml:space="preserve"> when HARQ feedback disabling is utilized, especially when only semi-static enabling/disabling is used.</w:t>
      </w:r>
    </w:p>
    <w:p w14:paraId="28399EF2" w14:textId="77777777" w:rsidR="00357DF1" w:rsidRPr="001B347D" w:rsidRDefault="00357DF1" w:rsidP="00357DF1">
      <w:pPr>
        <w:jc w:val="both"/>
        <w:rPr>
          <w:rFonts w:ascii="Calibri" w:eastAsia="宋体" w:hAnsi="Calibri" w:cs="Arial"/>
          <w:b/>
          <w:bCs/>
          <w:lang w:val="en-GB"/>
        </w:rPr>
      </w:pPr>
      <w:r>
        <w:rPr>
          <w:rFonts w:ascii="Calibri" w:eastAsia="宋体" w:hAnsi="Calibri" w:cs="Arial"/>
          <w:b/>
          <w:bCs/>
          <w:lang w:val="en-GB"/>
        </w:rPr>
        <w:t>Proposal 17: RAN1 to send an LS to RAN4 to ask about the capability for demodulation performance test if the UE does not have HARQ feedback configured in some cases.</w:t>
      </w:r>
    </w:p>
    <w:p w14:paraId="61B73B9A" w14:textId="77777777" w:rsidR="00357DF1" w:rsidRPr="000708C4" w:rsidRDefault="00357DF1" w:rsidP="00357DF1">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18</w:t>
      </w:r>
      <w:r w:rsidRPr="000A156F">
        <w:rPr>
          <w:rFonts w:ascii="Calibri" w:eastAsia="宋体" w:hAnsi="Calibri" w:cs="Arial"/>
          <w:b/>
          <w:bCs/>
          <w:lang w:val="en-GB"/>
        </w:rPr>
        <w:t>: When HARQ feedback is disabled</w:t>
      </w:r>
      <w:r>
        <w:rPr>
          <w:rFonts w:ascii="Calibri" w:eastAsia="宋体" w:hAnsi="Calibri" w:cs="Arial"/>
          <w:b/>
          <w:bCs/>
          <w:lang w:val="en-GB"/>
        </w:rPr>
        <w:t xml:space="preserve"> </w:t>
      </w:r>
      <w:proofErr w:type="gramStart"/>
      <w:r>
        <w:rPr>
          <w:rFonts w:ascii="Calibri" w:eastAsia="宋体" w:hAnsi="Calibri" w:cs="Arial"/>
          <w:b/>
          <w:bCs/>
          <w:lang w:val="en-GB"/>
        </w:rPr>
        <w:t>e.g.</w:t>
      </w:r>
      <w:proofErr w:type="gramEnd"/>
      <w:r>
        <w:rPr>
          <w:rFonts w:ascii="Calibri" w:eastAsia="宋体" w:hAnsi="Calibri" w:cs="Arial"/>
          <w:b/>
          <w:bCs/>
          <w:lang w:val="en-GB"/>
        </w:rPr>
        <w:t xml:space="preserve"> only by semi-static configuration</w:t>
      </w:r>
      <w:r w:rsidRPr="000A156F">
        <w:rPr>
          <w:rFonts w:ascii="Calibri" w:eastAsia="宋体" w:hAnsi="Calibri" w:cs="Arial"/>
          <w:b/>
          <w:bCs/>
          <w:lang w:val="en-GB"/>
        </w:rPr>
        <w:t>,</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Pr>
          <w:rFonts w:ascii="Calibri" w:eastAsia="宋体" w:hAnsi="Calibri" w:cs="Arial"/>
          <w:b/>
          <w:bCs/>
          <w:lang w:val="en-GB"/>
        </w:rPr>
        <w:t>should 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16C2D867" w14:textId="77777777" w:rsidR="00357DF1" w:rsidRPr="00357DF1" w:rsidRDefault="00357DF1" w:rsidP="0080763E">
      <w:pPr>
        <w:rPr>
          <w:lang w:val="en-GB"/>
        </w:rPr>
      </w:pPr>
    </w:p>
    <w:p w14:paraId="53CD9119" w14:textId="5206E1F5" w:rsidR="00885580" w:rsidRDefault="00885580" w:rsidP="00885580">
      <w:pPr>
        <w:pStyle w:val="Heading1"/>
        <w:numPr>
          <w:ilvl w:val="0"/>
          <w:numId w:val="0"/>
        </w:numPr>
      </w:pPr>
      <w:r>
        <w:t>References</w:t>
      </w:r>
    </w:p>
    <w:p w14:paraId="199A6166" w14:textId="0A5FBD6E" w:rsidR="0080410A" w:rsidRDefault="005217AD" w:rsidP="0048015B">
      <w:pPr>
        <w:pStyle w:val="ListParagraph"/>
        <w:numPr>
          <w:ilvl w:val="0"/>
          <w:numId w:val="16"/>
        </w:numPr>
        <w:rPr>
          <w:rFonts w:cstheme="minorHAnsi"/>
          <w:sz w:val="22"/>
          <w:szCs w:val="22"/>
          <w:lang w:val="en-US"/>
        </w:rPr>
      </w:pPr>
      <w:bookmarkStart w:id="4" w:name="_Ref110864604"/>
      <w:bookmarkStart w:id="5" w:name="_Ref101780668"/>
      <w:bookmarkEnd w:id="3"/>
      <w:r w:rsidRPr="005217AD">
        <w:rPr>
          <w:rFonts w:cstheme="minorHAnsi"/>
          <w:sz w:val="22"/>
          <w:szCs w:val="22"/>
          <w:lang w:val="en-US"/>
        </w:rPr>
        <w:t>RP-223519</w:t>
      </w:r>
      <w:r w:rsidR="0080410A" w:rsidRPr="006E7BE0">
        <w:rPr>
          <w:rFonts w:cstheme="minorHAnsi"/>
          <w:sz w:val="22"/>
          <w:szCs w:val="22"/>
          <w:lang w:val="en-US"/>
        </w:rPr>
        <w:t>, Revised WID on IoT NTN enhancements, 3GPP TSG RAN Meeting #9</w:t>
      </w:r>
      <w:r>
        <w:rPr>
          <w:rFonts w:cstheme="minorHAnsi"/>
          <w:sz w:val="22"/>
          <w:szCs w:val="22"/>
          <w:lang w:val="en-US"/>
        </w:rPr>
        <w:t>8e</w:t>
      </w:r>
      <w:r w:rsidR="0080410A" w:rsidRPr="006E7BE0">
        <w:rPr>
          <w:rFonts w:cstheme="minorHAnsi"/>
          <w:sz w:val="22"/>
          <w:szCs w:val="22"/>
          <w:lang w:val="en-US"/>
        </w:rPr>
        <w:t xml:space="preserve">, </w:t>
      </w:r>
      <w:r>
        <w:rPr>
          <w:rFonts w:cstheme="minorHAnsi"/>
          <w:sz w:val="22"/>
          <w:szCs w:val="22"/>
          <w:lang w:val="en-US"/>
        </w:rPr>
        <w:t>December</w:t>
      </w:r>
      <w:r w:rsidR="0080410A" w:rsidRPr="0080410A">
        <w:rPr>
          <w:rFonts w:cstheme="minorHAnsi"/>
          <w:sz w:val="22"/>
          <w:szCs w:val="22"/>
          <w:lang w:val="en-US"/>
        </w:rPr>
        <w:t xml:space="preserve"> </w:t>
      </w:r>
      <w:r>
        <w:rPr>
          <w:rFonts w:cstheme="minorHAnsi"/>
          <w:sz w:val="22"/>
          <w:szCs w:val="22"/>
          <w:lang w:val="en-US"/>
        </w:rPr>
        <w:t>12-16</w:t>
      </w:r>
      <w:r w:rsidR="0080410A" w:rsidRPr="0080410A">
        <w:rPr>
          <w:rFonts w:cstheme="minorHAnsi"/>
          <w:sz w:val="22"/>
          <w:szCs w:val="22"/>
          <w:lang w:val="en-US"/>
        </w:rPr>
        <w:t>, 2022</w:t>
      </w:r>
      <w:r w:rsidR="0080410A" w:rsidRPr="006E7BE0">
        <w:rPr>
          <w:rFonts w:cstheme="minorHAnsi"/>
          <w:sz w:val="22"/>
          <w:szCs w:val="22"/>
          <w:lang w:val="en-US"/>
        </w:rPr>
        <w:t>.</w:t>
      </w:r>
      <w:bookmarkEnd w:id="4"/>
    </w:p>
    <w:p w14:paraId="34E245A2" w14:textId="2C528F9C" w:rsidR="00C87A88" w:rsidRPr="00C87A88" w:rsidRDefault="00C87A88" w:rsidP="0048015B">
      <w:pPr>
        <w:pStyle w:val="ListParagraph"/>
        <w:numPr>
          <w:ilvl w:val="0"/>
          <w:numId w:val="16"/>
        </w:numPr>
        <w:rPr>
          <w:rFonts w:cstheme="minorHAnsi"/>
          <w:sz w:val="22"/>
          <w:szCs w:val="22"/>
          <w:lang w:val="en-US"/>
        </w:rPr>
      </w:pPr>
      <w:bookmarkStart w:id="6" w:name="_Ref117621126"/>
      <w:bookmarkStart w:id="7" w:name="_Ref110865186"/>
      <w:r w:rsidRPr="00C87A88">
        <w:rPr>
          <w:rFonts w:cstheme="minorHAnsi"/>
          <w:sz w:val="22"/>
          <w:szCs w:val="22"/>
          <w:lang w:val="en-US"/>
        </w:rPr>
        <w:t>RAN1 Chairman’s notes, 3GPP TSG RAN WG1 Meeting #11</w:t>
      </w:r>
      <w:r w:rsidR="00925DD2">
        <w:rPr>
          <w:rFonts w:cstheme="minorHAnsi"/>
          <w:sz w:val="22"/>
          <w:szCs w:val="22"/>
          <w:lang w:val="en-US"/>
        </w:rPr>
        <w:t>1</w:t>
      </w:r>
      <w:r w:rsidRPr="00C87A88">
        <w:rPr>
          <w:rFonts w:cstheme="minorHAnsi"/>
          <w:sz w:val="22"/>
          <w:szCs w:val="22"/>
          <w:lang w:val="en-US"/>
        </w:rPr>
        <w:t xml:space="preserve">, </w:t>
      </w:r>
      <w:r w:rsidR="00925DD2" w:rsidRPr="00925DD2">
        <w:rPr>
          <w:rFonts w:cstheme="minorHAnsi"/>
          <w:sz w:val="22"/>
          <w:szCs w:val="22"/>
          <w:lang w:val="en-US"/>
        </w:rPr>
        <w:t>Toulouse, France, November 14th – 18th, 2022</w:t>
      </w:r>
      <w:r w:rsidRPr="00C87A88">
        <w:rPr>
          <w:rFonts w:cstheme="minorHAnsi"/>
          <w:sz w:val="22"/>
          <w:szCs w:val="22"/>
          <w:lang w:val="en-US"/>
        </w:rPr>
        <w:t>.</w:t>
      </w:r>
      <w:bookmarkEnd w:id="6"/>
    </w:p>
    <w:p w14:paraId="6442A897" w14:textId="76444A46" w:rsidR="00880929" w:rsidRPr="000426DF" w:rsidRDefault="00880929" w:rsidP="0048015B">
      <w:pPr>
        <w:pStyle w:val="ListParagraph"/>
        <w:numPr>
          <w:ilvl w:val="0"/>
          <w:numId w:val="16"/>
        </w:numPr>
        <w:rPr>
          <w:rFonts w:cstheme="minorHAnsi"/>
          <w:sz w:val="22"/>
          <w:szCs w:val="22"/>
          <w:lang w:val="en-US"/>
        </w:rPr>
      </w:pPr>
      <w:bookmarkStart w:id="8" w:name="_Ref117621170"/>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xml:space="preserve">, </w:t>
      </w:r>
      <w:bookmarkStart w:id="9" w:name="_Hlk115169716"/>
      <w:r w:rsidRPr="006E7BE0">
        <w:rPr>
          <w:rFonts w:cstheme="minorHAnsi"/>
          <w:sz w:val="22"/>
          <w:szCs w:val="22"/>
        </w:rPr>
        <w:t>3GPP TSG RAN WG1 Meeting #1</w:t>
      </w:r>
      <w:r>
        <w:rPr>
          <w:rFonts w:cstheme="minorHAnsi"/>
          <w:sz w:val="22"/>
          <w:szCs w:val="22"/>
        </w:rPr>
        <w:t>10</w:t>
      </w:r>
      <w:r w:rsidRPr="006E7BE0">
        <w:rPr>
          <w:rFonts w:cstheme="minorHAnsi"/>
          <w:sz w:val="22"/>
          <w:szCs w:val="22"/>
        </w:rPr>
        <w:t xml:space="preserve">, </w:t>
      </w:r>
      <w:r w:rsidR="00816CA4" w:rsidRPr="00816CA4">
        <w:rPr>
          <w:rFonts w:cstheme="minorHAnsi"/>
          <w:sz w:val="22"/>
          <w:szCs w:val="22"/>
        </w:rPr>
        <w:t>Toulouse, France, August 22nd – 26th, 2022</w:t>
      </w:r>
      <w:bookmarkEnd w:id="9"/>
      <w:r w:rsidRPr="006E7BE0">
        <w:rPr>
          <w:rFonts w:cstheme="minorHAnsi"/>
          <w:sz w:val="22"/>
          <w:szCs w:val="22"/>
        </w:rPr>
        <w:t>.</w:t>
      </w:r>
      <w:bookmarkEnd w:id="8"/>
    </w:p>
    <w:p w14:paraId="4714CFD6" w14:textId="606D22F3" w:rsidR="00275B59" w:rsidRDefault="008C5410" w:rsidP="0048015B">
      <w:pPr>
        <w:pStyle w:val="ListParagraph"/>
        <w:numPr>
          <w:ilvl w:val="0"/>
          <w:numId w:val="16"/>
        </w:numPr>
        <w:rPr>
          <w:rFonts w:cstheme="minorHAnsi"/>
          <w:sz w:val="22"/>
          <w:szCs w:val="22"/>
          <w:lang w:val="en-US"/>
        </w:rPr>
      </w:pPr>
      <w:bookmarkStart w:id="10" w:name="_Ref115169744"/>
      <w:bookmarkEnd w:id="7"/>
      <w:r w:rsidRPr="008C5410">
        <w:rPr>
          <w:rFonts w:cstheme="minorHAnsi"/>
          <w:sz w:val="22"/>
          <w:szCs w:val="22"/>
          <w:lang w:val="en-US"/>
        </w:rPr>
        <w:t>R1-2207949</w:t>
      </w:r>
      <w:r>
        <w:rPr>
          <w:rFonts w:cstheme="minorHAnsi"/>
          <w:sz w:val="22"/>
          <w:szCs w:val="22"/>
          <w:lang w:val="en-US"/>
        </w:rPr>
        <w:t>, “</w:t>
      </w:r>
      <w:r w:rsidR="00423444" w:rsidRPr="00423444">
        <w:rPr>
          <w:rFonts w:cstheme="minorHAnsi"/>
          <w:sz w:val="22"/>
          <w:szCs w:val="22"/>
          <w:lang w:val="en-US"/>
        </w:rPr>
        <w:t>FLS#2 on disabling of HARQ feedback for IoT NTN</w:t>
      </w:r>
      <w:r w:rsidR="00423444">
        <w:rPr>
          <w:rFonts w:cstheme="minorHAnsi"/>
          <w:sz w:val="22"/>
          <w:szCs w:val="22"/>
          <w:lang w:val="en-US"/>
        </w:rPr>
        <w:t xml:space="preserve">”, </w:t>
      </w:r>
      <w:r w:rsidR="00DA76DB" w:rsidRPr="00DA76DB">
        <w:rPr>
          <w:rFonts w:cstheme="minorHAnsi"/>
          <w:sz w:val="22"/>
          <w:szCs w:val="22"/>
          <w:lang w:val="en-US"/>
        </w:rPr>
        <w:t>3GPP TSG RAN WG1 Meeting #110, Toulouse, France, August 22nd – 26th, 2022</w:t>
      </w:r>
      <w:r w:rsidR="00BA1CF0">
        <w:rPr>
          <w:rFonts w:cstheme="minorHAnsi"/>
          <w:sz w:val="22"/>
          <w:szCs w:val="22"/>
          <w:lang w:val="en-US"/>
        </w:rPr>
        <w:t>.</w:t>
      </w:r>
      <w:bookmarkEnd w:id="10"/>
    </w:p>
    <w:p w14:paraId="21DA9764" w14:textId="010B4178" w:rsidR="00F14602" w:rsidRPr="00D955AA" w:rsidRDefault="105735DD" w:rsidP="0048015B">
      <w:pPr>
        <w:pStyle w:val="ListParagraph"/>
        <w:numPr>
          <w:ilvl w:val="0"/>
          <w:numId w:val="16"/>
        </w:numPr>
        <w:rPr>
          <w:rFonts w:cstheme="minorHAnsi"/>
          <w:sz w:val="22"/>
          <w:szCs w:val="22"/>
          <w:lang w:val="en-US"/>
        </w:rPr>
      </w:pPr>
      <w:bookmarkStart w:id="11" w:name="_Ref115170084"/>
      <w:r w:rsidRPr="48B6A30D">
        <w:rPr>
          <w:sz w:val="22"/>
          <w:szCs w:val="22"/>
          <w:lang w:val="en-US"/>
        </w:rPr>
        <w:t>R1-2207291, “</w:t>
      </w:r>
      <w:r w:rsidR="5F0F3F07" w:rsidRPr="48B6A30D">
        <w:rPr>
          <w:sz w:val="22"/>
          <w:szCs w:val="22"/>
          <w:lang w:val="en-US"/>
        </w:rPr>
        <w:t>Disabling of HARQ feedback for NB-IoT/eMTC over NTN”, 3GPP TSG RAN WG1 Meeting #110, Toulouse, France, August 22nd – 26th, 2022.</w:t>
      </w:r>
      <w:bookmarkEnd w:id="11"/>
    </w:p>
    <w:p w14:paraId="6F6B686D" w14:textId="2CA81D78" w:rsidR="00173BD8" w:rsidRDefault="00FA15AB" w:rsidP="0048015B">
      <w:pPr>
        <w:pStyle w:val="ListParagraph"/>
        <w:numPr>
          <w:ilvl w:val="0"/>
          <w:numId w:val="16"/>
        </w:numPr>
        <w:rPr>
          <w:rFonts w:cstheme="minorHAnsi"/>
          <w:sz w:val="22"/>
          <w:szCs w:val="22"/>
          <w:lang w:val="en-US"/>
        </w:rPr>
      </w:pPr>
      <w:bookmarkStart w:id="12" w:name="_Ref118447702"/>
      <w:r w:rsidRPr="00FA15AB">
        <w:rPr>
          <w:rFonts w:cstheme="minorHAnsi"/>
          <w:sz w:val="22"/>
          <w:szCs w:val="22"/>
          <w:lang w:val="en-US"/>
        </w:rPr>
        <w:t>R1-2210330</w:t>
      </w:r>
      <w:r w:rsidR="00580AD8">
        <w:rPr>
          <w:rFonts w:cstheme="minorHAnsi"/>
          <w:sz w:val="22"/>
          <w:szCs w:val="22"/>
          <w:lang w:val="en-US"/>
        </w:rPr>
        <w:t>, “</w:t>
      </w:r>
      <w:r w:rsidR="005F34A4" w:rsidRPr="005F34A4">
        <w:rPr>
          <w:rFonts w:cstheme="minorHAnsi"/>
          <w:sz w:val="22"/>
          <w:szCs w:val="22"/>
          <w:lang w:val="en-US"/>
        </w:rPr>
        <w:t>FLS#2 on disabling of HARQ feedback for IoT NTN</w:t>
      </w:r>
      <w:r w:rsidR="005F34A4">
        <w:rPr>
          <w:rFonts w:cstheme="minorHAnsi"/>
          <w:sz w:val="22"/>
          <w:szCs w:val="22"/>
          <w:lang w:val="en-US"/>
        </w:rPr>
        <w:t xml:space="preserve">”, </w:t>
      </w:r>
      <w:r w:rsidR="00BE1FD0" w:rsidRPr="00BE1FD0">
        <w:rPr>
          <w:rFonts w:cstheme="minorHAnsi"/>
          <w:sz w:val="22"/>
          <w:szCs w:val="22"/>
          <w:lang w:val="en-US"/>
        </w:rPr>
        <w:t>3GPP TSG RAN WG1 Meeting #110b-e</w:t>
      </w:r>
      <w:r w:rsidR="00AC01E7">
        <w:rPr>
          <w:rFonts w:cstheme="minorHAnsi"/>
          <w:sz w:val="22"/>
          <w:szCs w:val="22"/>
          <w:lang w:val="en-US"/>
        </w:rPr>
        <w:t xml:space="preserve">, </w:t>
      </w:r>
      <w:r w:rsidR="00FE0272" w:rsidRPr="00FE0272">
        <w:rPr>
          <w:rFonts w:cstheme="minorHAnsi"/>
          <w:sz w:val="22"/>
          <w:szCs w:val="22"/>
          <w:lang w:val="en-US"/>
        </w:rPr>
        <w:t>e-Meeting, Oct 10th – 19th, 2022</w:t>
      </w:r>
      <w:r w:rsidR="00FE0272">
        <w:rPr>
          <w:rFonts w:cstheme="minorHAnsi"/>
          <w:sz w:val="22"/>
          <w:szCs w:val="22"/>
          <w:lang w:val="en-US"/>
        </w:rPr>
        <w:t>.</w:t>
      </w:r>
      <w:bookmarkEnd w:id="12"/>
    </w:p>
    <w:p w14:paraId="33192B55" w14:textId="00C047BD" w:rsidR="52FC1035" w:rsidRPr="005D6160" w:rsidRDefault="52FC1035">
      <w:pPr>
        <w:pStyle w:val="ListParagraph"/>
        <w:numPr>
          <w:ilvl w:val="0"/>
          <w:numId w:val="16"/>
        </w:numPr>
        <w:rPr>
          <w:sz w:val="22"/>
          <w:szCs w:val="22"/>
          <w:lang w:val="en-US"/>
        </w:rPr>
      </w:pPr>
      <w:bookmarkStart w:id="13" w:name="_Ref118448031"/>
      <w:bookmarkEnd w:id="5"/>
      <w:r w:rsidRPr="005D6160">
        <w:rPr>
          <w:sz w:val="22"/>
          <w:szCs w:val="22"/>
          <w:lang w:val="en-US"/>
        </w:rPr>
        <w:t xml:space="preserve">R1-2209245, </w:t>
      </w:r>
      <w:r w:rsidR="000037C4">
        <w:rPr>
          <w:sz w:val="22"/>
          <w:szCs w:val="22"/>
          <w:lang w:val="en-US"/>
        </w:rPr>
        <w:t>“</w:t>
      </w:r>
      <w:r w:rsidRPr="005D6160">
        <w:rPr>
          <w:sz w:val="22"/>
          <w:szCs w:val="22"/>
          <w:lang w:val="en-US"/>
        </w:rPr>
        <w:t>Disabling of HARQ feedback for NB-IoT/eMTC over NTN</w:t>
      </w:r>
      <w:r w:rsidR="000037C4">
        <w:rPr>
          <w:sz w:val="22"/>
          <w:szCs w:val="22"/>
          <w:lang w:val="en-US"/>
        </w:rPr>
        <w:t>”</w:t>
      </w:r>
      <w:r w:rsidRPr="005D6160">
        <w:rPr>
          <w:sz w:val="22"/>
          <w:szCs w:val="22"/>
          <w:lang w:val="en-US"/>
        </w:rPr>
        <w:t xml:space="preserve">, </w:t>
      </w:r>
      <w:r w:rsidR="000037C4" w:rsidRPr="00BE1FD0">
        <w:rPr>
          <w:rFonts w:cstheme="minorHAnsi"/>
          <w:sz w:val="22"/>
          <w:szCs w:val="22"/>
          <w:lang w:val="en-US"/>
        </w:rPr>
        <w:t>3GPP TSG RAN WG1 Meeting #110b-e</w:t>
      </w:r>
      <w:r w:rsidR="000037C4">
        <w:rPr>
          <w:rFonts w:cstheme="minorHAnsi"/>
          <w:sz w:val="22"/>
          <w:szCs w:val="22"/>
          <w:lang w:val="en-US"/>
        </w:rPr>
        <w:t xml:space="preserve">, </w:t>
      </w:r>
      <w:r w:rsidR="000037C4" w:rsidRPr="00FE0272">
        <w:rPr>
          <w:rFonts w:cstheme="minorHAnsi"/>
          <w:sz w:val="22"/>
          <w:szCs w:val="22"/>
          <w:lang w:val="en-US"/>
        </w:rPr>
        <w:t>e-Meeting, Oct 10th – 19th, 2022</w:t>
      </w:r>
      <w:r w:rsidR="000037C4">
        <w:rPr>
          <w:rFonts w:cstheme="minorHAnsi"/>
          <w:sz w:val="22"/>
          <w:szCs w:val="22"/>
          <w:lang w:val="en-US"/>
        </w:rPr>
        <w:t>.</w:t>
      </w:r>
      <w:bookmarkEnd w:id="13"/>
    </w:p>
    <w:p w14:paraId="5CA6DFA2" w14:textId="3AB48341" w:rsidR="0066254A" w:rsidRPr="00FC0171" w:rsidRDefault="0066254A" w:rsidP="00126139">
      <w:pPr>
        <w:rPr>
          <w:rFonts w:ascii="Times New Roman" w:hAnsi="Times New Roman" w:cs="Times New Roman"/>
          <w:sz w:val="20"/>
        </w:rPr>
      </w:pPr>
    </w:p>
    <w:bookmarkEnd w:id="0"/>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369E" w14:textId="77777777" w:rsidR="00FF1FEB" w:rsidRDefault="00FF1FEB">
      <w:r>
        <w:separator/>
      </w:r>
    </w:p>
  </w:endnote>
  <w:endnote w:type="continuationSeparator" w:id="0">
    <w:p w14:paraId="7FF42DD0" w14:textId="77777777" w:rsidR="00FF1FEB" w:rsidRDefault="00FF1FEB">
      <w:r>
        <w:continuationSeparator/>
      </w:r>
    </w:p>
  </w:endnote>
  <w:endnote w:type="continuationNotice" w:id="1">
    <w:p w14:paraId="5651B2EB" w14:textId="77777777" w:rsidR="00FF1FEB" w:rsidRDefault="00FF1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348D" w14:textId="77777777" w:rsidR="00FF1FEB" w:rsidRDefault="00FF1FEB">
      <w:r>
        <w:separator/>
      </w:r>
    </w:p>
  </w:footnote>
  <w:footnote w:type="continuationSeparator" w:id="0">
    <w:p w14:paraId="2C76FD55" w14:textId="77777777" w:rsidR="00FF1FEB" w:rsidRDefault="00FF1FEB">
      <w:r>
        <w:continuationSeparator/>
      </w:r>
    </w:p>
  </w:footnote>
  <w:footnote w:type="continuationNotice" w:id="1">
    <w:p w14:paraId="41333274" w14:textId="77777777" w:rsidR="00FF1FEB" w:rsidRDefault="00FF1F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113E7"/>
    <w:multiLevelType w:val="hybridMultilevel"/>
    <w:tmpl w:val="6EEA8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2"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2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2"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24"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25"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26"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32"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33"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21"/>
  </w:num>
  <w:num w:numId="4">
    <w:abstractNumId w:val="15"/>
  </w:num>
  <w:num w:numId="5">
    <w:abstractNumId w:val="32"/>
  </w:num>
  <w:num w:numId="6">
    <w:abstractNumId w:val="24"/>
  </w:num>
  <w:num w:numId="7">
    <w:abstractNumId w:val="2"/>
  </w:num>
  <w:num w:numId="8">
    <w:abstractNumId w:val="23"/>
  </w:num>
  <w:num w:numId="9">
    <w:abstractNumId w:val="19"/>
  </w:num>
  <w:num w:numId="10">
    <w:abstractNumId w:val="11"/>
  </w:num>
  <w:num w:numId="11">
    <w:abstractNumId w:val="12"/>
  </w:num>
  <w:num w:numId="12">
    <w:abstractNumId w:val="33"/>
  </w:num>
  <w:num w:numId="13">
    <w:abstractNumId w:val="14"/>
  </w:num>
  <w:num w:numId="14">
    <w:abstractNumId w:val="16"/>
  </w:num>
  <w:num w:numId="15">
    <w:abstractNumId w:val="0"/>
  </w:num>
  <w:num w:numId="16">
    <w:abstractNumId w:val="9"/>
  </w:num>
  <w:num w:numId="17">
    <w:abstractNumId w:val="27"/>
  </w:num>
  <w:num w:numId="18">
    <w:abstractNumId w:val="3"/>
  </w:num>
  <w:num w:numId="19">
    <w:abstractNumId w:val="17"/>
  </w:num>
  <w:num w:numId="20">
    <w:abstractNumId w:val="10"/>
  </w:num>
  <w:num w:numId="21">
    <w:abstractNumId w:val="4"/>
  </w:num>
  <w:num w:numId="22">
    <w:abstractNumId w:val="7"/>
  </w:num>
  <w:num w:numId="23">
    <w:abstractNumId w:val="6"/>
  </w:num>
  <w:num w:numId="24">
    <w:abstractNumId w:val="8"/>
  </w:num>
  <w:num w:numId="25">
    <w:abstractNumId w:val="1"/>
  </w:num>
  <w:num w:numId="26">
    <w:abstractNumId w:val="22"/>
  </w:num>
  <w:num w:numId="27">
    <w:abstractNumId w:val="29"/>
  </w:num>
  <w:num w:numId="28">
    <w:abstractNumId w:val="26"/>
  </w:num>
  <w:num w:numId="29">
    <w:abstractNumId w:val="13"/>
  </w:num>
  <w:num w:numId="30">
    <w:abstractNumId w:val="28"/>
  </w:num>
  <w:num w:numId="31">
    <w:abstractNumId w:val="30"/>
  </w:num>
  <w:num w:numId="32">
    <w:abstractNumId w:val="18"/>
  </w:num>
  <w:num w:numId="33">
    <w:abstractNumId w:val="20"/>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CAF"/>
    <w:rsid w:val="0000147E"/>
    <w:rsid w:val="000014AF"/>
    <w:rsid w:val="0000159F"/>
    <w:rsid w:val="000015C3"/>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9A6"/>
    <w:rsid w:val="00007AA2"/>
    <w:rsid w:val="00007ED3"/>
    <w:rsid w:val="00010916"/>
    <w:rsid w:val="00010961"/>
    <w:rsid w:val="00010A83"/>
    <w:rsid w:val="00010D66"/>
    <w:rsid w:val="00010E2C"/>
    <w:rsid w:val="000117C9"/>
    <w:rsid w:val="00011BB2"/>
    <w:rsid w:val="000121AF"/>
    <w:rsid w:val="00012505"/>
    <w:rsid w:val="00012685"/>
    <w:rsid w:val="000127BD"/>
    <w:rsid w:val="00012BDA"/>
    <w:rsid w:val="00012C4F"/>
    <w:rsid w:val="00012E5C"/>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25B"/>
    <w:rsid w:val="00015A21"/>
    <w:rsid w:val="00015C51"/>
    <w:rsid w:val="00015EAF"/>
    <w:rsid w:val="00015F98"/>
    <w:rsid w:val="0001647D"/>
    <w:rsid w:val="000165EE"/>
    <w:rsid w:val="000166AC"/>
    <w:rsid w:val="00016C33"/>
    <w:rsid w:val="00017845"/>
    <w:rsid w:val="00017B7F"/>
    <w:rsid w:val="00017EDA"/>
    <w:rsid w:val="00020008"/>
    <w:rsid w:val="00020568"/>
    <w:rsid w:val="000212A5"/>
    <w:rsid w:val="00021927"/>
    <w:rsid w:val="00021B89"/>
    <w:rsid w:val="00021E78"/>
    <w:rsid w:val="00022535"/>
    <w:rsid w:val="00022667"/>
    <w:rsid w:val="00022730"/>
    <w:rsid w:val="000229C3"/>
    <w:rsid w:val="00022B8C"/>
    <w:rsid w:val="00022C0E"/>
    <w:rsid w:val="00023005"/>
    <w:rsid w:val="000231C8"/>
    <w:rsid w:val="000233B4"/>
    <w:rsid w:val="00023742"/>
    <w:rsid w:val="00023EA5"/>
    <w:rsid w:val="00024594"/>
    <w:rsid w:val="00024AEF"/>
    <w:rsid w:val="00024D86"/>
    <w:rsid w:val="00025329"/>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48"/>
    <w:rsid w:val="000304F2"/>
    <w:rsid w:val="0003072D"/>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248"/>
    <w:rsid w:val="000342AF"/>
    <w:rsid w:val="000342E7"/>
    <w:rsid w:val="0003441A"/>
    <w:rsid w:val="0003479E"/>
    <w:rsid w:val="00034BD3"/>
    <w:rsid w:val="00034C20"/>
    <w:rsid w:val="000350E7"/>
    <w:rsid w:val="00035432"/>
    <w:rsid w:val="00035691"/>
    <w:rsid w:val="00035EAB"/>
    <w:rsid w:val="00035F29"/>
    <w:rsid w:val="00035F57"/>
    <w:rsid w:val="0003642B"/>
    <w:rsid w:val="000366D8"/>
    <w:rsid w:val="00036861"/>
    <w:rsid w:val="00036E5A"/>
    <w:rsid w:val="000370FA"/>
    <w:rsid w:val="000372BE"/>
    <w:rsid w:val="00037628"/>
    <w:rsid w:val="0003767C"/>
    <w:rsid w:val="00037841"/>
    <w:rsid w:val="00037A5A"/>
    <w:rsid w:val="00037FBE"/>
    <w:rsid w:val="000402B5"/>
    <w:rsid w:val="0004040F"/>
    <w:rsid w:val="000407D4"/>
    <w:rsid w:val="0004088D"/>
    <w:rsid w:val="0004091D"/>
    <w:rsid w:val="00040CE2"/>
    <w:rsid w:val="00040F4F"/>
    <w:rsid w:val="00041052"/>
    <w:rsid w:val="00041326"/>
    <w:rsid w:val="0004132D"/>
    <w:rsid w:val="00041907"/>
    <w:rsid w:val="00041C9D"/>
    <w:rsid w:val="00042268"/>
    <w:rsid w:val="000426DF"/>
    <w:rsid w:val="00042FCB"/>
    <w:rsid w:val="000437B7"/>
    <w:rsid w:val="000440AD"/>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276"/>
    <w:rsid w:val="00050466"/>
    <w:rsid w:val="000505CC"/>
    <w:rsid w:val="0005081F"/>
    <w:rsid w:val="00050AD6"/>
    <w:rsid w:val="00050E36"/>
    <w:rsid w:val="000511F9"/>
    <w:rsid w:val="00051B32"/>
    <w:rsid w:val="00051D3B"/>
    <w:rsid w:val="00051E0B"/>
    <w:rsid w:val="00051E1E"/>
    <w:rsid w:val="000522FF"/>
    <w:rsid w:val="0005230E"/>
    <w:rsid w:val="000524CF"/>
    <w:rsid w:val="00052850"/>
    <w:rsid w:val="000528A2"/>
    <w:rsid w:val="00052BBA"/>
    <w:rsid w:val="00052E75"/>
    <w:rsid w:val="00052F76"/>
    <w:rsid w:val="00053331"/>
    <w:rsid w:val="00053588"/>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60373"/>
    <w:rsid w:val="00060470"/>
    <w:rsid w:val="000604A2"/>
    <w:rsid w:val="00060696"/>
    <w:rsid w:val="00060A01"/>
    <w:rsid w:val="00060D8E"/>
    <w:rsid w:val="00060D96"/>
    <w:rsid w:val="00061093"/>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5EE0"/>
    <w:rsid w:val="00066023"/>
    <w:rsid w:val="000661CA"/>
    <w:rsid w:val="00066302"/>
    <w:rsid w:val="000665BA"/>
    <w:rsid w:val="0006663C"/>
    <w:rsid w:val="00066719"/>
    <w:rsid w:val="00066B1C"/>
    <w:rsid w:val="00066CCB"/>
    <w:rsid w:val="00067171"/>
    <w:rsid w:val="00067204"/>
    <w:rsid w:val="000672DB"/>
    <w:rsid w:val="000673CB"/>
    <w:rsid w:val="00067659"/>
    <w:rsid w:val="00067751"/>
    <w:rsid w:val="000677E1"/>
    <w:rsid w:val="000679B7"/>
    <w:rsid w:val="0007012D"/>
    <w:rsid w:val="00070195"/>
    <w:rsid w:val="000701AD"/>
    <w:rsid w:val="0007024F"/>
    <w:rsid w:val="0007050D"/>
    <w:rsid w:val="000706C3"/>
    <w:rsid w:val="000707B5"/>
    <w:rsid w:val="000707CA"/>
    <w:rsid w:val="000708C4"/>
    <w:rsid w:val="00070BC5"/>
    <w:rsid w:val="00070D21"/>
    <w:rsid w:val="00070F56"/>
    <w:rsid w:val="000711BC"/>
    <w:rsid w:val="000711ED"/>
    <w:rsid w:val="0007148D"/>
    <w:rsid w:val="000717FB"/>
    <w:rsid w:val="000718F2"/>
    <w:rsid w:val="000719BF"/>
    <w:rsid w:val="000719E8"/>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C20"/>
    <w:rsid w:val="0007428C"/>
    <w:rsid w:val="00074881"/>
    <w:rsid w:val="00074A3A"/>
    <w:rsid w:val="000753E0"/>
    <w:rsid w:val="00075965"/>
    <w:rsid w:val="000759A3"/>
    <w:rsid w:val="000759F6"/>
    <w:rsid w:val="00075BE8"/>
    <w:rsid w:val="00075FDA"/>
    <w:rsid w:val="0007602B"/>
    <w:rsid w:val="00076353"/>
    <w:rsid w:val="00076386"/>
    <w:rsid w:val="00076566"/>
    <w:rsid w:val="000767B6"/>
    <w:rsid w:val="00076869"/>
    <w:rsid w:val="00076D82"/>
    <w:rsid w:val="00077746"/>
    <w:rsid w:val="000777AF"/>
    <w:rsid w:val="00077877"/>
    <w:rsid w:val="00077D34"/>
    <w:rsid w:val="00077F0B"/>
    <w:rsid w:val="000801C6"/>
    <w:rsid w:val="000802AA"/>
    <w:rsid w:val="0008033B"/>
    <w:rsid w:val="0008092A"/>
    <w:rsid w:val="00080CF9"/>
    <w:rsid w:val="00080F4A"/>
    <w:rsid w:val="00081B56"/>
    <w:rsid w:val="00081EC2"/>
    <w:rsid w:val="00082154"/>
    <w:rsid w:val="00082431"/>
    <w:rsid w:val="0008277C"/>
    <w:rsid w:val="00082A1C"/>
    <w:rsid w:val="00082A8C"/>
    <w:rsid w:val="00082AF8"/>
    <w:rsid w:val="00082C06"/>
    <w:rsid w:val="00083272"/>
    <w:rsid w:val="00083546"/>
    <w:rsid w:val="000837D1"/>
    <w:rsid w:val="00083800"/>
    <w:rsid w:val="00083D11"/>
    <w:rsid w:val="000841EC"/>
    <w:rsid w:val="0008494B"/>
    <w:rsid w:val="00084A65"/>
    <w:rsid w:val="00084E8B"/>
    <w:rsid w:val="0008559A"/>
    <w:rsid w:val="00085B16"/>
    <w:rsid w:val="00085E78"/>
    <w:rsid w:val="0008600D"/>
    <w:rsid w:val="00086334"/>
    <w:rsid w:val="00086C5A"/>
    <w:rsid w:val="00087320"/>
    <w:rsid w:val="000877E1"/>
    <w:rsid w:val="00087888"/>
    <w:rsid w:val="00087D0A"/>
    <w:rsid w:val="000902C2"/>
    <w:rsid w:val="00090309"/>
    <w:rsid w:val="00090479"/>
    <w:rsid w:val="00090D04"/>
    <w:rsid w:val="0009123A"/>
    <w:rsid w:val="000915B0"/>
    <w:rsid w:val="000917D2"/>
    <w:rsid w:val="00091A92"/>
    <w:rsid w:val="00091AEB"/>
    <w:rsid w:val="00091BB5"/>
    <w:rsid w:val="000929B1"/>
    <w:rsid w:val="00092A0E"/>
    <w:rsid w:val="0009322C"/>
    <w:rsid w:val="00093244"/>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D3"/>
    <w:rsid w:val="000A2059"/>
    <w:rsid w:val="000A20BA"/>
    <w:rsid w:val="000A233F"/>
    <w:rsid w:val="000A262C"/>
    <w:rsid w:val="000A2994"/>
    <w:rsid w:val="000A2CAE"/>
    <w:rsid w:val="000A305C"/>
    <w:rsid w:val="000A3100"/>
    <w:rsid w:val="000A3287"/>
    <w:rsid w:val="000A3A6B"/>
    <w:rsid w:val="000A3C1E"/>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C0"/>
    <w:rsid w:val="000A7239"/>
    <w:rsid w:val="000A77F9"/>
    <w:rsid w:val="000A7BC5"/>
    <w:rsid w:val="000A7E4E"/>
    <w:rsid w:val="000B054F"/>
    <w:rsid w:val="000B06A2"/>
    <w:rsid w:val="000B0C45"/>
    <w:rsid w:val="000B0E03"/>
    <w:rsid w:val="000B0E16"/>
    <w:rsid w:val="000B0E65"/>
    <w:rsid w:val="000B13E1"/>
    <w:rsid w:val="000B16DB"/>
    <w:rsid w:val="000B16F9"/>
    <w:rsid w:val="000B1C4A"/>
    <w:rsid w:val="000B1C5E"/>
    <w:rsid w:val="000B2250"/>
    <w:rsid w:val="000B2282"/>
    <w:rsid w:val="000B2445"/>
    <w:rsid w:val="000B266E"/>
    <w:rsid w:val="000B27E9"/>
    <w:rsid w:val="000B29A7"/>
    <w:rsid w:val="000B2A11"/>
    <w:rsid w:val="000B2A5B"/>
    <w:rsid w:val="000B2C6A"/>
    <w:rsid w:val="000B2C6F"/>
    <w:rsid w:val="000B3157"/>
    <w:rsid w:val="000B3169"/>
    <w:rsid w:val="000B3388"/>
    <w:rsid w:val="000B3456"/>
    <w:rsid w:val="000B3A5E"/>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C7"/>
    <w:rsid w:val="000B7946"/>
    <w:rsid w:val="000C01DB"/>
    <w:rsid w:val="000C0C07"/>
    <w:rsid w:val="000C0DB7"/>
    <w:rsid w:val="000C1113"/>
    <w:rsid w:val="000C147D"/>
    <w:rsid w:val="000C16AF"/>
    <w:rsid w:val="000C1D59"/>
    <w:rsid w:val="000C22F8"/>
    <w:rsid w:val="000C2960"/>
    <w:rsid w:val="000C2B09"/>
    <w:rsid w:val="000C2B46"/>
    <w:rsid w:val="000C2D42"/>
    <w:rsid w:val="000C30CF"/>
    <w:rsid w:val="000C38B0"/>
    <w:rsid w:val="000C39EC"/>
    <w:rsid w:val="000C3C28"/>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577E"/>
    <w:rsid w:val="000D584F"/>
    <w:rsid w:val="000D5B38"/>
    <w:rsid w:val="000D6031"/>
    <w:rsid w:val="000D6257"/>
    <w:rsid w:val="000D64F0"/>
    <w:rsid w:val="000D6ABF"/>
    <w:rsid w:val="000D6E57"/>
    <w:rsid w:val="000D6ECB"/>
    <w:rsid w:val="000D719B"/>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2C"/>
    <w:rsid w:val="000E24DB"/>
    <w:rsid w:val="000E27AA"/>
    <w:rsid w:val="000E29E8"/>
    <w:rsid w:val="000E337A"/>
    <w:rsid w:val="000E34FD"/>
    <w:rsid w:val="000E3D1D"/>
    <w:rsid w:val="000E3E06"/>
    <w:rsid w:val="000E4069"/>
    <w:rsid w:val="000E4350"/>
    <w:rsid w:val="000E4376"/>
    <w:rsid w:val="000E4408"/>
    <w:rsid w:val="000E4665"/>
    <w:rsid w:val="000E4C54"/>
    <w:rsid w:val="000E53AB"/>
    <w:rsid w:val="000E55FE"/>
    <w:rsid w:val="000E5716"/>
    <w:rsid w:val="000E5CD4"/>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B2"/>
    <w:rsid w:val="000F19DE"/>
    <w:rsid w:val="000F1BCC"/>
    <w:rsid w:val="000F1DA7"/>
    <w:rsid w:val="000F1FD2"/>
    <w:rsid w:val="000F22DE"/>
    <w:rsid w:val="000F293D"/>
    <w:rsid w:val="000F2A85"/>
    <w:rsid w:val="000F2E1F"/>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6E"/>
    <w:rsid w:val="0010090E"/>
    <w:rsid w:val="001011C1"/>
    <w:rsid w:val="00101405"/>
    <w:rsid w:val="0010170B"/>
    <w:rsid w:val="00101744"/>
    <w:rsid w:val="00101786"/>
    <w:rsid w:val="00101C4F"/>
    <w:rsid w:val="001021E5"/>
    <w:rsid w:val="001029EE"/>
    <w:rsid w:val="00102C9F"/>
    <w:rsid w:val="00102E24"/>
    <w:rsid w:val="00102E73"/>
    <w:rsid w:val="00102F96"/>
    <w:rsid w:val="00103131"/>
    <w:rsid w:val="00103283"/>
    <w:rsid w:val="00103557"/>
    <w:rsid w:val="00103586"/>
    <w:rsid w:val="001036D3"/>
    <w:rsid w:val="0010372A"/>
    <w:rsid w:val="00103B75"/>
    <w:rsid w:val="00103FC9"/>
    <w:rsid w:val="0010425E"/>
    <w:rsid w:val="00104BCE"/>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734"/>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01E"/>
    <w:rsid w:val="00114024"/>
    <w:rsid w:val="00114AC2"/>
    <w:rsid w:val="00114E96"/>
    <w:rsid w:val="00114FA0"/>
    <w:rsid w:val="001152C7"/>
    <w:rsid w:val="00115A2D"/>
    <w:rsid w:val="00115AAF"/>
    <w:rsid w:val="00115C88"/>
    <w:rsid w:val="0011644A"/>
    <w:rsid w:val="00117332"/>
    <w:rsid w:val="00117578"/>
    <w:rsid w:val="001176DC"/>
    <w:rsid w:val="0011784B"/>
    <w:rsid w:val="00117B9E"/>
    <w:rsid w:val="00117D31"/>
    <w:rsid w:val="0012007E"/>
    <w:rsid w:val="00120284"/>
    <w:rsid w:val="001204DD"/>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A"/>
    <w:rsid w:val="00126E7C"/>
    <w:rsid w:val="00127062"/>
    <w:rsid w:val="00127099"/>
    <w:rsid w:val="0012709D"/>
    <w:rsid w:val="001273E7"/>
    <w:rsid w:val="001277A9"/>
    <w:rsid w:val="001304A8"/>
    <w:rsid w:val="001307E9"/>
    <w:rsid w:val="00130DBC"/>
    <w:rsid w:val="00131F52"/>
    <w:rsid w:val="00131FC0"/>
    <w:rsid w:val="0013249B"/>
    <w:rsid w:val="0013253E"/>
    <w:rsid w:val="001326F5"/>
    <w:rsid w:val="00132830"/>
    <w:rsid w:val="00132923"/>
    <w:rsid w:val="00132ABB"/>
    <w:rsid w:val="00132B71"/>
    <w:rsid w:val="00133355"/>
    <w:rsid w:val="001337A5"/>
    <w:rsid w:val="00133BD4"/>
    <w:rsid w:val="00133F9B"/>
    <w:rsid w:val="001341E8"/>
    <w:rsid w:val="0013427A"/>
    <w:rsid w:val="0013432C"/>
    <w:rsid w:val="001348FE"/>
    <w:rsid w:val="00134957"/>
    <w:rsid w:val="00134B0D"/>
    <w:rsid w:val="00134B36"/>
    <w:rsid w:val="00134C8E"/>
    <w:rsid w:val="00134D55"/>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B19"/>
    <w:rsid w:val="00141C8C"/>
    <w:rsid w:val="00141E40"/>
    <w:rsid w:val="00141F08"/>
    <w:rsid w:val="00141FF2"/>
    <w:rsid w:val="0014220C"/>
    <w:rsid w:val="0014265B"/>
    <w:rsid w:val="00142673"/>
    <w:rsid w:val="0014287A"/>
    <w:rsid w:val="00142C60"/>
    <w:rsid w:val="00142DE2"/>
    <w:rsid w:val="00143065"/>
    <w:rsid w:val="001430BE"/>
    <w:rsid w:val="001432E3"/>
    <w:rsid w:val="001436FA"/>
    <w:rsid w:val="00143A30"/>
    <w:rsid w:val="001443C1"/>
    <w:rsid w:val="0014472C"/>
    <w:rsid w:val="00144C87"/>
    <w:rsid w:val="00144CC0"/>
    <w:rsid w:val="00145264"/>
    <w:rsid w:val="00145879"/>
    <w:rsid w:val="00145EED"/>
    <w:rsid w:val="0014619A"/>
    <w:rsid w:val="001467B1"/>
    <w:rsid w:val="00146D28"/>
    <w:rsid w:val="001470BF"/>
    <w:rsid w:val="001472DB"/>
    <w:rsid w:val="001476BC"/>
    <w:rsid w:val="001479AE"/>
    <w:rsid w:val="00147FCC"/>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E1D"/>
    <w:rsid w:val="00152976"/>
    <w:rsid w:val="00152B05"/>
    <w:rsid w:val="00152C7A"/>
    <w:rsid w:val="00152F8F"/>
    <w:rsid w:val="001530D9"/>
    <w:rsid w:val="001532BA"/>
    <w:rsid w:val="00153313"/>
    <w:rsid w:val="00153799"/>
    <w:rsid w:val="001537E9"/>
    <w:rsid w:val="00153F9A"/>
    <w:rsid w:val="00153FED"/>
    <w:rsid w:val="001545A8"/>
    <w:rsid w:val="0015465F"/>
    <w:rsid w:val="00154988"/>
    <w:rsid w:val="00154C99"/>
    <w:rsid w:val="0015583F"/>
    <w:rsid w:val="00155BFD"/>
    <w:rsid w:val="00156075"/>
    <w:rsid w:val="001560D8"/>
    <w:rsid w:val="001564E9"/>
    <w:rsid w:val="00156ABA"/>
    <w:rsid w:val="00156E65"/>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68F"/>
    <w:rsid w:val="001628B5"/>
    <w:rsid w:val="0016316A"/>
    <w:rsid w:val="00163363"/>
    <w:rsid w:val="00163539"/>
    <w:rsid w:val="0016370D"/>
    <w:rsid w:val="0016381F"/>
    <w:rsid w:val="00163C7F"/>
    <w:rsid w:val="00163D1D"/>
    <w:rsid w:val="00163E9B"/>
    <w:rsid w:val="00163FEF"/>
    <w:rsid w:val="00164171"/>
    <w:rsid w:val="00164BB5"/>
    <w:rsid w:val="00164E58"/>
    <w:rsid w:val="00165033"/>
    <w:rsid w:val="00165078"/>
    <w:rsid w:val="0016522C"/>
    <w:rsid w:val="00165926"/>
    <w:rsid w:val="00165B02"/>
    <w:rsid w:val="00165CDF"/>
    <w:rsid w:val="00166124"/>
    <w:rsid w:val="001665EB"/>
    <w:rsid w:val="0016692E"/>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A93"/>
    <w:rsid w:val="00171C9D"/>
    <w:rsid w:val="001724DA"/>
    <w:rsid w:val="00172F5D"/>
    <w:rsid w:val="0017345C"/>
    <w:rsid w:val="00173BD8"/>
    <w:rsid w:val="00173DA8"/>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AB9"/>
    <w:rsid w:val="00177DD3"/>
    <w:rsid w:val="00177F05"/>
    <w:rsid w:val="00180278"/>
    <w:rsid w:val="00180561"/>
    <w:rsid w:val="001807F2"/>
    <w:rsid w:val="00180A3C"/>
    <w:rsid w:val="00180CCB"/>
    <w:rsid w:val="00181689"/>
    <w:rsid w:val="001818A7"/>
    <w:rsid w:val="00181BA0"/>
    <w:rsid w:val="00181EFB"/>
    <w:rsid w:val="00182589"/>
    <w:rsid w:val="00182725"/>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748F"/>
    <w:rsid w:val="0018773A"/>
    <w:rsid w:val="00187AB3"/>
    <w:rsid w:val="00187C67"/>
    <w:rsid w:val="001905BD"/>
    <w:rsid w:val="001905E2"/>
    <w:rsid w:val="00190629"/>
    <w:rsid w:val="0019073E"/>
    <w:rsid w:val="00190B1C"/>
    <w:rsid w:val="00191131"/>
    <w:rsid w:val="001917BC"/>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5A5"/>
    <w:rsid w:val="001B065B"/>
    <w:rsid w:val="001B0832"/>
    <w:rsid w:val="001B0875"/>
    <w:rsid w:val="001B0C98"/>
    <w:rsid w:val="001B0CB0"/>
    <w:rsid w:val="001B1321"/>
    <w:rsid w:val="001B164A"/>
    <w:rsid w:val="001B16C1"/>
    <w:rsid w:val="001B187E"/>
    <w:rsid w:val="001B18A7"/>
    <w:rsid w:val="001B1DB4"/>
    <w:rsid w:val="001B1FB4"/>
    <w:rsid w:val="001B2182"/>
    <w:rsid w:val="001B2762"/>
    <w:rsid w:val="001B2CB8"/>
    <w:rsid w:val="001B335A"/>
    <w:rsid w:val="001B3416"/>
    <w:rsid w:val="001B347D"/>
    <w:rsid w:val="001B36DA"/>
    <w:rsid w:val="001B36FC"/>
    <w:rsid w:val="001B3AC6"/>
    <w:rsid w:val="001B3CB5"/>
    <w:rsid w:val="001B40C5"/>
    <w:rsid w:val="001B4133"/>
    <w:rsid w:val="001B41ED"/>
    <w:rsid w:val="001B43EB"/>
    <w:rsid w:val="001B4607"/>
    <w:rsid w:val="001B489C"/>
    <w:rsid w:val="001B493D"/>
    <w:rsid w:val="001B4E18"/>
    <w:rsid w:val="001B523B"/>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53A"/>
    <w:rsid w:val="001C05DB"/>
    <w:rsid w:val="001C0674"/>
    <w:rsid w:val="001C08A2"/>
    <w:rsid w:val="001C0A5C"/>
    <w:rsid w:val="001C0A7F"/>
    <w:rsid w:val="001C1405"/>
    <w:rsid w:val="001C1775"/>
    <w:rsid w:val="001C1B93"/>
    <w:rsid w:val="001C1ED7"/>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85C"/>
    <w:rsid w:val="001C5C66"/>
    <w:rsid w:val="001C5FC3"/>
    <w:rsid w:val="001C6195"/>
    <w:rsid w:val="001C66AC"/>
    <w:rsid w:val="001C6754"/>
    <w:rsid w:val="001C75FF"/>
    <w:rsid w:val="001C7672"/>
    <w:rsid w:val="001C77F0"/>
    <w:rsid w:val="001C7B5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5B"/>
    <w:rsid w:val="001D46A0"/>
    <w:rsid w:val="001D4E26"/>
    <w:rsid w:val="001D50C2"/>
    <w:rsid w:val="001D5677"/>
    <w:rsid w:val="001D5B99"/>
    <w:rsid w:val="001D5D37"/>
    <w:rsid w:val="001D5D6F"/>
    <w:rsid w:val="001D5F02"/>
    <w:rsid w:val="001D6043"/>
    <w:rsid w:val="001D6062"/>
    <w:rsid w:val="001D6312"/>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D47"/>
    <w:rsid w:val="001E4D4F"/>
    <w:rsid w:val="001E4DA4"/>
    <w:rsid w:val="001E54F9"/>
    <w:rsid w:val="001E57CF"/>
    <w:rsid w:val="001E5981"/>
    <w:rsid w:val="001E5EA7"/>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E78"/>
    <w:rsid w:val="001F201D"/>
    <w:rsid w:val="001F219B"/>
    <w:rsid w:val="001F21BC"/>
    <w:rsid w:val="001F22D5"/>
    <w:rsid w:val="001F23BD"/>
    <w:rsid w:val="001F2569"/>
    <w:rsid w:val="001F28C6"/>
    <w:rsid w:val="001F2DBD"/>
    <w:rsid w:val="001F2F2E"/>
    <w:rsid w:val="001F34DA"/>
    <w:rsid w:val="001F39A1"/>
    <w:rsid w:val="001F39A5"/>
    <w:rsid w:val="001F3F3A"/>
    <w:rsid w:val="001F4034"/>
    <w:rsid w:val="001F44EB"/>
    <w:rsid w:val="001F4771"/>
    <w:rsid w:val="001F4D92"/>
    <w:rsid w:val="001F4DAC"/>
    <w:rsid w:val="001F5019"/>
    <w:rsid w:val="001F51C5"/>
    <w:rsid w:val="001F5F2D"/>
    <w:rsid w:val="001F60C1"/>
    <w:rsid w:val="001F61AF"/>
    <w:rsid w:val="001F630F"/>
    <w:rsid w:val="001F64C9"/>
    <w:rsid w:val="001F65B0"/>
    <w:rsid w:val="001F67AA"/>
    <w:rsid w:val="001F67F1"/>
    <w:rsid w:val="001F6963"/>
    <w:rsid w:val="001F6A90"/>
    <w:rsid w:val="001F6AFD"/>
    <w:rsid w:val="001F6F44"/>
    <w:rsid w:val="001F7299"/>
    <w:rsid w:val="001F72BE"/>
    <w:rsid w:val="001F738D"/>
    <w:rsid w:val="001F7392"/>
    <w:rsid w:val="001F7599"/>
    <w:rsid w:val="0020006A"/>
    <w:rsid w:val="0020096C"/>
    <w:rsid w:val="00200A47"/>
    <w:rsid w:val="0020160A"/>
    <w:rsid w:val="00201669"/>
    <w:rsid w:val="00201D0B"/>
    <w:rsid w:val="00201D3C"/>
    <w:rsid w:val="00201F41"/>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903"/>
    <w:rsid w:val="00206955"/>
    <w:rsid w:val="00206A79"/>
    <w:rsid w:val="00206E10"/>
    <w:rsid w:val="00207351"/>
    <w:rsid w:val="0020769D"/>
    <w:rsid w:val="002077FC"/>
    <w:rsid w:val="00207A38"/>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FB8"/>
    <w:rsid w:val="0021362F"/>
    <w:rsid w:val="00213693"/>
    <w:rsid w:val="00213709"/>
    <w:rsid w:val="0021498D"/>
    <w:rsid w:val="002149AF"/>
    <w:rsid w:val="00214A86"/>
    <w:rsid w:val="00215491"/>
    <w:rsid w:val="0021555A"/>
    <w:rsid w:val="002158A1"/>
    <w:rsid w:val="002158D1"/>
    <w:rsid w:val="00215AAA"/>
    <w:rsid w:val="00216319"/>
    <w:rsid w:val="00216810"/>
    <w:rsid w:val="0021683C"/>
    <w:rsid w:val="00216F5F"/>
    <w:rsid w:val="00217726"/>
    <w:rsid w:val="00220363"/>
    <w:rsid w:val="00220433"/>
    <w:rsid w:val="0022057F"/>
    <w:rsid w:val="00220615"/>
    <w:rsid w:val="0022109C"/>
    <w:rsid w:val="00221985"/>
    <w:rsid w:val="00221E0D"/>
    <w:rsid w:val="00221EC5"/>
    <w:rsid w:val="002221CF"/>
    <w:rsid w:val="00222556"/>
    <w:rsid w:val="002229B1"/>
    <w:rsid w:val="00222A7A"/>
    <w:rsid w:val="00222BC3"/>
    <w:rsid w:val="00223128"/>
    <w:rsid w:val="002236B0"/>
    <w:rsid w:val="00224056"/>
    <w:rsid w:val="00224700"/>
    <w:rsid w:val="00224A2C"/>
    <w:rsid w:val="00224E5B"/>
    <w:rsid w:val="00224E66"/>
    <w:rsid w:val="00225217"/>
    <w:rsid w:val="002256D9"/>
    <w:rsid w:val="00225B8E"/>
    <w:rsid w:val="002260E8"/>
    <w:rsid w:val="00226577"/>
    <w:rsid w:val="0022687C"/>
    <w:rsid w:val="00226AED"/>
    <w:rsid w:val="00226C4B"/>
    <w:rsid w:val="002270DD"/>
    <w:rsid w:val="00227552"/>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403"/>
    <w:rsid w:val="00233440"/>
    <w:rsid w:val="002336D9"/>
    <w:rsid w:val="002339E0"/>
    <w:rsid w:val="00233D0E"/>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9E2"/>
    <w:rsid w:val="00241DC0"/>
    <w:rsid w:val="00242204"/>
    <w:rsid w:val="002423CF"/>
    <w:rsid w:val="002425FA"/>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894"/>
    <w:rsid w:val="00246BC3"/>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600AF"/>
    <w:rsid w:val="00260226"/>
    <w:rsid w:val="00260467"/>
    <w:rsid w:val="00260AEE"/>
    <w:rsid w:val="00260ED8"/>
    <w:rsid w:val="00260FDF"/>
    <w:rsid w:val="002611CF"/>
    <w:rsid w:val="0026196A"/>
    <w:rsid w:val="00261AB8"/>
    <w:rsid w:val="00261BE6"/>
    <w:rsid w:val="00261F78"/>
    <w:rsid w:val="002621A6"/>
    <w:rsid w:val="00262345"/>
    <w:rsid w:val="00262661"/>
    <w:rsid w:val="00262B93"/>
    <w:rsid w:val="00262D9D"/>
    <w:rsid w:val="002632DF"/>
    <w:rsid w:val="002632E8"/>
    <w:rsid w:val="0026351C"/>
    <w:rsid w:val="00263946"/>
    <w:rsid w:val="00263DF6"/>
    <w:rsid w:val="00263EB5"/>
    <w:rsid w:val="00263F9F"/>
    <w:rsid w:val="00263FB5"/>
    <w:rsid w:val="002640BA"/>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7006E"/>
    <w:rsid w:val="00270304"/>
    <w:rsid w:val="00270460"/>
    <w:rsid w:val="002706B8"/>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24C2"/>
    <w:rsid w:val="00282A27"/>
    <w:rsid w:val="00282A72"/>
    <w:rsid w:val="00282D3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338"/>
    <w:rsid w:val="0029136E"/>
    <w:rsid w:val="00291955"/>
    <w:rsid w:val="00291D49"/>
    <w:rsid w:val="00291F36"/>
    <w:rsid w:val="00292399"/>
    <w:rsid w:val="00292483"/>
    <w:rsid w:val="002929D9"/>
    <w:rsid w:val="00292A22"/>
    <w:rsid w:val="00293419"/>
    <w:rsid w:val="00293B50"/>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3E"/>
    <w:rsid w:val="002A3BA0"/>
    <w:rsid w:val="002A4116"/>
    <w:rsid w:val="002A4546"/>
    <w:rsid w:val="002A48A7"/>
    <w:rsid w:val="002A4971"/>
    <w:rsid w:val="002A4D8C"/>
    <w:rsid w:val="002A5DA6"/>
    <w:rsid w:val="002A5E11"/>
    <w:rsid w:val="002A607D"/>
    <w:rsid w:val="002A6511"/>
    <w:rsid w:val="002A6582"/>
    <w:rsid w:val="002A669F"/>
    <w:rsid w:val="002A6C8D"/>
    <w:rsid w:val="002A6D07"/>
    <w:rsid w:val="002A7401"/>
    <w:rsid w:val="002A74D9"/>
    <w:rsid w:val="002A7FF8"/>
    <w:rsid w:val="002B0A10"/>
    <w:rsid w:val="002B108F"/>
    <w:rsid w:val="002B10F0"/>
    <w:rsid w:val="002B11E6"/>
    <w:rsid w:val="002B132E"/>
    <w:rsid w:val="002B1499"/>
    <w:rsid w:val="002B153E"/>
    <w:rsid w:val="002B16C6"/>
    <w:rsid w:val="002B1846"/>
    <w:rsid w:val="002B2719"/>
    <w:rsid w:val="002B2813"/>
    <w:rsid w:val="002B2859"/>
    <w:rsid w:val="002B2B61"/>
    <w:rsid w:val="002B2D29"/>
    <w:rsid w:val="002B2E37"/>
    <w:rsid w:val="002B3121"/>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B24"/>
    <w:rsid w:val="002B7F2D"/>
    <w:rsid w:val="002C06F9"/>
    <w:rsid w:val="002C0C4B"/>
    <w:rsid w:val="002C0DB3"/>
    <w:rsid w:val="002C1161"/>
    <w:rsid w:val="002C1378"/>
    <w:rsid w:val="002C1500"/>
    <w:rsid w:val="002C17BB"/>
    <w:rsid w:val="002C1C01"/>
    <w:rsid w:val="002C1CD8"/>
    <w:rsid w:val="002C1EEA"/>
    <w:rsid w:val="002C200F"/>
    <w:rsid w:val="002C20F7"/>
    <w:rsid w:val="002C2A0F"/>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598F"/>
    <w:rsid w:val="002C5ADA"/>
    <w:rsid w:val="002C6034"/>
    <w:rsid w:val="002C635B"/>
    <w:rsid w:val="002C645C"/>
    <w:rsid w:val="002C676F"/>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40"/>
    <w:rsid w:val="002E0692"/>
    <w:rsid w:val="002E076F"/>
    <w:rsid w:val="002E131F"/>
    <w:rsid w:val="002E143B"/>
    <w:rsid w:val="002E152D"/>
    <w:rsid w:val="002E1D74"/>
    <w:rsid w:val="002E1FD9"/>
    <w:rsid w:val="002E215A"/>
    <w:rsid w:val="002E2943"/>
    <w:rsid w:val="002E2BD1"/>
    <w:rsid w:val="002E2CF1"/>
    <w:rsid w:val="002E34AF"/>
    <w:rsid w:val="002E37E5"/>
    <w:rsid w:val="002E3FDD"/>
    <w:rsid w:val="002E407F"/>
    <w:rsid w:val="002E4AAC"/>
    <w:rsid w:val="002E50FB"/>
    <w:rsid w:val="002E5106"/>
    <w:rsid w:val="002E53DE"/>
    <w:rsid w:val="002E55EE"/>
    <w:rsid w:val="002E563B"/>
    <w:rsid w:val="002E58B2"/>
    <w:rsid w:val="002E597F"/>
    <w:rsid w:val="002E5C37"/>
    <w:rsid w:val="002E5E1D"/>
    <w:rsid w:val="002E60FF"/>
    <w:rsid w:val="002E62D2"/>
    <w:rsid w:val="002E68F0"/>
    <w:rsid w:val="002E6AD9"/>
    <w:rsid w:val="002E6BC5"/>
    <w:rsid w:val="002E6F41"/>
    <w:rsid w:val="002E734F"/>
    <w:rsid w:val="002E73B3"/>
    <w:rsid w:val="002E74AF"/>
    <w:rsid w:val="002E758C"/>
    <w:rsid w:val="002E75FF"/>
    <w:rsid w:val="002E7B04"/>
    <w:rsid w:val="002E7DE9"/>
    <w:rsid w:val="002F020A"/>
    <w:rsid w:val="002F1038"/>
    <w:rsid w:val="002F1344"/>
    <w:rsid w:val="002F1713"/>
    <w:rsid w:val="002F19AC"/>
    <w:rsid w:val="002F1ABA"/>
    <w:rsid w:val="002F1B11"/>
    <w:rsid w:val="002F1BEC"/>
    <w:rsid w:val="002F1DE5"/>
    <w:rsid w:val="002F1F6D"/>
    <w:rsid w:val="002F205E"/>
    <w:rsid w:val="002F2201"/>
    <w:rsid w:val="002F2245"/>
    <w:rsid w:val="002F22FF"/>
    <w:rsid w:val="002F2587"/>
    <w:rsid w:val="002F2624"/>
    <w:rsid w:val="002F2D8F"/>
    <w:rsid w:val="002F2E80"/>
    <w:rsid w:val="002F3746"/>
    <w:rsid w:val="002F3B20"/>
    <w:rsid w:val="002F3D28"/>
    <w:rsid w:val="002F4011"/>
    <w:rsid w:val="002F4919"/>
    <w:rsid w:val="002F4FC3"/>
    <w:rsid w:val="002F53D3"/>
    <w:rsid w:val="002F5554"/>
    <w:rsid w:val="002F5635"/>
    <w:rsid w:val="002F599E"/>
    <w:rsid w:val="002F5BE4"/>
    <w:rsid w:val="002F5FA3"/>
    <w:rsid w:val="002F6314"/>
    <w:rsid w:val="002F6510"/>
    <w:rsid w:val="002F695B"/>
    <w:rsid w:val="002F6BB6"/>
    <w:rsid w:val="002F6CA8"/>
    <w:rsid w:val="002F6F5F"/>
    <w:rsid w:val="002F723C"/>
    <w:rsid w:val="002F72DA"/>
    <w:rsid w:val="002F76B1"/>
    <w:rsid w:val="002F7A46"/>
    <w:rsid w:val="002F7D66"/>
    <w:rsid w:val="002F7DBE"/>
    <w:rsid w:val="0030011F"/>
    <w:rsid w:val="0030090B"/>
    <w:rsid w:val="00300EEB"/>
    <w:rsid w:val="00300F48"/>
    <w:rsid w:val="00301135"/>
    <w:rsid w:val="0030130F"/>
    <w:rsid w:val="00301387"/>
    <w:rsid w:val="00301CAD"/>
    <w:rsid w:val="00301DC3"/>
    <w:rsid w:val="00301DF2"/>
    <w:rsid w:val="00302523"/>
    <w:rsid w:val="00302A6B"/>
    <w:rsid w:val="00302AE8"/>
    <w:rsid w:val="00302BB1"/>
    <w:rsid w:val="00302C4F"/>
    <w:rsid w:val="003030F0"/>
    <w:rsid w:val="00303373"/>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6416"/>
    <w:rsid w:val="00316526"/>
    <w:rsid w:val="0031708C"/>
    <w:rsid w:val="003175E1"/>
    <w:rsid w:val="0031789C"/>
    <w:rsid w:val="00317A63"/>
    <w:rsid w:val="00320299"/>
    <w:rsid w:val="00320A5F"/>
    <w:rsid w:val="00320A9D"/>
    <w:rsid w:val="00320E19"/>
    <w:rsid w:val="00321154"/>
    <w:rsid w:val="003211B0"/>
    <w:rsid w:val="00321225"/>
    <w:rsid w:val="003212BE"/>
    <w:rsid w:val="00321605"/>
    <w:rsid w:val="00321B1F"/>
    <w:rsid w:val="00321C12"/>
    <w:rsid w:val="00321C66"/>
    <w:rsid w:val="00321EDA"/>
    <w:rsid w:val="003221AA"/>
    <w:rsid w:val="003224AA"/>
    <w:rsid w:val="003224E7"/>
    <w:rsid w:val="0032308B"/>
    <w:rsid w:val="003233CA"/>
    <w:rsid w:val="003235BC"/>
    <w:rsid w:val="0032390D"/>
    <w:rsid w:val="0032399C"/>
    <w:rsid w:val="0032410A"/>
    <w:rsid w:val="0032458D"/>
    <w:rsid w:val="00324CE7"/>
    <w:rsid w:val="00324DAB"/>
    <w:rsid w:val="00324F7E"/>
    <w:rsid w:val="0032521A"/>
    <w:rsid w:val="003253A4"/>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300BD"/>
    <w:rsid w:val="00330187"/>
    <w:rsid w:val="00330339"/>
    <w:rsid w:val="003303B4"/>
    <w:rsid w:val="003306BB"/>
    <w:rsid w:val="0033115A"/>
    <w:rsid w:val="00331619"/>
    <w:rsid w:val="00331787"/>
    <w:rsid w:val="00331C77"/>
    <w:rsid w:val="00331DB6"/>
    <w:rsid w:val="00331EDE"/>
    <w:rsid w:val="00331F96"/>
    <w:rsid w:val="003322E4"/>
    <w:rsid w:val="00332360"/>
    <w:rsid w:val="00332447"/>
    <w:rsid w:val="003327B6"/>
    <w:rsid w:val="00332919"/>
    <w:rsid w:val="00332979"/>
    <w:rsid w:val="00332B55"/>
    <w:rsid w:val="00332CD2"/>
    <w:rsid w:val="00332D05"/>
    <w:rsid w:val="00332D40"/>
    <w:rsid w:val="00332EE4"/>
    <w:rsid w:val="0033309E"/>
    <w:rsid w:val="003334CA"/>
    <w:rsid w:val="003336B9"/>
    <w:rsid w:val="00333723"/>
    <w:rsid w:val="00333820"/>
    <w:rsid w:val="003338BB"/>
    <w:rsid w:val="003338D9"/>
    <w:rsid w:val="00333ACD"/>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FC"/>
    <w:rsid w:val="003374BB"/>
    <w:rsid w:val="00337810"/>
    <w:rsid w:val="00337F26"/>
    <w:rsid w:val="00340361"/>
    <w:rsid w:val="00340731"/>
    <w:rsid w:val="00340795"/>
    <w:rsid w:val="003407CF"/>
    <w:rsid w:val="00340A3A"/>
    <w:rsid w:val="0034111C"/>
    <w:rsid w:val="003411A6"/>
    <w:rsid w:val="003418FE"/>
    <w:rsid w:val="00341947"/>
    <w:rsid w:val="00341C00"/>
    <w:rsid w:val="00341E60"/>
    <w:rsid w:val="00341F96"/>
    <w:rsid w:val="0034217F"/>
    <w:rsid w:val="0034276C"/>
    <w:rsid w:val="00342AD2"/>
    <w:rsid w:val="00342F49"/>
    <w:rsid w:val="00342FD9"/>
    <w:rsid w:val="00343004"/>
    <w:rsid w:val="00343143"/>
    <w:rsid w:val="00343954"/>
    <w:rsid w:val="00343ADB"/>
    <w:rsid w:val="0034421E"/>
    <w:rsid w:val="00344956"/>
    <w:rsid w:val="00344AC2"/>
    <w:rsid w:val="003451C8"/>
    <w:rsid w:val="00345386"/>
    <w:rsid w:val="00345405"/>
    <w:rsid w:val="00345499"/>
    <w:rsid w:val="0034565E"/>
    <w:rsid w:val="00345CC0"/>
    <w:rsid w:val="00345D17"/>
    <w:rsid w:val="00345DDD"/>
    <w:rsid w:val="00345FBB"/>
    <w:rsid w:val="00346A79"/>
    <w:rsid w:val="00346FED"/>
    <w:rsid w:val="00347000"/>
    <w:rsid w:val="003474D2"/>
    <w:rsid w:val="003479B2"/>
    <w:rsid w:val="00347E22"/>
    <w:rsid w:val="00350576"/>
    <w:rsid w:val="0035135E"/>
    <w:rsid w:val="00351CEC"/>
    <w:rsid w:val="00351E01"/>
    <w:rsid w:val="003521B7"/>
    <w:rsid w:val="0035232E"/>
    <w:rsid w:val="00352570"/>
    <w:rsid w:val="00352968"/>
    <w:rsid w:val="0035298B"/>
    <w:rsid w:val="00352A23"/>
    <w:rsid w:val="00352D21"/>
    <w:rsid w:val="0035301E"/>
    <w:rsid w:val="003534E7"/>
    <w:rsid w:val="00353534"/>
    <w:rsid w:val="003538B7"/>
    <w:rsid w:val="0035408F"/>
    <w:rsid w:val="0035437B"/>
    <w:rsid w:val="0035443D"/>
    <w:rsid w:val="0035456F"/>
    <w:rsid w:val="00354AA2"/>
    <w:rsid w:val="00354FEE"/>
    <w:rsid w:val="00356275"/>
    <w:rsid w:val="003564B1"/>
    <w:rsid w:val="00356791"/>
    <w:rsid w:val="0035680B"/>
    <w:rsid w:val="003569C7"/>
    <w:rsid w:val="00356C0B"/>
    <w:rsid w:val="00356F1C"/>
    <w:rsid w:val="00357088"/>
    <w:rsid w:val="00357536"/>
    <w:rsid w:val="00357723"/>
    <w:rsid w:val="00357ADE"/>
    <w:rsid w:val="00357B9C"/>
    <w:rsid w:val="00357DF1"/>
    <w:rsid w:val="00360BE2"/>
    <w:rsid w:val="003613E3"/>
    <w:rsid w:val="00361412"/>
    <w:rsid w:val="003614C6"/>
    <w:rsid w:val="00361582"/>
    <w:rsid w:val="003615CA"/>
    <w:rsid w:val="00361942"/>
    <w:rsid w:val="00361B51"/>
    <w:rsid w:val="00361D5B"/>
    <w:rsid w:val="00362132"/>
    <w:rsid w:val="003624E9"/>
    <w:rsid w:val="00362634"/>
    <w:rsid w:val="00362907"/>
    <w:rsid w:val="003629FF"/>
    <w:rsid w:val="00362A2C"/>
    <w:rsid w:val="00362AC2"/>
    <w:rsid w:val="003637BF"/>
    <w:rsid w:val="0036391A"/>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7D"/>
    <w:rsid w:val="003664BF"/>
    <w:rsid w:val="003664E3"/>
    <w:rsid w:val="003665DD"/>
    <w:rsid w:val="00366C1B"/>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7C1"/>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96A"/>
    <w:rsid w:val="00385C1A"/>
    <w:rsid w:val="00385F3C"/>
    <w:rsid w:val="00386053"/>
    <w:rsid w:val="0038634B"/>
    <w:rsid w:val="003864A8"/>
    <w:rsid w:val="00386523"/>
    <w:rsid w:val="00386EA8"/>
    <w:rsid w:val="00387459"/>
    <w:rsid w:val="0038771D"/>
    <w:rsid w:val="00387C65"/>
    <w:rsid w:val="00390154"/>
    <w:rsid w:val="00390935"/>
    <w:rsid w:val="00390E6C"/>
    <w:rsid w:val="00391D5E"/>
    <w:rsid w:val="00391EAA"/>
    <w:rsid w:val="00392202"/>
    <w:rsid w:val="00392304"/>
    <w:rsid w:val="003923D8"/>
    <w:rsid w:val="0039241F"/>
    <w:rsid w:val="00392434"/>
    <w:rsid w:val="00392491"/>
    <w:rsid w:val="00392493"/>
    <w:rsid w:val="003927C5"/>
    <w:rsid w:val="00392AA2"/>
    <w:rsid w:val="00392FD3"/>
    <w:rsid w:val="003931D2"/>
    <w:rsid w:val="003935B0"/>
    <w:rsid w:val="00393E0B"/>
    <w:rsid w:val="00393E2A"/>
    <w:rsid w:val="00393E44"/>
    <w:rsid w:val="00394301"/>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A024C"/>
    <w:rsid w:val="003A02CF"/>
    <w:rsid w:val="003A10C3"/>
    <w:rsid w:val="003A1DAB"/>
    <w:rsid w:val="003A22CD"/>
    <w:rsid w:val="003A2606"/>
    <w:rsid w:val="003A2785"/>
    <w:rsid w:val="003A28F8"/>
    <w:rsid w:val="003A2BDD"/>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821"/>
    <w:rsid w:val="003B0BE9"/>
    <w:rsid w:val="003B0F4B"/>
    <w:rsid w:val="003B15AC"/>
    <w:rsid w:val="003B1844"/>
    <w:rsid w:val="003B184A"/>
    <w:rsid w:val="003B1863"/>
    <w:rsid w:val="003B1950"/>
    <w:rsid w:val="003B1F93"/>
    <w:rsid w:val="003B27FA"/>
    <w:rsid w:val="003B2C6C"/>
    <w:rsid w:val="003B2E95"/>
    <w:rsid w:val="003B2E9B"/>
    <w:rsid w:val="003B2EBD"/>
    <w:rsid w:val="003B2F8D"/>
    <w:rsid w:val="003B31D0"/>
    <w:rsid w:val="003B32D4"/>
    <w:rsid w:val="003B3461"/>
    <w:rsid w:val="003B3C64"/>
    <w:rsid w:val="003B44EB"/>
    <w:rsid w:val="003B46F2"/>
    <w:rsid w:val="003B473F"/>
    <w:rsid w:val="003B48F4"/>
    <w:rsid w:val="003B49CE"/>
    <w:rsid w:val="003B4FAA"/>
    <w:rsid w:val="003B547A"/>
    <w:rsid w:val="003B55CD"/>
    <w:rsid w:val="003B59F4"/>
    <w:rsid w:val="003B60A9"/>
    <w:rsid w:val="003B65D4"/>
    <w:rsid w:val="003B65E1"/>
    <w:rsid w:val="003B6768"/>
    <w:rsid w:val="003B6EC0"/>
    <w:rsid w:val="003B6FDE"/>
    <w:rsid w:val="003B75B9"/>
    <w:rsid w:val="003B7903"/>
    <w:rsid w:val="003B7961"/>
    <w:rsid w:val="003C0145"/>
    <w:rsid w:val="003C01A8"/>
    <w:rsid w:val="003C0467"/>
    <w:rsid w:val="003C061D"/>
    <w:rsid w:val="003C0730"/>
    <w:rsid w:val="003C087B"/>
    <w:rsid w:val="003C0DA2"/>
    <w:rsid w:val="003C1095"/>
    <w:rsid w:val="003C12F8"/>
    <w:rsid w:val="003C17EC"/>
    <w:rsid w:val="003C1A18"/>
    <w:rsid w:val="003C206C"/>
    <w:rsid w:val="003C22EA"/>
    <w:rsid w:val="003C23C8"/>
    <w:rsid w:val="003C279C"/>
    <w:rsid w:val="003C2A33"/>
    <w:rsid w:val="003C2E66"/>
    <w:rsid w:val="003C2F05"/>
    <w:rsid w:val="003C30CD"/>
    <w:rsid w:val="003C33E2"/>
    <w:rsid w:val="003C3741"/>
    <w:rsid w:val="003C3FA6"/>
    <w:rsid w:val="003C40C4"/>
    <w:rsid w:val="003C40F7"/>
    <w:rsid w:val="003C492E"/>
    <w:rsid w:val="003C56B6"/>
    <w:rsid w:val="003C5C09"/>
    <w:rsid w:val="003C5C41"/>
    <w:rsid w:val="003C669D"/>
    <w:rsid w:val="003C6877"/>
    <w:rsid w:val="003C695A"/>
    <w:rsid w:val="003C7062"/>
    <w:rsid w:val="003C7461"/>
    <w:rsid w:val="003C761F"/>
    <w:rsid w:val="003C7741"/>
    <w:rsid w:val="003C7A56"/>
    <w:rsid w:val="003D051D"/>
    <w:rsid w:val="003D05DA"/>
    <w:rsid w:val="003D0788"/>
    <w:rsid w:val="003D0DB4"/>
    <w:rsid w:val="003D0E44"/>
    <w:rsid w:val="003D0F00"/>
    <w:rsid w:val="003D132A"/>
    <w:rsid w:val="003D1517"/>
    <w:rsid w:val="003D1D50"/>
    <w:rsid w:val="003D2213"/>
    <w:rsid w:val="003D232D"/>
    <w:rsid w:val="003D24DD"/>
    <w:rsid w:val="003D25D8"/>
    <w:rsid w:val="003D25E2"/>
    <w:rsid w:val="003D286B"/>
    <w:rsid w:val="003D2938"/>
    <w:rsid w:val="003D2DE5"/>
    <w:rsid w:val="003D3345"/>
    <w:rsid w:val="003D33F9"/>
    <w:rsid w:val="003D397A"/>
    <w:rsid w:val="003D3EC2"/>
    <w:rsid w:val="003D3FBA"/>
    <w:rsid w:val="003D3FD8"/>
    <w:rsid w:val="003D402B"/>
    <w:rsid w:val="003D40E2"/>
    <w:rsid w:val="003D42CB"/>
    <w:rsid w:val="003D46F4"/>
    <w:rsid w:val="003D54B0"/>
    <w:rsid w:val="003D5500"/>
    <w:rsid w:val="003D5566"/>
    <w:rsid w:val="003D5611"/>
    <w:rsid w:val="003D56DF"/>
    <w:rsid w:val="003D57C7"/>
    <w:rsid w:val="003D5C6D"/>
    <w:rsid w:val="003D5DE7"/>
    <w:rsid w:val="003D64B1"/>
    <w:rsid w:val="003D64B9"/>
    <w:rsid w:val="003D688F"/>
    <w:rsid w:val="003D6E68"/>
    <w:rsid w:val="003D739F"/>
    <w:rsid w:val="003D764F"/>
    <w:rsid w:val="003D76EF"/>
    <w:rsid w:val="003D77AE"/>
    <w:rsid w:val="003D7BC8"/>
    <w:rsid w:val="003D7F11"/>
    <w:rsid w:val="003E0042"/>
    <w:rsid w:val="003E0667"/>
    <w:rsid w:val="003E0BCE"/>
    <w:rsid w:val="003E0DF3"/>
    <w:rsid w:val="003E1017"/>
    <w:rsid w:val="003E1086"/>
    <w:rsid w:val="003E13E0"/>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123"/>
    <w:rsid w:val="003E46D1"/>
    <w:rsid w:val="003E46DB"/>
    <w:rsid w:val="003E47D4"/>
    <w:rsid w:val="003E4904"/>
    <w:rsid w:val="003E4E72"/>
    <w:rsid w:val="003E50B9"/>
    <w:rsid w:val="003E5587"/>
    <w:rsid w:val="003E5AFA"/>
    <w:rsid w:val="003E5B73"/>
    <w:rsid w:val="003E5D39"/>
    <w:rsid w:val="003E61EB"/>
    <w:rsid w:val="003E64A9"/>
    <w:rsid w:val="003E64F6"/>
    <w:rsid w:val="003E6A02"/>
    <w:rsid w:val="003E6EE1"/>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257"/>
    <w:rsid w:val="003F4360"/>
    <w:rsid w:val="003F456B"/>
    <w:rsid w:val="003F489A"/>
    <w:rsid w:val="003F49B5"/>
    <w:rsid w:val="003F5547"/>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3BA"/>
    <w:rsid w:val="00402C83"/>
    <w:rsid w:val="00402FC2"/>
    <w:rsid w:val="00403171"/>
    <w:rsid w:val="004031DC"/>
    <w:rsid w:val="0040341C"/>
    <w:rsid w:val="004039A7"/>
    <w:rsid w:val="00403B7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668"/>
    <w:rsid w:val="0041069A"/>
    <w:rsid w:val="00410BB6"/>
    <w:rsid w:val="00410EFF"/>
    <w:rsid w:val="0041123E"/>
    <w:rsid w:val="0041145C"/>
    <w:rsid w:val="00411525"/>
    <w:rsid w:val="00411537"/>
    <w:rsid w:val="004117C0"/>
    <w:rsid w:val="0041188C"/>
    <w:rsid w:val="00411E16"/>
    <w:rsid w:val="00411EC4"/>
    <w:rsid w:val="0041256F"/>
    <w:rsid w:val="00412B61"/>
    <w:rsid w:val="00412FC1"/>
    <w:rsid w:val="004133DC"/>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D44"/>
    <w:rsid w:val="00417289"/>
    <w:rsid w:val="00417507"/>
    <w:rsid w:val="004175C0"/>
    <w:rsid w:val="004176FF"/>
    <w:rsid w:val="00417A1E"/>
    <w:rsid w:val="00420182"/>
    <w:rsid w:val="00420192"/>
    <w:rsid w:val="0042037E"/>
    <w:rsid w:val="00420516"/>
    <w:rsid w:val="00420EC1"/>
    <w:rsid w:val="0042124F"/>
    <w:rsid w:val="00421475"/>
    <w:rsid w:val="0042156C"/>
    <w:rsid w:val="0042170B"/>
    <w:rsid w:val="00421A27"/>
    <w:rsid w:val="00421C06"/>
    <w:rsid w:val="00421D0A"/>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FC7"/>
    <w:rsid w:val="004311BE"/>
    <w:rsid w:val="004313D1"/>
    <w:rsid w:val="004313FC"/>
    <w:rsid w:val="00431502"/>
    <w:rsid w:val="0043197C"/>
    <w:rsid w:val="00431DF2"/>
    <w:rsid w:val="00432110"/>
    <w:rsid w:val="00432143"/>
    <w:rsid w:val="004323EC"/>
    <w:rsid w:val="004325F3"/>
    <w:rsid w:val="004328EE"/>
    <w:rsid w:val="004329E1"/>
    <w:rsid w:val="0043360F"/>
    <w:rsid w:val="004336DE"/>
    <w:rsid w:val="00433D1D"/>
    <w:rsid w:val="00433EBE"/>
    <w:rsid w:val="00434406"/>
    <w:rsid w:val="00434473"/>
    <w:rsid w:val="004344AE"/>
    <w:rsid w:val="00434513"/>
    <w:rsid w:val="00434B5C"/>
    <w:rsid w:val="00434DE8"/>
    <w:rsid w:val="00434DF4"/>
    <w:rsid w:val="004350FD"/>
    <w:rsid w:val="004351F6"/>
    <w:rsid w:val="004364FF"/>
    <w:rsid w:val="0043657A"/>
    <w:rsid w:val="0043701D"/>
    <w:rsid w:val="0043742F"/>
    <w:rsid w:val="00437CA4"/>
    <w:rsid w:val="00437EC0"/>
    <w:rsid w:val="004404DF"/>
    <w:rsid w:val="00440509"/>
    <w:rsid w:val="00440A50"/>
    <w:rsid w:val="00440FE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9A4"/>
    <w:rsid w:val="00442C07"/>
    <w:rsid w:val="00442D24"/>
    <w:rsid w:val="00442FC0"/>
    <w:rsid w:val="00443707"/>
    <w:rsid w:val="00443A9F"/>
    <w:rsid w:val="00443B9C"/>
    <w:rsid w:val="00444641"/>
    <w:rsid w:val="0044474B"/>
    <w:rsid w:val="00444B4F"/>
    <w:rsid w:val="00444E58"/>
    <w:rsid w:val="004450A8"/>
    <w:rsid w:val="0044530D"/>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E0A"/>
    <w:rsid w:val="00461210"/>
    <w:rsid w:val="004613C9"/>
    <w:rsid w:val="00461700"/>
    <w:rsid w:val="00461848"/>
    <w:rsid w:val="00461AAC"/>
    <w:rsid w:val="00461EB7"/>
    <w:rsid w:val="004621FD"/>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A0F"/>
    <w:rsid w:val="004672A2"/>
    <w:rsid w:val="00467407"/>
    <w:rsid w:val="004676A2"/>
    <w:rsid w:val="004677C4"/>
    <w:rsid w:val="004678AA"/>
    <w:rsid w:val="0046795B"/>
    <w:rsid w:val="00467F54"/>
    <w:rsid w:val="0047054D"/>
    <w:rsid w:val="004705F6"/>
    <w:rsid w:val="00470765"/>
    <w:rsid w:val="00470868"/>
    <w:rsid w:val="004708C0"/>
    <w:rsid w:val="004708F4"/>
    <w:rsid w:val="00470C0B"/>
    <w:rsid w:val="00470CB4"/>
    <w:rsid w:val="0047115F"/>
    <w:rsid w:val="004715CB"/>
    <w:rsid w:val="00471863"/>
    <w:rsid w:val="004723D2"/>
    <w:rsid w:val="00472727"/>
    <w:rsid w:val="0047286A"/>
    <w:rsid w:val="00472F37"/>
    <w:rsid w:val="004730E4"/>
    <w:rsid w:val="00473215"/>
    <w:rsid w:val="00473777"/>
    <w:rsid w:val="00473A09"/>
    <w:rsid w:val="00473A14"/>
    <w:rsid w:val="004741B1"/>
    <w:rsid w:val="004742FB"/>
    <w:rsid w:val="00474389"/>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74B"/>
    <w:rsid w:val="00493EE5"/>
    <w:rsid w:val="004940D8"/>
    <w:rsid w:val="0049427E"/>
    <w:rsid w:val="0049452A"/>
    <w:rsid w:val="00494B83"/>
    <w:rsid w:val="00494D33"/>
    <w:rsid w:val="00494DD9"/>
    <w:rsid w:val="00494EAF"/>
    <w:rsid w:val="00494EF3"/>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419"/>
    <w:rsid w:val="004A475B"/>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B0AB3"/>
    <w:rsid w:val="004B14C4"/>
    <w:rsid w:val="004B165F"/>
    <w:rsid w:val="004B181E"/>
    <w:rsid w:val="004B23AD"/>
    <w:rsid w:val="004B26E6"/>
    <w:rsid w:val="004B27D3"/>
    <w:rsid w:val="004B2965"/>
    <w:rsid w:val="004B2B2A"/>
    <w:rsid w:val="004B2BD8"/>
    <w:rsid w:val="004B3265"/>
    <w:rsid w:val="004B3299"/>
    <w:rsid w:val="004B3545"/>
    <w:rsid w:val="004B3877"/>
    <w:rsid w:val="004B3CC3"/>
    <w:rsid w:val="004B3CE3"/>
    <w:rsid w:val="004B3DE9"/>
    <w:rsid w:val="004B4224"/>
    <w:rsid w:val="004B4297"/>
    <w:rsid w:val="004B459F"/>
    <w:rsid w:val="004B4647"/>
    <w:rsid w:val="004B5A98"/>
    <w:rsid w:val="004B5B9C"/>
    <w:rsid w:val="004B5E52"/>
    <w:rsid w:val="004B5E91"/>
    <w:rsid w:val="004B5EF5"/>
    <w:rsid w:val="004B6830"/>
    <w:rsid w:val="004B6B25"/>
    <w:rsid w:val="004B6B4B"/>
    <w:rsid w:val="004B7455"/>
    <w:rsid w:val="004B74FF"/>
    <w:rsid w:val="004B7CE4"/>
    <w:rsid w:val="004B7FB2"/>
    <w:rsid w:val="004C0366"/>
    <w:rsid w:val="004C0401"/>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F18"/>
    <w:rsid w:val="004C7F93"/>
    <w:rsid w:val="004D0157"/>
    <w:rsid w:val="004D0672"/>
    <w:rsid w:val="004D071D"/>
    <w:rsid w:val="004D0950"/>
    <w:rsid w:val="004D0C60"/>
    <w:rsid w:val="004D0CC6"/>
    <w:rsid w:val="004D1C31"/>
    <w:rsid w:val="004D2629"/>
    <w:rsid w:val="004D26B8"/>
    <w:rsid w:val="004D2C2C"/>
    <w:rsid w:val="004D2F13"/>
    <w:rsid w:val="004D38C2"/>
    <w:rsid w:val="004D41DC"/>
    <w:rsid w:val="004D46B6"/>
    <w:rsid w:val="004D494F"/>
    <w:rsid w:val="004D4FBD"/>
    <w:rsid w:val="004D4FC0"/>
    <w:rsid w:val="004D50E7"/>
    <w:rsid w:val="004D5121"/>
    <w:rsid w:val="004D518D"/>
    <w:rsid w:val="004D589E"/>
    <w:rsid w:val="004D5AC3"/>
    <w:rsid w:val="004D5CE7"/>
    <w:rsid w:val="004D6381"/>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A7B"/>
    <w:rsid w:val="004E4AC7"/>
    <w:rsid w:val="004E4B7C"/>
    <w:rsid w:val="004E4E26"/>
    <w:rsid w:val="004E4EA1"/>
    <w:rsid w:val="004E4F12"/>
    <w:rsid w:val="004E5A4D"/>
    <w:rsid w:val="004E5D10"/>
    <w:rsid w:val="004E5DE1"/>
    <w:rsid w:val="004E632D"/>
    <w:rsid w:val="004E6546"/>
    <w:rsid w:val="004E7679"/>
    <w:rsid w:val="004E77F0"/>
    <w:rsid w:val="004E784B"/>
    <w:rsid w:val="004E78C6"/>
    <w:rsid w:val="004E796A"/>
    <w:rsid w:val="004F0224"/>
    <w:rsid w:val="004F062E"/>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F72"/>
    <w:rsid w:val="004F2FD7"/>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500357"/>
    <w:rsid w:val="00500572"/>
    <w:rsid w:val="00500701"/>
    <w:rsid w:val="00500E28"/>
    <w:rsid w:val="00501187"/>
    <w:rsid w:val="00501304"/>
    <w:rsid w:val="00501425"/>
    <w:rsid w:val="005014E0"/>
    <w:rsid w:val="00501602"/>
    <w:rsid w:val="00501ADB"/>
    <w:rsid w:val="005022F8"/>
    <w:rsid w:val="00502346"/>
    <w:rsid w:val="005028D6"/>
    <w:rsid w:val="005030C2"/>
    <w:rsid w:val="0050318B"/>
    <w:rsid w:val="00503496"/>
    <w:rsid w:val="005036B1"/>
    <w:rsid w:val="00503746"/>
    <w:rsid w:val="00503A63"/>
    <w:rsid w:val="00503CF2"/>
    <w:rsid w:val="00503DC5"/>
    <w:rsid w:val="0050423B"/>
    <w:rsid w:val="0050430E"/>
    <w:rsid w:val="00504311"/>
    <w:rsid w:val="0050485C"/>
    <w:rsid w:val="005048CD"/>
    <w:rsid w:val="00504A64"/>
    <w:rsid w:val="00504AC6"/>
    <w:rsid w:val="00504D75"/>
    <w:rsid w:val="00504FC7"/>
    <w:rsid w:val="0050510F"/>
    <w:rsid w:val="00505160"/>
    <w:rsid w:val="0050527A"/>
    <w:rsid w:val="00505C10"/>
    <w:rsid w:val="00505CC5"/>
    <w:rsid w:val="00505D51"/>
    <w:rsid w:val="00506198"/>
    <w:rsid w:val="0050667B"/>
    <w:rsid w:val="00506D8C"/>
    <w:rsid w:val="00506DB6"/>
    <w:rsid w:val="0050774A"/>
    <w:rsid w:val="00507DD3"/>
    <w:rsid w:val="00507F12"/>
    <w:rsid w:val="00510ABC"/>
    <w:rsid w:val="00510E52"/>
    <w:rsid w:val="00510FC6"/>
    <w:rsid w:val="00511079"/>
    <w:rsid w:val="00511411"/>
    <w:rsid w:val="00511A5F"/>
    <w:rsid w:val="00511CDF"/>
    <w:rsid w:val="00511FED"/>
    <w:rsid w:val="00512829"/>
    <w:rsid w:val="00512854"/>
    <w:rsid w:val="005128B3"/>
    <w:rsid w:val="00512A4C"/>
    <w:rsid w:val="00512ABF"/>
    <w:rsid w:val="00513839"/>
    <w:rsid w:val="005138FF"/>
    <w:rsid w:val="00513935"/>
    <w:rsid w:val="00513DEF"/>
    <w:rsid w:val="0051423C"/>
    <w:rsid w:val="00514518"/>
    <w:rsid w:val="0051457B"/>
    <w:rsid w:val="0051475B"/>
    <w:rsid w:val="005148D4"/>
    <w:rsid w:val="00514C7E"/>
    <w:rsid w:val="00514C91"/>
    <w:rsid w:val="00514F67"/>
    <w:rsid w:val="005153CE"/>
    <w:rsid w:val="0051547D"/>
    <w:rsid w:val="005155CD"/>
    <w:rsid w:val="005155FE"/>
    <w:rsid w:val="00515A72"/>
    <w:rsid w:val="0051619B"/>
    <w:rsid w:val="00516241"/>
    <w:rsid w:val="00516F1F"/>
    <w:rsid w:val="00516FD9"/>
    <w:rsid w:val="0051701F"/>
    <w:rsid w:val="00517202"/>
    <w:rsid w:val="005174C5"/>
    <w:rsid w:val="005178E9"/>
    <w:rsid w:val="0051791D"/>
    <w:rsid w:val="00517BD1"/>
    <w:rsid w:val="00517F12"/>
    <w:rsid w:val="00520310"/>
    <w:rsid w:val="00520AB6"/>
    <w:rsid w:val="00520C64"/>
    <w:rsid w:val="00520D2B"/>
    <w:rsid w:val="00520D6D"/>
    <w:rsid w:val="00520FD7"/>
    <w:rsid w:val="00521017"/>
    <w:rsid w:val="005212FD"/>
    <w:rsid w:val="00521425"/>
    <w:rsid w:val="00521590"/>
    <w:rsid w:val="005217AD"/>
    <w:rsid w:val="00521DA3"/>
    <w:rsid w:val="00521DC7"/>
    <w:rsid w:val="005226CC"/>
    <w:rsid w:val="00522950"/>
    <w:rsid w:val="00522BD8"/>
    <w:rsid w:val="00522BDA"/>
    <w:rsid w:val="00523417"/>
    <w:rsid w:val="0052369A"/>
    <w:rsid w:val="00523A25"/>
    <w:rsid w:val="00523D4A"/>
    <w:rsid w:val="00523E75"/>
    <w:rsid w:val="00523ECC"/>
    <w:rsid w:val="00523F07"/>
    <w:rsid w:val="00524385"/>
    <w:rsid w:val="005243E0"/>
    <w:rsid w:val="00524611"/>
    <w:rsid w:val="00524EC3"/>
    <w:rsid w:val="005256F3"/>
    <w:rsid w:val="00525D28"/>
    <w:rsid w:val="00525DBE"/>
    <w:rsid w:val="00525F20"/>
    <w:rsid w:val="00526381"/>
    <w:rsid w:val="00526432"/>
    <w:rsid w:val="005265A3"/>
    <w:rsid w:val="00526783"/>
    <w:rsid w:val="0052724D"/>
    <w:rsid w:val="005272BF"/>
    <w:rsid w:val="0052773A"/>
    <w:rsid w:val="0052778D"/>
    <w:rsid w:val="00527B0C"/>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331"/>
    <w:rsid w:val="00533A42"/>
    <w:rsid w:val="00533B93"/>
    <w:rsid w:val="00533D17"/>
    <w:rsid w:val="00533E7C"/>
    <w:rsid w:val="005340C9"/>
    <w:rsid w:val="00534197"/>
    <w:rsid w:val="00534999"/>
    <w:rsid w:val="00534BF4"/>
    <w:rsid w:val="00534EDC"/>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8AC"/>
    <w:rsid w:val="00537E33"/>
    <w:rsid w:val="005402F9"/>
    <w:rsid w:val="00540AC5"/>
    <w:rsid w:val="00540B4A"/>
    <w:rsid w:val="00540BC4"/>
    <w:rsid w:val="00540BFC"/>
    <w:rsid w:val="005413E3"/>
    <w:rsid w:val="00541956"/>
    <w:rsid w:val="0054195A"/>
    <w:rsid w:val="00541C6B"/>
    <w:rsid w:val="00541E1F"/>
    <w:rsid w:val="005420DE"/>
    <w:rsid w:val="00542185"/>
    <w:rsid w:val="00542249"/>
    <w:rsid w:val="0054255D"/>
    <w:rsid w:val="00542A00"/>
    <w:rsid w:val="00542D2A"/>
    <w:rsid w:val="00542FAA"/>
    <w:rsid w:val="005431F5"/>
    <w:rsid w:val="00543707"/>
    <w:rsid w:val="005439D2"/>
    <w:rsid w:val="00543EBB"/>
    <w:rsid w:val="00544213"/>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851"/>
    <w:rsid w:val="00554C49"/>
    <w:rsid w:val="00554C9C"/>
    <w:rsid w:val="00554E06"/>
    <w:rsid w:val="00554E4B"/>
    <w:rsid w:val="00554EFA"/>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15C"/>
    <w:rsid w:val="005645C8"/>
    <w:rsid w:val="005647E6"/>
    <w:rsid w:val="005648D3"/>
    <w:rsid w:val="005649BF"/>
    <w:rsid w:val="00564C16"/>
    <w:rsid w:val="005650ED"/>
    <w:rsid w:val="005651B3"/>
    <w:rsid w:val="00565289"/>
    <w:rsid w:val="005656E5"/>
    <w:rsid w:val="005657C6"/>
    <w:rsid w:val="00565863"/>
    <w:rsid w:val="00565869"/>
    <w:rsid w:val="005658B1"/>
    <w:rsid w:val="0056657C"/>
    <w:rsid w:val="00566AEF"/>
    <w:rsid w:val="00566B8B"/>
    <w:rsid w:val="00566F58"/>
    <w:rsid w:val="00567415"/>
    <w:rsid w:val="00567610"/>
    <w:rsid w:val="00567658"/>
    <w:rsid w:val="005676DE"/>
    <w:rsid w:val="0056784B"/>
    <w:rsid w:val="00567D81"/>
    <w:rsid w:val="005701D1"/>
    <w:rsid w:val="005703E8"/>
    <w:rsid w:val="0057074A"/>
    <w:rsid w:val="005708AC"/>
    <w:rsid w:val="00570A57"/>
    <w:rsid w:val="00570B48"/>
    <w:rsid w:val="00570D9F"/>
    <w:rsid w:val="0057100F"/>
    <w:rsid w:val="00571248"/>
    <w:rsid w:val="0057185C"/>
    <w:rsid w:val="005719F3"/>
    <w:rsid w:val="00571C47"/>
    <w:rsid w:val="00571CA8"/>
    <w:rsid w:val="00571D92"/>
    <w:rsid w:val="00571F49"/>
    <w:rsid w:val="00571F72"/>
    <w:rsid w:val="00571FB1"/>
    <w:rsid w:val="00572320"/>
    <w:rsid w:val="00572947"/>
    <w:rsid w:val="00572948"/>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D9F"/>
    <w:rsid w:val="00577656"/>
    <w:rsid w:val="00577835"/>
    <w:rsid w:val="0057783C"/>
    <w:rsid w:val="00577D97"/>
    <w:rsid w:val="00577DFC"/>
    <w:rsid w:val="00580519"/>
    <w:rsid w:val="0058059F"/>
    <w:rsid w:val="00580793"/>
    <w:rsid w:val="005808B6"/>
    <w:rsid w:val="00580A1C"/>
    <w:rsid w:val="00580AD8"/>
    <w:rsid w:val="00580CAB"/>
    <w:rsid w:val="00580CF4"/>
    <w:rsid w:val="00581470"/>
    <w:rsid w:val="00581628"/>
    <w:rsid w:val="005819EB"/>
    <w:rsid w:val="00581B62"/>
    <w:rsid w:val="00581B94"/>
    <w:rsid w:val="00581BAD"/>
    <w:rsid w:val="00581D62"/>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B0D"/>
    <w:rsid w:val="00586462"/>
    <w:rsid w:val="0058668C"/>
    <w:rsid w:val="00586A28"/>
    <w:rsid w:val="00586DE6"/>
    <w:rsid w:val="00587229"/>
    <w:rsid w:val="00587503"/>
    <w:rsid w:val="00587E1B"/>
    <w:rsid w:val="00587F7F"/>
    <w:rsid w:val="0059023F"/>
    <w:rsid w:val="005902FD"/>
    <w:rsid w:val="00590DF9"/>
    <w:rsid w:val="00590E41"/>
    <w:rsid w:val="00590E5C"/>
    <w:rsid w:val="00590E8D"/>
    <w:rsid w:val="005914DA"/>
    <w:rsid w:val="00591511"/>
    <w:rsid w:val="00591AF6"/>
    <w:rsid w:val="00591D5D"/>
    <w:rsid w:val="00591E50"/>
    <w:rsid w:val="00592026"/>
    <w:rsid w:val="00592331"/>
    <w:rsid w:val="005924EC"/>
    <w:rsid w:val="005925B8"/>
    <w:rsid w:val="00592906"/>
    <w:rsid w:val="005929DA"/>
    <w:rsid w:val="00592CDA"/>
    <w:rsid w:val="0059331A"/>
    <w:rsid w:val="00593A72"/>
    <w:rsid w:val="00593DAF"/>
    <w:rsid w:val="00594330"/>
    <w:rsid w:val="00594344"/>
    <w:rsid w:val="005946ED"/>
    <w:rsid w:val="00594722"/>
    <w:rsid w:val="00594C54"/>
    <w:rsid w:val="00594C7F"/>
    <w:rsid w:val="00595479"/>
    <w:rsid w:val="00595837"/>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2E3"/>
    <w:rsid w:val="005A7FA9"/>
    <w:rsid w:val="005B0F3D"/>
    <w:rsid w:val="005B151E"/>
    <w:rsid w:val="005B15D1"/>
    <w:rsid w:val="005B1E64"/>
    <w:rsid w:val="005B2796"/>
    <w:rsid w:val="005B28E9"/>
    <w:rsid w:val="005B3359"/>
    <w:rsid w:val="005B388F"/>
    <w:rsid w:val="005B3C6D"/>
    <w:rsid w:val="005B3CEB"/>
    <w:rsid w:val="005B4045"/>
    <w:rsid w:val="005B4175"/>
    <w:rsid w:val="005B4977"/>
    <w:rsid w:val="005B4D46"/>
    <w:rsid w:val="005B4F0F"/>
    <w:rsid w:val="005B5168"/>
    <w:rsid w:val="005B535E"/>
    <w:rsid w:val="005B59E2"/>
    <w:rsid w:val="005B5CBB"/>
    <w:rsid w:val="005B609E"/>
    <w:rsid w:val="005B60D3"/>
    <w:rsid w:val="005B620A"/>
    <w:rsid w:val="005B6658"/>
    <w:rsid w:val="005B6BB5"/>
    <w:rsid w:val="005B6DF6"/>
    <w:rsid w:val="005B6E4B"/>
    <w:rsid w:val="005B7665"/>
    <w:rsid w:val="005B7B7D"/>
    <w:rsid w:val="005C107E"/>
    <w:rsid w:val="005C1116"/>
    <w:rsid w:val="005C133C"/>
    <w:rsid w:val="005C15BE"/>
    <w:rsid w:val="005C1948"/>
    <w:rsid w:val="005C1A94"/>
    <w:rsid w:val="005C228E"/>
    <w:rsid w:val="005C22F9"/>
    <w:rsid w:val="005C263C"/>
    <w:rsid w:val="005C2679"/>
    <w:rsid w:val="005C298C"/>
    <w:rsid w:val="005C3263"/>
    <w:rsid w:val="005C34D6"/>
    <w:rsid w:val="005C47FB"/>
    <w:rsid w:val="005C4873"/>
    <w:rsid w:val="005C4B5E"/>
    <w:rsid w:val="005C4BFB"/>
    <w:rsid w:val="005C5046"/>
    <w:rsid w:val="005C545F"/>
    <w:rsid w:val="005C57B4"/>
    <w:rsid w:val="005C5870"/>
    <w:rsid w:val="005C589C"/>
    <w:rsid w:val="005C5903"/>
    <w:rsid w:val="005C5AB0"/>
    <w:rsid w:val="005C6500"/>
    <w:rsid w:val="005C6F44"/>
    <w:rsid w:val="005C725C"/>
    <w:rsid w:val="005C7BFE"/>
    <w:rsid w:val="005C7C23"/>
    <w:rsid w:val="005C7F3D"/>
    <w:rsid w:val="005D0347"/>
    <w:rsid w:val="005D03AA"/>
    <w:rsid w:val="005D059A"/>
    <w:rsid w:val="005D07C5"/>
    <w:rsid w:val="005D0CC3"/>
    <w:rsid w:val="005D143E"/>
    <w:rsid w:val="005D21B7"/>
    <w:rsid w:val="005D22A1"/>
    <w:rsid w:val="005D24BB"/>
    <w:rsid w:val="005D285C"/>
    <w:rsid w:val="005D2A88"/>
    <w:rsid w:val="005D2C2B"/>
    <w:rsid w:val="005D2D48"/>
    <w:rsid w:val="005D2DAD"/>
    <w:rsid w:val="005D3171"/>
    <w:rsid w:val="005D33A5"/>
    <w:rsid w:val="005D37DC"/>
    <w:rsid w:val="005D37F1"/>
    <w:rsid w:val="005D3BEF"/>
    <w:rsid w:val="005D4302"/>
    <w:rsid w:val="005D4C88"/>
    <w:rsid w:val="005D5086"/>
    <w:rsid w:val="005D541B"/>
    <w:rsid w:val="005D5A20"/>
    <w:rsid w:val="005D5C19"/>
    <w:rsid w:val="005D5C1E"/>
    <w:rsid w:val="005D6160"/>
    <w:rsid w:val="005D6465"/>
    <w:rsid w:val="005D6B01"/>
    <w:rsid w:val="005D6C98"/>
    <w:rsid w:val="005D6ED0"/>
    <w:rsid w:val="005D6F22"/>
    <w:rsid w:val="005D7224"/>
    <w:rsid w:val="005D7637"/>
    <w:rsid w:val="005D7774"/>
    <w:rsid w:val="005D786C"/>
    <w:rsid w:val="005D79FA"/>
    <w:rsid w:val="005D7C6F"/>
    <w:rsid w:val="005D7DBF"/>
    <w:rsid w:val="005E00E5"/>
    <w:rsid w:val="005E0148"/>
    <w:rsid w:val="005E0386"/>
    <w:rsid w:val="005E049F"/>
    <w:rsid w:val="005E0515"/>
    <w:rsid w:val="005E080C"/>
    <w:rsid w:val="005E0B57"/>
    <w:rsid w:val="005E0BB6"/>
    <w:rsid w:val="005E0CFA"/>
    <w:rsid w:val="005E0DED"/>
    <w:rsid w:val="005E148D"/>
    <w:rsid w:val="005E1835"/>
    <w:rsid w:val="005E286A"/>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E1B"/>
    <w:rsid w:val="005F0108"/>
    <w:rsid w:val="005F0291"/>
    <w:rsid w:val="005F0C4F"/>
    <w:rsid w:val="005F0DA0"/>
    <w:rsid w:val="005F0ECC"/>
    <w:rsid w:val="005F1705"/>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1030"/>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8E5"/>
    <w:rsid w:val="0062152A"/>
    <w:rsid w:val="00621753"/>
    <w:rsid w:val="00622322"/>
    <w:rsid w:val="006223BF"/>
    <w:rsid w:val="006225AD"/>
    <w:rsid w:val="006226E8"/>
    <w:rsid w:val="00622DCF"/>
    <w:rsid w:val="00623125"/>
    <w:rsid w:val="0062343A"/>
    <w:rsid w:val="006234D7"/>
    <w:rsid w:val="00623583"/>
    <w:rsid w:val="00623A5F"/>
    <w:rsid w:val="00624343"/>
    <w:rsid w:val="006244C0"/>
    <w:rsid w:val="0062462F"/>
    <w:rsid w:val="00624718"/>
    <w:rsid w:val="0062473A"/>
    <w:rsid w:val="0062489F"/>
    <w:rsid w:val="00624BA1"/>
    <w:rsid w:val="00625433"/>
    <w:rsid w:val="0062558C"/>
    <w:rsid w:val="00625768"/>
    <w:rsid w:val="0062598C"/>
    <w:rsid w:val="00625DDB"/>
    <w:rsid w:val="00626082"/>
    <w:rsid w:val="0062636D"/>
    <w:rsid w:val="00626587"/>
    <w:rsid w:val="0062661B"/>
    <w:rsid w:val="00626A78"/>
    <w:rsid w:val="00626D10"/>
    <w:rsid w:val="00626DC2"/>
    <w:rsid w:val="00627033"/>
    <w:rsid w:val="006270E4"/>
    <w:rsid w:val="006271B1"/>
    <w:rsid w:val="006271FD"/>
    <w:rsid w:val="00627224"/>
    <w:rsid w:val="00627363"/>
    <w:rsid w:val="006276AE"/>
    <w:rsid w:val="00627832"/>
    <w:rsid w:val="006279B6"/>
    <w:rsid w:val="00630118"/>
    <w:rsid w:val="00630514"/>
    <w:rsid w:val="00630B87"/>
    <w:rsid w:val="006310AE"/>
    <w:rsid w:val="006315D8"/>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62F9"/>
    <w:rsid w:val="006363DF"/>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58B"/>
    <w:rsid w:val="006449CE"/>
    <w:rsid w:val="00644A21"/>
    <w:rsid w:val="00644BE5"/>
    <w:rsid w:val="006451F3"/>
    <w:rsid w:val="0064544A"/>
    <w:rsid w:val="0064545F"/>
    <w:rsid w:val="006457ED"/>
    <w:rsid w:val="00645815"/>
    <w:rsid w:val="00645A21"/>
    <w:rsid w:val="00645C9F"/>
    <w:rsid w:val="00646305"/>
    <w:rsid w:val="0064633D"/>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5B8"/>
    <w:rsid w:val="00653626"/>
    <w:rsid w:val="006538ED"/>
    <w:rsid w:val="006539E8"/>
    <w:rsid w:val="00653A13"/>
    <w:rsid w:val="00653EEA"/>
    <w:rsid w:val="00654181"/>
    <w:rsid w:val="00654A07"/>
    <w:rsid w:val="00654E75"/>
    <w:rsid w:val="006556FB"/>
    <w:rsid w:val="006559F4"/>
    <w:rsid w:val="00656307"/>
    <w:rsid w:val="00656505"/>
    <w:rsid w:val="006565D8"/>
    <w:rsid w:val="0065660C"/>
    <w:rsid w:val="00656B96"/>
    <w:rsid w:val="00656ED0"/>
    <w:rsid w:val="00656EF1"/>
    <w:rsid w:val="00656F79"/>
    <w:rsid w:val="0065736B"/>
    <w:rsid w:val="006577D2"/>
    <w:rsid w:val="006578E4"/>
    <w:rsid w:val="0065793B"/>
    <w:rsid w:val="0065797A"/>
    <w:rsid w:val="00657A57"/>
    <w:rsid w:val="00657AC0"/>
    <w:rsid w:val="00657AE5"/>
    <w:rsid w:val="006601FC"/>
    <w:rsid w:val="0066052A"/>
    <w:rsid w:val="006605DC"/>
    <w:rsid w:val="0066064A"/>
    <w:rsid w:val="006608CB"/>
    <w:rsid w:val="0066122F"/>
    <w:rsid w:val="00661641"/>
    <w:rsid w:val="006618E9"/>
    <w:rsid w:val="006619B0"/>
    <w:rsid w:val="00661A67"/>
    <w:rsid w:val="00662012"/>
    <w:rsid w:val="00662134"/>
    <w:rsid w:val="006624B2"/>
    <w:rsid w:val="00662543"/>
    <w:rsid w:val="0066254A"/>
    <w:rsid w:val="006626D0"/>
    <w:rsid w:val="006627BB"/>
    <w:rsid w:val="006628E9"/>
    <w:rsid w:val="00662CE3"/>
    <w:rsid w:val="00662D88"/>
    <w:rsid w:val="006636F3"/>
    <w:rsid w:val="006641F4"/>
    <w:rsid w:val="00664DF3"/>
    <w:rsid w:val="00664E8C"/>
    <w:rsid w:val="00664F35"/>
    <w:rsid w:val="006651C4"/>
    <w:rsid w:val="00665259"/>
    <w:rsid w:val="006652E4"/>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5FD"/>
    <w:rsid w:val="006746DF"/>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F41"/>
    <w:rsid w:val="00680F46"/>
    <w:rsid w:val="006814F9"/>
    <w:rsid w:val="0068158A"/>
    <w:rsid w:val="006818D3"/>
    <w:rsid w:val="00681A41"/>
    <w:rsid w:val="00681AD3"/>
    <w:rsid w:val="00681B86"/>
    <w:rsid w:val="00681CAC"/>
    <w:rsid w:val="00681D22"/>
    <w:rsid w:val="00681FDC"/>
    <w:rsid w:val="006823A0"/>
    <w:rsid w:val="00682B53"/>
    <w:rsid w:val="00682F27"/>
    <w:rsid w:val="006830CB"/>
    <w:rsid w:val="0068338C"/>
    <w:rsid w:val="00683407"/>
    <w:rsid w:val="00683787"/>
    <w:rsid w:val="0068381D"/>
    <w:rsid w:val="00683D06"/>
    <w:rsid w:val="00684008"/>
    <w:rsid w:val="006840FC"/>
    <w:rsid w:val="006841CC"/>
    <w:rsid w:val="006846B7"/>
    <w:rsid w:val="00684B9E"/>
    <w:rsid w:val="00684F66"/>
    <w:rsid w:val="006850B8"/>
    <w:rsid w:val="006859DB"/>
    <w:rsid w:val="00685A4B"/>
    <w:rsid w:val="00685F2F"/>
    <w:rsid w:val="00685FCE"/>
    <w:rsid w:val="0068678D"/>
    <w:rsid w:val="00686A58"/>
    <w:rsid w:val="00686F80"/>
    <w:rsid w:val="006873C9"/>
    <w:rsid w:val="00687488"/>
    <w:rsid w:val="00687F7B"/>
    <w:rsid w:val="00687FC4"/>
    <w:rsid w:val="0069023F"/>
    <w:rsid w:val="0069041C"/>
    <w:rsid w:val="006904ED"/>
    <w:rsid w:val="00690992"/>
    <w:rsid w:val="00690ACC"/>
    <w:rsid w:val="00690B36"/>
    <w:rsid w:val="00690D70"/>
    <w:rsid w:val="00690E2E"/>
    <w:rsid w:val="0069102D"/>
    <w:rsid w:val="006915D7"/>
    <w:rsid w:val="00691E09"/>
    <w:rsid w:val="00691FC6"/>
    <w:rsid w:val="006920BC"/>
    <w:rsid w:val="00692282"/>
    <w:rsid w:val="006923D3"/>
    <w:rsid w:val="006927B9"/>
    <w:rsid w:val="00692814"/>
    <w:rsid w:val="00692A6D"/>
    <w:rsid w:val="00692A73"/>
    <w:rsid w:val="00692B45"/>
    <w:rsid w:val="00692C43"/>
    <w:rsid w:val="00692CC9"/>
    <w:rsid w:val="006931E5"/>
    <w:rsid w:val="006932E7"/>
    <w:rsid w:val="00693347"/>
    <w:rsid w:val="0069334C"/>
    <w:rsid w:val="006933F8"/>
    <w:rsid w:val="00693817"/>
    <w:rsid w:val="00693A23"/>
    <w:rsid w:val="00693CBE"/>
    <w:rsid w:val="00693F09"/>
    <w:rsid w:val="00694113"/>
    <w:rsid w:val="00694238"/>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8AB"/>
    <w:rsid w:val="006A4068"/>
    <w:rsid w:val="006A41AE"/>
    <w:rsid w:val="006A4856"/>
    <w:rsid w:val="006A49C1"/>
    <w:rsid w:val="006A4D1D"/>
    <w:rsid w:val="006A5474"/>
    <w:rsid w:val="006A564B"/>
    <w:rsid w:val="006A66CE"/>
    <w:rsid w:val="006A6AA5"/>
    <w:rsid w:val="006A6C09"/>
    <w:rsid w:val="006A7BEA"/>
    <w:rsid w:val="006B040F"/>
    <w:rsid w:val="006B05B5"/>
    <w:rsid w:val="006B0936"/>
    <w:rsid w:val="006B0998"/>
    <w:rsid w:val="006B0ED9"/>
    <w:rsid w:val="006B12BA"/>
    <w:rsid w:val="006B1545"/>
    <w:rsid w:val="006B1CDB"/>
    <w:rsid w:val="006B1E21"/>
    <w:rsid w:val="006B239F"/>
    <w:rsid w:val="006B23B9"/>
    <w:rsid w:val="006B23F1"/>
    <w:rsid w:val="006B29CC"/>
    <w:rsid w:val="006B2DA7"/>
    <w:rsid w:val="006B2F4D"/>
    <w:rsid w:val="006B306B"/>
    <w:rsid w:val="006B3130"/>
    <w:rsid w:val="006B32FC"/>
    <w:rsid w:val="006B3350"/>
    <w:rsid w:val="006B339F"/>
    <w:rsid w:val="006B3682"/>
    <w:rsid w:val="006B37B1"/>
    <w:rsid w:val="006B3974"/>
    <w:rsid w:val="006B3F3C"/>
    <w:rsid w:val="006B40CF"/>
    <w:rsid w:val="006B40D8"/>
    <w:rsid w:val="006B48CB"/>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2197"/>
    <w:rsid w:val="006C25DD"/>
    <w:rsid w:val="006C2753"/>
    <w:rsid w:val="006C276E"/>
    <w:rsid w:val="006C2AA1"/>
    <w:rsid w:val="006C2C78"/>
    <w:rsid w:val="006C2F0E"/>
    <w:rsid w:val="006C33F5"/>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39D"/>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697"/>
    <w:rsid w:val="006D5754"/>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7CC"/>
    <w:rsid w:val="006E083F"/>
    <w:rsid w:val="006E093E"/>
    <w:rsid w:val="006E094A"/>
    <w:rsid w:val="006E12B1"/>
    <w:rsid w:val="006E12B4"/>
    <w:rsid w:val="006E13D1"/>
    <w:rsid w:val="006E1CCF"/>
    <w:rsid w:val="006E20BC"/>
    <w:rsid w:val="006E21B8"/>
    <w:rsid w:val="006E27D4"/>
    <w:rsid w:val="006E3803"/>
    <w:rsid w:val="006E3931"/>
    <w:rsid w:val="006E40CF"/>
    <w:rsid w:val="006E428C"/>
    <w:rsid w:val="006E4399"/>
    <w:rsid w:val="006E45CC"/>
    <w:rsid w:val="006E47BC"/>
    <w:rsid w:val="006E48DD"/>
    <w:rsid w:val="006E49AF"/>
    <w:rsid w:val="006E4D0C"/>
    <w:rsid w:val="006E4D1B"/>
    <w:rsid w:val="006E5AD2"/>
    <w:rsid w:val="006E5B78"/>
    <w:rsid w:val="006E5D29"/>
    <w:rsid w:val="006E5EC9"/>
    <w:rsid w:val="006E5FB4"/>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2E1"/>
    <w:rsid w:val="007042E9"/>
    <w:rsid w:val="00704495"/>
    <w:rsid w:val="00704A80"/>
    <w:rsid w:val="00705245"/>
    <w:rsid w:val="00705481"/>
    <w:rsid w:val="00705B0D"/>
    <w:rsid w:val="0070624B"/>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D1E"/>
    <w:rsid w:val="00712EDA"/>
    <w:rsid w:val="00713288"/>
    <w:rsid w:val="00713430"/>
    <w:rsid w:val="00713557"/>
    <w:rsid w:val="007136D0"/>
    <w:rsid w:val="00713700"/>
    <w:rsid w:val="00713703"/>
    <w:rsid w:val="00713F2D"/>
    <w:rsid w:val="007143F5"/>
    <w:rsid w:val="00714783"/>
    <w:rsid w:val="00714B3D"/>
    <w:rsid w:val="00714B47"/>
    <w:rsid w:val="00715142"/>
    <w:rsid w:val="007155A9"/>
    <w:rsid w:val="007158E1"/>
    <w:rsid w:val="00715A3F"/>
    <w:rsid w:val="00715B93"/>
    <w:rsid w:val="00715D4A"/>
    <w:rsid w:val="007165B1"/>
    <w:rsid w:val="00716AA6"/>
    <w:rsid w:val="00716FDF"/>
    <w:rsid w:val="0071705B"/>
    <w:rsid w:val="00717B78"/>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432C"/>
    <w:rsid w:val="007245AF"/>
    <w:rsid w:val="0072490A"/>
    <w:rsid w:val="00724B64"/>
    <w:rsid w:val="00724E57"/>
    <w:rsid w:val="007250C5"/>
    <w:rsid w:val="0072517D"/>
    <w:rsid w:val="007251E2"/>
    <w:rsid w:val="00725329"/>
    <w:rsid w:val="0072539C"/>
    <w:rsid w:val="00725D26"/>
    <w:rsid w:val="00726437"/>
    <w:rsid w:val="007265F2"/>
    <w:rsid w:val="00726878"/>
    <w:rsid w:val="00726890"/>
    <w:rsid w:val="0072724B"/>
    <w:rsid w:val="007275B9"/>
    <w:rsid w:val="00727763"/>
    <w:rsid w:val="007304F6"/>
    <w:rsid w:val="00730687"/>
    <w:rsid w:val="00730828"/>
    <w:rsid w:val="00730955"/>
    <w:rsid w:val="00730A8B"/>
    <w:rsid w:val="00730CFD"/>
    <w:rsid w:val="0073124A"/>
    <w:rsid w:val="007314BC"/>
    <w:rsid w:val="007319C5"/>
    <w:rsid w:val="007319DB"/>
    <w:rsid w:val="00731B29"/>
    <w:rsid w:val="00731B79"/>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50941"/>
    <w:rsid w:val="007510E2"/>
    <w:rsid w:val="00751A0B"/>
    <w:rsid w:val="0075204B"/>
    <w:rsid w:val="0075208F"/>
    <w:rsid w:val="0075251B"/>
    <w:rsid w:val="00752B03"/>
    <w:rsid w:val="00753176"/>
    <w:rsid w:val="00753338"/>
    <w:rsid w:val="00753454"/>
    <w:rsid w:val="00753678"/>
    <w:rsid w:val="00753834"/>
    <w:rsid w:val="00753BB5"/>
    <w:rsid w:val="007544F1"/>
    <w:rsid w:val="00754C29"/>
    <w:rsid w:val="00754FBF"/>
    <w:rsid w:val="007552FD"/>
    <w:rsid w:val="00755438"/>
    <w:rsid w:val="007554D3"/>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F0B"/>
    <w:rsid w:val="00760197"/>
    <w:rsid w:val="0076116A"/>
    <w:rsid w:val="0076159D"/>
    <w:rsid w:val="007626D0"/>
    <w:rsid w:val="0076297D"/>
    <w:rsid w:val="00762CF0"/>
    <w:rsid w:val="00763491"/>
    <w:rsid w:val="00763B92"/>
    <w:rsid w:val="00764457"/>
    <w:rsid w:val="00764C0A"/>
    <w:rsid w:val="00764D83"/>
    <w:rsid w:val="00764DED"/>
    <w:rsid w:val="007651CA"/>
    <w:rsid w:val="00765846"/>
    <w:rsid w:val="007658C2"/>
    <w:rsid w:val="007658F2"/>
    <w:rsid w:val="00765AD9"/>
    <w:rsid w:val="00765EAD"/>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F17"/>
    <w:rsid w:val="0077211B"/>
    <w:rsid w:val="00772569"/>
    <w:rsid w:val="007725F1"/>
    <w:rsid w:val="00772DA8"/>
    <w:rsid w:val="00772E8C"/>
    <w:rsid w:val="00772FDB"/>
    <w:rsid w:val="0077316B"/>
    <w:rsid w:val="0077339A"/>
    <w:rsid w:val="0077344E"/>
    <w:rsid w:val="0077350E"/>
    <w:rsid w:val="007736D3"/>
    <w:rsid w:val="00773763"/>
    <w:rsid w:val="00773C3E"/>
    <w:rsid w:val="00773C78"/>
    <w:rsid w:val="00773DF9"/>
    <w:rsid w:val="00774358"/>
    <w:rsid w:val="0077437D"/>
    <w:rsid w:val="00774634"/>
    <w:rsid w:val="007748CC"/>
    <w:rsid w:val="00774979"/>
    <w:rsid w:val="00774BF2"/>
    <w:rsid w:val="0077500F"/>
    <w:rsid w:val="00775053"/>
    <w:rsid w:val="0077548E"/>
    <w:rsid w:val="00775AD4"/>
    <w:rsid w:val="0077631F"/>
    <w:rsid w:val="00776947"/>
    <w:rsid w:val="00776BEB"/>
    <w:rsid w:val="00776E7B"/>
    <w:rsid w:val="00777315"/>
    <w:rsid w:val="007773D2"/>
    <w:rsid w:val="0077791E"/>
    <w:rsid w:val="00777E71"/>
    <w:rsid w:val="00780079"/>
    <w:rsid w:val="007802E4"/>
    <w:rsid w:val="007803B0"/>
    <w:rsid w:val="007803D0"/>
    <w:rsid w:val="00780754"/>
    <w:rsid w:val="007807C3"/>
    <w:rsid w:val="00780809"/>
    <w:rsid w:val="007808A8"/>
    <w:rsid w:val="00780919"/>
    <w:rsid w:val="00780958"/>
    <w:rsid w:val="00780AAF"/>
    <w:rsid w:val="007811AB"/>
    <w:rsid w:val="007813E4"/>
    <w:rsid w:val="00781589"/>
    <w:rsid w:val="00781882"/>
    <w:rsid w:val="00781D26"/>
    <w:rsid w:val="007820D0"/>
    <w:rsid w:val="0078210D"/>
    <w:rsid w:val="007826C8"/>
    <w:rsid w:val="0078297A"/>
    <w:rsid w:val="00782B00"/>
    <w:rsid w:val="00782BC4"/>
    <w:rsid w:val="00782D76"/>
    <w:rsid w:val="00783142"/>
    <w:rsid w:val="00783E99"/>
    <w:rsid w:val="00783F82"/>
    <w:rsid w:val="00784190"/>
    <w:rsid w:val="0078457B"/>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602"/>
    <w:rsid w:val="00787798"/>
    <w:rsid w:val="0079018D"/>
    <w:rsid w:val="007901DC"/>
    <w:rsid w:val="00791A00"/>
    <w:rsid w:val="00791C96"/>
    <w:rsid w:val="00791D1E"/>
    <w:rsid w:val="00791DDB"/>
    <w:rsid w:val="00791E85"/>
    <w:rsid w:val="007921E1"/>
    <w:rsid w:val="0079220A"/>
    <w:rsid w:val="00792A47"/>
    <w:rsid w:val="00792B7C"/>
    <w:rsid w:val="00792CEE"/>
    <w:rsid w:val="00792D75"/>
    <w:rsid w:val="0079300D"/>
    <w:rsid w:val="0079343D"/>
    <w:rsid w:val="007936A8"/>
    <w:rsid w:val="00794012"/>
    <w:rsid w:val="0079424F"/>
    <w:rsid w:val="0079458B"/>
    <w:rsid w:val="00794B66"/>
    <w:rsid w:val="00794FB2"/>
    <w:rsid w:val="007953DB"/>
    <w:rsid w:val="00795803"/>
    <w:rsid w:val="00795D18"/>
    <w:rsid w:val="007962B4"/>
    <w:rsid w:val="00796424"/>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51F3"/>
    <w:rsid w:val="007A52B3"/>
    <w:rsid w:val="007A5581"/>
    <w:rsid w:val="007A6263"/>
    <w:rsid w:val="007A6CFD"/>
    <w:rsid w:val="007A6D02"/>
    <w:rsid w:val="007A72EE"/>
    <w:rsid w:val="007A7508"/>
    <w:rsid w:val="007A75CC"/>
    <w:rsid w:val="007A786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21B6"/>
    <w:rsid w:val="007B21F4"/>
    <w:rsid w:val="007B233B"/>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B7E"/>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DD2"/>
    <w:rsid w:val="007C12BE"/>
    <w:rsid w:val="007C13C0"/>
    <w:rsid w:val="007C16AD"/>
    <w:rsid w:val="007C1E77"/>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43"/>
    <w:rsid w:val="007C5830"/>
    <w:rsid w:val="007C5933"/>
    <w:rsid w:val="007C593D"/>
    <w:rsid w:val="007C599E"/>
    <w:rsid w:val="007C5DB8"/>
    <w:rsid w:val="007C5DCE"/>
    <w:rsid w:val="007C5EDB"/>
    <w:rsid w:val="007C6CA2"/>
    <w:rsid w:val="007C6EF9"/>
    <w:rsid w:val="007C72DC"/>
    <w:rsid w:val="007C72ED"/>
    <w:rsid w:val="007C7BFE"/>
    <w:rsid w:val="007D0148"/>
    <w:rsid w:val="007D051C"/>
    <w:rsid w:val="007D05B2"/>
    <w:rsid w:val="007D05FA"/>
    <w:rsid w:val="007D0706"/>
    <w:rsid w:val="007D087F"/>
    <w:rsid w:val="007D0968"/>
    <w:rsid w:val="007D0C44"/>
    <w:rsid w:val="007D1413"/>
    <w:rsid w:val="007D1600"/>
    <w:rsid w:val="007D1972"/>
    <w:rsid w:val="007D1F33"/>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7B"/>
    <w:rsid w:val="007D4D3B"/>
    <w:rsid w:val="007D4F42"/>
    <w:rsid w:val="007D516D"/>
    <w:rsid w:val="007D522D"/>
    <w:rsid w:val="007D54F8"/>
    <w:rsid w:val="007D5A25"/>
    <w:rsid w:val="007D5E27"/>
    <w:rsid w:val="007D611B"/>
    <w:rsid w:val="007D6D1B"/>
    <w:rsid w:val="007D6E09"/>
    <w:rsid w:val="007D6F64"/>
    <w:rsid w:val="007D713D"/>
    <w:rsid w:val="007D71AD"/>
    <w:rsid w:val="007D72A6"/>
    <w:rsid w:val="007D77A9"/>
    <w:rsid w:val="007D79DC"/>
    <w:rsid w:val="007E082A"/>
    <w:rsid w:val="007E0C69"/>
    <w:rsid w:val="007E10A7"/>
    <w:rsid w:val="007E1179"/>
    <w:rsid w:val="007E158C"/>
    <w:rsid w:val="007E1782"/>
    <w:rsid w:val="007E1899"/>
    <w:rsid w:val="007E1DBF"/>
    <w:rsid w:val="007E1EE4"/>
    <w:rsid w:val="007E201E"/>
    <w:rsid w:val="007E20B8"/>
    <w:rsid w:val="007E23F2"/>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20F"/>
    <w:rsid w:val="007E5AC2"/>
    <w:rsid w:val="007E5C8B"/>
    <w:rsid w:val="007E5CA2"/>
    <w:rsid w:val="007E5DDD"/>
    <w:rsid w:val="007E620B"/>
    <w:rsid w:val="007E6338"/>
    <w:rsid w:val="007E6452"/>
    <w:rsid w:val="007E6911"/>
    <w:rsid w:val="007E6C3C"/>
    <w:rsid w:val="007E70F5"/>
    <w:rsid w:val="007E746F"/>
    <w:rsid w:val="007E753B"/>
    <w:rsid w:val="007E77C2"/>
    <w:rsid w:val="007E78B8"/>
    <w:rsid w:val="007E79C5"/>
    <w:rsid w:val="007E7EEC"/>
    <w:rsid w:val="007F0759"/>
    <w:rsid w:val="007F0798"/>
    <w:rsid w:val="007F170B"/>
    <w:rsid w:val="007F1DED"/>
    <w:rsid w:val="007F25F1"/>
    <w:rsid w:val="007F2845"/>
    <w:rsid w:val="007F2A69"/>
    <w:rsid w:val="007F2ED7"/>
    <w:rsid w:val="007F3045"/>
    <w:rsid w:val="007F38A2"/>
    <w:rsid w:val="007F3CC5"/>
    <w:rsid w:val="007F406B"/>
    <w:rsid w:val="007F422B"/>
    <w:rsid w:val="007F42FE"/>
    <w:rsid w:val="007F43BC"/>
    <w:rsid w:val="007F4740"/>
    <w:rsid w:val="007F4D52"/>
    <w:rsid w:val="007F4D62"/>
    <w:rsid w:val="007F5177"/>
    <w:rsid w:val="007F5521"/>
    <w:rsid w:val="007F5680"/>
    <w:rsid w:val="007F5752"/>
    <w:rsid w:val="007F5765"/>
    <w:rsid w:val="007F609F"/>
    <w:rsid w:val="007F6571"/>
    <w:rsid w:val="007F6576"/>
    <w:rsid w:val="007F6719"/>
    <w:rsid w:val="007F67C4"/>
    <w:rsid w:val="007F68DF"/>
    <w:rsid w:val="007F6C14"/>
    <w:rsid w:val="007F72A5"/>
    <w:rsid w:val="007F752D"/>
    <w:rsid w:val="007F79F2"/>
    <w:rsid w:val="007F7F89"/>
    <w:rsid w:val="00800303"/>
    <w:rsid w:val="008005B3"/>
    <w:rsid w:val="008006C6"/>
    <w:rsid w:val="00800883"/>
    <w:rsid w:val="00800C52"/>
    <w:rsid w:val="00800E53"/>
    <w:rsid w:val="0080132C"/>
    <w:rsid w:val="008013CF"/>
    <w:rsid w:val="0080153E"/>
    <w:rsid w:val="00801792"/>
    <w:rsid w:val="008018C8"/>
    <w:rsid w:val="0080197B"/>
    <w:rsid w:val="00801AB8"/>
    <w:rsid w:val="00801B3C"/>
    <w:rsid w:val="00802035"/>
    <w:rsid w:val="0080263A"/>
    <w:rsid w:val="0080268D"/>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85F"/>
    <w:rsid w:val="008079A8"/>
    <w:rsid w:val="00807BBE"/>
    <w:rsid w:val="008100AC"/>
    <w:rsid w:val="0081055F"/>
    <w:rsid w:val="008109F7"/>
    <w:rsid w:val="00810C05"/>
    <w:rsid w:val="00810DA2"/>
    <w:rsid w:val="0081151E"/>
    <w:rsid w:val="0081153A"/>
    <w:rsid w:val="00811680"/>
    <w:rsid w:val="00811A5F"/>
    <w:rsid w:val="008121A9"/>
    <w:rsid w:val="00812498"/>
    <w:rsid w:val="008127E6"/>
    <w:rsid w:val="008129B3"/>
    <w:rsid w:val="00812C35"/>
    <w:rsid w:val="00813309"/>
    <w:rsid w:val="0081336E"/>
    <w:rsid w:val="00813928"/>
    <w:rsid w:val="00814F6F"/>
    <w:rsid w:val="00815058"/>
    <w:rsid w:val="008153D6"/>
    <w:rsid w:val="008154EC"/>
    <w:rsid w:val="00815EB3"/>
    <w:rsid w:val="008162AF"/>
    <w:rsid w:val="0081695A"/>
    <w:rsid w:val="00816CA4"/>
    <w:rsid w:val="00816D0D"/>
    <w:rsid w:val="00816F60"/>
    <w:rsid w:val="00817217"/>
    <w:rsid w:val="00817752"/>
    <w:rsid w:val="0081777F"/>
    <w:rsid w:val="00820009"/>
    <w:rsid w:val="00820349"/>
    <w:rsid w:val="008208DB"/>
    <w:rsid w:val="00820DC7"/>
    <w:rsid w:val="00820FFB"/>
    <w:rsid w:val="0082115F"/>
    <w:rsid w:val="00821698"/>
    <w:rsid w:val="008219B8"/>
    <w:rsid w:val="008221FE"/>
    <w:rsid w:val="008224A8"/>
    <w:rsid w:val="0082253F"/>
    <w:rsid w:val="00822ACF"/>
    <w:rsid w:val="00822BF5"/>
    <w:rsid w:val="0082321B"/>
    <w:rsid w:val="008236C8"/>
    <w:rsid w:val="00823814"/>
    <w:rsid w:val="008239AB"/>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371"/>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10AA"/>
    <w:rsid w:val="008314A9"/>
    <w:rsid w:val="00831515"/>
    <w:rsid w:val="008318E9"/>
    <w:rsid w:val="00832394"/>
    <w:rsid w:val="0083241F"/>
    <w:rsid w:val="008324BF"/>
    <w:rsid w:val="00832ADA"/>
    <w:rsid w:val="0083326F"/>
    <w:rsid w:val="0083350F"/>
    <w:rsid w:val="008335FF"/>
    <w:rsid w:val="00833F0A"/>
    <w:rsid w:val="00834328"/>
    <w:rsid w:val="00834358"/>
    <w:rsid w:val="008346BD"/>
    <w:rsid w:val="00834923"/>
    <w:rsid w:val="00834A61"/>
    <w:rsid w:val="00834D42"/>
    <w:rsid w:val="00834F11"/>
    <w:rsid w:val="008359EB"/>
    <w:rsid w:val="00835CBC"/>
    <w:rsid w:val="00835CE1"/>
    <w:rsid w:val="00835D45"/>
    <w:rsid w:val="00835DBB"/>
    <w:rsid w:val="00836148"/>
    <w:rsid w:val="008364BE"/>
    <w:rsid w:val="00836B7A"/>
    <w:rsid w:val="008376A4"/>
    <w:rsid w:val="00837B07"/>
    <w:rsid w:val="00837B90"/>
    <w:rsid w:val="00837CC5"/>
    <w:rsid w:val="008404B5"/>
    <w:rsid w:val="008404DE"/>
    <w:rsid w:val="00840883"/>
    <w:rsid w:val="008409AA"/>
    <w:rsid w:val="00840D6A"/>
    <w:rsid w:val="00840DA6"/>
    <w:rsid w:val="00840FB8"/>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481"/>
    <w:rsid w:val="00845569"/>
    <w:rsid w:val="00845E79"/>
    <w:rsid w:val="00846038"/>
    <w:rsid w:val="00846292"/>
    <w:rsid w:val="00846484"/>
    <w:rsid w:val="00846517"/>
    <w:rsid w:val="00846635"/>
    <w:rsid w:val="0084716C"/>
    <w:rsid w:val="00847824"/>
    <w:rsid w:val="00847ABA"/>
    <w:rsid w:val="00850334"/>
    <w:rsid w:val="00850342"/>
    <w:rsid w:val="0085052D"/>
    <w:rsid w:val="008506E1"/>
    <w:rsid w:val="00850825"/>
    <w:rsid w:val="00850D5C"/>
    <w:rsid w:val="00850D96"/>
    <w:rsid w:val="008514D6"/>
    <w:rsid w:val="008515EE"/>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8D"/>
    <w:rsid w:val="008630B9"/>
    <w:rsid w:val="00863376"/>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97F"/>
    <w:rsid w:val="00866CB4"/>
    <w:rsid w:val="0086709D"/>
    <w:rsid w:val="008672CC"/>
    <w:rsid w:val="008673FB"/>
    <w:rsid w:val="00867651"/>
    <w:rsid w:val="0086766D"/>
    <w:rsid w:val="00867B5A"/>
    <w:rsid w:val="00870001"/>
    <w:rsid w:val="0087013D"/>
    <w:rsid w:val="00870E6A"/>
    <w:rsid w:val="00870FC8"/>
    <w:rsid w:val="008715C8"/>
    <w:rsid w:val="00871BD4"/>
    <w:rsid w:val="00871F9D"/>
    <w:rsid w:val="00872259"/>
    <w:rsid w:val="0087235E"/>
    <w:rsid w:val="00872E21"/>
    <w:rsid w:val="008738D0"/>
    <w:rsid w:val="008739B8"/>
    <w:rsid w:val="00873DDC"/>
    <w:rsid w:val="00873E43"/>
    <w:rsid w:val="00874009"/>
    <w:rsid w:val="00874158"/>
    <w:rsid w:val="008741A2"/>
    <w:rsid w:val="008741E3"/>
    <w:rsid w:val="008743BB"/>
    <w:rsid w:val="008743D7"/>
    <w:rsid w:val="008743F3"/>
    <w:rsid w:val="0087444A"/>
    <w:rsid w:val="008746F4"/>
    <w:rsid w:val="008747CF"/>
    <w:rsid w:val="00875139"/>
    <w:rsid w:val="00875410"/>
    <w:rsid w:val="00875C89"/>
    <w:rsid w:val="008761DC"/>
    <w:rsid w:val="0087625A"/>
    <w:rsid w:val="008766A8"/>
    <w:rsid w:val="008767A3"/>
    <w:rsid w:val="00876E24"/>
    <w:rsid w:val="00877166"/>
    <w:rsid w:val="008774B0"/>
    <w:rsid w:val="008776D5"/>
    <w:rsid w:val="0087792C"/>
    <w:rsid w:val="00877D5E"/>
    <w:rsid w:val="00877EBD"/>
    <w:rsid w:val="008803EE"/>
    <w:rsid w:val="0088082B"/>
    <w:rsid w:val="00880929"/>
    <w:rsid w:val="0088096F"/>
    <w:rsid w:val="00880EDF"/>
    <w:rsid w:val="008811FD"/>
    <w:rsid w:val="008817AA"/>
    <w:rsid w:val="00881C89"/>
    <w:rsid w:val="00881DB5"/>
    <w:rsid w:val="008820C4"/>
    <w:rsid w:val="00882D5B"/>
    <w:rsid w:val="00882DE6"/>
    <w:rsid w:val="008837B9"/>
    <w:rsid w:val="008838A3"/>
    <w:rsid w:val="00883A20"/>
    <w:rsid w:val="00883D19"/>
    <w:rsid w:val="00883D4D"/>
    <w:rsid w:val="00883EDB"/>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71"/>
    <w:rsid w:val="00885A5E"/>
    <w:rsid w:val="00885D76"/>
    <w:rsid w:val="00886185"/>
    <w:rsid w:val="008861D9"/>
    <w:rsid w:val="0088638C"/>
    <w:rsid w:val="008864DD"/>
    <w:rsid w:val="00886961"/>
    <w:rsid w:val="008869C3"/>
    <w:rsid w:val="00886CD1"/>
    <w:rsid w:val="00886EDF"/>
    <w:rsid w:val="008870A9"/>
    <w:rsid w:val="00887254"/>
    <w:rsid w:val="008872B3"/>
    <w:rsid w:val="00890087"/>
    <w:rsid w:val="008908E5"/>
    <w:rsid w:val="00890CF0"/>
    <w:rsid w:val="00891040"/>
    <w:rsid w:val="00891216"/>
    <w:rsid w:val="00891534"/>
    <w:rsid w:val="008916BB"/>
    <w:rsid w:val="0089199A"/>
    <w:rsid w:val="00891A70"/>
    <w:rsid w:val="00891EA2"/>
    <w:rsid w:val="00892507"/>
    <w:rsid w:val="00892799"/>
    <w:rsid w:val="00893473"/>
    <w:rsid w:val="00893590"/>
    <w:rsid w:val="00894169"/>
    <w:rsid w:val="00894690"/>
    <w:rsid w:val="00894B58"/>
    <w:rsid w:val="00894FDC"/>
    <w:rsid w:val="008952BA"/>
    <w:rsid w:val="008957D3"/>
    <w:rsid w:val="00895C2D"/>
    <w:rsid w:val="00895CCC"/>
    <w:rsid w:val="00895D6C"/>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496E"/>
    <w:rsid w:val="008A4B16"/>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C7D"/>
    <w:rsid w:val="008B0C88"/>
    <w:rsid w:val="008B1019"/>
    <w:rsid w:val="008B13E9"/>
    <w:rsid w:val="008B1843"/>
    <w:rsid w:val="008B18F6"/>
    <w:rsid w:val="008B1D7F"/>
    <w:rsid w:val="008B1E43"/>
    <w:rsid w:val="008B208B"/>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2A"/>
    <w:rsid w:val="008B4378"/>
    <w:rsid w:val="008B437C"/>
    <w:rsid w:val="008B477A"/>
    <w:rsid w:val="008B4972"/>
    <w:rsid w:val="008B4982"/>
    <w:rsid w:val="008B49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71C8"/>
    <w:rsid w:val="008C7506"/>
    <w:rsid w:val="008C774B"/>
    <w:rsid w:val="008C7D26"/>
    <w:rsid w:val="008C7D87"/>
    <w:rsid w:val="008CDBB2"/>
    <w:rsid w:val="008D08B7"/>
    <w:rsid w:val="008D09AA"/>
    <w:rsid w:val="008D11AD"/>
    <w:rsid w:val="008D1202"/>
    <w:rsid w:val="008D125E"/>
    <w:rsid w:val="008D144E"/>
    <w:rsid w:val="008D167D"/>
    <w:rsid w:val="008D1E32"/>
    <w:rsid w:val="008D1F12"/>
    <w:rsid w:val="008D1FA9"/>
    <w:rsid w:val="008D2104"/>
    <w:rsid w:val="008D21CD"/>
    <w:rsid w:val="008D23B2"/>
    <w:rsid w:val="008D2595"/>
    <w:rsid w:val="008D25EC"/>
    <w:rsid w:val="008D26B6"/>
    <w:rsid w:val="008D2F9A"/>
    <w:rsid w:val="008D3116"/>
    <w:rsid w:val="008D363C"/>
    <w:rsid w:val="008D3A41"/>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435"/>
    <w:rsid w:val="008D6541"/>
    <w:rsid w:val="008D6910"/>
    <w:rsid w:val="008D6A7E"/>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B98"/>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B8E"/>
    <w:rsid w:val="008F22E1"/>
    <w:rsid w:val="008F2908"/>
    <w:rsid w:val="008F2A14"/>
    <w:rsid w:val="008F2B57"/>
    <w:rsid w:val="008F351E"/>
    <w:rsid w:val="008F364D"/>
    <w:rsid w:val="008F4214"/>
    <w:rsid w:val="008F4642"/>
    <w:rsid w:val="008F47C6"/>
    <w:rsid w:val="008F49EC"/>
    <w:rsid w:val="008F4A82"/>
    <w:rsid w:val="008F535A"/>
    <w:rsid w:val="008F548D"/>
    <w:rsid w:val="008F593F"/>
    <w:rsid w:val="008F6009"/>
    <w:rsid w:val="008F64A7"/>
    <w:rsid w:val="008F65E8"/>
    <w:rsid w:val="008F6647"/>
    <w:rsid w:val="008F6E4B"/>
    <w:rsid w:val="008F700E"/>
    <w:rsid w:val="008F704C"/>
    <w:rsid w:val="008F7144"/>
    <w:rsid w:val="008F73B9"/>
    <w:rsid w:val="008F789C"/>
    <w:rsid w:val="008F7A1A"/>
    <w:rsid w:val="008F7A34"/>
    <w:rsid w:val="008F7E95"/>
    <w:rsid w:val="00900240"/>
    <w:rsid w:val="00900343"/>
    <w:rsid w:val="009006A2"/>
    <w:rsid w:val="0090102B"/>
    <w:rsid w:val="0090126E"/>
    <w:rsid w:val="00901448"/>
    <w:rsid w:val="00901EF0"/>
    <w:rsid w:val="00901FFC"/>
    <w:rsid w:val="0090245F"/>
    <w:rsid w:val="00902558"/>
    <w:rsid w:val="00902C29"/>
    <w:rsid w:val="0090322F"/>
    <w:rsid w:val="0090337C"/>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726"/>
    <w:rsid w:val="00920AE0"/>
    <w:rsid w:val="00921255"/>
    <w:rsid w:val="00921286"/>
    <w:rsid w:val="009212CD"/>
    <w:rsid w:val="00921387"/>
    <w:rsid w:val="009213BD"/>
    <w:rsid w:val="00921D20"/>
    <w:rsid w:val="009222F3"/>
    <w:rsid w:val="009224B2"/>
    <w:rsid w:val="00922BF9"/>
    <w:rsid w:val="00922D72"/>
    <w:rsid w:val="009230A6"/>
    <w:rsid w:val="0092389F"/>
    <w:rsid w:val="00923FBC"/>
    <w:rsid w:val="009240FE"/>
    <w:rsid w:val="009241CF"/>
    <w:rsid w:val="00924627"/>
    <w:rsid w:val="0092477B"/>
    <w:rsid w:val="00924B22"/>
    <w:rsid w:val="00924D2C"/>
    <w:rsid w:val="00925069"/>
    <w:rsid w:val="009250A8"/>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70A"/>
    <w:rsid w:val="00930131"/>
    <w:rsid w:val="00930F75"/>
    <w:rsid w:val="0093123D"/>
    <w:rsid w:val="00931B6F"/>
    <w:rsid w:val="009325C4"/>
    <w:rsid w:val="00932665"/>
    <w:rsid w:val="00932798"/>
    <w:rsid w:val="00932B62"/>
    <w:rsid w:val="00932C23"/>
    <w:rsid w:val="00932E76"/>
    <w:rsid w:val="00932EFF"/>
    <w:rsid w:val="00933040"/>
    <w:rsid w:val="009330E9"/>
    <w:rsid w:val="00933330"/>
    <w:rsid w:val="009338FF"/>
    <w:rsid w:val="00933A0A"/>
    <w:rsid w:val="00933FDC"/>
    <w:rsid w:val="0093423F"/>
    <w:rsid w:val="009342C2"/>
    <w:rsid w:val="0093477D"/>
    <w:rsid w:val="00934A3A"/>
    <w:rsid w:val="00934BB1"/>
    <w:rsid w:val="00934D97"/>
    <w:rsid w:val="00935080"/>
    <w:rsid w:val="00935D15"/>
    <w:rsid w:val="0093633E"/>
    <w:rsid w:val="009365FB"/>
    <w:rsid w:val="00937089"/>
    <w:rsid w:val="00937719"/>
    <w:rsid w:val="00937AB2"/>
    <w:rsid w:val="00937EA1"/>
    <w:rsid w:val="00940024"/>
    <w:rsid w:val="00940202"/>
    <w:rsid w:val="00940A74"/>
    <w:rsid w:val="00940B10"/>
    <w:rsid w:val="00941011"/>
    <w:rsid w:val="009411FB"/>
    <w:rsid w:val="0094138B"/>
    <w:rsid w:val="009414A9"/>
    <w:rsid w:val="0094150A"/>
    <w:rsid w:val="00941967"/>
    <w:rsid w:val="00941B06"/>
    <w:rsid w:val="00941B71"/>
    <w:rsid w:val="00941DF9"/>
    <w:rsid w:val="0094209D"/>
    <w:rsid w:val="009421AD"/>
    <w:rsid w:val="009421E1"/>
    <w:rsid w:val="009421ED"/>
    <w:rsid w:val="0094221C"/>
    <w:rsid w:val="00942967"/>
    <w:rsid w:val="00942ACE"/>
    <w:rsid w:val="00942D9A"/>
    <w:rsid w:val="00943178"/>
    <w:rsid w:val="0094339F"/>
    <w:rsid w:val="009434DE"/>
    <w:rsid w:val="00943539"/>
    <w:rsid w:val="00943762"/>
    <w:rsid w:val="00943FDD"/>
    <w:rsid w:val="0094405A"/>
    <w:rsid w:val="0094409C"/>
    <w:rsid w:val="00944159"/>
    <w:rsid w:val="009449B2"/>
    <w:rsid w:val="00944A82"/>
    <w:rsid w:val="00944BA5"/>
    <w:rsid w:val="00944DDC"/>
    <w:rsid w:val="0094510C"/>
    <w:rsid w:val="009457AE"/>
    <w:rsid w:val="00945D4D"/>
    <w:rsid w:val="00945F22"/>
    <w:rsid w:val="00946583"/>
    <w:rsid w:val="00946C4D"/>
    <w:rsid w:val="00946F63"/>
    <w:rsid w:val="00947170"/>
    <w:rsid w:val="00947462"/>
    <w:rsid w:val="0094761D"/>
    <w:rsid w:val="00947DA0"/>
    <w:rsid w:val="00947FDB"/>
    <w:rsid w:val="0095019A"/>
    <w:rsid w:val="009509C1"/>
    <w:rsid w:val="00950B21"/>
    <w:rsid w:val="00950B97"/>
    <w:rsid w:val="00950D5B"/>
    <w:rsid w:val="00951029"/>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B59"/>
    <w:rsid w:val="00954FFE"/>
    <w:rsid w:val="00955096"/>
    <w:rsid w:val="0095526F"/>
    <w:rsid w:val="00955363"/>
    <w:rsid w:val="009557BD"/>
    <w:rsid w:val="00955997"/>
    <w:rsid w:val="00955A04"/>
    <w:rsid w:val="009560A6"/>
    <w:rsid w:val="00956199"/>
    <w:rsid w:val="00956266"/>
    <w:rsid w:val="009562C2"/>
    <w:rsid w:val="009565BB"/>
    <w:rsid w:val="009567E6"/>
    <w:rsid w:val="00957076"/>
    <w:rsid w:val="00957132"/>
    <w:rsid w:val="00957264"/>
    <w:rsid w:val="009572D4"/>
    <w:rsid w:val="0095745F"/>
    <w:rsid w:val="009576FD"/>
    <w:rsid w:val="0095779B"/>
    <w:rsid w:val="009578EB"/>
    <w:rsid w:val="009578FF"/>
    <w:rsid w:val="009579AF"/>
    <w:rsid w:val="00957C97"/>
    <w:rsid w:val="00960446"/>
    <w:rsid w:val="009607CE"/>
    <w:rsid w:val="00960BCB"/>
    <w:rsid w:val="009610ED"/>
    <w:rsid w:val="00961EE9"/>
    <w:rsid w:val="00961FCC"/>
    <w:rsid w:val="00962144"/>
    <w:rsid w:val="009623F7"/>
    <w:rsid w:val="009624AE"/>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90D"/>
    <w:rsid w:val="00965A4E"/>
    <w:rsid w:val="00965B9C"/>
    <w:rsid w:val="00965C40"/>
    <w:rsid w:val="00966032"/>
    <w:rsid w:val="00966238"/>
    <w:rsid w:val="00967354"/>
    <w:rsid w:val="009675A9"/>
    <w:rsid w:val="00967EC7"/>
    <w:rsid w:val="00967F14"/>
    <w:rsid w:val="00967F47"/>
    <w:rsid w:val="0097037B"/>
    <w:rsid w:val="00970514"/>
    <w:rsid w:val="0097062F"/>
    <w:rsid w:val="0097064D"/>
    <w:rsid w:val="00970E80"/>
    <w:rsid w:val="00971592"/>
    <w:rsid w:val="00971617"/>
    <w:rsid w:val="00971771"/>
    <w:rsid w:val="009717F8"/>
    <w:rsid w:val="00971DDF"/>
    <w:rsid w:val="00971F74"/>
    <w:rsid w:val="0097225C"/>
    <w:rsid w:val="00972467"/>
    <w:rsid w:val="00972589"/>
    <w:rsid w:val="009725ED"/>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E0F"/>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AFD"/>
    <w:rsid w:val="00985D80"/>
    <w:rsid w:val="00985EF3"/>
    <w:rsid w:val="00985EF7"/>
    <w:rsid w:val="00986093"/>
    <w:rsid w:val="00986146"/>
    <w:rsid w:val="00986343"/>
    <w:rsid w:val="00986768"/>
    <w:rsid w:val="00986A9F"/>
    <w:rsid w:val="00986B29"/>
    <w:rsid w:val="00986C81"/>
    <w:rsid w:val="00986CF9"/>
    <w:rsid w:val="0098706A"/>
    <w:rsid w:val="0098727B"/>
    <w:rsid w:val="009873A8"/>
    <w:rsid w:val="00987416"/>
    <w:rsid w:val="00987CE6"/>
    <w:rsid w:val="00987DA6"/>
    <w:rsid w:val="009904D7"/>
    <w:rsid w:val="00990C0E"/>
    <w:rsid w:val="00990C99"/>
    <w:rsid w:val="00990CC6"/>
    <w:rsid w:val="00990D75"/>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A9A"/>
    <w:rsid w:val="00994D9D"/>
    <w:rsid w:val="0099513D"/>
    <w:rsid w:val="0099550E"/>
    <w:rsid w:val="00995AD1"/>
    <w:rsid w:val="00995F71"/>
    <w:rsid w:val="0099624F"/>
    <w:rsid w:val="00996258"/>
    <w:rsid w:val="00996306"/>
    <w:rsid w:val="00996395"/>
    <w:rsid w:val="00996443"/>
    <w:rsid w:val="00996744"/>
    <w:rsid w:val="00996FD4"/>
    <w:rsid w:val="0099704E"/>
    <w:rsid w:val="00997CF4"/>
    <w:rsid w:val="00997EC7"/>
    <w:rsid w:val="009A0757"/>
    <w:rsid w:val="009A0768"/>
    <w:rsid w:val="009A07F0"/>
    <w:rsid w:val="009A09D8"/>
    <w:rsid w:val="009A0AAA"/>
    <w:rsid w:val="009A0B70"/>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3D4"/>
    <w:rsid w:val="009A7B9C"/>
    <w:rsid w:val="009A7BC2"/>
    <w:rsid w:val="009A7E0A"/>
    <w:rsid w:val="009B01F3"/>
    <w:rsid w:val="009B0408"/>
    <w:rsid w:val="009B0590"/>
    <w:rsid w:val="009B0843"/>
    <w:rsid w:val="009B0ABC"/>
    <w:rsid w:val="009B0BF6"/>
    <w:rsid w:val="009B0BFF"/>
    <w:rsid w:val="009B0DEE"/>
    <w:rsid w:val="009B10AA"/>
    <w:rsid w:val="009B1335"/>
    <w:rsid w:val="009B1747"/>
    <w:rsid w:val="009B176D"/>
    <w:rsid w:val="009B1CD7"/>
    <w:rsid w:val="009B1D42"/>
    <w:rsid w:val="009B1E47"/>
    <w:rsid w:val="009B200E"/>
    <w:rsid w:val="009B2CED"/>
    <w:rsid w:val="009B3054"/>
    <w:rsid w:val="009B32B0"/>
    <w:rsid w:val="009B335D"/>
    <w:rsid w:val="009B37F6"/>
    <w:rsid w:val="009B3C90"/>
    <w:rsid w:val="009B4448"/>
    <w:rsid w:val="009B45B1"/>
    <w:rsid w:val="009B4DA4"/>
    <w:rsid w:val="009B55CF"/>
    <w:rsid w:val="009B55E2"/>
    <w:rsid w:val="009B567E"/>
    <w:rsid w:val="009B5A3E"/>
    <w:rsid w:val="009B5A99"/>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69"/>
    <w:rsid w:val="009C2DD2"/>
    <w:rsid w:val="009C2F5C"/>
    <w:rsid w:val="009C30FD"/>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43E0"/>
    <w:rsid w:val="009D4564"/>
    <w:rsid w:val="009D46A2"/>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D50"/>
    <w:rsid w:val="009E0D8E"/>
    <w:rsid w:val="009E0DE8"/>
    <w:rsid w:val="009E126D"/>
    <w:rsid w:val="009E1978"/>
    <w:rsid w:val="009E284F"/>
    <w:rsid w:val="009E2DFC"/>
    <w:rsid w:val="009E2F7A"/>
    <w:rsid w:val="009E3061"/>
    <w:rsid w:val="009E33D7"/>
    <w:rsid w:val="009E342E"/>
    <w:rsid w:val="009E3BA2"/>
    <w:rsid w:val="009E3CD1"/>
    <w:rsid w:val="009E3F75"/>
    <w:rsid w:val="009E436B"/>
    <w:rsid w:val="009E46ED"/>
    <w:rsid w:val="009E500D"/>
    <w:rsid w:val="009E52CC"/>
    <w:rsid w:val="009E54B8"/>
    <w:rsid w:val="009E5520"/>
    <w:rsid w:val="009E5AF5"/>
    <w:rsid w:val="009E5DF0"/>
    <w:rsid w:val="009E5EB5"/>
    <w:rsid w:val="009E6605"/>
    <w:rsid w:val="009E6C4F"/>
    <w:rsid w:val="009E7117"/>
    <w:rsid w:val="009E738D"/>
    <w:rsid w:val="009E74F0"/>
    <w:rsid w:val="009E76A2"/>
    <w:rsid w:val="009E77F0"/>
    <w:rsid w:val="009E7AED"/>
    <w:rsid w:val="009E7DFE"/>
    <w:rsid w:val="009E7E05"/>
    <w:rsid w:val="009E7F23"/>
    <w:rsid w:val="009F004D"/>
    <w:rsid w:val="009F019F"/>
    <w:rsid w:val="009F0768"/>
    <w:rsid w:val="009F089B"/>
    <w:rsid w:val="009F09DA"/>
    <w:rsid w:val="009F0A8C"/>
    <w:rsid w:val="009F0D0B"/>
    <w:rsid w:val="009F102A"/>
    <w:rsid w:val="009F151C"/>
    <w:rsid w:val="009F16D8"/>
    <w:rsid w:val="009F1E5F"/>
    <w:rsid w:val="009F230E"/>
    <w:rsid w:val="009F2950"/>
    <w:rsid w:val="009F2A19"/>
    <w:rsid w:val="009F30BD"/>
    <w:rsid w:val="009F343B"/>
    <w:rsid w:val="009F4165"/>
    <w:rsid w:val="009F41D3"/>
    <w:rsid w:val="009F473F"/>
    <w:rsid w:val="009F4768"/>
    <w:rsid w:val="009F514E"/>
    <w:rsid w:val="009F55E8"/>
    <w:rsid w:val="009F582C"/>
    <w:rsid w:val="009F5DE3"/>
    <w:rsid w:val="009F6094"/>
    <w:rsid w:val="009F69B9"/>
    <w:rsid w:val="009F6B0A"/>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26B0"/>
    <w:rsid w:val="00A027F3"/>
    <w:rsid w:val="00A029FF"/>
    <w:rsid w:val="00A035EF"/>
    <w:rsid w:val="00A03978"/>
    <w:rsid w:val="00A03A17"/>
    <w:rsid w:val="00A03A88"/>
    <w:rsid w:val="00A03AB1"/>
    <w:rsid w:val="00A03BC5"/>
    <w:rsid w:val="00A04D3D"/>
    <w:rsid w:val="00A04D7E"/>
    <w:rsid w:val="00A04F16"/>
    <w:rsid w:val="00A05032"/>
    <w:rsid w:val="00A05149"/>
    <w:rsid w:val="00A051D9"/>
    <w:rsid w:val="00A055E7"/>
    <w:rsid w:val="00A05964"/>
    <w:rsid w:val="00A05DF3"/>
    <w:rsid w:val="00A05EE3"/>
    <w:rsid w:val="00A05F89"/>
    <w:rsid w:val="00A06439"/>
    <w:rsid w:val="00A064C3"/>
    <w:rsid w:val="00A06571"/>
    <w:rsid w:val="00A06799"/>
    <w:rsid w:val="00A0696F"/>
    <w:rsid w:val="00A06DBB"/>
    <w:rsid w:val="00A06EB4"/>
    <w:rsid w:val="00A072E4"/>
    <w:rsid w:val="00A076A9"/>
    <w:rsid w:val="00A0794A"/>
    <w:rsid w:val="00A07E08"/>
    <w:rsid w:val="00A07E91"/>
    <w:rsid w:val="00A07FC7"/>
    <w:rsid w:val="00A10101"/>
    <w:rsid w:val="00A10B59"/>
    <w:rsid w:val="00A10D79"/>
    <w:rsid w:val="00A10E53"/>
    <w:rsid w:val="00A1133E"/>
    <w:rsid w:val="00A11535"/>
    <w:rsid w:val="00A116D0"/>
    <w:rsid w:val="00A11C81"/>
    <w:rsid w:val="00A11E56"/>
    <w:rsid w:val="00A11FD4"/>
    <w:rsid w:val="00A11FFC"/>
    <w:rsid w:val="00A120E1"/>
    <w:rsid w:val="00A12105"/>
    <w:rsid w:val="00A126AB"/>
    <w:rsid w:val="00A12798"/>
    <w:rsid w:val="00A12DAD"/>
    <w:rsid w:val="00A12FAF"/>
    <w:rsid w:val="00A13597"/>
    <w:rsid w:val="00A1366A"/>
    <w:rsid w:val="00A13A09"/>
    <w:rsid w:val="00A13C7F"/>
    <w:rsid w:val="00A1456B"/>
    <w:rsid w:val="00A147CA"/>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653"/>
    <w:rsid w:val="00A208DE"/>
    <w:rsid w:val="00A20A39"/>
    <w:rsid w:val="00A20BD4"/>
    <w:rsid w:val="00A20FA3"/>
    <w:rsid w:val="00A21274"/>
    <w:rsid w:val="00A21419"/>
    <w:rsid w:val="00A21A64"/>
    <w:rsid w:val="00A2206D"/>
    <w:rsid w:val="00A22389"/>
    <w:rsid w:val="00A22563"/>
    <w:rsid w:val="00A22B32"/>
    <w:rsid w:val="00A22EBF"/>
    <w:rsid w:val="00A22F1F"/>
    <w:rsid w:val="00A23561"/>
    <w:rsid w:val="00A238BD"/>
    <w:rsid w:val="00A239B5"/>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F0"/>
    <w:rsid w:val="00A26746"/>
    <w:rsid w:val="00A2750A"/>
    <w:rsid w:val="00A276A1"/>
    <w:rsid w:val="00A27B55"/>
    <w:rsid w:val="00A30B2D"/>
    <w:rsid w:val="00A31078"/>
    <w:rsid w:val="00A311AE"/>
    <w:rsid w:val="00A312A6"/>
    <w:rsid w:val="00A3130E"/>
    <w:rsid w:val="00A31394"/>
    <w:rsid w:val="00A314BC"/>
    <w:rsid w:val="00A315D2"/>
    <w:rsid w:val="00A3193B"/>
    <w:rsid w:val="00A31AA3"/>
    <w:rsid w:val="00A3223F"/>
    <w:rsid w:val="00A324BA"/>
    <w:rsid w:val="00A324CF"/>
    <w:rsid w:val="00A328C1"/>
    <w:rsid w:val="00A32D0C"/>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FE0"/>
    <w:rsid w:val="00A350D1"/>
    <w:rsid w:val="00A351E6"/>
    <w:rsid w:val="00A35D3B"/>
    <w:rsid w:val="00A35E47"/>
    <w:rsid w:val="00A36130"/>
    <w:rsid w:val="00A36155"/>
    <w:rsid w:val="00A3629E"/>
    <w:rsid w:val="00A365AD"/>
    <w:rsid w:val="00A36E31"/>
    <w:rsid w:val="00A3769A"/>
    <w:rsid w:val="00A37741"/>
    <w:rsid w:val="00A37FF3"/>
    <w:rsid w:val="00A40275"/>
    <w:rsid w:val="00A40B61"/>
    <w:rsid w:val="00A40C7A"/>
    <w:rsid w:val="00A410AC"/>
    <w:rsid w:val="00A415A4"/>
    <w:rsid w:val="00A4183F"/>
    <w:rsid w:val="00A41AB3"/>
    <w:rsid w:val="00A427F1"/>
    <w:rsid w:val="00A42A85"/>
    <w:rsid w:val="00A42CF3"/>
    <w:rsid w:val="00A42D07"/>
    <w:rsid w:val="00A42E9D"/>
    <w:rsid w:val="00A434CF"/>
    <w:rsid w:val="00A436B1"/>
    <w:rsid w:val="00A4383E"/>
    <w:rsid w:val="00A4434C"/>
    <w:rsid w:val="00A443C4"/>
    <w:rsid w:val="00A44413"/>
    <w:rsid w:val="00A446F3"/>
    <w:rsid w:val="00A448DA"/>
    <w:rsid w:val="00A44B43"/>
    <w:rsid w:val="00A4503E"/>
    <w:rsid w:val="00A450C0"/>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13B0"/>
    <w:rsid w:val="00A61556"/>
    <w:rsid w:val="00A61942"/>
    <w:rsid w:val="00A61C8E"/>
    <w:rsid w:val="00A61DCA"/>
    <w:rsid w:val="00A6223B"/>
    <w:rsid w:val="00A62289"/>
    <w:rsid w:val="00A62F57"/>
    <w:rsid w:val="00A6351F"/>
    <w:rsid w:val="00A63758"/>
    <w:rsid w:val="00A63809"/>
    <w:rsid w:val="00A63B54"/>
    <w:rsid w:val="00A63ECB"/>
    <w:rsid w:val="00A63F0C"/>
    <w:rsid w:val="00A64278"/>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31E"/>
    <w:rsid w:val="00A70806"/>
    <w:rsid w:val="00A71140"/>
    <w:rsid w:val="00A71439"/>
    <w:rsid w:val="00A71921"/>
    <w:rsid w:val="00A7205E"/>
    <w:rsid w:val="00A7207B"/>
    <w:rsid w:val="00A72BD7"/>
    <w:rsid w:val="00A73D11"/>
    <w:rsid w:val="00A74256"/>
    <w:rsid w:val="00A74692"/>
    <w:rsid w:val="00A74773"/>
    <w:rsid w:val="00A7477C"/>
    <w:rsid w:val="00A749CD"/>
    <w:rsid w:val="00A75149"/>
    <w:rsid w:val="00A7525D"/>
    <w:rsid w:val="00A75447"/>
    <w:rsid w:val="00A7579A"/>
    <w:rsid w:val="00A75817"/>
    <w:rsid w:val="00A75A52"/>
    <w:rsid w:val="00A75CC7"/>
    <w:rsid w:val="00A75D62"/>
    <w:rsid w:val="00A7618B"/>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FE"/>
    <w:rsid w:val="00A82325"/>
    <w:rsid w:val="00A83EE7"/>
    <w:rsid w:val="00A84042"/>
    <w:rsid w:val="00A84080"/>
    <w:rsid w:val="00A84367"/>
    <w:rsid w:val="00A845D4"/>
    <w:rsid w:val="00A8498D"/>
    <w:rsid w:val="00A84F8B"/>
    <w:rsid w:val="00A852DD"/>
    <w:rsid w:val="00A8554F"/>
    <w:rsid w:val="00A85798"/>
    <w:rsid w:val="00A8609D"/>
    <w:rsid w:val="00A86115"/>
    <w:rsid w:val="00A8619A"/>
    <w:rsid w:val="00A86A18"/>
    <w:rsid w:val="00A86A75"/>
    <w:rsid w:val="00A86E9B"/>
    <w:rsid w:val="00A86EA7"/>
    <w:rsid w:val="00A86FD2"/>
    <w:rsid w:val="00A87568"/>
    <w:rsid w:val="00A8776F"/>
    <w:rsid w:val="00A87840"/>
    <w:rsid w:val="00A87FEA"/>
    <w:rsid w:val="00A90254"/>
    <w:rsid w:val="00A90C8B"/>
    <w:rsid w:val="00A90CDA"/>
    <w:rsid w:val="00A90E29"/>
    <w:rsid w:val="00A90EA6"/>
    <w:rsid w:val="00A90FE2"/>
    <w:rsid w:val="00A91244"/>
    <w:rsid w:val="00A91427"/>
    <w:rsid w:val="00A9144F"/>
    <w:rsid w:val="00A914B6"/>
    <w:rsid w:val="00A91587"/>
    <w:rsid w:val="00A91774"/>
    <w:rsid w:val="00A91C7F"/>
    <w:rsid w:val="00A91E3C"/>
    <w:rsid w:val="00A91F7B"/>
    <w:rsid w:val="00A92066"/>
    <w:rsid w:val="00A92776"/>
    <w:rsid w:val="00A929A8"/>
    <w:rsid w:val="00A92BA2"/>
    <w:rsid w:val="00A92C47"/>
    <w:rsid w:val="00A92ED5"/>
    <w:rsid w:val="00A92F84"/>
    <w:rsid w:val="00A93089"/>
    <w:rsid w:val="00A93181"/>
    <w:rsid w:val="00A93637"/>
    <w:rsid w:val="00A938E6"/>
    <w:rsid w:val="00A93A52"/>
    <w:rsid w:val="00A93CCF"/>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632"/>
    <w:rsid w:val="00AA3794"/>
    <w:rsid w:val="00AA3920"/>
    <w:rsid w:val="00AA3B54"/>
    <w:rsid w:val="00AA4605"/>
    <w:rsid w:val="00AA48B5"/>
    <w:rsid w:val="00AA4ED6"/>
    <w:rsid w:val="00AA4F72"/>
    <w:rsid w:val="00AA5166"/>
    <w:rsid w:val="00AA51AD"/>
    <w:rsid w:val="00AA53DA"/>
    <w:rsid w:val="00AA591E"/>
    <w:rsid w:val="00AA5AC2"/>
    <w:rsid w:val="00AA5DF4"/>
    <w:rsid w:val="00AA5E41"/>
    <w:rsid w:val="00AA618B"/>
    <w:rsid w:val="00AA61DE"/>
    <w:rsid w:val="00AA6205"/>
    <w:rsid w:val="00AA65C9"/>
    <w:rsid w:val="00AA66CB"/>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29F"/>
    <w:rsid w:val="00AC43B8"/>
    <w:rsid w:val="00AC4403"/>
    <w:rsid w:val="00AC45CE"/>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D98"/>
    <w:rsid w:val="00AD00C5"/>
    <w:rsid w:val="00AD01B6"/>
    <w:rsid w:val="00AD02CE"/>
    <w:rsid w:val="00AD1289"/>
    <w:rsid w:val="00AD165F"/>
    <w:rsid w:val="00AD206C"/>
    <w:rsid w:val="00AD2144"/>
    <w:rsid w:val="00AD22BD"/>
    <w:rsid w:val="00AD2772"/>
    <w:rsid w:val="00AD278E"/>
    <w:rsid w:val="00AD2794"/>
    <w:rsid w:val="00AD2DC5"/>
    <w:rsid w:val="00AD3071"/>
    <w:rsid w:val="00AD32CA"/>
    <w:rsid w:val="00AD3302"/>
    <w:rsid w:val="00AD3455"/>
    <w:rsid w:val="00AD3CAD"/>
    <w:rsid w:val="00AD3D7E"/>
    <w:rsid w:val="00AD4021"/>
    <w:rsid w:val="00AD46CD"/>
    <w:rsid w:val="00AD4E5C"/>
    <w:rsid w:val="00AD510D"/>
    <w:rsid w:val="00AD554B"/>
    <w:rsid w:val="00AD5651"/>
    <w:rsid w:val="00AD5A99"/>
    <w:rsid w:val="00AD652D"/>
    <w:rsid w:val="00AD652E"/>
    <w:rsid w:val="00AD6543"/>
    <w:rsid w:val="00AD68EF"/>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4E"/>
    <w:rsid w:val="00AE265B"/>
    <w:rsid w:val="00AE2756"/>
    <w:rsid w:val="00AE2BED"/>
    <w:rsid w:val="00AE2C56"/>
    <w:rsid w:val="00AE34C2"/>
    <w:rsid w:val="00AE39AF"/>
    <w:rsid w:val="00AE3B40"/>
    <w:rsid w:val="00AE3DE1"/>
    <w:rsid w:val="00AE3E36"/>
    <w:rsid w:val="00AE4DF3"/>
    <w:rsid w:val="00AE4E93"/>
    <w:rsid w:val="00AE4EF6"/>
    <w:rsid w:val="00AE5439"/>
    <w:rsid w:val="00AE561D"/>
    <w:rsid w:val="00AE575E"/>
    <w:rsid w:val="00AE57C0"/>
    <w:rsid w:val="00AE61B2"/>
    <w:rsid w:val="00AE62B0"/>
    <w:rsid w:val="00AE66E2"/>
    <w:rsid w:val="00AE6B80"/>
    <w:rsid w:val="00AE6DA6"/>
    <w:rsid w:val="00AE6DAC"/>
    <w:rsid w:val="00AE7876"/>
    <w:rsid w:val="00AE78D1"/>
    <w:rsid w:val="00AE7987"/>
    <w:rsid w:val="00AE7F27"/>
    <w:rsid w:val="00AE7F89"/>
    <w:rsid w:val="00AE7FBB"/>
    <w:rsid w:val="00AF036B"/>
    <w:rsid w:val="00AF039D"/>
    <w:rsid w:val="00AF0583"/>
    <w:rsid w:val="00AF0827"/>
    <w:rsid w:val="00AF093E"/>
    <w:rsid w:val="00AF094F"/>
    <w:rsid w:val="00AF0ABC"/>
    <w:rsid w:val="00AF1146"/>
    <w:rsid w:val="00AF13B2"/>
    <w:rsid w:val="00AF1578"/>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B6A"/>
    <w:rsid w:val="00AF5EC6"/>
    <w:rsid w:val="00AF64B2"/>
    <w:rsid w:val="00AF6C38"/>
    <w:rsid w:val="00AF6D55"/>
    <w:rsid w:val="00AF6DBE"/>
    <w:rsid w:val="00AF6E8A"/>
    <w:rsid w:val="00AF7213"/>
    <w:rsid w:val="00AF723D"/>
    <w:rsid w:val="00AF7771"/>
    <w:rsid w:val="00AF7D92"/>
    <w:rsid w:val="00B0025C"/>
    <w:rsid w:val="00B00374"/>
    <w:rsid w:val="00B009C0"/>
    <w:rsid w:val="00B00A92"/>
    <w:rsid w:val="00B00FF1"/>
    <w:rsid w:val="00B011CC"/>
    <w:rsid w:val="00B015A6"/>
    <w:rsid w:val="00B01C3D"/>
    <w:rsid w:val="00B01D84"/>
    <w:rsid w:val="00B02799"/>
    <w:rsid w:val="00B0296E"/>
    <w:rsid w:val="00B02B2B"/>
    <w:rsid w:val="00B02C4C"/>
    <w:rsid w:val="00B0314D"/>
    <w:rsid w:val="00B032CA"/>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339"/>
    <w:rsid w:val="00B06636"/>
    <w:rsid w:val="00B0674D"/>
    <w:rsid w:val="00B06BF7"/>
    <w:rsid w:val="00B06DD9"/>
    <w:rsid w:val="00B07510"/>
    <w:rsid w:val="00B07BCE"/>
    <w:rsid w:val="00B07CD6"/>
    <w:rsid w:val="00B07E33"/>
    <w:rsid w:val="00B07E52"/>
    <w:rsid w:val="00B10010"/>
    <w:rsid w:val="00B10095"/>
    <w:rsid w:val="00B10149"/>
    <w:rsid w:val="00B102FB"/>
    <w:rsid w:val="00B1043B"/>
    <w:rsid w:val="00B105F5"/>
    <w:rsid w:val="00B1070B"/>
    <w:rsid w:val="00B1083A"/>
    <w:rsid w:val="00B10A65"/>
    <w:rsid w:val="00B10E99"/>
    <w:rsid w:val="00B110BF"/>
    <w:rsid w:val="00B11533"/>
    <w:rsid w:val="00B11775"/>
    <w:rsid w:val="00B11A23"/>
    <w:rsid w:val="00B12D56"/>
    <w:rsid w:val="00B12E67"/>
    <w:rsid w:val="00B12F75"/>
    <w:rsid w:val="00B1302D"/>
    <w:rsid w:val="00B1304B"/>
    <w:rsid w:val="00B131BE"/>
    <w:rsid w:val="00B14422"/>
    <w:rsid w:val="00B14975"/>
    <w:rsid w:val="00B14F1C"/>
    <w:rsid w:val="00B14FDD"/>
    <w:rsid w:val="00B1513F"/>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8B"/>
    <w:rsid w:val="00B20725"/>
    <w:rsid w:val="00B2087E"/>
    <w:rsid w:val="00B20B11"/>
    <w:rsid w:val="00B20B94"/>
    <w:rsid w:val="00B20CB5"/>
    <w:rsid w:val="00B20EFF"/>
    <w:rsid w:val="00B21731"/>
    <w:rsid w:val="00B21A8C"/>
    <w:rsid w:val="00B22125"/>
    <w:rsid w:val="00B2223A"/>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D32"/>
    <w:rsid w:val="00B25ED0"/>
    <w:rsid w:val="00B25FC2"/>
    <w:rsid w:val="00B2628E"/>
    <w:rsid w:val="00B26640"/>
    <w:rsid w:val="00B266B0"/>
    <w:rsid w:val="00B26849"/>
    <w:rsid w:val="00B26B69"/>
    <w:rsid w:val="00B26F3F"/>
    <w:rsid w:val="00B26F65"/>
    <w:rsid w:val="00B26F7C"/>
    <w:rsid w:val="00B27257"/>
    <w:rsid w:val="00B27541"/>
    <w:rsid w:val="00B27921"/>
    <w:rsid w:val="00B2794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FA4"/>
    <w:rsid w:val="00B3426D"/>
    <w:rsid w:val="00B34358"/>
    <w:rsid w:val="00B34E63"/>
    <w:rsid w:val="00B35114"/>
    <w:rsid w:val="00B35328"/>
    <w:rsid w:val="00B35BEC"/>
    <w:rsid w:val="00B35DA4"/>
    <w:rsid w:val="00B362DC"/>
    <w:rsid w:val="00B36360"/>
    <w:rsid w:val="00B36376"/>
    <w:rsid w:val="00B363F5"/>
    <w:rsid w:val="00B3680D"/>
    <w:rsid w:val="00B36EB7"/>
    <w:rsid w:val="00B40691"/>
    <w:rsid w:val="00B4081C"/>
    <w:rsid w:val="00B40A96"/>
    <w:rsid w:val="00B40B52"/>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5E2"/>
    <w:rsid w:val="00B47705"/>
    <w:rsid w:val="00B47989"/>
    <w:rsid w:val="00B47C02"/>
    <w:rsid w:val="00B47C4C"/>
    <w:rsid w:val="00B47E8C"/>
    <w:rsid w:val="00B500CD"/>
    <w:rsid w:val="00B50614"/>
    <w:rsid w:val="00B50B05"/>
    <w:rsid w:val="00B50CE5"/>
    <w:rsid w:val="00B5103C"/>
    <w:rsid w:val="00B5109D"/>
    <w:rsid w:val="00B51237"/>
    <w:rsid w:val="00B51BFC"/>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E"/>
    <w:rsid w:val="00B639D7"/>
    <w:rsid w:val="00B63D49"/>
    <w:rsid w:val="00B63DFC"/>
    <w:rsid w:val="00B63FD8"/>
    <w:rsid w:val="00B6450B"/>
    <w:rsid w:val="00B64989"/>
    <w:rsid w:val="00B64AA7"/>
    <w:rsid w:val="00B64CA3"/>
    <w:rsid w:val="00B64D0E"/>
    <w:rsid w:val="00B6525D"/>
    <w:rsid w:val="00B65452"/>
    <w:rsid w:val="00B655FB"/>
    <w:rsid w:val="00B65649"/>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742"/>
    <w:rsid w:val="00B73DCD"/>
    <w:rsid w:val="00B73FEC"/>
    <w:rsid w:val="00B74397"/>
    <w:rsid w:val="00B74617"/>
    <w:rsid w:val="00B7502B"/>
    <w:rsid w:val="00B75454"/>
    <w:rsid w:val="00B757D6"/>
    <w:rsid w:val="00B760EE"/>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B"/>
    <w:rsid w:val="00B80D90"/>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C0E"/>
    <w:rsid w:val="00B90CF4"/>
    <w:rsid w:val="00B90E2A"/>
    <w:rsid w:val="00B90F2A"/>
    <w:rsid w:val="00B9104A"/>
    <w:rsid w:val="00B914D1"/>
    <w:rsid w:val="00B91522"/>
    <w:rsid w:val="00B9198D"/>
    <w:rsid w:val="00B91BA0"/>
    <w:rsid w:val="00B91F3B"/>
    <w:rsid w:val="00B92AEF"/>
    <w:rsid w:val="00B92D25"/>
    <w:rsid w:val="00B93008"/>
    <w:rsid w:val="00B931D1"/>
    <w:rsid w:val="00B93542"/>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383"/>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416"/>
    <w:rsid w:val="00BA4641"/>
    <w:rsid w:val="00BA49F6"/>
    <w:rsid w:val="00BA4A54"/>
    <w:rsid w:val="00BA4CF3"/>
    <w:rsid w:val="00BA509A"/>
    <w:rsid w:val="00BA525B"/>
    <w:rsid w:val="00BA5543"/>
    <w:rsid w:val="00BA5A78"/>
    <w:rsid w:val="00BA6543"/>
    <w:rsid w:val="00BA6702"/>
    <w:rsid w:val="00BA6853"/>
    <w:rsid w:val="00BA70BE"/>
    <w:rsid w:val="00BA7205"/>
    <w:rsid w:val="00BA76A9"/>
    <w:rsid w:val="00BA76FC"/>
    <w:rsid w:val="00BA7794"/>
    <w:rsid w:val="00BA7AE7"/>
    <w:rsid w:val="00BA7DB1"/>
    <w:rsid w:val="00BA7DF1"/>
    <w:rsid w:val="00BB0112"/>
    <w:rsid w:val="00BB037E"/>
    <w:rsid w:val="00BB0595"/>
    <w:rsid w:val="00BB0841"/>
    <w:rsid w:val="00BB162B"/>
    <w:rsid w:val="00BB1AD4"/>
    <w:rsid w:val="00BB1E3E"/>
    <w:rsid w:val="00BB2722"/>
    <w:rsid w:val="00BB2D25"/>
    <w:rsid w:val="00BB2F36"/>
    <w:rsid w:val="00BB2F37"/>
    <w:rsid w:val="00BB308E"/>
    <w:rsid w:val="00BB35C0"/>
    <w:rsid w:val="00BB369B"/>
    <w:rsid w:val="00BB369F"/>
    <w:rsid w:val="00BB3E2B"/>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21A"/>
    <w:rsid w:val="00BC221B"/>
    <w:rsid w:val="00BC252C"/>
    <w:rsid w:val="00BC275E"/>
    <w:rsid w:val="00BC297D"/>
    <w:rsid w:val="00BC2B02"/>
    <w:rsid w:val="00BC2BE4"/>
    <w:rsid w:val="00BC2E9A"/>
    <w:rsid w:val="00BC3166"/>
    <w:rsid w:val="00BC3257"/>
    <w:rsid w:val="00BC32E7"/>
    <w:rsid w:val="00BC3843"/>
    <w:rsid w:val="00BC402C"/>
    <w:rsid w:val="00BC421F"/>
    <w:rsid w:val="00BC422A"/>
    <w:rsid w:val="00BC496E"/>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4173"/>
    <w:rsid w:val="00BD4AED"/>
    <w:rsid w:val="00BD4E05"/>
    <w:rsid w:val="00BD4EC5"/>
    <w:rsid w:val="00BD50C3"/>
    <w:rsid w:val="00BD5435"/>
    <w:rsid w:val="00BD56A7"/>
    <w:rsid w:val="00BD598A"/>
    <w:rsid w:val="00BD5A97"/>
    <w:rsid w:val="00BD5C7A"/>
    <w:rsid w:val="00BD5CE6"/>
    <w:rsid w:val="00BD608A"/>
    <w:rsid w:val="00BD62B1"/>
    <w:rsid w:val="00BD673B"/>
    <w:rsid w:val="00BD679E"/>
    <w:rsid w:val="00BD6CD1"/>
    <w:rsid w:val="00BD711E"/>
    <w:rsid w:val="00BD7186"/>
    <w:rsid w:val="00BD723F"/>
    <w:rsid w:val="00BD73C3"/>
    <w:rsid w:val="00BD75B4"/>
    <w:rsid w:val="00BD7A56"/>
    <w:rsid w:val="00BD7BD5"/>
    <w:rsid w:val="00BD7C35"/>
    <w:rsid w:val="00BD7D14"/>
    <w:rsid w:val="00BD7D5C"/>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F0E"/>
    <w:rsid w:val="00BE60D7"/>
    <w:rsid w:val="00BE631E"/>
    <w:rsid w:val="00BE6370"/>
    <w:rsid w:val="00BE63E6"/>
    <w:rsid w:val="00BE6BEC"/>
    <w:rsid w:val="00BE6D56"/>
    <w:rsid w:val="00BE7741"/>
    <w:rsid w:val="00BE7D6C"/>
    <w:rsid w:val="00BF0389"/>
    <w:rsid w:val="00BF0AEB"/>
    <w:rsid w:val="00BF0CCF"/>
    <w:rsid w:val="00BF0FC5"/>
    <w:rsid w:val="00BF10BC"/>
    <w:rsid w:val="00BF125B"/>
    <w:rsid w:val="00BF167F"/>
    <w:rsid w:val="00BF1952"/>
    <w:rsid w:val="00BF1B4B"/>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CE3"/>
    <w:rsid w:val="00C06464"/>
    <w:rsid w:val="00C06620"/>
    <w:rsid w:val="00C0668F"/>
    <w:rsid w:val="00C06A41"/>
    <w:rsid w:val="00C06B4E"/>
    <w:rsid w:val="00C071B1"/>
    <w:rsid w:val="00C072FE"/>
    <w:rsid w:val="00C0787D"/>
    <w:rsid w:val="00C10548"/>
    <w:rsid w:val="00C10E0B"/>
    <w:rsid w:val="00C10FD4"/>
    <w:rsid w:val="00C11693"/>
    <w:rsid w:val="00C11A0C"/>
    <w:rsid w:val="00C11A28"/>
    <w:rsid w:val="00C11ADE"/>
    <w:rsid w:val="00C11AEF"/>
    <w:rsid w:val="00C11B81"/>
    <w:rsid w:val="00C11E99"/>
    <w:rsid w:val="00C122B0"/>
    <w:rsid w:val="00C126E0"/>
    <w:rsid w:val="00C128BC"/>
    <w:rsid w:val="00C12E39"/>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BCD"/>
    <w:rsid w:val="00C17012"/>
    <w:rsid w:val="00C1703C"/>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8A7"/>
    <w:rsid w:val="00C23A50"/>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301A9"/>
    <w:rsid w:val="00C30522"/>
    <w:rsid w:val="00C30ABC"/>
    <w:rsid w:val="00C30B60"/>
    <w:rsid w:val="00C30FA9"/>
    <w:rsid w:val="00C319E1"/>
    <w:rsid w:val="00C31C5A"/>
    <w:rsid w:val="00C31D2F"/>
    <w:rsid w:val="00C31FAA"/>
    <w:rsid w:val="00C33359"/>
    <w:rsid w:val="00C33610"/>
    <w:rsid w:val="00C33637"/>
    <w:rsid w:val="00C33913"/>
    <w:rsid w:val="00C33A96"/>
    <w:rsid w:val="00C33DDF"/>
    <w:rsid w:val="00C33F6A"/>
    <w:rsid w:val="00C34003"/>
    <w:rsid w:val="00C344A1"/>
    <w:rsid w:val="00C34541"/>
    <w:rsid w:val="00C3488B"/>
    <w:rsid w:val="00C348D6"/>
    <w:rsid w:val="00C34BD6"/>
    <w:rsid w:val="00C34E8E"/>
    <w:rsid w:val="00C34F35"/>
    <w:rsid w:val="00C3504C"/>
    <w:rsid w:val="00C351AB"/>
    <w:rsid w:val="00C356D9"/>
    <w:rsid w:val="00C35B05"/>
    <w:rsid w:val="00C361FA"/>
    <w:rsid w:val="00C365E7"/>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71"/>
    <w:rsid w:val="00C405C6"/>
    <w:rsid w:val="00C405D0"/>
    <w:rsid w:val="00C406A4"/>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318E"/>
    <w:rsid w:val="00C43457"/>
    <w:rsid w:val="00C43991"/>
    <w:rsid w:val="00C43ECE"/>
    <w:rsid w:val="00C43FF0"/>
    <w:rsid w:val="00C44124"/>
    <w:rsid w:val="00C44641"/>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50026"/>
    <w:rsid w:val="00C5030B"/>
    <w:rsid w:val="00C50352"/>
    <w:rsid w:val="00C503E2"/>
    <w:rsid w:val="00C508CC"/>
    <w:rsid w:val="00C5099B"/>
    <w:rsid w:val="00C50A4E"/>
    <w:rsid w:val="00C50ADF"/>
    <w:rsid w:val="00C50D05"/>
    <w:rsid w:val="00C5144C"/>
    <w:rsid w:val="00C518E4"/>
    <w:rsid w:val="00C518ED"/>
    <w:rsid w:val="00C51A3A"/>
    <w:rsid w:val="00C51C37"/>
    <w:rsid w:val="00C51FB5"/>
    <w:rsid w:val="00C520B1"/>
    <w:rsid w:val="00C5222F"/>
    <w:rsid w:val="00C522D6"/>
    <w:rsid w:val="00C523AF"/>
    <w:rsid w:val="00C52561"/>
    <w:rsid w:val="00C525D1"/>
    <w:rsid w:val="00C525DC"/>
    <w:rsid w:val="00C526AF"/>
    <w:rsid w:val="00C5296B"/>
    <w:rsid w:val="00C52C52"/>
    <w:rsid w:val="00C532EE"/>
    <w:rsid w:val="00C53688"/>
    <w:rsid w:val="00C537B7"/>
    <w:rsid w:val="00C53E61"/>
    <w:rsid w:val="00C54020"/>
    <w:rsid w:val="00C5406F"/>
    <w:rsid w:val="00C542E6"/>
    <w:rsid w:val="00C545C5"/>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F13"/>
    <w:rsid w:val="00C57F7C"/>
    <w:rsid w:val="00C6007B"/>
    <w:rsid w:val="00C600D3"/>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B8A"/>
    <w:rsid w:val="00C6528C"/>
    <w:rsid w:val="00C65A5A"/>
    <w:rsid w:val="00C65CCF"/>
    <w:rsid w:val="00C66062"/>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F2F"/>
    <w:rsid w:val="00C75FEE"/>
    <w:rsid w:val="00C767A2"/>
    <w:rsid w:val="00C76B63"/>
    <w:rsid w:val="00C76E11"/>
    <w:rsid w:val="00C76F1D"/>
    <w:rsid w:val="00C77225"/>
    <w:rsid w:val="00C77937"/>
    <w:rsid w:val="00C77CA4"/>
    <w:rsid w:val="00C77D26"/>
    <w:rsid w:val="00C80B4E"/>
    <w:rsid w:val="00C80BDF"/>
    <w:rsid w:val="00C80CB1"/>
    <w:rsid w:val="00C80D09"/>
    <w:rsid w:val="00C80D40"/>
    <w:rsid w:val="00C80F75"/>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6FC"/>
    <w:rsid w:val="00C83853"/>
    <w:rsid w:val="00C83905"/>
    <w:rsid w:val="00C83ACB"/>
    <w:rsid w:val="00C83B33"/>
    <w:rsid w:val="00C84BD1"/>
    <w:rsid w:val="00C84CF7"/>
    <w:rsid w:val="00C84D39"/>
    <w:rsid w:val="00C85242"/>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A88"/>
    <w:rsid w:val="00C87DA6"/>
    <w:rsid w:val="00C900A4"/>
    <w:rsid w:val="00C900CA"/>
    <w:rsid w:val="00C902D9"/>
    <w:rsid w:val="00C905F1"/>
    <w:rsid w:val="00C90664"/>
    <w:rsid w:val="00C90718"/>
    <w:rsid w:val="00C90A5B"/>
    <w:rsid w:val="00C90B59"/>
    <w:rsid w:val="00C90DB5"/>
    <w:rsid w:val="00C915E6"/>
    <w:rsid w:val="00C91857"/>
    <w:rsid w:val="00C91876"/>
    <w:rsid w:val="00C9188C"/>
    <w:rsid w:val="00C918DF"/>
    <w:rsid w:val="00C91CA3"/>
    <w:rsid w:val="00C91DF8"/>
    <w:rsid w:val="00C92075"/>
    <w:rsid w:val="00C9213B"/>
    <w:rsid w:val="00C922A3"/>
    <w:rsid w:val="00C922BA"/>
    <w:rsid w:val="00C923DF"/>
    <w:rsid w:val="00C92FBB"/>
    <w:rsid w:val="00C93172"/>
    <w:rsid w:val="00C93462"/>
    <w:rsid w:val="00C94287"/>
    <w:rsid w:val="00C94384"/>
    <w:rsid w:val="00C9486F"/>
    <w:rsid w:val="00C9490E"/>
    <w:rsid w:val="00C949CF"/>
    <w:rsid w:val="00C94A34"/>
    <w:rsid w:val="00C94C2B"/>
    <w:rsid w:val="00C94F73"/>
    <w:rsid w:val="00C94FC3"/>
    <w:rsid w:val="00C9545C"/>
    <w:rsid w:val="00C95609"/>
    <w:rsid w:val="00C95FE6"/>
    <w:rsid w:val="00C96591"/>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CD1"/>
    <w:rsid w:val="00CA391D"/>
    <w:rsid w:val="00CA3969"/>
    <w:rsid w:val="00CA3ACD"/>
    <w:rsid w:val="00CA3BEE"/>
    <w:rsid w:val="00CA44B6"/>
    <w:rsid w:val="00CA4540"/>
    <w:rsid w:val="00CA4806"/>
    <w:rsid w:val="00CA489D"/>
    <w:rsid w:val="00CA4F8B"/>
    <w:rsid w:val="00CA5445"/>
    <w:rsid w:val="00CA5A8B"/>
    <w:rsid w:val="00CA5DE1"/>
    <w:rsid w:val="00CA6824"/>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60F2"/>
    <w:rsid w:val="00CB678F"/>
    <w:rsid w:val="00CB6795"/>
    <w:rsid w:val="00CB6A5B"/>
    <w:rsid w:val="00CB71F8"/>
    <w:rsid w:val="00CB730B"/>
    <w:rsid w:val="00CB7325"/>
    <w:rsid w:val="00CB7666"/>
    <w:rsid w:val="00CB769E"/>
    <w:rsid w:val="00CB7DFB"/>
    <w:rsid w:val="00CB7EB2"/>
    <w:rsid w:val="00CC051B"/>
    <w:rsid w:val="00CC0DD0"/>
    <w:rsid w:val="00CC147C"/>
    <w:rsid w:val="00CC1721"/>
    <w:rsid w:val="00CC180A"/>
    <w:rsid w:val="00CC1B30"/>
    <w:rsid w:val="00CC1D33"/>
    <w:rsid w:val="00CC1F2A"/>
    <w:rsid w:val="00CC214C"/>
    <w:rsid w:val="00CC269C"/>
    <w:rsid w:val="00CC26DB"/>
    <w:rsid w:val="00CC2B14"/>
    <w:rsid w:val="00CC300C"/>
    <w:rsid w:val="00CC34A6"/>
    <w:rsid w:val="00CC3501"/>
    <w:rsid w:val="00CC35AE"/>
    <w:rsid w:val="00CC3784"/>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579"/>
    <w:rsid w:val="00CC68BD"/>
    <w:rsid w:val="00CC7519"/>
    <w:rsid w:val="00CC78EC"/>
    <w:rsid w:val="00CC7906"/>
    <w:rsid w:val="00CD078F"/>
    <w:rsid w:val="00CD0874"/>
    <w:rsid w:val="00CD121E"/>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834"/>
    <w:rsid w:val="00CE2942"/>
    <w:rsid w:val="00CE2F2C"/>
    <w:rsid w:val="00CE366A"/>
    <w:rsid w:val="00CE3AEE"/>
    <w:rsid w:val="00CE4093"/>
    <w:rsid w:val="00CE42BC"/>
    <w:rsid w:val="00CE42CD"/>
    <w:rsid w:val="00CE4567"/>
    <w:rsid w:val="00CE464A"/>
    <w:rsid w:val="00CE499A"/>
    <w:rsid w:val="00CE4F7C"/>
    <w:rsid w:val="00CE51EF"/>
    <w:rsid w:val="00CE5682"/>
    <w:rsid w:val="00CE6DF9"/>
    <w:rsid w:val="00CE6F0F"/>
    <w:rsid w:val="00CE7725"/>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3981"/>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711"/>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6C6"/>
    <w:rsid w:val="00D01D13"/>
    <w:rsid w:val="00D01EAD"/>
    <w:rsid w:val="00D02400"/>
    <w:rsid w:val="00D0266D"/>
    <w:rsid w:val="00D0276B"/>
    <w:rsid w:val="00D0340B"/>
    <w:rsid w:val="00D0343D"/>
    <w:rsid w:val="00D035B9"/>
    <w:rsid w:val="00D03715"/>
    <w:rsid w:val="00D0384F"/>
    <w:rsid w:val="00D040B7"/>
    <w:rsid w:val="00D055A7"/>
    <w:rsid w:val="00D0569B"/>
    <w:rsid w:val="00D059D7"/>
    <w:rsid w:val="00D060FF"/>
    <w:rsid w:val="00D064E8"/>
    <w:rsid w:val="00D06546"/>
    <w:rsid w:val="00D06572"/>
    <w:rsid w:val="00D065CD"/>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4089"/>
    <w:rsid w:val="00D14487"/>
    <w:rsid w:val="00D1486A"/>
    <w:rsid w:val="00D14D63"/>
    <w:rsid w:val="00D157B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42DA"/>
    <w:rsid w:val="00D24456"/>
    <w:rsid w:val="00D247A0"/>
    <w:rsid w:val="00D247EC"/>
    <w:rsid w:val="00D24EC1"/>
    <w:rsid w:val="00D26071"/>
    <w:rsid w:val="00D26183"/>
    <w:rsid w:val="00D26262"/>
    <w:rsid w:val="00D26448"/>
    <w:rsid w:val="00D264CE"/>
    <w:rsid w:val="00D26670"/>
    <w:rsid w:val="00D2670E"/>
    <w:rsid w:val="00D26816"/>
    <w:rsid w:val="00D26817"/>
    <w:rsid w:val="00D26910"/>
    <w:rsid w:val="00D26C26"/>
    <w:rsid w:val="00D27388"/>
    <w:rsid w:val="00D27B8B"/>
    <w:rsid w:val="00D27F74"/>
    <w:rsid w:val="00D301D4"/>
    <w:rsid w:val="00D3039F"/>
    <w:rsid w:val="00D30A27"/>
    <w:rsid w:val="00D30B3E"/>
    <w:rsid w:val="00D30CC3"/>
    <w:rsid w:val="00D30CF0"/>
    <w:rsid w:val="00D31170"/>
    <w:rsid w:val="00D313D4"/>
    <w:rsid w:val="00D31531"/>
    <w:rsid w:val="00D31643"/>
    <w:rsid w:val="00D31681"/>
    <w:rsid w:val="00D3191C"/>
    <w:rsid w:val="00D31B6E"/>
    <w:rsid w:val="00D3201F"/>
    <w:rsid w:val="00D321CB"/>
    <w:rsid w:val="00D3232B"/>
    <w:rsid w:val="00D32342"/>
    <w:rsid w:val="00D3239F"/>
    <w:rsid w:val="00D324A4"/>
    <w:rsid w:val="00D3250C"/>
    <w:rsid w:val="00D325CA"/>
    <w:rsid w:val="00D328F6"/>
    <w:rsid w:val="00D329B7"/>
    <w:rsid w:val="00D32DE3"/>
    <w:rsid w:val="00D330FB"/>
    <w:rsid w:val="00D3335C"/>
    <w:rsid w:val="00D33750"/>
    <w:rsid w:val="00D33C64"/>
    <w:rsid w:val="00D342C1"/>
    <w:rsid w:val="00D345D4"/>
    <w:rsid w:val="00D3462C"/>
    <w:rsid w:val="00D34DDA"/>
    <w:rsid w:val="00D34DEB"/>
    <w:rsid w:val="00D34E9D"/>
    <w:rsid w:val="00D3502C"/>
    <w:rsid w:val="00D35198"/>
    <w:rsid w:val="00D35247"/>
    <w:rsid w:val="00D3525A"/>
    <w:rsid w:val="00D356D4"/>
    <w:rsid w:val="00D3584B"/>
    <w:rsid w:val="00D358DE"/>
    <w:rsid w:val="00D35A85"/>
    <w:rsid w:val="00D35BA3"/>
    <w:rsid w:val="00D35C21"/>
    <w:rsid w:val="00D35F97"/>
    <w:rsid w:val="00D3646B"/>
    <w:rsid w:val="00D3670A"/>
    <w:rsid w:val="00D36964"/>
    <w:rsid w:val="00D36B78"/>
    <w:rsid w:val="00D37469"/>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57E84"/>
    <w:rsid w:val="00D600BE"/>
    <w:rsid w:val="00D60275"/>
    <w:rsid w:val="00D605A7"/>
    <w:rsid w:val="00D606A8"/>
    <w:rsid w:val="00D61815"/>
    <w:rsid w:val="00D61938"/>
    <w:rsid w:val="00D61F2F"/>
    <w:rsid w:val="00D61F45"/>
    <w:rsid w:val="00D62596"/>
    <w:rsid w:val="00D62719"/>
    <w:rsid w:val="00D627E3"/>
    <w:rsid w:val="00D62BE4"/>
    <w:rsid w:val="00D62ECD"/>
    <w:rsid w:val="00D6362B"/>
    <w:rsid w:val="00D6373B"/>
    <w:rsid w:val="00D63AEC"/>
    <w:rsid w:val="00D63DB8"/>
    <w:rsid w:val="00D64426"/>
    <w:rsid w:val="00D64456"/>
    <w:rsid w:val="00D64475"/>
    <w:rsid w:val="00D64732"/>
    <w:rsid w:val="00D64830"/>
    <w:rsid w:val="00D64BA0"/>
    <w:rsid w:val="00D64CF8"/>
    <w:rsid w:val="00D65259"/>
    <w:rsid w:val="00D652E2"/>
    <w:rsid w:val="00D65BE7"/>
    <w:rsid w:val="00D65D17"/>
    <w:rsid w:val="00D65D78"/>
    <w:rsid w:val="00D65E1A"/>
    <w:rsid w:val="00D664D3"/>
    <w:rsid w:val="00D666DD"/>
    <w:rsid w:val="00D66AAA"/>
    <w:rsid w:val="00D66AEF"/>
    <w:rsid w:val="00D66B04"/>
    <w:rsid w:val="00D66E32"/>
    <w:rsid w:val="00D676B4"/>
    <w:rsid w:val="00D67B55"/>
    <w:rsid w:val="00D67BC5"/>
    <w:rsid w:val="00D67CA0"/>
    <w:rsid w:val="00D67FB7"/>
    <w:rsid w:val="00D7021B"/>
    <w:rsid w:val="00D703B9"/>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FC"/>
    <w:rsid w:val="00D742FF"/>
    <w:rsid w:val="00D74661"/>
    <w:rsid w:val="00D7470D"/>
    <w:rsid w:val="00D74D9D"/>
    <w:rsid w:val="00D74DA0"/>
    <w:rsid w:val="00D75018"/>
    <w:rsid w:val="00D753A1"/>
    <w:rsid w:val="00D75529"/>
    <w:rsid w:val="00D75798"/>
    <w:rsid w:val="00D758B3"/>
    <w:rsid w:val="00D75BE3"/>
    <w:rsid w:val="00D75D19"/>
    <w:rsid w:val="00D76162"/>
    <w:rsid w:val="00D76525"/>
    <w:rsid w:val="00D76ADC"/>
    <w:rsid w:val="00D76F7B"/>
    <w:rsid w:val="00D77413"/>
    <w:rsid w:val="00D77634"/>
    <w:rsid w:val="00D776D0"/>
    <w:rsid w:val="00D777BE"/>
    <w:rsid w:val="00D777CD"/>
    <w:rsid w:val="00D777EE"/>
    <w:rsid w:val="00D77D71"/>
    <w:rsid w:val="00D77E97"/>
    <w:rsid w:val="00D80B04"/>
    <w:rsid w:val="00D8130B"/>
    <w:rsid w:val="00D814F4"/>
    <w:rsid w:val="00D81A8A"/>
    <w:rsid w:val="00D81BD1"/>
    <w:rsid w:val="00D81F10"/>
    <w:rsid w:val="00D8214C"/>
    <w:rsid w:val="00D82686"/>
    <w:rsid w:val="00D826D6"/>
    <w:rsid w:val="00D82798"/>
    <w:rsid w:val="00D82907"/>
    <w:rsid w:val="00D82BF2"/>
    <w:rsid w:val="00D82D4A"/>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C0"/>
    <w:rsid w:val="00D85B4D"/>
    <w:rsid w:val="00D86080"/>
    <w:rsid w:val="00D8658C"/>
    <w:rsid w:val="00D866C3"/>
    <w:rsid w:val="00D868A8"/>
    <w:rsid w:val="00D869B3"/>
    <w:rsid w:val="00D86A51"/>
    <w:rsid w:val="00D86A8C"/>
    <w:rsid w:val="00D86F00"/>
    <w:rsid w:val="00D87189"/>
    <w:rsid w:val="00D8728C"/>
    <w:rsid w:val="00D87307"/>
    <w:rsid w:val="00D874DF"/>
    <w:rsid w:val="00D876AE"/>
    <w:rsid w:val="00D87A12"/>
    <w:rsid w:val="00D87CC7"/>
    <w:rsid w:val="00D907E3"/>
    <w:rsid w:val="00D90922"/>
    <w:rsid w:val="00D90B6E"/>
    <w:rsid w:val="00D90E23"/>
    <w:rsid w:val="00D91F7C"/>
    <w:rsid w:val="00D922C1"/>
    <w:rsid w:val="00D922F0"/>
    <w:rsid w:val="00D92770"/>
    <w:rsid w:val="00D930E1"/>
    <w:rsid w:val="00D9346D"/>
    <w:rsid w:val="00D9354D"/>
    <w:rsid w:val="00D937D1"/>
    <w:rsid w:val="00D93A1B"/>
    <w:rsid w:val="00D93C04"/>
    <w:rsid w:val="00D93FAD"/>
    <w:rsid w:val="00D9415C"/>
    <w:rsid w:val="00D942CC"/>
    <w:rsid w:val="00D944E4"/>
    <w:rsid w:val="00D947DE"/>
    <w:rsid w:val="00D94D87"/>
    <w:rsid w:val="00D95011"/>
    <w:rsid w:val="00D955AA"/>
    <w:rsid w:val="00D95858"/>
    <w:rsid w:val="00D95B31"/>
    <w:rsid w:val="00D95D27"/>
    <w:rsid w:val="00D95DCC"/>
    <w:rsid w:val="00D95F89"/>
    <w:rsid w:val="00D96098"/>
    <w:rsid w:val="00D962BE"/>
    <w:rsid w:val="00D962DC"/>
    <w:rsid w:val="00D966B0"/>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F9D"/>
    <w:rsid w:val="00DA2523"/>
    <w:rsid w:val="00DA2D93"/>
    <w:rsid w:val="00DA2F19"/>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B01AD"/>
    <w:rsid w:val="00DB031E"/>
    <w:rsid w:val="00DB03C3"/>
    <w:rsid w:val="00DB03FC"/>
    <w:rsid w:val="00DB040B"/>
    <w:rsid w:val="00DB0677"/>
    <w:rsid w:val="00DB0AB8"/>
    <w:rsid w:val="00DB0D2A"/>
    <w:rsid w:val="00DB11CD"/>
    <w:rsid w:val="00DB14E0"/>
    <w:rsid w:val="00DB17C6"/>
    <w:rsid w:val="00DB1ADC"/>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96B"/>
    <w:rsid w:val="00DB5CD2"/>
    <w:rsid w:val="00DB62FB"/>
    <w:rsid w:val="00DB67A4"/>
    <w:rsid w:val="00DB6868"/>
    <w:rsid w:val="00DB6A80"/>
    <w:rsid w:val="00DB6C06"/>
    <w:rsid w:val="00DB712A"/>
    <w:rsid w:val="00DB71FA"/>
    <w:rsid w:val="00DB7568"/>
    <w:rsid w:val="00DB77DA"/>
    <w:rsid w:val="00DB7B06"/>
    <w:rsid w:val="00DC0331"/>
    <w:rsid w:val="00DC043D"/>
    <w:rsid w:val="00DC0A95"/>
    <w:rsid w:val="00DC0BB8"/>
    <w:rsid w:val="00DC0FA4"/>
    <w:rsid w:val="00DC148A"/>
    <w:rsid w:val="00DC1890"/>
    <w:rsid w:val="00DC1938"/>
    <w:rsid w:val="00DC1A3D"/>
    <w:rsid w:val="00DC1AD7"/>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75E"/>
    <w:rsid w:val="00DC7859"/>
    <w:rsid w:val="00DC7951"/>
    <w:rsid w:val="00DD03AC"/>
    <w:rsid w:val="00DD10EB"/>
    <w:rsid w:val="00DD120F"/>
    <w:rsid w:val="00DD148E"/>
    <w:rsid w:val="00DD195E"/>
    <w:rsid w:val="00DD1C4B"/>
    <w:rsid w:val="00DD1E1B"/>
    <w:rsid w:val="00DD1F7B"/>
    <w:rsid w:val="00DD229E"/>
    <w:rsid w:val="00DD2BB4"/>
    <w:rsid w:val="00DD2D4B"/>
    <w:rsid w:val="00DD2FD1"/>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E0D60"/>
    <w:rsid w:val="00DE0D61"/>
    <w:rsid w:val="00DE17EC"/>
    <w:rsid w:val="00DE18A3"/>
    <w:rsid w:val="00DE1904"/>
    <w:rsid w:val="00DE1931"/>
    <w:rsid w:val="00DE1DAA"/>
    <w:rsid w:val="00DE1E38"/>
    <w:rsid w:val="00DE20CB"/>
    <w:rsid w:val="00DE23F7"/>
    <w:rsid w:val="00DE2470"/>
    <w:rsid w:val="00DE26F7"/>
    <w:rsid w:val="00DE2B90"/>
    <w:rsid w:val="00DE2D32"/>
    <w:rsid w:val="00DE3944"/>
    <w:rsid w:val="00DE3B0D"/>
    <w:rsid w:val="00DE3BDD"/>
    <w:rsid w:val="00DE3C54"/>
    <w:rsid w:val="00DE3DBB"/>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626"/>
    <w:rsid w:val="00DE6E8C"/>
    <w:rsid w:val="00DE7070"/>
    <w:rsid w:val="00DE72B9"/>
    <w:rsid w:val="00DE737B"/>
    <w:rsid w:val="00DE7F63"/>
    <w:rsid w:val="00DEB1BA"/>
    <w:rsid w:val="00DF027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32E"/>
    <w:rsid w:val="00DF5331"/>
    <w:rsid w:val="00DF5755"/>
    <w:rsid w:val="00DF59F4"/>
    <w:rsid w:val="00DF5A74"/>
    <w:rsid w:val="00DF61B8"/>
    <w:rsid w:val="00DF64A1"/>
    <w:rsid w:val="00DF6924"/>
    <w:rsid w:val="00DF6E46"/>
    <w:rsid w:val="00DF73C1"/>
    <w:rsid w:val="00DF7511"/>
    <w:rsid w:val="00DF772E"/>
    <w:rsid w:val="00DF7751"/>
    <w:rsid w:val="00DF7FEE"/>
    <w:rsid w:val="00E00352"/>
    <w:rsid w:val="00E00708"/>
    <w:rsid w:val="00E009B1"/>
    <w:rsid w:val="00E00A4E"/>
    <w:rsid w:val="00E00BC3"/>
    <w:rsid w:val="00E0116C"/>
    <w:rsid w:val="00E011D7"/>
    <w:rsid w:val="00E01250"/>
    <w:rsid w:val="00E01914"/>
    <w:rsid w:val="00E01A14"/>
    <w:rsid w:val="00E01AA1"/>
    <w:rsid w:val="00E0224E"/>
    <w:rsid w:val="00E02391"/>
    <w:rsid w:val="00E02483"/>
    <w:rsid w:val="00E0252B"/>
    <w:rsid w:val="00E0252C"/>
    <w:rsid w:val="00E0257E"/>
    <w:rsid w:val="00E02845"/>
    <w:rsid w:val="00E031BB"/>
    <w:rsid w:val="00E03440"/>
    <w:rsid w:val="00E0371C"/>
    <w:rsid w:val="00E037DD"/>
    <w:rsid w:val="00E03E62"/>
    <w:rsid w:val="00E0417B"/>
    <w:rsid w:val="00E0472E"/>
    <w:rsid w:val="00E047A4"/>
    <w:rsid w:val="00E04FA4"/>
    <w:rsid w:val="00E052B6"/>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240"/>
    <w:rsid w:val="00E142CA"/>
    <w:rsid w:val="00E14665"/>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9D7"/>
    <w:rsid w:val="00E21E95"/>
    <w:rsid w:val="00E21F1F"/>
    <w:rsid w:val="00E2213E"/>
    <w:rsid w:val="00E22224"/>
    <w:rsid w:val="00E222DE"/>
    <w:rsid w:val="00E22A43"/>
    <w:rsid w:val="00E22AC7"/>
    <w:rsid w:val="00E22C3E"/>
    <w:rsid w:val="00E22D87"/>
    <w:rsid w:val="00E2314D"/>
    <w:rsid w:val="00E23306"/>
    <w:rsid w:val="00E239D1"/>
    <w:rsid w:val="00E2455D"/>
    <w:rsid w:val="00E246B9"/>
    <w:rsid w:val="00E24817"/>
    <w:rsid w:val="00E24E03"/>
    <w:rsid w:val="00E250C5"/>
    <w:rsid w:val="00E2565B"/>
    <w:rsid w:val="00E257E3"/>
    <w:rsid w:val="00E25CCB"/>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70C2"/>
    <w:rsid w:val="00E37BE5"/>
    <w:rsid w:val="00E37F5C"/>
    <w:rsid w:val="00E40444"/>
    <w:rsid w:val="00E40B57"/>
    <w:rsid w:val="00E40C85"/>
    <w:rsid w:val="00E40C94"/>
    <w:rsid w:val="00E4139F"/>
    <w:rsid w:val="00E417C6"/>
    <w:rsid w:val="00E41A27"/>
    <w:rsid w:val="00E41AB4"/>
    <w:rsid w:val="00E42598"/>
    <w:rsid w:val="00E42737"/>
    <w:rsid w:val="00E42AED"/>
    <w:rsid w:val="00E4321F"/>
    <w:rsid w:val="00E4346F"/>
    <w:rsid w:val="00E436F4"/>
    <w:rsid w:val="00E439AF"/>
    <w:rsid w:val="00E44128"/>
    <w:rsid w:val="00E4412D"/>
    <w:rsid w:val="00E4471D"/>
    <w:rsid w:val="00E44906"/>
    <w:rsid w:val="00E44961"/>
    <w:rsid w:val="00E449AA"/>
    <w:rsid w:val="00E449FC"/>
    <w:rsid w:val="00E44CBE"/>
    <w:rsid w:val="00E453A3"/>
    <w:rsid w:val="00E4583D"/>
    <w:rsid w:val="00E45C77"/>
    <w:rsid w:val="00E45FF8"/>
    <w:rsid w:val="00E4608B"/>
    <w:rsid w:val="00E46245"/>
    <w:rsid w:val="00E462FD"/>
    <w:rsid w:val="00E46BE7"/>
    <w:rsid w:val="00E46D7F"/>
    <w:rsid w:val="00E46DED"/>
    <w:rsid w:val="00E46E16"/>
    <w:rsid w:val="00E47CB1"/>
    <w:rsid w:val="00E501D3"/>
    <w:rsid w:val="00E5067A"/>
    <w:rsid w:val="00E50795"/>
    <w:rsid w:val="00E50879"/>
    <w:rsid w:val="00E50EB8"/>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D8"/>
    <w:rsid w:val="00E637F1"/>
    <w:rsid w:val="00E63884"/>
    <w:rsid w:val="00E63ADA"/>
    <w:rsid w:val="00E63F5A"/>
    <w:rsid w:val="00E64754"/>
    <w:rsid w:val="00E647C1"/>
    <w:rsid w:val="00E6499C"/>
    <w:rsid w:val="00E64B0E"/>
    <w:rsid w:val="00E64E34"/>
    <w:rsid w:val="00E6591A"/>
    <w:rsid w:val="00E65BD1"/>
    <w:rsid w:val="00E65D15"/>
    <w:rsid w:val="00E65FAB"/>
    <w:rsid w:val="00E66179"/>
    <w:rsid w:val="00E669EF"/>
    <w:rsid w:val="00E66CD8"/>
    <w:rsid w:val="00E66E5D"/>
    <w:rsid w:val="00E6727C"/>
    <w:rsid w:val="00E6727F"/>
    <w:rsid w:val="00E67802"/>
    <w:rsid w:val="00E67B75"/>
    <w:rsid w:val="00E67EE5"/>
    <w:rsid w:val="00E67F4A"/>
    <w:rsid w:val="00E7013A"/>
    <w:rsid w:val="00E70D24"/>
    <w:rsid w:val="00E70FAE"/>
    <w:rsid w:val="00E71176"/>
    <w:rsid w:val="00E711A5"/>
    <w:rsid w:val="00E713CD"/>
    <w:rsid w:val="00E71B37"/>
    <w:rsid w:val="00E72622"/>
    <w:rsid w:val="00E728CD"/>
    <w:rsid w:val="00E72C6B"/>
    <w:rsid w:val="00E72ED4"/>
    <w:rsid w:val="00E72F36"/>
    <w:rsid w:val="00E72F40"/>
    <w:rsid w:val="00E73282"/>
    <w:rsid w:val="00E732DC"/>
    <w:rsid w:val="00E732E7"/>
    <w:rsid w:val="00E73522"/>
    <w:rsid w:val="00E7366D"/>
    <w:rsid w:val="00E73AB7"/>
    <w:rsid w:val="00E742A8"/>
    <w:rsid w:val="00E74890"/>
    <w:rsid w:val="00E749F5"/>
    <w:rsid w:val="00E74EBD"/>
    <w:rsid w:val="00E74F5D"/>
    <w:rsid w:val="00E755B4"/>
    <w:rsid w:val="00E7585F"/>
    <w:rsid w:val="00E75E99"/>
    <w:rsid w:val="00E76034"/>
    <w:rsid w:val="00E767AD"/>
    <w:rsid w:val="00E77079"/>
    <w:rsid w:val="00E7709B"/>
    <w:rsid w:val="00E77585"/>
    <w:rsid w:val="00E77BED"/>
    <w:rsid w:val="00E77C79"/>
    <w:rsid w:val="00E77FAA"/>
    <w:rsid w:val="00E801A4"/>
    <w:rsid w:val="00E803AE"/>
    <w:rsid w:val="00E80440"/>
    <w:rsid w:val="00E80590"/>
    <w:rsid w:val="00E806D0"/>
    <w:rsid w:val="00E80CC5"/>
    <w:rsid w:val="00E810D3"/>
    <w:rsid w:val="00E81394"/>
    <w:rsid w:val="00E817E0"/>
    <w:rsid w:val="00E81A78"/>
    <w:rsid w:val="00E82AB9"/>
    <w:rsid w:val="00E82B6D"/>
    <w:rsid w:val="00E82CB2"/>
    <w:rsid w:val="00E82CD5"/>
    <w:rsid w:val="00E82D44"/>
    <w:rsid w:val="00E82EE4"/>
    <w:rsid w:val="00E82F2F"/>
    <w:rsid w:val="00E8317B"/>
    <w:rsid w:val="00E831E7"/>
    <w:rsid w:val="00E8349D"/>
    <w:rsid w:val="00E8385E"/>
    <w:rsid w:val="00E83E2F"/>
    <w:rsid w:val="00E8427C"/>
    <w:rsid w:val="00E843B5"/>
    <w:rsid w:val="00E8459C"/>
    <w:rsid w:val="00E84748"/>
    <w:rsid w:val="00E84A3B"/>
    <w:rsid w:val="00E84B55"/>
    <w:rsid w:val="00E84C9E"/>
    <w:rsid w:val="00E850E9"/>
    <w:rsid w:val="00E85307"/>
    <w:rsid w:val="00E8541A"/>
    <w:rsid w:val="00E8584E"/>
    <w:rsid w:val="00E85B02"/>
    <w:rsid w:val="00E85B0A"/>
    <w:rsid w:val="00E85F3F"/>
    <w:rsid w:val="00E860B7"/>
    <w:rsid w:val="00E8649A"/>
    <w:rsid w:val="00E86611"/>
    <w:rsid w:val="00E8689F"/>
    <w:rsid w:val="00E86A22"/>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76E"/>
    <w:rsid w:val="00E939CD"/>
    <w:rsid w:val="00E93B27"/>
    <w:rsid w:val="00E93BB0"/>
    <w:rsid w:val="00E93CB3"/>
    <w:rsid w:val="00E944FB"/>
    <w:rsid w:val="00E946A6"/>
    <w:rsid w:val="00E947E4"/>
    <w:rsid w:val="00E947E8"/>
    <w:rsid w:val="00E9480A"/>
    <w:rsid w:val="00E948F7"/>
    <w:rsid w:val="00E9495E"/>
    <w:rsid w:val="00E94D3A"/>
    <w:rsid w:val="00E953C2"/>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598"/>
    <w:rsid w:val="00EA4784"/>
    <w:rsid w:val="00EA48D4"/>
    <w:rsid w:val="00EA4C04"/>
    <w:rsid w:val="00EA4DE8"/>
    <w:rsid w:val="00EA4E12"/>
    <w:rsid w:val="00EA4EC9"/>
    <w:rsid w:val="00EA50BA"/>
    <w:rsid w:val="00EA5444"/>
    <w:rsid w:val="00EA568E"/>
    <w:rsid w:val="00EA590F"/>
    <w:rsid w:val="00EA5C14"/>
    <w:rsid w:val="00EA5E0F"/>
    <w:rsid w:val="00EA5E7B"/>
    <w:rsid w:val="00EA6118"/>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12DD"/>
    <w:rsid w:val="00EB18B6"/>
    <w:rsid w:val="00EB18CA"/>
    <w:rsid w:val="00EB191C"/>
    <w:rsid w:val="00EB1BFC"/>
    <w:rsid w:val="00EB1D47"/>
    <w:rsid w:val="00EB1DB7"/>
    <w:rsid w:val="00EB2146"/>
    <w:rsid w:val="00EB2317"/>
    <w:rsid w:val="00EB23E7"/>
    <w:rsid w:val="00EB26C6"/>
    <w:rsid w:val="00EB279B"/>
    <w:rsid w:val="00EB28A6"/>
    <w:rsid w:val="00EB2ABB"/>
    <w:rsid w:val="00EB2B18"/>
    <w:rsid w:val="00EB2CFE"/>
    <w:rsid w:val="00EB2D4A"/>
    <w:rsid w:val="00EB2D99"/>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A8"/>
    <w:rsid w:val="00EC141D"/>
    <w:rsid w:val="00EC1453"/>
    <w:rsid w:val="00EC14B0"/>
    <w:rsid w:val="00EC1647"/>
    <w:rsid w:val="00EC1F05"/>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835"/>
    <w:rsid w:val="00EC5E02"/>
    <w:rsid w:val="00EC5F2F"/>
    <w:rsid w:val="00EC622E"/>
    <w:rsid w:val="00EC651E"/>
    <w:rsid w:val="00EC65E5"/>
    <w:rsid w:val="00EC667D"/>
    <w:rsid w:val="00EC692E"/>
    <w:rsid w:val="00EC6DDC"/>
    <w:rsid w:val="00EC71B0"/>
    <w:rsid w:val="00EC745E"/>
    <w:rsid w:val="00EC7650"/>
    <w:rsid w:val="00EC76C4"/>
    <w:rsid w:val="00EC775C"/>
    <w:rsid w:val="00EC7CE0"/>
    <w:rsid w:val="00EC7EAF"/>
    <w:rsid w:val="00EC7EEE"/>
    <w:rsid w:val="00ED07A2"/>
    <w:rsid w:val="00ED08EC"/>
    <w:rsid w:val="00ED0D7F"/>
    <w:rsid w:val="00ED0FC0"/>
    <w:rsid w:val="00ED1327"/>
    <w:rsid w:val="00ED150D"/>
    <w:rsid w:val="00ED2325"/>
    <w:rsid w:val="00ED25BD"/>
    <w:rsid w:val="00ED25CE"/>
    <w:rsid w:val="00ED27C3"/>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663"/>
    <w:rsid w:val="00EE3A94"/>
    <w:rsid w:val="00EE3B66"/>
    <w:rsid w:val="00EE3E0A"/>
    <w:rsid w:val="00EE3E89"/>
    <w:rsid w:val="00EE4180"/>
    <w:rsid w:val="00EE41C4"/>
    <w:rsid w:val="00EE4240"/>
    <w:rsid w:val="00EE437F"/>
    <w:rsid w:val="00EE450C"/>
    <w:rsid w:val="00EE4597"/>
    <w:rsid w:val="00EE4745"/>
    <w:rsid w:val="00EE4B90"/>
    <w:rsid w:val="00EE4E88"/>
    <w:rsid w:val="00EE50A5"/>
    <w:rsid w:val="00EE5359"/>
    <w:rsid w:val="00EE563A"/>
    <w:rsid w:val="00EE5A27"/>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368"/>
    <w:rsid w:val="00EF1BA5"/>
    <w:rsid w:val="00EF1FCB"/>
    <w:rsid w:val="00EF21C3"/>
    <w:rsid w:val="00EF24BE"/>
    <w:rsid w:val="00EF25AF"/>
    <w:rsid w:val="00EF27F0"/>
    <w:rsid w:val="00EF2C14"/>
    <w:rsid w:val="00EF2C74"/>
    <w:rsid w:val="00EF2E6B"/>
    <w:rsid w:val="00EF3021"/>
    <w:rsid w:val="00EF31D3"/>
    <w:rsid w:val="00EF32CF"/>
    <w:rsid w:val="00EF3A8A"/>
    <w:rsid w:val="00EF3C19"/>
    <w:rsid w:val="00EF3C27"/>
    <w:rsid w:val="00EF40AA"/>
    <w:rsid w:val="00EF4A31"/>
    <w:rsid w:val="00EF54D1"/>
    <w:rsid w:val="00EF5539"/>
    <w:rsid w:val="00EF55B2"/>
    <w:rsid w:val="00EF5A31"/>
    <w:rsid w:val="00EF6367"/>
    <w:rsid w:val="00EF6485"/>
    <w:rsid w:val="00EF6545"/>
    <w:rsid w:val="00EF656E"/>
    <w:rsid w:val="00EF67BB"/>
    <w:rsid w:val="00EF6B76"/>
    <w:rsid w:val="00EF7019"/>
    <w:rsid w:val="00EF72F9"/>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720"/>
    <w:rsid w:val="00F05759"/>
    <w:rsid w:val="00F057D7"/>
    <w:rsid w:val="00F0600F"/>
    <w:rsid w:val="00F064EC"/>
    <w:rsid w:val="00F0676F"/>
    <w:rsid w:val="00F06B44"/>
    <w:rsid w:val="00F06D2A"/>
    <w:rsid w:val="00F0718E"/>
    <w:rsid w:val="00F079C8"/>
    <w:rsid w:val="00F07F39"/>
    <w:rsid w:val="00F1093A"/>
    <w:rsid w:val="00F10BAA"/>
    <w:rsid w:val="00F10CB9"/>
    <w:rsid w:val="00F10E41"/>
    <w:rsid w:val="00F10F1C"/>
    <w:rsid w:val="00F110CD"/>
    <w:rsid w:val="00F110D5"/>
    <w:rsid w:val="00F11C80"/>
    <w:rsid w:val="00F12351"/>
    <w:rsid w:val="00F12525"/>
    <w:rsid w:val="00F1287F"/>
    <w:rsid w:val="00F12932"/>
    <w:rsid w:val="00F12A5D"/>
    <w:rsid w:val="00F12B3B"/>
    <w:rsid w:val="00F13489"/>
    <w:rsid w:val="00F14602"/>
    <w:rsid w:val="00F14F41"/>
    <w:rsid w:val="00F15188"/>
    <w:rsid w:val="00F15193"/>
    <w:rsid w:val="00F15226"/>
    <w:rsid w:val="00F1564E"/>
    <w:rsid w:val="00F15954"/>
    <w:rsid w:val="00F15E4B"/>
    <w:rsid w:val="00F16532"/>
    <w:rsid w:val="00F16739"/>
    <w:rsid w:val="00F169F5"/>
    <w:rsid w:val="00F16DE2"/>
    <w:rsid w:val="00F1734E"/>
    <w:rsid w:val="00F17719"/>
    <w:rsid w:val="00F1785A"/>
    <w:rsid w:val="00F178CF"/>
    <w:rsid w:val="00F17C12"/>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63FE"/>
    <w:rsid w:val="00F264CB"/>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2F6F"/>
    <w:rsid w:val="00F333E8"/>
    <w:rsid w:val="00F3371A"/>
    <w:rsid w:val="00F33A66"/>
    <w:rsid w:val="00F33DC8"/>
    <w:rsid w:val="00F34049"/>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F17"/>
    <w:rsid w:val="00F4333E"/>
    <w:rsid w:val="00F433AB"/>
    <w:rsid w:val="00F434B2"/>
    <w:rsid w:val="00F4390A"/>
    <w:rsid w:val="00F43B3F"/>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714"/>
    <w:rsid w:val="00F54ADC"/>
    <w:rsid w:val="00F54BFA"/>
    <w:rsid w:val="00F54C58"/>
    <w:rsid w:val="00F54E36"/>
    <w:rsid w:val="00F5546B"/>
    <w:rsid w:val="00F55520"/>
    <w:rsid w:val="00F556CD"/>
    <w:rsid w:val="00F558A2"/>
    <w:rsid w:val="00F5597B"/>
    <w:rsid w:val="00F55A6C"/>
    <w:rsid w:val="00F55ADF"/>
    <w:rsid w:val="00F55E94"/>
    <w:rsid w:val="00F560FE"/>
    <w:rsid w:val="00F562B0"/>
    <w:rsid w:val="00F562FF"/>
    <w:rsid w:val="00F5742A"/>
    <w:rsid w:val="00F57517"/>
    <w:rsid w:val="00F5788C"/>
    <w:rsid w:val="00F578E5"/>
    <w:rsid w:val="00F57A4B"/>
    <w:rsid w:val="00F57BEA"/>
    <w:rsid w:val="00F57E63"/>
    <w:rsid w:val="00F602F6"/>
    <w:rsid w:val="00F60430"/>
    <w:rsid w:val="00F60B3E"/>
    <w:rsid w:val="00F60C3D"/>
    <w:rsid w:val="00F60CD6"/>
    <w:rsid w:val="00F610FC"/>
    <w:rsid w:val="00F6111C"/>
    <w:rsid w:val="00F614C0"/>
    <w:rsid w:val="00F615EE"/>
    <w:rsid w:val="00F61647"/>
    <w:rsid w:val="00F617A8"/>
    <w:rsid w:val="00F61D01"/>
    <w:rsid w:val="00F623A6"/>
    <w:rsid w:val="00F62E12"/>
    <w:rsid w:val="00F63034"/>
    <w:rsid w:val="00F63318"/>
    <w:rsid w:val="00F637DA"/>
    <w:rsid w:val="00F6386D"/>
    <w:rsid w:val="00F63967"/>
    <w:rsid w:val="00F639F8"/>
    <w:rsid w:val="00F63CBF"/>
    <w:rsid w:val="00F64279"/>
    <w:rsid w:val="00F652FF"/>
    <w:rsid w:val="00F657CF"/>
    <w:rsid w:val="00F65808"/>
    <w:rsid w:val="00F6587D"/>
    <w:rsid w:val="00F665CB"/>
    <w:rsid w:val="00F6681B"/>
    <w:rsid w:val="00F6698B"/>
    <w:rsid w:val="00F66A00"/>
    <w:rsid w:val="00F66CFB"/>
    <w:rsid w:val="00F66F56"/>
    <w:rsid w:val="00F679EF"/>
    <w:rsid w:val="00F67A05"/>
    <w:rsid w:val="00F67CCE"/>
    <w:rsid w:val="00F67DCA"/>
    <w:rsid w:val="00F68238"/>
    <w:rsid w:val="00F700F8"/>
    <w:rsid w:val="00F70614"/>
    <w:rsid w:val="00F7091A"/>
    <w:rsid w:val="00F70C73"/>
    <w:rsid w:val="00F713A3"/>
    <w:rsid w:val="00F713F6"/>
    <w:rsid w:val="00F718BA"/>
    <w:rsid w:val="00F71A40"/>
    <w:rsid w:val="00F71A8F"/>
    <w:rsid w:val="00F71ED7"/>
    <w:rsid w:val="00F71FFD"/>
    <w:rsid w:val="00F720F2"/>
    <w:rsid w:val="00F72600"/>
    <w:rsid w:val="00F72622"/>
    <w:rsid w:val="00F72E8F"/>
    <w:rsid w:val="00F73032"/>
    <w:rsid w:val="00F7314D"/>
    <w:rsid w:val="00F7325D"/>
    <w:rsid w:val="00F73695"/>
    <w:rsid w:val="00F73B02"/>
    <w:rsid w:val="00F7444B"/>
    <w:rsid w:val="00F748A1"/>
    <w:rsid w:val="00F74F8C"/>
    <w:rsid w:val="00F752D7"/>
    <w:rsid w:val="00F75330"/>
    <w:rsid w:val="00F7541B"/>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E3"/>
    <w:rsid w:val="00F82362"/>
    <w:rsid w:val="00F82699"/>
    <w:rsid w:val="00F82866"/>
    <w:rsid w:val="00F82D3E"/>
    <w:rsid w:val="00F82D6D"/>
    <w:rsid w:val="00F8345A"/>
    <w:rsid w:val="00F8362D"/>
    <w:rsid w:val="00F83982"/>
    <w:rsid w:val="00F83F12"/>
    <w:rsid w:val="00F841C0"/>
    <w:rsid w:val="00F841FB"/>
    <w:rsid w:val="00F84421"/>
    <w:rsid w:val="00F8449B"/>
    <w:rsid w:val="00F84B44"/>
    <w:rsid w:val="00F84C89"/>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FC7"/>
    <w:rsid w:val="00F87FEC"/>
    <w:rsid w:val="00F90142"/>
    <w:rsid w:val="00F90220"/>
    <w:rsid w:val="00F90D1D"/>
    <w:rsid w:val="00F90F12"/>
    <w:rsid w:val="00F910FE"/>
    <w:rsid w:val="00F913DC"/>
    <w:rsid w:val="00F91D04"/>
    <w:rsid w:val="00F91DDA"/>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E10"/>
    <w:rsid w:val="00FA27C2"/>
    <w:rsid w:val="00FA2AD3"/>
    <w:rsid w:val="00FA2C35"/>
    <w:rsid w:val="00FA3056"/>
    <w:rsid w:val="00FA31E7"/>
    <w:rsid w:val="00FA3386"/>
    <w:rsid w:val="00FA3448"/>
    <w:rsid w:val="00FA3CF5"/>
    <w:rsid w:val="00FA3FD1"/>
    <w:rsid w:val="00FA40AC"/>
    <w:rsid w:val="00FA413A"/>
    <w:rsid w:val="00FA4144"/>
    <w:rsid w:val="00FA422F"/>
    <w:rsid w:val="00FA44D1"/>
    <w:rsid w:val="00FA4759"/>
    <w:rsid w:val="00FA4971"/>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22C"/>
    <w:rsid w:val="00FB0442"/>
    <w:rsid w:val="00FB052D"/>
    <w:rsid w:val="00FB056B"/>
    <w:rsid w:val="00FB0E31"/>
    <w:rsid w:val="00FB14B1"/>
    <w:rsid w:val="00FB1A57"/>
    <w:rsid w:val="00FB1C2B"/>
    <w:rsid w:val="00FB1DF8"/>
    <w:rsid w:val="00FB22D7"/>
    <w:rsid w:val="00FB2379"/>
    <w:rsid w:val="00FB2949"/>
    <w:rsid w:val="00FB2B40"/>
    <w:rsid w:val="00FB2E3D"/>
    <w:rsid w:val="00FB2E3F"/>
    <w:rsid w:val="00FB30AC"/>
    <w:rsid w:val="00FB336B"/>
    <w:rsid w:val="00FB33CF"/>
    <w:rsid w:val="00FB3668"/>
    <w:rsid w:val="00FB3672"/>
    <w:rsid w:val="00FB36B1"/>
    <w:rsid w:val="00FB3CB7"/>
    <w:rsid w:val="00FB4B8A"/>
    <w:rsid w:val="00FB4D0D"/>
    <w:rsid w:val="00FB4D1E"/>
    <w:rsid w:val="00FB4EF8"/>
    <w:rsid w:val="00FB4F1B"/>
    <w:rsid w:val="00FB50FA"/>
    <w:rsid w:val="00FB5152"/>
    <w:rsid w:val="00FB5D29"/>
    <w:rsid w:val="00FB5D7B"/>
    <w:rsid w:val="00FB5F8F"/>
    <w:rsid w:val="00FB680E"/>
    <w:rsid w:val="00FB6B73"/>
    <w:rsid w:val="00FB6B81"/>
    <w:rsid w:val="00FB6C55"/>
    <w:rsid w:val="00FB799E"/>
    <w:rsid w:val="00FB7A0B"/>
    <w:rsid w:val="00FC0065"/>
    <w:rsid w:val="00FC0171"/>
    <w:rsid w:val="00FC0312"/>
    <w:rsid w:val="00FC062F"/>
    <w:rsid w:val="00FC0664"/>
    <w:rsid w:val="00FC0754"/>
    <w:rsid w:val="00FC119F"/>
    <w:rsid w:val="00FC18FB"/>
    <w:rsid w:val="00FC1F79"/>
    <w:rsid w:val="00FC20AD"/>
    <w:rsid w:val="00FC238D"/>
    <w:rsid w:val="00FC2954"/>
    <w:rsid w:val="00FC2A92"/>
    <w:rsid w:val="00FC3AEE"/>
    <w:rsid w:val="00FC3B7A"/>
    <w:rsid w:val="00FC3B80"/>
    <w:rsid w:val="00FC42B5"/>
    <w:rsid w:val="00FC436E"/>
    <w:rsid w:val="00FC4598"/>
    <w:rsid w:val="00FC4621"/>
    <w:rsid w:val="00FC4A8D"/>
    <w:rsid w:val="00FC5ACE"/>
    <w:rsid w:val="00FC5DFC"/>
    <w:rsid w:val="00FC6057"/>
    <w:rsid w:val="00FC6238"/>
    <w:rsid w:val="00FC6343"/>
    <w:rsid w:val="00FC6657"/>
    <w:rsid w:val="00FC6DE8"/>
    <w:rsid w:val="00FC734B"/>
    <w:rsid w:val="00FC7951"/>
    <w:rsid w:val="00FC7A15"/>
    <w:rsid w:val="00FC7C63"/>
    <w:rsid w:val="00FC7EAE"/>
    <w:rsid w:val="00FD030E"/>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41CE"/>
    <w:rsid w:val="00FD4375"/>
    <w:rsid w:val="00FD442B"/>
    <w:rsid w:val="00FD44D2"/>
    <w:rsid w:val="00FD4713"/>
    <w:rsid w:val="00FD4806"/>
    <w:rsid w:val="00FD48E8"/>
    <w:rsid w:val="00FD4B33"/>
    <w:rsid w:val="00FD4BA4"/>
    <w:rsid w:val="00FD534E"/>
    <w:rsid w:val="00FD55AB"/>
    <w:rsid w:val="00FD56C7"/>
    <w:rsid w:val="00FD58CC"/>
    <w:rsid w:val="00FD5993"/>
    <w:rsid w:val="00FD5CBB"/>
    <w:rsid w:val="00FD60CC"/>
    <w:rsid w:val="00FD6309"/>
    <w:rsid w:val="00FD6564"/>
    <w:rsid w:val="00FD6635"/>
    <w:rsid w:val="00FD68ED"/>
    <w:rsid w:val="00FD6AF6"/>
    <w:rsid w:val="00FD6B74"/>
    <w:rsid w:val="00FD70AE"/>
    <w:rsid w:val="00FD7617"/>
    <w:rsid w:val="00FE002E"/>
    <w:rsid w:val="00FE0272"/>
    <w:rsid w:val="00FE1293"/>
    <w:rsid w:val="00FE168F"/>
    <w:rsid w:val="00FE20D8"/>
    <w:rsid w:val="00FE2195"/>
    <w:rsid w:val="00FE2398"/>
    <w:rsid w:val="00FE314D"/>
    <w:rsid w:val="00FE32AB"/>
    <w:rsid w:val="00FE331F"/>
    <w:rsid w:val="00FE37D7"/>
    <w:rsid w:val="00FE3924"/>
    <w:rsid w:val="00FE4060"/>
    <w:rsid w:val="00FE42B2"/>
    <w:rsid w:val="00FE44AE"/>
    <w:rsid w:val="00FE469D"/>
    <w:rsid w:val="00FE4A2C"/>
    <w:rsid w:val="00FE4CDA"/>
    <w:rsid w:val="00FE4DAB"/>
    <w:rsid w:val="00FE4E6C"/>
    <w:rsid w:val="00FE4E9A"/>
    <w:rsid w:val="00FE4F44"/>
    <w:rsid w:val="00FE5091"/>
    <w:rsid w:val="00FE515A"/>
    <w:rsid w:val="00FE5421"/>
    <w:rsid w:val="00FE5624"/>
    <w:rsid w:val="00FE5B61"/>
    <w:rsid w:val="00FE5D2C"/>
    <w:rsid w:val="00FE5D7A"/>
    <w:rsid w:val="00FE5FBF"/>
    <w:rsid w:val="00FE60FB"/>
    <w:rsid w:val="00FE6440"/>
    <w:rsid w:val="00FE655B"/>
    <w:rsid w:val="00FE6796"/>
    <w:rsid w:val="00FE6C25"/>
    <w:rsid w:val="00FE6E8F"/>
    <w:rsid w:val="00FE6FF5"/>
    <w:rsid w:val="00FE73FE"/>
    <w:rsid w:val="00FE75A0"/>
    <w:rsid w:val="00FE76F9"/>
    <w:rsid w:val="00FE77D3"/>
    <w:rsid w:val="00FE7A0C"/>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B42"/>
    <w:rsid w:val="00FF2D5B"/>
    <w:rsid w:val="00FF3A4D"/>
    <w:rsid w:val="00FF3B7F"/>
    <w:rsid w:val="00FF449A"/>
    <w:rsid w:val="00FF49EE"/>
    <w:rsid w:val="00FF4F92"/>
    <w:rsid w:val="00FF54EB"/>
    <w:rsid w:val="00FF5713"/>
    <w:rsid w:val="00FF5C27"/>
    <w:rsid w:val="00FF5FDD"/>
    <w:rsid w:val="00FF62D6"/>
    <w:rsid w:val="00FF65B2"/>
    <w:rsid w:val="00FF66DB"/>
    <w:rsid w:val="00FF6822"/>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A01A83"/>
    <w:rsid w:val="0DADCEBE"/>
    <w:rsid w:val="0DB664FB"/>
    <w:rsid w:val="0DC0A9B6"/>
    <w:rsid w:val="0DC39B29"/>
    <w:rsid w:val="0DDC1252"/>
    <w:rsid w:val="0DDD6880"/>
    <w:rsid w:val="0DDE1528"/>
    <w:rsid w:val="0DE60C90"/>
    <w:rsid w:val="0DF2FBDB"/>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DF751"/>
    <w:rsid w:val="26A5884A"/>
    <w:rsid w:val="26AC7631"/>
    <w:rsid w:val="26B4D676"/>
    <w:rsid w:val="2704104D"/>
    <w:rsid w:val="270573E1"/>
    <w:rsid w:val="278ED823"/>
    <w:rsid w:val="278FAD70"/>
    <w:rsid w:val="278FE041"/>
    <w:rsid w:val="27A08CFF"/>
    <w:rsid w:val="28176A82"/>
    <w:rsid w:val="28362747"/>
    <w:rsid w:val="28664CF2"/>
    <w:rsid w:val="287E8A2A"/>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DF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319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9C5"/>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5AIRPNAIUNRU-1830940522-19014</_dlc_DocId>
    <_dlc_DocIdUrl xmlns="71c5aaf6-e6ce-465b-b873-5148d2a4c105">
      <Url>https://nokia.sharepoint.com/sites/c5g/5gradio/_layouts/15/DocIdRedir.aspx?ID=5AIRPNAIUNRU-1830940522-19014</Url>
      <Description>5AIRPNAIUNRU-1830940522-19014</Description>
    </_dlc_DocIdUrl>
  </documentManagement>
</p:properties>
</file>

<file path=customXml/itemProps1.xml><?xml version="1.0" encoding="utf-8"?>
<ds:datastoreItem xmlns:ds="http://schemas.openxmlformats.org/officeDocument/2006/customXml" ds:itemID="{E7738AF8-AC62-4A0C-B290-98183CD6E435}">
  <ds:schemaRefs>
    <ds:schemaRef ds:uri="http://schemas.openxmlformats.org/officeDocument/2006/bibliography"/>
  </ds:schemaRefs>
</ds:datastoreItem>
</file>

<file path=customXml/itemProps2.xml><?xml version="1.0" encoding="utf-8"?>
<ds:datastoreItem xmlns:ds="http://schemas.openxmlformats.org/officeDocument/2006/customXml" ds:itemID="{5F8571E3-3C44-4B29-961F-406E1CD52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0930F-DF05-4563-8739-9B160685317C}">
  <ds:schemaRefs>
    <ds:schemaRef ds:uri="http://schemas.microsoft.com/sharepoint/v3/contenttype/forms"/>
  </ds:schemaRefs>
</ds:datastoreItem>
</file>

<file path=customXml/itemProps4.xml><?xml version="1.0" encoding="utf-8"?>
<ds:datastoreItem xmlns:ds="http://schemas.openxmlformats.org/officeDocument/2006/customXml" ds:itemID="{73D66100-C480-4E1D-BEA6-6483AC847819}">
  <ds:schemaRefs>
    <ds:schemaRef ds:uri="http://schemas.microsoft.com/sharepoint/events"/>
  </ds:schemaRefs>
</ds:datastoreItem>
</file>

<file path=customXml/itemProps5.xml><?xml version="1.0" encoding="utf-8"?>
<ds:datastoreItem xmlns:ds="http://schemas.openxmlformats.org/officeDocument/2006/customXml" ds:itemID="{0C18E97E-40E3-459E-9AF0-0DD4F73845FB}">
  <ds:schemaRefs>
    <ds:schemaRef ds:uri="Microsoft.SharePoint.Taxonomy.ContentTypeSync"/>
  </ds:schemaRefs>
</ds:datastoreItem>
</file>

<file path=customXml/itemProps6.xml><?xml version="1.0" encoding="utf-8"?>
<ds:datastoreItem xmlns:ds="http://schemas.openxmlformats.org/officeDocument/2006/customXml" ds:itemID="{CB471AFB-D477-4957-B265-1C13FC78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4970</Words>
  <Characters>26608</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2023-02-17T19:13:00Z</dcterms:created>
  <dcterms:modified xsi:type="dcterms:W3CDTF">2023-02-17T19:13:00Z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9e551b8b-6d76-4096-ac77-dbad0a7d28fd</vt:lpwstr>
  </property>
</Properties>
</file>