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9B032" w14:textId="016B57E9" w:rsidR="00385D25" w:rsidRPr="00385D25" w:rsidRDefault="00385D25" w:rsidP="00385D25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385D25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#111</w:t>
      </w:r>
      <w:r w:rsidRPr="00385D2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85D2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85D25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R1-221080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</w:t>
      </w:r>
    </w:p>
    <w:p w14:paraId="624947A0" w14:textId="77777777" w:rsidR="00385D25" w:rsidRPr="00385D25" w:rsidRDefault="00385D25" w:rsidP="00385D25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85D25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385D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85D2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385D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85D2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04DC0AF" w14:textId="77777777" w:rsidR="00385D25" w:rsidRPr="00385D25" w:rsidRDefault="00385D25" w:rsidP="00385D2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p w14:paraId="1E2E0CFF" w14:textId="08DE424F" w:rsidR="00B97703" w:rsidRPr="00045065" w:rsidRDefault="004E3939" w:rsidP="0004506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sz w:val="22"/>
          <w:szCs w:val="22"/>
        </w:rPr>
        <w:t>#11</w:t>
      </w:r>
      <w:r w:rsidR="000212F7">
        <w:rPr>
          <w:rFonts w:cs="Arial"/>
          <w:sz w:val="22"/>
          <w:szCs w:val="22"/>
        </w:rPr>
        <w:t>9</w:t>
      </w:r>
      <w:r w:rsidR="00533E9C">
        <w:rPr>
          <w:rFonts w:cs="Arial"/>
          <w:sz w:val="22"/>
          <w:szCs w:val="22"/>
        </w:rPr>
        <w:t>bis</w:t>
      </w:r>
      <w:r w:rsidR="00045065" w:rsidRPr="00045065">
        <w:rPr>
          <w:rFonts w:cs="Arial"/>
          <w:sz w:val="22"/>
          <w:szCs w:val="22"/>
        </w:rPr>
        <w:t>-e</w:t>
      </w:r>
      <w:r w:rsidR="00045065" w:rsidRPr="00045065">
        <w:rPr>
          <w:rFonts w:cs="Arial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406927" w:rsidRPr="00406927">
        <w:rPr>
          <w:rFonts w:cs="Arial"/>
          <w:bCs/>
          <w:sz w:val="22"/>
          <w:szCs w:val="22"/>
        </w:rPr>
        <w:t>R2-2210936</w:t>
      </w:r>
    </w:p>
    <w:p w14:paraId="67B54224" w14:textId="5C670EF8" w:rsidR="004E3939" w:rsidRPr="00DA53A0" w:rsidRDefault="000212F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045065" w:rsidRPr="00045065">
        <w:rPr>
          <w:sz w:val="22"/>
          <w:szCs w:val="22"/>
        </w:rPr>
        <w:t xml:space="preserve">, </w:t>
      </w:r>
      <w:r w:rsidR="00533E9C">
        <w:rPr>
          <w:sz w:val="22"/>
          <w:szCs w:val="22"/>
        </w:rPr>
        <w:t>October</w:t>
      </w:r>
      <w:r>
        <w:rPr>
          <w:sz w:val="22"/>
          <w:szCs w:val="22"/>
        </w:rPr>
        <w:t>,</w:t>
      </w:r>
      <w:r w:rsidR="00045065"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62BD32C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84CFC" w:rsidRPr="00A84CFC">
        <w:rPr>
          <w:rFonts w:ascii="Arial" w:hAnsi="Arial" w:cs="Arial"/>
          <w:b/>
          <w:sz w:val="22"/>
          <w:szCs w:val="22"/>
        </w:rPr>
        <w:t>LS on SL LBT failure indication and consistent SL LBT failure</w:t>
      </w:r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408E6C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533E9C">
        <w:rPr>
          <w:rFonts w:ascii="Arial" w:hAnsi="Arial" w:cs="Arial"/>
          <w:b/>
          <w:sz w:val="22"/>
          <w:szCs w:val="22"/>
          <w:lang w:eastAsia="zh-CN"/>
        </w:rPr>
        <w:t>8</w:t>
      </w:r>
    </w:p>
    <w:bookmarkEnd w:id="5"/>
    <w:bookmarkEnd w:id="6"/>
    <w:bookmarkEnd w:id="7"/>
    <w:p w14:paraId="07354FF7" w14:textId="3FB0F1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NR_SL_</w:t>
      </w:r>
      <w:r w:rsidR="00533E9C">
        <w:rPr>
          <w:rFonts w:ascii="Arial" w:hAnsi="Arial" w:cs="Arial"/>
          <w:b/>
          <w:sz w:val="22"/>
          <w:szCs w:val="22"/>
          <w:lang w:eastAsia="zh-CN"/>
        </w:rPr>
        <w:t>enh2</w:t>
      </w:r>
      <w:r w:rsidR="00385D25">
        <w:rPr>
          <w:rFonts w:ascii="Arial" w:hAnsi="Arial" w:cs="Arial"/>
          <w:b/>
          <w:sz w:val="22"/>
          <w:szCs w:val="22"/>
          <w:lang w:eastAsia="zh-CN"/>
        </w:rPr>
        <w:t>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5E0CB48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 XIAO</w:t>
      </w:r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19184D04" w14:textId="77777777" w:rsidR="00B97703" w:rsidRDefault="00B97703">
      <w:pPr>
        <w:rPr>
          <w:rFonts w:ascii="Arial" w:hAnsi="Arial" w:cs="Arial"/>
        </w:rPr>
      </w:pP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20D37E" w14:textId="77777777" w:rsidR="00406927" w:rsidRDefault="001E2CFB" w:rsidP="004069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RAN2 #119bis-e, RAN2 discussed consistent </w:t>
      </w:r>
      <w:r w:rsidR="00B60F1C">
        <w:rPr>
          <w:rFonts w:ascii="Arial" w:hAnsi="Arial" w:cs="Arial" w:hint="eastAsia"/>
          <w:lang w:eastAsia="zh-CN"/>
        </w:rPr>
        <w:t>SL</w:t>
      </w:r>
      <w:r w:rsidR="00B60F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LBT failure detection and recovery procedure for SL-U and made the following agreements: </w:t>
      </w:r>
    </w:p>
    <w:p w14:paraId="360FC4D3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Agreement on consistent LBT failure:</w:t>
      </w:r>
    </w:p>
    <w:p w14:paraId="15FEA65A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 xml:space="preserve">1: </w:t>
      </w:r>
      <w:r w:rsidRPr="00406927">
        <w:rPr>
          <w:rFonts w:ascii="Arial" w:eastAsia="MS Mincho" w:hAnsi="Arial"/>
          <w:szCs w:val="24"/>
        </w:rPr>
        <w:tab/>
        <w:t>SL-specific LBT failure indication from PHY is needed for SL-specific consistent LBT failure detection in the MAC. How/whether it is used for other purposes can be further discussed.</w:t>
      </w:r>
    </w:p>
    <w:p w14:paraId="65407A0C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2:</w:t>
      </w:r>
      <w:r w:rsidRPr="00406927">
        <w:rPr>
          <w:rFonts w:ascii="Arial" w:eastAsia="MS Mincho" w:hAnsi="Arial"/>
          <w:szCs w:val="24"/>
        </w:rPr>
        <w:tab/>
        <w:t>Support SL-specific consistent LBT failure detection and recovery procedure in the MAC for SL-U. Details of recovery to be further worked on granularity of (consistent) LBT failure.</w:t>
      </w:r>
    </w:p>
    <w:p w14:paraId="759716C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3:</w:t>
      </w:r>
      <w:r w:rsidRPr="00406927">
        <w:rPr>
          <w:rFonts w:ascii="Arial" w:eastAsia="MS Mincho" w:hAnsi="Arial"/>
          <w:szCs w:val="24"/>
        </w:rPr>
        <w:tab/>
        <w:t>Send LS to RAN1 asking “When an SL-specific LBT failure indication is notified for an SL transmission by the PHY, in which resource granularity the SL-specific LBT failure can be considered as being detected (e.g. per Resource Pool, per RB set, per SL BWP, etc.)?</w:t>
      </w:r>
    </w:p>
    <w:p w14:paraId="4051596F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Detailed wording can be discussed during the email discussion. Some background information (e.g. why/what we (actually) ask) can be also provided.</w:t>
      </w:r>
    </w:p>
    <w:p w14:paraId="0BE0D776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4:</w:t>
      </w:r>
      <w:r w:rsidRPr="00406927">
        <w:rPr>
          <w:rFonts w:ascii="Arial" w:eastAsia="MS Mincho" w:hAnsi="Arial"/>
          <w:szCs w:val="24"/>
        </w:rPr>
        <w:tab/>
        <w:t>As the general principle, reuse the consistent LBT failure detection procedure in NR-U as the baseline for SL-specific consistent LBT failure detection in SL-U.</w:t>
      </w:r>
    </w:p>
    <w:p w14:paraId="4BB67F11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5:</w:t>
      </w:r>
      <w:r w:rsidRPr="00406927">
        <w:rPr>
          <w:rFonts w:ascii="Arial" w:eastAsia="MS Mincho" w:hAnsi="Arial"/>
          <w:szCs w:val="24"/>
        </w:rPr>
        <w:tab/>
        <w:t>As in NR-U, introduce the following parameters and variables for the SL-specific consistent LBT failure detection in SL-U as the baseline:</w:t>
      </w:r>
    </w:p>
    <w:p w14:paraId="333587AB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An SL-specific LBT failure indication counter (e.g. SL_LBT_COUNTER);</w:t>
      </w:r>
    </w:p>
    <w:p w14:paraId="27A2727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An SL-specific maximum LBT failure instance count threshold (e.g. sl-LBT-FailureInstanceMaxCount);</w:t>
      </w:r>
    </w:p>
    <w:p w14:paraId="1E0DA2FC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An SL-specific LBT failure detection timer (e.g. sl-LBT-FailureDetectionTimer).</w:t>
      </w:r>
    </w:p>
    <w:p w14:paraId="0C326508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6:</w:t>
      </w:r>
      <w:r w:rsidRPr="00406927">
        <w:rPr>
          <w:rFonts w:ascii="Arial" w:eastAsia="MS Mincho" w:hAnsi="Arial"/>
          <w:szCs w:val="24"/>
        </w:rPr>
        <w:tab/>
        <w:t>Reuse the following MAC behaviors on TIMER/COUNTER handling in NR-U for SL-specific consistent LBT failure detection procedure in SL-U as the baseline:</w:t>
      </w:r>
    </w:p>
    <w:p w14:paraId="045AA253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As in NR-U, if an SL-specific LBT failure indication is received from the lower layer, the SL-specific LBT failure indication counter (e.g. SL_LBT_COUNTER) is incremented by one.</w:t>
      </w:r>
    </w:p>
    <w:p w14:paraId="24120965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As in NR-U, if an SL-specific LBT failure indication is received from the lower layer, start or restart the SL-specific LBT failure detection timer (e.g. sl-LBT-FailureDetectionTimer)</w:t>
      </w:r>
    </w:p>
    <w:p w14:paraId="62FF26DB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As in NR-U, if the SL-specific LBT failure indication counter value is equal to or larger than the SL-specific maximum LBT failure instance count threshold (e.g. sl-LBT-FailureInstanceMaxCount), consistent LBT failure is triggered/declared by the MAC entity.</w:t>
      </w:r>
    </w:p>
    <w:p w14:paraId="71827E1E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lastRenderedPageBreak/>
        <w:tab/>
        <w:t>- As in NR-U, if the SL-specific LBT failure detection timer (e.g. sl-LBT-FailureDetectionTimer) expires, the SL-specific LBT failure indication counter (e.g. SL_LBT_COUNTER) is reset to 0.</w:t>
      </w:r>
    </w:p>
    <w:p w14:paraId="362D2794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ab/>
        <w:t>- As in NR-U, if the maximum LBT failure instance count threshold (e.g. sl-LBT-FailureInstanceMaxCount) or SL-specific LBT failure detection timer (e.g. sl-LBT-FailureDetectionTimer) is reconfigured, SL-specific LBT failure indication counter (e.g. SL_LBT_COUNTER) is reset to 0.</w:t>
      </w:r>
    </w:p>
    <w:p w14:paraId="7D543B25" w14:textId="77777777" w:rsidR="00406927" w:rsidRPr="00406927" w:rsidRDefault="00406927" w:rsidP="0040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0"/>
        <w:ind w:left="426" w:hanging="363"/>
        <w:textAlignment w:val="auto"/>
        <w:rPr>
          <w:rFonts w:ascii="Arial" w:eastAsia="MS Mincho" w:hAnsi="Arial"/>
          <w:szCs w:val="24"/>
        </w:rPr>
      </w:pPr>
      <w:r w:rsidRPr="00406927">
        <w:rPr>
          <w:rFonts w:ascii="Arial" w:eastAsia="MS Mincho" w:hAnsi="Arial"/>
          <w:szCs w:val="24"/>
        </w:rPr>
        <w:t>7:</w:t>
      </w:r>
      <w:r w:rsidRPr="00406927">
        <w:rPr>
          <w:rFonts w:ascii="Arial" w:eastAsia="MS Mincho" w:hAnsi="Arial"/>
          <w:szCs w:val="24"/>
        </w:rPr>
        <w:tab/>
        <w:t>Support the mechanism that a mode-1 UE can indicate the SL-specific consistent LBT failure to the gNB. FFS on a mode-2 UE in RRC_CONNECTED.</w:t>
      </w:r>
    </w:p>
    <w:p w14:paraId="715AB443" w14:textId="4C5E8EAB" w:rsidR="00C810DB" w:rsidRPr="005C2165" w:rsidRDefault="003A2966" w:rsidP="00406927">
      <w:pPr>
        <w:spacing w:before="180"/>
        <w:rPr>
          <w:rFonts w:ascii="Arial" w:hAnsi="Arial" w:cs="Arial"/>
          <w:lang w:eastAsia="zh-CN"/>
        </w:rPr>
      </w:pPr>
      <w:r w:rsidRPr="005C2165">
        <w:rPr>
          <w:rFonts w:ascii="Arial" w:hAnsi="Arial" w:cs="Arial"/>
          <w:lang w:eastAsia="zh-CN"/>
        </w:rPr>
        <w:t xml:space="preserve">To support consistent </w:t>
      </w:r>
      <w:r w:rsidR="0029112E" w:rsidRPr="005C2165">
        <w:rPr>
          <w:rFonts w:ascii="Arial" w:hAnsi="Arial" w:cs="Arial"/>
          <w:lang w:eastAsia="zh-CN"/>
        </w:rPr>
        <w:t xml:space="preserve">SL </w:t>
      </w:r>
      <w:r w:rsidRPr="005C2165">
        <w:rPr>
          <w:rFonts w:ascii="Arial" w:hAnsi="Arial" w:cs="Arial"/>
          <w:lang w:eastAsia="zh-CN"/>
        </w:rPr>
        <w:t xml:space="preserve">LBT failure detection procedure in SL-U, RAN2 agreed to reuse the consistent LBT failure detection procedure in NR-U as the baseline. </w:t>
      </w:r>
      <w:r w:rsidR="001621B4" w:rsidRPr="005C2165">
        <w:rPr>
          <w:rFonts w:ascii="Arial" w:hAnsi="Arial" w:cs="Arial"/>
          <w:lang w:eastAsia="zh-CN"/>
        </w:rPr>
        <w:t xml:space="preserve">RAN2 found that for SL-U, how consistent SL LBT failure detection should be performed depends on in which granularity an SL LBT failure instance is indicated to MAC, when the SL LBT </w:t>
      </w:r>
      <w:r w:rsidR="00940B84">
        <w:rPr>
          <w:rFonts w:ascii="Arial" w:hAnsi="Arial" w:cs="Arial"/>
          <w:lang w:eastAsia="zh-CN"/>
        </w:rPr>
        <w:t xml:space="preserve">failure </w:t>
      </w:r>
      <w:r w:rsidR="001621B4" w:rsidRPr="005C2165">
        <w:rPr>
          <w:rFonts w:ascii="Arial" w:hAnsi="Arial" w:cs="Arial"/>
          <w:lang w:eastAsia="zh-CN"/>
        </w:rPr>
        <w:t xml:space="preserve">is notified by PHY. </w:t>
      </w:r>
      <w:r w:rsidR="001621B4" w:rsidRPr="005C2165" w:rsidDel="001621B4">
        <w:rPr>
          <w:rFonts w:ascii="Arial" w:hAnsi="Arial" w:cs="Arial"/>
          <w:lang w:eastAsia="zh-CN"/>
        </w:rPr>
        <w:t xml:space="preserve"> </w:t>
      </w:r>
    </w:p>
    <w:p w14:paraId="5CF19D1A" w14:textId="30E5F24C" w:rsidR="001E2CFB" w:rsidRPr="005C2165" w:rsidRDefault="00B60F1C" w:rsidP="001621B4">
      <w:pPr>
        <w:rPr>
          <w:rFonts w:ascii="Arial" w:hAnsi="Arial" w:cs="Arial"/>
          <w:lang w:eastAsia="zh-CN"/>
        </w:rPr>
      </w:pPr>
      <w:r w:rsidRPr="005C2165">
        <w:rPr>
          <w:rFonts w:ascii="Arial" w:hAnsi="Arial" w:cs="Arial"/>
          <w:lang w:eastAsia="zh-CN"/>
        </w:rPr>
        <w:t>For example,</w:t>
      </w:r>
      <w:r w:rsidR="003A2966" w:rsidRPr="005C2165">
        <w:rPr>
          <w:rFonts w:ascii="Arial" w:hAnsi="Arial" w:cs="Arial"/>
          <w:lang w:eastAsia="zh-CN"/>
        </w:rPr>
        <w:t xml:space="preserve"> in NR-U when LBT failure is notified </w:t>
      </w:r>
      <w:r w:rsidR="002304BA" w:rsidRPr="005C2165">
        <w:rPr>
          <w:rFonts w:ascii="Arial" w:hAnsi="Arial" w:cs="Arial"/>
          <w:lang w:eastAsia="zh-CN"/>
        </w:rPr>
        <w:t xml:space="preserve">due to an intended UL transmission </w:t>
      </w:r>
      <w:r w:rsidR="003A2966" w:rsidRPr="005C2165">
        <w:rPr>
          <w:rFonts w:ascii="Arial" w:hAnsi="Arial" w:cs="Arial"/>
          <w:lang w:eastAsia="zh-CN"/>
        </w:rPr>
        <w:t xml:space="preserve">by PHY, MAC considers the LBT failure </w:t>
      </w:r>
      <w:r w:rsidR="00940B84">
        <w:rPr>
          <w:rFonts w:ascii="Arial" w:hAnsi="Arial" w:cs="Arial"/>
          <w:lang w:eastAsia="zh-CN"/>
        </w:rPr>
        <w:t xml:space="preserve">as an LBT failure instance </w:t>
      </w:r>
      <w:r w:rsidR="001D2421" w:rsidRPr="005C2165">
        <w:rPr>
          <w:rFonts w:ascii="Arial" w:hAnsi="Arial" w:cs="Arial"/>
          <w:lang w:eastAsia="zh-CN"/>
        </w:rPr>
        <w:t>indicated</w:t>
      </w:r>
      <w:r w:rsidR="003A2966" w:rsidRPr="005C2165">
        <w:rPr>
          <w:rFonts w:ascii="Arial" w:hAnsi="Arial" w:cs="Arial"/>
          <w:lang w:eastAsia="zh-CN"/>
        </w:rPr>
        <w:t xml:space="preserve"> for the UL BWP where the </w:t>
      </w:r>
      <w:r w:rsidR="002304BA" w:rsidRPr="005C2165">
        <w:rPr>
          <w:rFonts w:ascii="Arial" w:hAnsi="Arial" w:cs="Arial"/>
          <w:lang w:eastAsia="zh-CN"/>
        </w:rPr>
        <w:t>LBT failure</w:t>
      </w:r>
      <w:r w:rsidRPr="005C2165">
        <w:rPr>
          <w:rFonts w:ascii="Arial" w:hAnsi="Arial" w:cs="Arial"/>
          <w:lang w:eastAsia="zh-CN"/>
        </w:rPr>
        <w:t xml:space="preserve"> has</w:t>
      </w:r>
      <w:r w:rsidR="00C810DB" w:rsidRPr="005C2165">
        <w:rPr>
          <w:rFonts w:ascii="Arial" w:hAnsi="Arial" w:cs="Arial"/>
          <w:lang w:eastAsia="zh-CN"/>
        </w:rPr>
        <w:t xml:space="preserve"> </w:t>
      </w:r>
      <w:r w:rsidR="002304BA" w:rsidRPr="005C2165">
        <w:rPr>
          <w:rFonts w:ascii="Arial" w:hAnsi="Arial" w:cs="Arial"/>
          <w:lang w:eastAsia="zh-CN"/>
        </w:rPr>
        <w:t>happen</w:t>
      </w:r>
      <w:r w:rsidRPr="005C2165">
        <w:rPr>
          <w:rFonts w:ascii="Arial" w:hAnsi="Arial" w:cs="Arial"/>
          <w:lang w:eastAsia="zh-CN"/>
        </w:rPr>
        <w:t>ed</w:t>
      </w:r>
      <w:r w:rsidR="003A2966" w:rsidRPr="005C2165">
        <w:rPr>
          <w:rFonts w:ascii="Arial" w:hAnsi="Arial" w:cs="Arial"/>
          <w:lang w:eastAsia="zh-CN"/>
        </w:rPr>
        <w:t>, so that “</w:t>
      </w:r>
      <w:r w:rsidR="001D2421" w:rsidRPr="005C2165">
        <w:rPr>
          <w:rFonts w:ascii="Arial" w:hAnsi="Arial" w:cs="Arial"/>
          <w:lang w:eastAsia="zh-CN"/>
        </w:rPr>
        <w:t>C</w:t>
      </w:r>
      <w:r w:rsidR="003A2966" w:rsidRPr="005C2165">
        <w:rPr>
          <w:rFonts w:ascii="Arial" w:hAnsi="Arial" w:cs="Arial"/>
          <w:lang w:eastAsia="zh-CN"/>
        </w:rPr>
        <w:t>onsis</w:t>
      </w:r>
      <w:r w:rsidR="003A2966" w:rsidRPr="005C2165">
        <w:rPr>
          <w:rFonts w:ascii="Arial" w:hAnsi="Arial" w:cs="Arial"/>
        </w:rPr>
        <w:t xml:space="preserve">tent LBT failure is detected </w:t>
      </w:r>
      <w:r w:rsidR="003A2966" w:rsidRPr="005C2165">
        <w:rPr>
          <w:rFonts w:ascii="Arial" w:hAnsi="Arial" w:cs="Arial"/>
          <w:i/>
          <w:iCs/>
        </w:rPr>
        <w:t>per UL BWP</w:t>
      </w:r>
      <w:r w:rsidR="003A2966" w:rsidRPr="005C2165">
        <w:rPr>
          <w:rFonts w:ascii="Arial" w:hAnsi="Arial" w:cs="Arial"/>
        </w:rPr>
        <w:t xml:space="preserve"> by counting LBT failure indications, for all UL transmissions, from the lower layers to the MAC entity” as specified in TS 38.321.  By contrast, </w:t>
      </w:r>
      <w:r w:rsidRPr="005C2165">
        <w:rPr>
          <w:rFonts w:ascii="Arial" w:hAnsi="Arial" w:cs="Arial"/>
        </w:rPr>
        <w:t>for</w:t>
      </w:r>
      <w:r w:rsidR="003A2966" w:rsidRPr="005C2165">
        <w:rPr>
          <w:rFonts w:ascii="Arial" w:hAnsi="Arial" w:cs="Arial"/>
        </w:rPr>
        <w:t xml:space="preserve"> SL-U RAN1 </w:t>
      </w:r>
      <w:r w:rsidRPr="005C2165">
        <w:rPr>
          <w:rFonts w:ascii="Arial" w:hAnsi="Arial" w:cs="Arial"/>
        </w:rPr>
        <w:t xml:space="preserve">has </w:t>
      </w:r>
      <w:r w:rsidR="003A2966" w:rsidRPr="005C2165">
        <w:rPr>
          <w:rFonts w:ascii="Arial" w:hAnsi="Arial" w:cs="Arial"/>
        </w:rPr>
        <w:t>already agreed to support only one SL BWP</w:t>
      </w:r>
      <w:r w:rsidR="001D2421" w:rsidRPr="005C2165">
        <w:rPr>
          <w:rFonts w:ascii="Arial" w:hAnsi="Arial" w:cs="Arial"/>
        </w:rPr>
        <w:t xml:space="preserve"> on </w:t>
      </w:r>
      <w:r w:rsidRPr="005C2165">
        <w:rPr>
          <w:rFonts w:ascii="Arial" w:hAnsi="Arial" w:cs="Arial"/>
        </w:rPr>
        <w:t>a</w:t>
      </w:r>
      <w:r w:rsidR="001D2421" w:rsidRPr="005C2165">
        <w:rPr>
          <w:rFonts w:ascii="Arial" w:hAnsi="Arial" w:cs="Arial"/>
        </w:rPr>
        <w:t xml:space="preserve"> SL-U carrier</w:t>
      </w:r>
      <w:r w:rsidR="003A2966" w:rsidRPr="005C2165">
        <w:rPr>
          <w:rFonts w:ascii="Arial" w:hAnsi="Arial" w:cs="Arial"/>
        </w:rPr>
        <w:t xml:space="preserve"> (as in legacy R16/17 NR SL), which is essentially different from NR-U </w:t>
      </w:r>
      <w:r w:rsidRPr="005C2165">
        <w:rPr>
          <w:rFonts w:ascii="Arial" w:hAnsi="Arial" w:cs="Arial"/>
        </w:rPr>
        <w:t>from</w:t>
      </w:r>
      <w:r w:rsidR="003A2966" w:rsidRPr="005C2165">
        <w:rPr>
          <w:rFonts w:ascii="Arial" w:hAnsi="Arial" w:cs="Arial"/>
        </w:rPr>
        <w:t xml:space="preserve"> resource configuration perspective. </w:t>
      </w:r>
      <w:r w:rsidRPr="005C2165">
        <w:rPr>
          <w:rFonts w:ascii="Arial" w:hAnsi="Arial" w:cs="Arial"/>
        </w:rPr>
        <w:t>Thus</w:t>
      </w:r>
      <w:r w:rsidR="001472D6" w:rsidRPr="005C2165">
        <w:rPr>
          <w:rFonts w:ascii="Arial" w:hAnsi="Arial" w:cs="Arial"/>
        </w:rPr>
        <w:t>,</w:t>
      </w:r>
      <w:r w:rsidR="002479C8" w:rsidRPr="005C2165">
        <w:rPr>
          <w:rFonts w:ascii="Arial" w:hAnsi="Arial" w:cs="Arial"/>
        </w:rPr>
        <w:t xml:space="preserve"> </w:t>
      </w:r>
      <w:r w:rsidRPr="005C2165">
        <w:rPr>
          <w:rFonts w:ascii="Arial" w:hAnsi="Arial" w:cs="Arial"/>
        </w:rPr>
        <w:t>i</w:t>
      </w:r>
      <w:r w:rsidR="003A2966" w:rsidRPr="005C2165">
        <w:rPr>
          <w:rFonts w:ascii="Arial" w:hAnsi="Arial" w:cs="Arial"/>
        </w:rPr>
        <w:t>t is unclear to RAN2</w:t>
      </w:r>
      <w:r w:rsidRPr="005C2165">
        <w:rPr>
          <w:rFonts w:ascii="Arial" w:hAnsi="Arial" w:cs="Arial"/>
        </w:rPr>
        <w:t>,</w:t>
      </w:r>
      <w:r w:rsidR="001D2421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>when SL LBT failure</w:t>
      </w:r>
      <w:r w:rsidR="00BF55D8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>is notified by PHY</w:t>
      </w:r>
      <w:r w:rsidR="00124238" w:rsidRPr="005C2165">
        <w:rPr>
          <w:rFonts w:ascii="Arial" w:hAnsi="Arial" w:cs="Arial"/>
        </w:rPr>
        <w:t xml:space="preserve"> </w:t>
      </w:r>
      <w:r w:rsidR="002304BA" w:rsidRPr="005C2165">
        <w:rPr>
          <w:rFonts w:ascii="Arial" w:hAnsi="Arial" w:cs="Arial"/>
        </w:rPr>
        <w:t>due to an intended SL transmission</w:t>
      </w:r>
      <w:r w:rsidR="003A2966" w:rsidRPr="005C2165">
        <w:rPr>
          <w:rFonts w:ascii="Arial" w:hAnsi="Arial" w:cs="Arial"/>
        </w:rPr>
        <w:t xml:space="preserve">, whether the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</w:t>
      </w:r>
      <w:r w:rsidR="00405C72" w:rsidRPr="005C2165">
        <w:rPr>
          <w:rFonts w:ascii="Arial" w:hAnsi="Arial" w:cs="Arial"/>
        </w:rPr>
        <w:t xml:space="preserve"> </w:t>
      </w:r>
      <w:r w:rsidR="003A2966" w:rsidRPr="005C2165">
        <w:rPr>
          <w:rFonts w:ascii="Arial" w:hAnsi="Arial" w:cs="Arial"/>
        </w:rPr>
        <w:t xml:space="preserve">can </w:t>
      </w:r>
      <w:r w:rsidR="00AF3B38" w:rsidRPr="005C2165">
        <w:rPr>
          <w:rFonts w:ascii="Arial" w:hAnsi="Arial" w:cs="Arial"/>
        </w:rPr>
        <w:t xml:space="preserve">still </w:t>
      </w:r>
      <w:r w:rsidR="003A2966" w:rsidRPr="005C2165">
        <w:rPr>
          <w:rFonts w:ascii="Arial" w:hAnsi="Arial" w:cs="Arial"/>
        </w:rPr>
        <w:t xml:space="preserve">be considered as an LBT failure instance indicated for the SL BWP where </w:t>
      </w:r>
      <w:r w:rsidRPr="005C2165">
        <w:rPr>
          <w:rFonts w:ascii="Arial" w:hAnsi="Arial" w:cs="Arial"/>
        </w:rPr>
        <w:t>the SL LBT failure</w:t>
      </w:r>
      <w:r w:rsidR="00C810DB" w:rsidRPr="005C2165">
        <w:rPr>
          <w:rFonts w:ascii="Arial" w:hAnsi="Arial" w:cs="Arial"/>
        </w:rPr>
        <w:t xml:space="preserve"> </w:t>
      </w:r>
      <w:r w:rsidRPr="005C2165">
        <w:rPr>
          <w:rFonts w:ascii="Arial" w:hAnsi="Arial" w:cs="Arial"/>
        </w:rPr>
        <w:t>has</w:t>
      </w:r>
      <w:r w:rsidR="002304BA" w:rsidRPr="005C2165">
        <w:rPr>
          <w:rFonts w:ascii="Arial" w:hAnsi="Arial" w:cs="Arial"/>
        </w:rPr>
        <w:t xml:space="preserve"> happen</w:t>
      </w:r>
      <w:r w:rsidRPr="005C2165">
        <w:rPr>
          <w:rFonts w:ascii="Arial" w:hAnsi="Arial" w:cs="Arial"/>
        </w:rPr>
        <w:t>ed</w:t>
      </w:r>
      <w:r w:rsidR="003A2966" w:rsidRPr="005C2165">
        <w:rPr>
          <w:rFonts w:ascii="Arial" w:hAnsi="Arial" w:cs="Arial"/>
        </w:rPr>
        <w:t xml:space="preserve">, or alternatively </w:t>
      </w:r>
      <w:r w:rsidR="001472D6" w:rsidRPr="005C2165">
        <w:rPr>
          <w:rFonts w:ascii="Arial" w:hAnsi="Arial" w:cs="Arial"/>
        </w:rPr>
        <w:t xml:space="preserve">it </w:t>
      </w:r>
      <w:r w:rsidR="003A2966" w:rsidRPr="005C2165">
        <w:rPr>
          <w:rFonts w:ascii="Arial" w:hAnsi="Arial" w:cs="Arial"/>
        </w:rPr>
        <w:t xml:space="preserve">needs to be considered as an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 instance indicated in other resource granularity (e.g. indicated for an SL resource pool, for an SL RB set, etc). This will affect RAN2</w:t>
      </w:r>
      <w:r w:rsidR="001472D6" w:rsidRPr="005C2165">
        <w:rPr>
          <w:rFonts w:ascii="Arial" w:hAnsi="Arial" w:cs="Arial"/>
        </w:rPr>
        <w:t>’s</w:t>
      </w:r>
      <w:r w:rsidR="003A2966" w:rsidRPr="005C2165">
        <w:rPr>
          <w:rFonts w:ascii="Arial" w:hAnsi="Arial" w:cs="Arial"/>
        </w:rPr>
        <w:t xml:space="preserve"> </w:t>
      </w:r>
      <w:r w:rsidR="002304BA" w:rsidRPr="005C2165">
        <w:rPr>
          <w:rFonts w:ascii="Arial" w:hAnsi="Arial" w:cs="Arial"/>
        </w:rPr>
        <w:t xml:space="preserve">decision </w:t>
      </w:r>
      <w:r w:rsidR="003A2966" w:rsidRPr="005C2165">
        <w:rPr>
          <w:rFonts w:ascii="Arial" w:hAnsi="Arial" w:cs="Arial"/>
        </w:rPr>
        <w:t xml:space="preserve">on whether consistent </w:t>
      </w:r>
      <w:r w:rsidR="001472D6" w:rsidRPr="005C2165">
        <w:rPr>
          <w:rFonts w:ascii="Arial" w:hAnsi="Arial" w:cs="Arial"/>
        </w:rPr>
        <w:t xml:space="preserve">SL </w:t>
      </w:r>
      <w:r w:rsidR="003A2966" w:rsidRPr="005C2165">
        <w:rPr>
          <w:rFonts w:ascii="Arial" w:hAnsi="Arial" w:cs="Arial"/>
        </w:rPr>
        <w:t>LBT failure detection can be</w:t>
      </w:r>
      <w:r w:rsidR="008A7C7E" w:rsidRPr="005C2165">
        <w:rPr>
          <w:rFonts w:ascii="Arial" w:hAnsi="Arial" w:cs="Arial"/>
        </w:rPr>
        <w:t xml:space="preserve"> (or needs to be)</w:t>
      </w:r>
      <w:r w:rsidR="003A2966" w:rsidRPr="005C2165">
        <w:rPr>
          <w:rFonts w:ascii="Arial" w:hAnsi="Arial" w:cs="Arial"/>
        </w:rPr>
        <w:t xml:space="preserve"> performed in </w:t>
      </w:r>
      <w:r w:rsidR="002304BA" w:rsidRPr="005C2165">
        <w:rPr>
          <w:rFonts w:ascii="Arial" w:hAnsi="Arial" w:cs="Arial"/>
        </w:rPr>
        <w:t xml:space="preserve">other granularity (e.g. per resource pool, per RB set, etc.) than the </w:t>
      </w:r>
      <w:r w:rsidR="003A2966" w:rsidRPr="005C2165">
        <w:rPr>
          <w:rFonts w:ascii="Arial" w:hAnsi="Arial" w:cs="Arial"/>
        </w:rPr>
        <w:t>per BWP manner as in NR-U.</w:t>
      </w:r>
    </w:p>
    <w:p w14:paraId="179B991C" w14:textId="76C4C566" w:rsidR="001E2CFB" w:rsidRDefault="001E2CFB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herefore, RAN2 </w:t>
      </w:r>
      <w:r w:rsidR="00C43129"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/>
          <w:lang w:eastAsia="zh-CN"/>
        </w:rPr>
        <w:t xml:space="preserve">request RAN1 to provide the guideline on the following question related to </w:t>
      </w:r>
      <w:r w:rsidR="001472D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SL LBT failure indication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3B19308" w14:textId="2D54C2F9" w:rsidR="001E2CFB" w:rsidRPr="001E2CFB" w:rsidRDefault="001E2CFB" w:rsidP="001E2CFB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lang w:eastAsia="zh-CN"/>
        </w:rPr>
      </w:pPr>
      <w:r w:rsidRPr="001E2CFB">
        <w:rPr>
          <w:rFonts w:ascii="Arial" w:hAnsi="Arial" w:cs="Arial" w:hint="eastAsia"/>
          <w:b/>
          <w:u w:val="single"/>
          <w:lang w:eastAsia="zh-CN"/>
        </w:rPr>
        <w:t>Q</w:t>
      </w:r>
      <w:r w:rsidRPr="001E2CFB">
        <w:rPr>
          <w:rFonts w:ascii="Arial" w:hAnsi="Arial" w:cs="Arial"/>
          <w:b/>
          <w:u w:val="single"/>
          <w:lang w:eastAsia="zh-CN"/>
        </w:rPr>
        <w:t>uestion</w:t>
      </w:r>
      <w:r w:rsidRPr="001E2CFB">
        <w:rPr>
          <w:rFonts w:ascii="Arial" w:hAnsi="Arial" w:cs="Arial"/>
          <w:lang w:eastAsia="zh-CN"/>
        </w:rPr>
        <w:t>: When SL LBT failure is notified by PHY</w:t>
      </w:r>
      <w:r w:rsidR="001472D6" w:rsidRPr="001472D6">
        <w:rPr>
          <w:rFonts w:ascii="Arial" w:hAnsi="Arial" w:cs="Arial"/>
          <w:lang w:eastAsia="zh-CN"/>
        </w:rPr>
        <w:t xml:space="preserve"> </w:t>
      </w:r>
      <w:r w:rsidR="001472D6">
        <w:rPr>
          <w:rFonts w:ascii="Arial" w:hAnsi="Arial" w:cs="Arial"/>
          <w:lang w:eastAsia="zh-CN"/>
        </w:rPr>
        <w:t>due to an intended SL transmission</w:t>
      </w:r>
      <w:r w:rsidRPr="001E2CFB">
        <w:rPr>
          <w:rFonts w:ascii="Arial" w:hAnsi="Arial" w:cs="Arial"/>
          <w:lang w:eastAsia="zh-CN"/>
        </w:rPr>
        <w:t>,</w:t>
      </w:r>
      <w:r w:rsidR="00AF3B38">
        <w:rPr>
          <w:rFonts w:ascii="Arial" w:hAnsi="Arial" w:cs="Arial"/>
          <w:lang w:eastAsia="zh-CN"/>
        </w:rPr>
        <w:t xml:space="preserve"> </w:t>
      </w:r>
      <w:r w:rsidR="002304BA" w:rsidRPr="003D3951">
        <w:rPr>
          <w:rFonts w:ascii="Arial" w:hAnsi="Arial" w:cs="Arial"/>
          <w:lang w:eastAsia="zh-CN"/>
        </w:rPr>
        <w:t>what is the granularity in which MAC can consider</w:t>
      </w:r>
      <w:r w:rsidR="001472D6">
        <w:rPr>
          <w:rFonts w:ascii="Arial" w:hAnsi="Arial" w:cs="Arial"/>
          <w:lang w:eastAsia="zh-CN"/>
        </w:rPr>
        <w:t xml:space="preserve"> that</w:t>
      </w:r>
      <w:r w:rsidR="002304BA" w:rsidRPr="003D3951">
        <w:rPr>
          <w:rFonts w:ascii="Arial" w:hAnsi="Arial" w:cs="Arial"/>
          <w:lang w:eastAsia="zh-CN"/>
        </w:rPr>
        <w:t xml:space="preserve"> the </w:t>
      </w:r>
      <w:r w:rsidR="00C42010">
        <w:rPr>
          <w:rFonts w:ascii="Arial" w:hAnsi="Arial" w:cs="Arial"/>
          <w:lang w:eastAsia="zh-CN"/>
        </w:rPr>
        <w:t xml:space="preserve">SL </w:t>
      </w:r>
      <w:r w:rsidR="002304BA" w:rsidRPr="003D3951">
        <w:rPr>
          <w:rFonts w:ascii="Arial" w:hAnsi="Arial" w:cs="Arial"/>
          <w:lang w:eastAsia="zh-CN"/>
        </w:rPr>
        <w:t xml:space="preserve">LBT failure </w:t>
      </w:r>
      <w:r w:rsidR="001472D6">
        <w:rPr>
          <w:rFonts w:ascii="Arial" w:hAnsi="Arial" w:cs="Arial"/>
          <w:lang w:eastAsia="zh-CN"/>
        </w:rPr>
        <w:t xml:space="preserve">has been </w:t>
      </w:r>
      <w:r w:rsidR="002304BA" w:rsidRPr="003D3951">
        <w:rPr>
          <w:rFonts w:ascii="Arial" w:hAnsi="Arial" w:cs="Arial"/>
          <w:lang w:eastAsia="zh-CN"/>
        </w:rPr>
        <w:t xml:space="preserve">detected (e.g. whether MAC can consider </w:t>
      </w:r>
      <w:r w:rsidR="001472D6">
        <w:rPr>
          <w:rFonts w:ascii="Arial" w:hAnsi="Arial" w:cs="Arial"/>
          <w:lang w:eastAsia="zh-CN"/>
        </w:rPr>
        <w:t xml:space="preserve">that </w:t>
      </w:r>
      <w:r w:rsidR="002304BA" w:rsidRPr="003D3951">
        <w:rPr>
          <w:rFonts w:ascii="Arial" w:hAnsi="Arial" w:cs="Arial"/>
          <w:lang w:eastAsia="zh-CN"/>
        </w:rPr>
        <w:t xml:space="preserve">the </w:t>
      </w:r>
      <w:r w:rsidR="001472D6">
        <w:rPr>
          <w:rFonts w:ascii="Arial" w:hAnsi="Arial" w:cs="Arial"/>
          <w:lang w:eastAsia="zh-CN"/>
        </w:rPr>
        <w:t xml:space="preserve">SL </w:t>
      </w:r>
      <w:r w:rsidR="002304BA" w:rsidRPr="003D3951">
        <w:rPr>
          <w:rFonts w:ascii="Arial" w:hAnsi="Arial" w:cs="Arial"/>
          <w:lang w:eastAsia="zh-CN"/>
        </w:rPr>
        <w:t xml:space="preserve">LBT failure </w:t>
      </w:r>
      <w:r w:rsidR="001472D6">
        <w:rPr>
          <w:rFonts w:ascii="Arial" w:hAnsi="Arial" w:cs="Arial"/>
          <w:lang w:eastAsia="zh-CN"/>
        </w:rPr>
        <w:t>has been</w:t>
      </w:r>
      <w:r w:rsidR="002304BA" w:rsidRPr="003D3951">
        <w:rPr>
          <w:rFonts w:ascii="Arial" w:hAnsi="Arial" w:cs="Arial"/>
          <w:lang w:eastAsia="zh-CN"/>
        </w:rPr>
        <w:t xml:space="preserve"> detected per SL BWP, per SL resource pool, per RB set, etc.).</w:t>
      </w:r>
      <w:r w:rsidR="002304BA" w:rsidDel="002304BA">
        <w:rPr>
          <w:rStyle w:val="CommentReference"/>
          <w:rFonts w:ascii="Arial" w:hAnsi="Arial"/>
        </w:rPr>
        <w:t xml:space="preserve"> </w:t>
      </w:r>
      <w:r w:rsidR="0087632E">
        <w:rPr>
          <w:rFonts w:ascii="Arial" w:hAnsi="Arial" w:cs="Arial"/>
          <w:lang w:eastAsia="zh-CN"/>
        </w:rPr>
        <w:t xml:space="preserve"> </w:t>
      </w:r>
    </w:p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01325599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12F7">
        <w:rPr>
          <w:rFonts w:ascii="Arial" w:hAnsi="Arial" w:cs="Arial"/>
        </w:rPr>
        <w:t xml:space="preserve">RAN2 respectfully request RAN1 to </w:t>
      </w:r>
      <w:r w:rsidR="006928E4">
        <w:rPr>
          <w:rFonts w:ascii="Arial" w:hAnsi="Arial" w:cs="Arial"/>
        </w:rPr>
        <w:t xml:space="preserve">provide the feedback on the above </w:t>
      </w:r>
      <w:r w:rsidR="006928E4" w:rsidRPr="00FD5228">
        <w:rPr>
          <w:rFonts w:ascii="Arial" w:hAnsi="Arial" w:cs="Arial"/>
          <w:b/>
          <w:u w:val="single"/>
        </w:rPr>
        <w:t>Question</w:t>
      </w:r>
      <w:r w:rsidR="006928E4">
        <w:rPr>
          <w:rFonts w:ascii="Arial" w:hAnsi="Arial" w:cs="Arial"/>
        </w:rPr>
        <w:t xml:space="preserve"> regarding the granularity of SL LBT failure indication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29AFA688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</w:t>
      </w:r>
    </w:p>
    <w:p w14:paraId="1B170DBC" w14:textId="0E4DAD58" w:rsidR="000212F7" w:rsidRDefault="000212F7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#120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/>
          <w:bCs/>
          <w:lang w:val="en-US"/>
        </w:rPr>
        <w:t>1</w:t>
      </w:r>
      <w:r w:rsidR="00724C83">
        <w:rPr>
          <w:rFonts w:ascii="Arial" w:eastAsia="MS Mincho" w:hAnsi="Arial" w:cs="Arial"/>
          <w:bCs/>
          <w:lang w:val="en-US"/>
        </w:rPr>
        <w:t>4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 – 1</w:t>
      </w:r>
      <w:r w:rsidR="00724C83">
        <w:rPr>
          <w:rFonts w:ascii="Arial" w:eastAsia="MS Mincho" w:hAnsi="Arial" w:cs="Arial"/>
          <w:bCs/>
          <w:lang w:val="en-US"/>
        </w:rPr>
        <w:t>8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2022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 w:hint="eastAsia"/>
          <w:bCs/>
          <w:lang w:val="en-US"/>
        </w:rPr>
        <w:t>Toulouse</w:t>
      </w:r>
      <w:r w:rsidR="0037085E">
        <w:rPr>
          <w:rFonts w:ascii="Arial" w:eastAsia="MS Mincho" w:hAnsi="Arial" w:cs="Arial"/>
          <w:bCs/>
          <w:lang w:val="en-US"/>
        </w:rPr>
        <w:t>, France</w:t>
      </w:r>
    </w:p>
    <w:p w14:paraId="54FFC74F" w14:textId="462247C8" w:rsidR="006928E4" w:rsidRPr="006928E4" w:rsidRDefault="006928E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#121</w:t>
      </w:r>
      <w:r>
        <w:rPr>
          <w:rFonts w:ascii="Arial" w:eastAsia="MS Mincho" w:hAnsi="Arial" w:cs="Arial"/>
          <w:bCs/>
          <w:lang w:val="en-US"/>
        </w:rPr>
        <w:tab/>
        <w:t>27</w:t>
      </w:r>
      <w:r w:rsidRPr="0037085E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 xml:space="preserve">February </w:t>
      </w:r>
      <w:r w:rsidRPr="0037085E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03 March</w:t>
      </w:r>
      <w:r w:rsidDel="0037085E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  <w:t>Athens, Greece</w:t>
      </w:r>
    </w:p>
    <w:p w14:paraId="3E0D30D4" w14:textId="77777777" w:rsidR="000212F7" w:rsidRPr="002F1940" w:rsidRDefault="000212F7" w:rsidP="007741D4">
      <w:pPr>
        <w:tabs>
          <w:tab w:val="left" w:pos="3969"/>
          <w:tab w:val="left" w:pos="7655"/>
        </w:tabs>
      </w:pP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1CC8" w14:textId="77777777" w:rsidR="00934320" w:rsidRDefault="00934320">
      <w:pPr>
        <w:spacing w:after="0"/>
      </w:pPr>
      <w:r>
        <w:separator/>
      </w:r>
    </w:p>
  </w:endnote>
  <w:endnote w:type="continuationSeparator" w:id="0">
    <w:p w14:paraId="24494E7B" w14:textId="77777777" w:rsidR="00934320" w:rsidRDefault="00934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C8D2E" w14:textId="77777777" w:rsidR="00934320" w:rsidRDefault="00934320">
      <w:pPr>
        <w:spacing w:after="0"/>
      </w:pPr>
      <w:r>
        <w:separator/>
      </w:r>
    </w:p>
  </w:footnote>
  <w:footnote w:type="continuationSeparator" w:id="0">
    <w:p w14:paraId="4E9F9722" w14:textId="77777777" w:rsidR="00934320" w:rsidRDefault="009343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268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16C9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687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5052551">
    <w:abstractNumId w:val="8"/>
  </w:num>
  <w:num w:numId="2" w16cid:durableId="922304352">
    <w:abstractNumId w:val="6"/>
  </w:num>
  <w:num w:numId="3" w16cid:durableId="2107145989">
    <w:abstractNumId w:val="5"/>
  </w:num>
  <w:num w:numId="4" w16cid:durableId="225073729">
    <w:abstractNumId w:val="3"/>
  </w:num>
  <w:num w:numId="5" w16cid:durableId="717823424">
    <w:abstractNumId w:val="7"/>
  </w:num>
  <w:num w:numId="6" w16cid:durableId="836771981">
    <w:abstractNumId w:val="4"/>
  </w:num>
  <w:num w:numId="7" w16cid:durableId="341054930">
    <w:abstractNumId w:val="2"/>
  </w:num>
  <w:num w:numId="8" w16cid:durableId="1819881939">
    <w:abstractNumId w:val="1"/>
  </w:num>
  <w:num w:numId="9" w16cid:durableId="7208623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MyNDA2NjM0MDC3NDVS0lEKTi0uzszPAykwrgUAcnJipSwAAAA="/>
  </w:docVars>
  <w:rsids>
    <w:rsidRoot w:val="004E3939"/>
    <w:rsid w:val="00017F23"/>
    <w:rsid w:val="000212F7"/>
    <w:rsid w:val="00034FB0"/>
    <w:rsid w:val="00037E5D"/>
    <w:rsid w:val="00045065"/>
    <w:rsid w:val="000469F5"/>
    <w:rsid w:val="00052E68"/>
    <w:rsid w:val="000571CA"/>
    <w:rsid w:val="000A2DBC"/>
    <w:rsid w:val="000C1931"/>
    <w:rsid w:val="000D0DB0"/>
    <w:rsid w:val="000E0084"/>
    <w:rsid w:val="000E60D3"/>
    <w:rsid w:val="000F6242"/>
    <w:rsid w:val="000F7574"/>
    <w:rsid w:val="00111BF5"/>
    <w:rsid w:val="00120BEA"/>
    <w:rsid w:val="001227B2"/>
    <w:rsid w:val="00124238"/>
    <w:rsid w:val="001472D6"/>
    <w:rsid w:val="00150681"/>
    <w:rsid w:val="0015400F"/>
    <w:rsid w:val="001621B4"/>
    <w:rsid w:val="00175806"/>
    <w:rsid w:val="00192764"/>
    <w:rsid w:val="001962E5"/>
    <w:rsid w:val="001B0B5A"/>
    <w:rsid w:val="001B31A7"/>
    <w:rsid w:val="001B5573"/>
    <w:rsid w:val="001B6B71"/>
    <w:rsid w:val="001B6C93"/>
    <w:rsid w:val="001C0AF8"/>
    <w:rsid w:val="001D0D3A"/>
    <w:rsid w:val="001D2421"/>
    <w:rsid w:val="001D3E07"/>
    <w:rsid w:val="001D62C5"/>
    <w:rsid w:val="001E2CFB"/>
    <w:rsid w:val="001F26FC"/>
    <w:rsid w:val="001F62C9"/>
    <w:rsid w:val="00203378"/>
    <w:rsid w:val="0021049D"/>
    <w:rsid w:val="00215C17"/>
    <w:rsid w:val="002304BA"/>
    <w:rsid w:val="00237C37"/>
    <w:rsid w:val="0024040A"/>
    <w:rsid w:val="00242275"/>
    <w:rsid w:val="002479C8"/>
    <w:rsid w:val="00250762"/>
    <w:rsid w:val="00262654"/>
    <w:rsid w:val="0029022D"/>
    <w:rsid w:val="0029112E"/>
    <w:rsid w:val="002A0880"/>
    <w:rsid w:val="002C4A71"/>
    <w:rsid w:val="002D225E"/>
    <w:rsid w:val="002D3B63"/>
    <w:rsid w:val="002D7C27"/>
    <w:rsid w:val="002E205D"/>
    <w:rsid w:val="002F1940"/>
    <w:rsid w:val="002F7521"/>
    <w:rsid w:val="00305BA1"/>
    <w:rsid w:val="003079D4"/>
    <w:rsid w:val="0031130C"/>
    <w:rsid w:val="00314F0F"/>
    <w:rsid w:val="00321D3E"/>
    <w:rsid w:val="0032387F"/>
    <w:rsid w:val="00327638"/>
    <w:rsid w:val="00341263"/>
    <w:rsid w:val="0034292C"/>
    <w:rsid w:val="003479B4"/>
    <w:rsid w:val="00357DBA"/>
    <w:rsid w:val="00364747"/>
    <w:rsid w:val="0037085E"/>
    <w:rsid w:val="00372B9A"/>
    <w:rsid w:val="00383545"/>
    <w:rsid w:val="00383C3B"/>
    <w:rsid w:val="00385D25"/>
    <w:rsid w:val="00392DDE"/>
    <w:rsid w:val="003A2966"/>
    <w:rsid w:val="003A44A0"/>
    <w:rsid w:val="003C3827"/>
    <w:rsid w:val="003D1E6E"/>
    <w:rsid w:val="003D3951"/>
    <w:rsid w:val="003F1A8D"/>
    <w:rsid w:val="00405C72"/>
    <w:rsid w:val="004066E9"/>
    <w:rsid w:val="00406927"/>
    <w:rsid w:val="00410748"/>
    <w:rsid w:val="00422430"/>
    <w:rsid w:val="00430881"/>
    <w:rsid w:val="00430F85"/>
    <w:rsid w:val="00433500"/>
    <w:rsid w:val="00433F71"/>
    <w:rsid w:val="00440D43"/>
    <w:rsid w:val="00445AD8"/>
    <w:rsid w:val="004619B0"/>
    <w:rsid w:val="004732A8"/>
    <w:rsid w:val="00484D93"/>
    <w:rsid w:val="00493EBA"/>
    <w:rsid w:val="004B707C"/>
    <w:rsid w:val="004D7309"/>
    <w:rsid w:val="004E3939"/>
    <w:rsid w:val="004E5824"/>
    <w:rsid w:val="004F018D"/>
    <w:rsid w:val="004F132B"/>
    <w:rsid w:val="00503E8A"/>
    <w:rsid w:val="00514176"/>
    <w:rsid w:val="00533AB8"/>
    <w:rsid w:val="00533E9C"/>
    <w:rsid w:val="0053655B"/>
    <w:rsid w:val="00543EBF"/>
    <w:rsid w:val="005536A9"/>
    <w:rsid w:val="00562AAF"/>
    <w:rsid w:val="00572019"/>
    <w:rsid w:val="005858EA"/>
    <w:rsid w:val="00585CF0"/>
    <w:rsid w:val="005A0694"/>
    <w:rsid w:val="005C2165"/>
    <w:rsid w:val="005C4600"/>
    <w:rsid w:val="005C6B11"/>
    <w:rsid w:val="005D01BC"/>
    <w:rsid w:val="005D405D"/>
    <w:rsid w:val="005D6612"/>
    <w:rsid w:val="005E34A4"/>
    <w:rsid w:val="005E4FE2"/>
    <w:rsid w:val="006004EE"/>
    <w:rsid w:val="00603A23"/>
    <w:rsid w:val="0060716B"/>
    <w:rsid w:val="006449DD"/>
    <w:rsid w:val="006572C1"/>
    <w:rsid w:val="0066095F"/>
    <w:rsid w:val="00671D54"/>
    <w:rsid w:val="00674B52"/>
    <w:rsid w:val="006776EB"/>
    <w:rsid w:val="006928E4"/>
    <w:rsid w:val="00693AE2"/>
    <w:rsid w:val="006A580C"/>
    <w:rsid w:val="006A68F1"/>
    <w:rsid w:val="006C2DC5"/>
    <w:rsid w:val="006C2F7F"/>
    <w:rsid w:val="006D57F7"/>
    <w:rsid w:val="00711786"/>
    <w:rsid w:val="00724C83"/>
    <w:rsid w:val="00741FDC"/>
    <w:rsid w:val="00764BE1"/>
    <w:rsid w:val="00772068"/>
    <w:rsid w:val="007741D4"/>
    <w:rsid w:val="00795B47"/>
    <w:rsid w:val="007A3E83"/>
    <w:rsid w:val="007B0F0C"/>
    <w:rsid w:val="007B7CBC"/>
    <w:rsid w:val="007C1565"/>
    <w:rsid w:val="007C2CA1"/>
    <w:rsid w:val="007D69A7"/>
    <w:rsid w:val="007E0A79"/>
    <w:rsid w:val="007E672D"/>
    <w:rsid w:val="007E6CF6"/>
    <w:rsid w:val="007F1CE0"/>
    <w:rsid w:val="007F4F92"/>
    <w:rsid w:val="00803101"/>
    <w:rsid w:val="00815E01"/>
    <w:rsid w:val="0082217D"/>
    <w:rsid w:val="00825393"/>
    <w:rsid w:val="008254FF"/>
    <w:rsid w:val="0084165F"/>
    <w:rsid w:val="00851E2E"/>
    <w:rsid w:val="00861934"/>
    <w:rsid w:val="0086267B"/>
    <w:rsid w:val="00862762"/>
    <w:rsid w:val="0087623B"/>
    <w:rsid w:val="0087632E"/>
    <w:rsid w:val="00884FF6"/>
    <w:rsid w:val="008A28F3"/>
    <w:rsid w:val="008A7C7E"/>
    <w:rsid w:val="008B378A"/>
    <w:rsid w:val="008B4A11"/>
    <w:rsid w:val="008B61FC"/>
    <w:rsid w:val="008C47F8"/>
    <w:rsid w:val="008C4D80"/>
    <w:rsid w:val="008D3712"/>
    <w:rsid w:val="008D4194"/>
    <w:rsid w:val="008D772F"/>
    <w:rsid w:val="008F55FF"/>
    <w:rsid w:val="009058AA"/>
    <w:rsid w:val="0091799C"/>
    <w:rsid w:val="00922489"/>
    <w:rsid w:val="00934320"/>
    <w:rsid w:val="00940B84"/>
    <w:rsid w:val="009419DE"/>
    <w:rsid w:val="00957519"/>
    <w:rsid w:val="00963684"/>
    <w:rsid w:val="00973E34"/>
    <w:rsid w:val="009855EF"/>
    <w:rsid w:val="00990B12"/>
    <w:rsid w:val="00996163"/>
    <w:rsid w:val="0099764C"/>
    <w:rsid w:val="009A6C76"/>
    <w:rsid w:val="009A7B8E"/>
    <w:rsid w:val="009B3497"/>
    <w:rsid w:val="009C4F16"/>
    <w:rsid w:val="009D6981"/>
    <w:rsid w:val="009F36A9"/>
    <w:rsid w:val="00A03215"/>
    <w:rsid w:val="00A079C1"/>
    <w:rsid w:val="00A317BC"/>
    <w:rsid w:val="00A4306E"/>
    <w:rsid w:val="00A6586F"/>
    <w:rsid w:val="00A84CFC"/>
    <w:rsid w:val="00AE2A09"/>
    <w:rsid w:val="00AE7760"/>
    <w:rsid w:val="00AE7D8C"/>
    <w:rsid w:val="00AF1303"/>
    <w:rsid w:val="00AF3B38"/>
    <w:rsid w:val="00B04691"/>
    <w:rsid w:val="00B24299"/>
    <w:rsid w:val="00B47855"/>
    <w:rsid w:val="00B60F1C"/>
    <w:rsid w:val="00B6666B"/>
    <w:rsid w:val="00B82DCC"/>
    <w:rsid w:val="00B956FD"/>
    <w:rsid w:val="00B97703"/>
    <w:rsid w:val="00BA76DD"/>
    <w:rsid w:val="00BD4281"/>
    <w:rsid w:val="00BD5439"/>
    <w:rsid w:val="00BE1387"/>
    <w:rsid w:val="00BF55D8"/>
    <w:rsid w:val="00C242F0"/>
    <w:rsid w:val="00C32380"/>
    <w:rsid w:val="00C33210"/>
    <w:rsid w:val="00C42010"/>
    <w:rsid w:val="00C43129"/>
    <w:rsid w:val="00C54D06"/>
    <w:rsid w:val="00C74FE7"/>
    <w:rsid w:val="00C810DB"/>
    <w:rsid w:val="00C916F2"/>
    <w:rsid w:val="00CB32C8"/>
    <w:rsid w:val="00CE27BC"/>
    <w:rsid w:val="00CE5AFA"/>
    <w:rsid w:val="00CF6087"/>
    <w:rsid w:val="00D123C2"/>
    <w:rsid w:val="00D23F81"/>
    <w:rsid w:val="00D24F67"/>
    <w:rsid w:val="00D40C31"/>
    <w:rsid w:val="00D42F62"/>
    <w:rsid w:val="00D76C9E"/>
    <w:rsid w:val="00D83187"/>
    <w:rsid w:val="00D86C50"/>
    <w:rsid w:val="00D93F56"/>
    <w:rsid w:val="00DA02EE"/>
    <w:rsid w:val="00DA3D53"/>
    <w:rsid w:val="00DB2CF3"/>
    <w:rsid w:val="00DC4EA2"/>
    <w:rsid w:val="00E22D31"/>
    <w:rsid w:val="00E24443"/>
    <w:rsid w:val="00E314F6"/>
    <w:rsid w:val="00E3228B"/>
    <w:rsid w:val="00E5724C"/>
    <w:rsid w:val="00E61CA5"/>
    <w:rsid w:val="00E778E2"/>
    <w:rsid w:val="00E851C6"/>
    <w:rsid w:val="00E93FF5"/>
    <w:rsid w:val="00EA38B7"/>
    <w:rsid w:val="00EA62C4"/>
    <w:rsid w:val="00ED7CD1"/>
    <w:rsid w:val="00EE116A"/>
    <w:rsid w:val="00EE7977"/>
    <w:rsid w:val="00F011E3"/>
    <w:rsid w:val="00F26423"/>
    <w:rsid w:val="00F57263"/>
    <w:rsid w:val="00F604D1"/>
    <w:rsid w:val="00F71158"/>
    <w:rsid w:val="00F72908"/>
    <w:rsid w:val="00FA20D3"/>
    <w:rsid w:val="00FB1902"/>
    <w:rsid w:val="00FC77AF"/>
    <w:rsid w:val="00FD5228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D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85D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85D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5D2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5D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5D2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5D25"/>
    <w:pPr>
      <w:outlineLvl w:val="5"/>
    </w:pPr>
  </w:style>
  <w:style w:type="paragraph" w:styleId="Heading7">
    <w:name w:val="heading 7"/>
    <w:basedOn w:val="H6"/>
    <w:next w:val="Normal"/>
    <w:qFormat/>
    <w:rsid w:val="00385D25"/>
    <w:pPr>
      <w:outlineLvl w:val="6"/>
    </w:pPr>
  </w:style>
  <w:style w:type="paragraph" w:styleId="Heading8">
    <w:name w:val="heading 8"/>
    <w:basedOn w:val="Heading1"/>
    <w:next w:val="Normal"/>
    <w:qFormat/>
    <w:rsid w:val="00385D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5D25"/>
    <w:pPr>
      <w:outlineLvl w:val="8"/>
    </w:pPr>
  </w:style>
  <w:style w:type="character" w:default="1" w:styleId="DefaultParagraphFont">
    <w:name w:val="Default Paragraph Font"/>
    <w:semiHidden/>
    <w:rsid w:val="00385D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5D25"/>
  </w:style>
  <w:style w:type="paragraph" w:styleId="Header">
    <w:name w:val="header"/>
    <w:link w:val="HeaderChar"/>
    <w:rsid w:val="00385D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385D2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85D2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385D25"/>
    <w:pPr>
      <w:spacing w:before="180"/>
      <w:ind w:left="2693" w:hanging="2693"/>
    </w:pPr>
    <w:rPr>
      <w:b/>
    </w:rPr>
  </w:style>
  <w:style w:type="paragraph" w:styleId="TOC1">
    <w:name w:val="toc 1"/>
    <w:semiHidden/>
    <w:rsid w:val="00385D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385D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5D25"/>
    <w:pPr>
      <w:ind w:left="1701" w:hanging="1701"/>
    </w:pPr>
  </w:style>
  <w:style w:type="paragraph" w:styleId="TOC4">
    <w:name w:val="toc 4"/>
    <w:basedOn w:val="TOC3"/>
    <w:semiHidden/>
    <w:rsid w:val="00385D25"/>
    <w:pPr>
      <w:ind w:left="1418" w:hanging="1418"/>
    </w:pPr>
  </w:style>
  <w:style w:type="paragraph" w:styleId="TOC3">
    <w:name w:val="toc 3"/>
    <w:basedOn w:val="TOC2"/>
    <w:semiHidden/>
    <w:rsid w:val="00385D25"/>
    <w:pPr>
      <w:ind w:left="1134" w:hanging="1134"/>
    </w:pPr>
  </w:style>
  <w:style w:type="paragraph" w:styleId="TOC2">
    <w:name w:val="toc 2"/>
    <w:basedOn w:val="TOC1"/>
    <w:semiHidden/>
    <w:rsid w:val="00385D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5D25"/>
    <w:pPr>
      <w:ind w:left="284"/>
    </w:pPr>
  </w:style>
  <w:style w:type="paragraph" w:styleId="Index1">
    <w:name w:val="index 1"/>
    <w:basedOn w:val="Normal"/>
    <w:semiHidden/>
    <w:rsid w:val="00385D25"/>
    <w:pPr>
      <w:keepLines/>
      <w:spacing w:after="0"/>
    </w:pPr>
  </w:style>
  <w:style w:type="paragraph" w:customStyle="1" w:styleId="ZH">
    <w:name w:val="ZH"/>
    <w:rsid w:val="00385D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5D25"/>
    <w:pPr>
      <w:outlineLvl w:val="9"/>
    </w:pPr>
  </w:style>
  <w:style w:type="paragraph" w:styleId="ListNumber2">
    <w:name w:val="List Number 2"/>
    <w:basedOn w:val="ListNumber"/>
    <w:semiHidden/>
    <w:rsid w:val="00385D25"/>
    <w:pPr>
      <w:ind w:left="851"/>
    </w:pPr>
  </w:style>
  <w:style w:type="character" w:styleId="FootnoteReference">
    <w:name w:val="footnote reference"/>
    <w:basedOn w:val="DefaultParagraphFont"/>
    <w:semiHidden/>
    <w:rsid w:val="00385D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5D2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85D25"/>
    <w:rPr>
      <w:b/>
    </w:rPr>
  </w:style>
  <w:style w:type="paragraph" w:customStyle="1" w:styleId="TAC">
    <w:name w:val="TAC"/>
    <w:basedOn w:val="TAL"/>
    <w:rsid w:val="00385D25"/>
    <w:pPr>
      <w:jc w:val="center"/>
    </w:pPr>
  </w:style>
  <w:style w:type="paragraph" w:customStyle="1" w:styleId="TF">
    <w:name w:val="TF"/>
    <w:basedOn w:val="TH"/>
    <w:rsid w:val="00385D25"/>
    <w:pPr>
      <w:keepNext w:val="0"/>
      <w:spacing w:before="0" w:after="240"/>
    </w:pPr>
  </w:style>
  <w:style w:type="paragraph" w:customStyle="1" w:styleId="NO">
    <w:name w:val="NO"/>
    <w:basedOn w:val="Normal"/>
    <w:rsid w:val="00385D25"/>
    <w:pPr>
      <w:keepLines/>
      <w:ind w:left="1135" w:hanging="851"/>
    </w:pPr>
  </w:style>
  <w:style w:type="paragraph" w:styleId="TOC9">
    <w:name w:val="toc 9"/>
    <w:basedOn w:val="TOC8"/>
    <w:semiHidden/>
    <w:rsid w:val="00385D25"/>
    <w:pPr>
      <w:ind w:left="1418" w:hanging="1418"/>
    </w:pPr>
  </w:style>
  <w:style w:type="paragraph" w:customStyle="1" w:styleId="EX">
    <w:name w:val="EX"/>
    <w:basedOn w:val="Normal"/>
    <w:rsid w:val="00385D25"/>
    <w:pPr>
      <w:keepLines/>
      <w:ind w:left="1702" w:hanging="1418"/>
    </w:pPr>
  </w:style>
  <w:style w:type="paragraph" w:customStyle="1" w:styleId="FP">
    <w:name w:val="FP"/>
    <w:basedOn w:val="Normal"/>
    <w:rsid w:val="00385D25"/>
    <w:pPr>
      <w:spacing w:after="0"/>
    </w:pPr>
  </w:style>
  <w:style w:type="paragraph" w:customStyle="1" w:styleId="LD">
    <w:name w:val="LD"/>
    <w:rsid w:val="00385D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385D25"/>
    <w:pPr>
      <w:spacing w:after="0"/>
    </w:pPr>
  </w:style>
  <w:style w:type="paragraph" w:customStyle="1" w:styleId="EW">
    <w:name w:val="EW"/>
    <w:basedOn w:val="EX"/>
    <w:rsid w:val="00385D25"/>
    <w:pPr>
      <w:spacing w:after="0"/>
    </w:pPr>
  </w:style>
  <w:style w:type="paragraph" w:styleId="TOC6">
    <w:name w:val="toc 6"/>
    <w:basedOn w:val="TOC5"/>
    <w:next w:val="Normal"/>
    <w:semiHidden/>
    <w:rsid w:val="00385D25"/>
    <w:pPr>
      <w:ind w:left="1985" w:hanging="1985"/>
    </w:pPr>
  </w:style>
  <w:style w:type="paragraph" w:styleId="TOC7">
    <w:name w:val="toc 7"/>
    <w:basedOn w:val="TOC6"/>
    <w:next w:val="Normal"/>
    <w:semiHidden/>
    <w:rsid w:val="00385D25"/>
    <w:pPr>
      <w:ind w:left="2268" w:hanging="2268"/>
    </w:pPr>
  </w:style>
  <w:style w:type="paragraph" w:styleId="ListBullet2">
    <w:name w:val="List Bullet 2"/>
    <w:basedOn w:val="ListBullet"/>
    <w:semiHidden/>
    <w:rsid w:val="00385D25"/>
    <w:pPr>
      <w:ind w:left="851"/>
    </w:pPr>
  </w:style>
  <w:style w:type="paragraph" w:styleId="ListBullet3">
    <w:name w:val="List Bullet 3"/>
    <w:basedOn w:val="ListBullet2"/>
    <w:semiHidden/>
    <w:rsid w:val="00385D25"/>
    <w:pPr>
      <w:ind w:left="1135"/>
    </w:pPr>
  </w:style>
  <w:style w:type="paragraph" w:styleId="ListNumber">
    <w:name w:val="List Number"/>
    <w:basedOn w:val="List"/>
    <w:semiHidden/>
    <w:rsid w:val="00385D25"/>
  </w:style>
  <w:style w:type="paragraph" w:customStyle="1" w:styleId="EQ">
    <w:name w:val="EQ"/>
    <w:basedOn w:val="Normal"/>
    <w:next w:val="Normal"/>
    <w:rsid w:val="00385D2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85D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5D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5D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385D25"/>
    <w:pPr>
      <w:jc w:val="right"/>
    </w:pPr>
  </w:style>
  <w:style w:type="paragraph" w:customStyle="1" w:styleId="H6">
    <w:name w:val="H6"/>
    <w:basedOn w:val="Heading5"/>
    <w:next w:val="Normal"/>
    <w:rsid w:val="00385D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5D25"/>
    <w:pPr>
      <w:ind w:left="851" w:hanging="851"/>
    </w:pPr>
  </w:style>
  <w:style w:type="paragraph" w:customStyle="1" w:styleId="TAL">
    <w:name w:val="TAL"/>
    <w:basedOn w:val="Normal"/>
    <w:rsid w:val="00385D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5D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85D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85D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85D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85D25"/>
    <w:pPr>
      <w:framePr w:wrap="notBeside" w:y="16161"/>
    </w:pPr>
  </w:style>
  <w:style w:type="character" w:customStyle="1" w:styleId="ZGSM">
    <w:name w:val="ZGSM"/>
    <w:rsid w:val="00385D25"/>
  </w:style>
  <w:style w:type="paragraph" w:styleId="List2">
    <w:name w:val="List 2"/>
    <w:basedOn w:val="List"/>
    <w:semiHidden/>
    <w:rsid w:val="00385D25"/>
    <w:pPr>
      <w:ind w:left="851"/>
    </w:pPr>
  </w:style>
  <w:style w:type="paragraph" w:customStyle="1" w:styleId="ZG">
    <w:name w:val="ZG"/>
    <w:rsid w:val="00385D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85D25"/>
    <w:pPr>
      <w:ind w:left="1135"/>
    </w:pPr>
  </w:style>
  <w:style w:type="paragraph" w:styleId="List4">
    <w:name w:val="List 4"/>
    <w:basedOn w:val="List3"/>
    <w:semiHidden/>
    <w:rsid w:val="00385D25"/>
    <w:pPr>
      <w:ind w:left="1418"/>
    </w:pPr>
  </w:style>
  <w:style w:type="paragraph" w:styleId="List5">
    <w:name w:val="List 5"/>
    <w:basedOn w:val="List4"/>
    <w:semiHidden/>
    <w:rsid w:val="00385D25"/>
    <w:pPr>
      <w:ind w:left="1702"/>
    </w:pPr>
  </w:style>
  <w:style w:type="paragraph" w:customStyle="1" w:styleId="EditorsNote">
    <w:name w:val="Editor's Note"/>
    <w:basedOn w:val="NO"/>
    <w:rsid w:val="00385D25"/>
    <w:rPr>
      <w:color w:val="FF0000"/>
    </w:rPr>
  </w:style>
  <w:style w:type="paragraph" w:styleId="List">
    <w:name w:val="List"/>
    <w:basedOn w:val="Normal"/>
    <w:semiHidden/>
    <w:rsid w:val="00385D25"/>
    <w:pPr>
      <w:ind w:left="568" w:hanging="284"/>
    </w:pPr>
  </w:style>
  <w:style w:type="paragraph" w:styleId="ListBullet">
    <w:name w:val="List Bullet"/>
    <w:basedOn w:val="List"/>
    <w:semiHidden/>
    <w:rsid w:val="00385D25"/>
  </w:style>
  <w:style w:type="paragraph" w:styleId="ListBullet4">
    <w:name w:val="List Bullet 4"/>
    <w:basedOn w:val="ListBullet3"/>
    <w:semiHidden/>
    <w:rsid w:val="00385D25"/>
    <w:pPr>
      <w:ind w:left="1418"/>
    </w:pPr>
  </w:style>
  <w:style w:type="paragraph" w:styleId="ListBullet5">
    <w:name w:val="List Bullet 5"/>
    <w:basedOn w:val="ListBullet4"/>
    <w:semiHidden/>
    <w:rsid w:val="00385D25"/>
    <w:pPr>
      <w:ind w:left="1702"/>
    </w:pPr>
  </w:style>
  <w:style w:type="paragraph" w:customStyle="1" w:styleId="B2">
    <w:name w:val="B2"/>
    <w:basedOn w:val="List2"/>
    <w:rsid w:val="00385D25"/>
  </w:style>
  <w:style w:type="paragraph" w:customStyle="1" w:styleId="B3">
    <w:name w:val="B3"/>
    <w:basedOn w:val="List3"/>
    <w:rsid w:val="00385D25"/>
  </w:style>
  <w:style w:type="paragraph" w:customStyle="1" w:styleId="B4">
    <w:name w:val="B4"/>
    <w:basedOn w:val="List4"/>
    <w:rsid w:val="00385D25"/>
  </w:style>
  <w:style w:type="paragraph" w:customStyle="1" w:styleId="B5">
    <w:name w:val="B5"/>
    <w:basedOn w:val="List5"/>
    <w:rsid w:val="00385D25"/>
  </w:style>
  <w:style w:type="paragraph" w:customStyle="1" w:styleId="ZTD">
    <w:name w:val="ZTD"/>
    <w:basedOn w:val="ZB"/>
    <w:rsid w:val="00385D2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2217D"/>
    <w:pPr>
      <w:ind w:firstLineChars="200" w:firstLine="420"/>
    </w:pPr>
  </w:style>
  <w:style w:type="table" w:styleId="TableGrid">
    <w:name w:val="Table Grid"/>
    <w:basedOn w:val="TableNormal"/>
    <w:uiPriority w:val="59"/>
    <w:rsid w:val="001E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385D25"/>
  </w:style>
  <w:style w:type="paragraph" w:styleId="BlockText">
    <w:name w:val="Block Text"/>
    <w:basedOn w:val="Normal"/>
    <w:uiPriority w:val="99"/>
    <w:semiHidden/>
    <w:unhideWhenUsed/>
    <w:rsid w:val="00385D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85D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85D25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85D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85D25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85D2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385D25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85D25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5D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5D25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85D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85D25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85D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85D25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85D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85D25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85D2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385D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85D25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85D25"/>
  </w:style>
  <w:style w:type="character" w:customStyle="1" w:styleId="DateChar">
    <w:name w:val="Date Char"/>
    <w:basedOn w:val="DefaultParagraphFont"/>
    <w:link w:val="Date"/>
    <w:uiPriority w:val="99"/>
    <w:semiHidden/>
    <w:rsid w:val="00385D25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85D2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5D25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85D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85D25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85D25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85D25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385D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85D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85D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85D2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85D2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85D25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385D25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85D25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85D25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85D25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85D25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85D25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85D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85D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D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D25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385D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85D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85D2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85D2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85D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385D25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85D25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85D25"/>
    <w:pPr>
      <w:numPr>
        <w:numId w:val="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85D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85D2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85D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85D2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5D2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385D2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85D2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85D25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85D25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85D2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85D2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85D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D2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85D2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85D2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85D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85D2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D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85D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85D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385D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385D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5D2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85D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D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4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5870</cp:lastModifiedBy>
  <cp:revision>4</cp:revision>
  <cp:lastPrinted>2002-04-23T07:10:00Z</cp:lastPrinted>
  <dcterms:created xsi:type="dcterms:W3CDTF">2022-10-21T12:47:00Z</dcterms:created>
  <dcterms:modified xsi:type="dcterms:W3CDTF">2022-10-28T07:32:00Z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