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8DC3" w14:textId="77777777" w:rsidR="00CF42B5" w:rsidRDefault="00100202">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WG1#111</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R1-22xxxxx</w:t>
      </w:r>
    </w:p>
    <w:p w14:paraId="0D148DC4" w14:textId="77777777" w:rsidR="00CF42B5" w:rsidRDefault="00100202">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Toulouse, FR November 14 – 18, 2022</w:t>
      </w:r>
      <w:bookmarkEnd w:id="0"/>
    </w:p>
    <w:bookmarkEnd w:id="1"/>
    <w:p w14:paraId="0D148DC5" w14:textId="77777777" w:rsidR="00CF42B5" w:rsidRDefault="00CF42B5">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0D148DC6"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8.2</w:t>
      </w:r>
    </w:p>
    <w:p w14:paraId="0D148DC7"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Incorporated (Moderator)</w:t>
      </w:r>
    </w:p>
    <w:p w14:paraId="0D148DC8"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Preparation Phase discussion on FR2-2 Maintenance </w:t>
      </w:r>
    </w:p>
    <w:p w14:paraId="0D148DC9"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D148DCA" w14:textId="77777777" w:rsidR="00CF42B5" w:rsidRDefault="00CF42B5">
      <w:pPr>
        <w:ind w:left="360" w:hanging="360"/>
      </w:pPr>
    </w:p>
    <w:p w14:paraId="0D148DCB" w14:textId="77777777" w:rsidR="00CF42B5" w:rsidRDefault="00100202">
      <w:pPr>
        <w:pStyle w:val="Heading1"/>
        <w:numPr>
          <w:ilvl w:val="0"/>
          <w:numId w:val="33"/>
        </w:numPr>
      </w:pPr>
      <w:r>
        <w:t>Introduction</w:t>
      </w:r>
    </w:p>
    <w:p w14:paraId="0D148DCC" w14:textId="77777777" w:rsidR="00CF42B5" w:rsidRDefault="00100202">
      <w:pPr>
        <w:snapToGrid w:val="0"/>
        <w:spacing w:after="60" w:line="288" w:lineRule="auto"/>
        <w:jc w:val="both"/>
        <w:rPr>
          <w:lang w:val="en-GB"/>
        </w:rPr>
      </w:pPr>
      <w:r>
        <w:rPr>
          <w:lang w:val="en-GB"/>
        </w:rPr>
        <w:t xml:space="preserve">The feature leads summarized the issues submitted to RAN1 #111 on FR2-2 maintenance. </w:t>
      </w:r>
    </w:p>
    <w:p w14:paraId="0D148DCD" w14:textId="77777777" w:rsidR="00CF42B5" w:rsidRDefault="00100202">
      <w:pPr>
        <w:pStyle w:val="Heading1"/>
        <w:numPr>
          <w:ilvl w:val="0"/>
          <w:numId w:val="33"/>
        </w:numPr>
      </w:pPr>
      <w:r>
        <w:t>Issues for PDCCH monitoring enhancements [1]</w:t>
      </w:r>
    </w:p>
    <w:tbl>
      <w:tblPr>
        <w:tblStyle w:val="TableGrid"/>
        <w:tblW w:w="5000" w:type="pct"/>
        <w:tblLook w:val="04A0" w:firstRow="1" w:lastRow="0" w:firstColumn="1" w:lastColumn="0" w:noHBand="0" w:noVBand="1"/>
      </w:tblPr>
      <w:tblGrid>
        <w:gridCol w:w="1616"/>
        <w:gridCol w:w="8310"/>
      </w:tblGrid>
      <w:tr w:rsidR="00CF42B5" w14:paraId="0D148DD0" w14:textId="77777777">
        <w:trPr>
          <w:trHeight w:val="53"/>
        </w:trPr>
        <w:tc>
          <w:tcPr>
            <w:tcW w:w="8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48DCE" w14:textId="77777777" w:rsidR="00CF42B5" w:rsidRDefault="00100202">
            <w:pPr>
              <w:snapToGrid w:val="0"/>
              <w:rPr>
                <w:b/>
              </w:rPr>
            </w:pPr>
            <w:r>
              <w:rPr>
                <w:b/>
              </w:rPr>
              <w:t>Issue#</w:t>
            </w:r>
          </w:p>
        </w:tc>
        <w:tc>
          <w:tcPr>
            <w:tcW w:w="41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48DCF" w14:textId="77777777" w:rsidR="00CF42B5" w:rsidRDefault="00100202">
            <w:pPr>
              <w:snapToGrid w:val="0"/>
              <w:rPr>
                <w:b/>
              </w:rPr>
            </w:pPr>
            <w:r>
              <w:rPr>
                <w:b/>
              </w:rPr>
              <w:t>Issue</w:t>
            </w:r>
          </w:p>
        </w:tc>
      </w:tr>
      <w:tr w:rsidR="00CF42B5" w14:paraId="0D148DD3" w14:textId="77777777">
        <w:trPr>
          <w:trHeight w:val="66"/>
        </w:trPr>
        <w:tc>
          <w:tcPr>
            <w:tcW w:w="814" w:type="pct"/>
            <w:tcBorders>
              <w:top w:val="single" w:sz="4" w:space="0" w:color="auto"/>
              <w:left w:val="single" w:sz="4" w:space="0" w:color="auto"/>
              <w:bottom w:val="single" w:sz="4" w:space="0" w:color="auto"/>
              <w:right w:val="single" w:sz="4" w:space="0" w:color="auto"/>
            </w:tcBorders>
            <w:vAlign w:val="center"/>
          </w:tcPr>
          <w:p w14:paraId="0D148DD1" w14:textId="77777777" w:rsidR="00CF42B5" w:rsidRDefault="00100202">
            <w:pPr>
              <w:snapToGrid w:val="0"/>
            </w:pPr>
            <w:r>
              <w:t xml:space="preserve">PDCCH-1 </w:t>
            </w:r>
          </w:p>
        </w:tc>
        <w:tc>
          <w:tcPr>
            <w:tcW w:w="4186" w:type="pct"/>
            <w:tcBorders>
              <w:top w:val="single" w:sz="4" w:space="0" w:color="auto"/>
              <w:left w:val="single" w:sz="4" w:space="0" w:color="auto"/>
              <w:bottom w:val="single" w:sz="4" w:space="0" w:color="auto"/>
              <w:right w:val="single" w:sz="4" w:space="0" w:color="auto"/>
            </w:tcBorders>
            <w:vAlign w:val="center"/>
          </w:tcPr>
          <w:p w14:paraId="0D148DD2" w14:textId="77777777" w:rsidR="00CF42B5" w:rsidRDefault="00100202">
            <w:pPr>
              <w:snapToGrid w:val="0"/>
              <w:rPr>
                <w:rFonts w:eastAsia="DengXian"/>
                <w:color w:val="3333FF"/>
                <w:lang w:eastAsia="zh-CN"/>
              </w:rPr>
            </w:pPr>
            <w:r>
              <w:rPr>
                <w:lang w:eastAsia="zh-CN"/>
              </w:rPr>
              <w:t>PDCCH monitoring occasion for DCI format 2_1</w:t>
            </w:r>
          </w:p>
        </w:tc>
      </w:tr>
      <w:tr w:rsidR="00CF42B5" w14:paraId="0D148DD6" w14:textId="77777777">
        <w:trPr>
          <w:trHeight w:val="66"/>
        </w:trPr>
        <w:tc>
          <w:tcPr>
            <w:tcW w:w="814" w:type="pct"/>
            <w:tcBorders>
              <w:top w:val="single" w:sz="4" w:space="0" w:color="auto"/>
              <w:left w:val="single" w:sz="4" w:space="0" w:color="auto"/>
              <w:bottom w:val="single" w:sz="4" w:space="0" w:color="auto"/>
              <w:right w:val="single" w:sz="4" w:space="0" w:color="auto"/>
            </w:tcBorders>
            <w:vAlign w:val="center"/>
          </w:tcPr>
          <w:p w14:paraId="0D148DD4" w14:textId="77777777" w:rsidR="00CF42B5" w:rsidRDefault="00100202">
            <w:pPr>
              <w:snapToGrid w:val="0"/>
            </w:pPr>
            <w:r>
              <w:t>PDCCH-2</w:t>
            </w:r>
          </w:p>
        </w:tc>
        <w:tc>
          <w:tcPr>
            <w:tcW w:w="4186" w:type="pct"/>
            <w:tcBorders>
              <w:top w:val="single" w:sz="4" w:space="0" w:color="auto"/>
              <w:left w:val="single" w:sz="4" w:space="0" w:color="auto"/>
              <w:bottom w:val="single" w:sz="4" w:space="0" w:color="auto"/>
              <w:right w:val="single" w:sz="4" w:space="0" w:color="auto"/>
            </w:tcBorders>
            <w:vAlign w:val="center"/>
          </w:tcPr>
          <w:p w14:paraId="0D148DD5" w14:textId="77777777" w:rsidR="00CF42B5" w:rsidRDefault="00100202">
            <w:pPr>
              <w:snapToGrid w:val="0"/>
              <w:rPr>
                <w:rFonts w:eastAsia="DengXian"/>
                <w:lang w:eastAsia="zh-CN"/>
              </w:rPr>
            </w:pPr>
            <w:r>
              <w:rPr>
                <w:rFonts w:eastAsia="DengXian"/>
                <w:lang w:eastAsia="zh-CN"/>
              </w:rPr>
              <w:t xml:space="preserve">Definition of configured DL-CCs number for </w:t>
            </w:r>
            <w:r>
              <w:rPr>
                <w:rFonts w:eastAsia="DengXian"/>
                <w:lang w:eastAsia="zh-CN"/>
              </w:rPr>
              <w:t>BD/CCE budge</w:t>
            </w:r>
          </w:p>
        </w:tc>
      </w:tr>
      <w:tr w:rsidR="00CF42B5" w14:paraId="0D148DD9" w14:textId="77777777">
        <w:trPr>
          <w:trHeight w:val="66"/>
        </w:trPr>
        <w:tc>
          <w:tcPr>
            <w:tcW w:w="814" w:type="pct"/>
            <w:tcBorders>
              <w:top w:val="single" w:sz="4" w:space="0" w:color="auto"/>
              <w:left w:val="single" w:sz="4" w:space="0" w:color="auto"/>
              <w:bottom w:val="single" w:sz="4" w:space="0" w:color="auto"/>
              <w:right w:val="single" w:sz="4" w:space="0" w:color="auto"/>
            </w:tcBorders>
            <w:vAlign w:val="center"/>
          </w:tcPr>
          <w:p w14:paraId="0D148DD7" w14:textId="77777777" w:rsidR="00CF42B5" w:rsidRDefault="00100202">
            <w:pPr>
              <w:snapToGrid w:val="0"/>
            </w:pPr>
            <w:r>
              <w:t>PDCCH-3</w:t>
            </w:r>
          </w:p>
        </w:tc>
        <w:tc>
          <w:tcPr>
            <w:tcW w:w="4186" w:type="pct"/>
            <w:tcBorders>
              <w:top w:val="single" w:sz="4" w:space="0" w:color="auto"/>
              <w:left w:val="single" w:sz="4" w:space="0" w:color="auto"/>
              <w:bottom w:val="single" w:sz="4" w:space="0" w:color="auto"/>
              <w:right w:val="single" w:sz="4" w:space="0" w:color="auto"/>
            </w:tcBorders>
            <w:vAlign w:val="center"/>
          </w:tcPr>
          <w:p w14:paraId="0D148DD8" w14:textId="77777777" w:rsidR="00CF42B5" w:rsidRDefault="00100202">
            <w:pPr>
              <w:snapToGrid w:val="0"/>
              <w:rPr>
                <w:rFonts w:eastAsia="DengXian"/>
                <w:lang w:eastAsia="zh-CN"/>
              </w:rPr>
            </w:pPr>
            <w:r>
              <w:rPr>
                <w:rFonts w:eastAsia="DengXian"/>
                <w:lang w:eastAsia="zh-CN"/>
              </w:rPr>
              <w:t>Clarification of multi-slot monitoring in groups of slots</w:t>
            </w:r>
          </w:p>
        </w:tc>
      </w:tr>
    </w:tbl>
    <w:p w14:paraId="0D148DDA" w14:textId="77777777" w:rsidR="00CF42B5" w:rsidRDefault="00CF42B5">
      <w:pPr>
        <w:snapToGrid w:val="0"/>
        <w:spacing w:after="60" w:line="288" w:lineRule="auto"/>
        <w:jc w:val="both"/>
      </w:pPr>
    </w:p>
    <w:p w14:paraId="0D148DDB" w14:textId="77777777" w:rsidR="00CF42B5" w:rsidRDefault="00100202">
      <w:pPr>
        <w:snapToGrid w:val="0"/>
        <w:spacing w:after="60" w:line="288" w:lineRule="auto"/>
        <w:jc w:val="both"/>
      </w:pPr>
      <w:r>
        <w:t>Please provide your view on if you think we should which issue. Please mark a “Y” for the one you believe discussion is necessary.</w:t>
      </w:r>
    </w:p>
    <w:tbl>
      <w:tblPr>
        <w:tblStyle w:val="TableGrid"/>
        <w:tblW w:w="9926" w:type="dxa"/>
        <w:tblLook w:val="04A0" w:firstRow="1" w:lastRow="0" w:firstColumn="1" w:lastColumn="0" w:noHBand="0" w:noVBand="1"/>
      </w:tblPr>
      <w:tblGrid>
        <w:gridCol w:w="2587"/>
        <w:gridCol w:w="2529"/>
        <w:gridCol w:w="2530"/>
        <w:gridCol w:w="2280"/>
      </w:tblGrid>
      <w:tr w:rsidR="00CF42B5" w14:paraId="0D148DE0" w14:textId="77777777">
        <w:trPr>
          <w:trHeight w:val="391"/>
        </w:trPr>
        <w:tc>
          <w:tcPr>
            <w:tcW w:w="2587" w:type="dxa"/>
          </w:tcPr>
          <w:p w14:paraId="0D148DDC" w14:textId="77777777" w:rsidR="00CF42B5" w:rsidRDefault="00100202">
            <w:pPr>
              <w:snapToGrid w:val="0"/>
              <w:spacing w:after="60" w:line="288" w:lineRule="auto"/>
              <w:jc w:val="both"/>
            </w:pPr>
            <w:r>
              <w:t>Company</w:t>
            </w:r>
          </w:p>
        </w:tc>
        <w:tc>
          <w:tcPr>
            <w:tcW w:w="2529" w:type="dxa"/>
          </w:tcPr>
          <w:p w14:paraId="0D148DDD" w14:textId="77777777" w:rsidR="00CF42B5" w:rsidRDefault="00100202">
            <w:pPr>
              <w:snapToGrid w:val="0"/>
              <w:spacing w:after="60" w:line="288" w:lineRule="auto"/>
              <w:jc w:val="both"/>
            </w:pPr>
            <w:r>
              <w:t>PDCCH-1</w:t>
            </w:r>
          </w:p>
        </w:tc>
        <w:tc>
          <w:tcPr>
            <w:tcW w:w="2530" w:type="dxa"/>
          </w:tcPr>
          <w:p w14:paraId="0D148DDE" w14:textId="77777777" w:rsidR="00CF42B5" w:rsidRDefault="00100202">
            <w:pPr>
              <w:snapToGrid w:val="0"/>
              <w:spacing w:after="60" w:line="288" w:lineRule="auto"/>
              <w:jc w:val="both"/>
            </w:pPr>
            <w:r>
              <w:t>PDCCH-2</w:t>
            </w:r>
          </w:p>
        </w:tc>
        <w:tc>
          <w:tcPr>
            <w:tcW w:w="2280" w:type="dxa"/>
          </w:tcPr>
          <w:p w14:paraId="0D148DDF" w14:textId="77777777" w:rsidR="00CF42B5" w:rsidRDefault="00100202">
            <w:pPr>
              <w:snapToGrid w:val="0"/>
              <w:spacing w:after="60" w:line="288" w:lineRule="auto"/>
              <w:jc w:val="both"/>
            </w:pPr>
            <w:r>
              <w:t>PDCCH-3</w:t>
            </w:r>
          </w:p>
        </w:tc>
      </w:tr>
      <w:tr w:rsidR="00CF42B5" w14:paraId="0D148DE5" w14:textId="77777777">
        <w:trPr>
          <w:trHeight w:val="391"/>
        </w:trPr>
        <w:tc>
          <w:tcPr>
            <w:tcW w:w="2587" w:type="dxa"/>
          </w:tcPr>
          <w:p w14:paraId="0D148DE1" w14:textId="77777777" w:rsidR="00CF42B5" w:rsidRDefault="00100202">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2529" w:type="dxa"/>
          </w:tcPr>
          <w:p w14:paraId="0D148DE2" w14:textId="77777777" w:rsidR="00CF42B5" w:rsidRDefault="00100202">
            <w:pPr>
              <w:snapToGrid w:val="0"/>
              <w:spacing w:after="60" w:line="288" w:lineRule="auto"/>
              <w:jc w:val="both"/>
              <w:rPr>
                <w:rFonts w:eastAsia="Yu Mincho"/>
                <w:lang w:eastAsia="ja-JP"/>
              </w:rPr>
            </w:pPr>
            <w:r>
              <w:rPr>
                <w:rFonts w:eastAsia="Yu Mincho" w:hint="eastAsia"/>
                <w:lang w:eastAsia="ja-JP"/>
              </w:rPr>
              <w:t>Y</w:t>
            </w:r>
          </w:p>
        </w:tc>
        <w:tc>
          <w:tcPr>
            <w:tcW w:w="2530" w:type="dxa"/>
          </w:tcPr>
          <w:p w14:paraId="0D148DE3" w14:textId="77777777" w:rsidR="00CF42B5" w:rsidRDefault="00100202">
            <w:pPr>
              <w:snapToGrid w:val="0"/>
              <w:spacing w:after="60" w:line="288" w:lineRule="auto"/>
              <w:jc w:val="both"/>
              <w:rPr>
                <w:rFonts w:eastAsia="Yu Mincho"/>
                <w:lang w:eastAsia="ja-JP"/>
              </w:rPr>
            </w:pPr>
            <w:r>
              <w:rPr>
                <w:rFonts w:eastAsia="Yu Mincho" w:hint="eastAsia"/>
                <w:lang w:eastAsia="ja-JP"/>
              </w:rPr>
              <w:t>Y</w:t>
            </w:r>
          </w:p>
        </w:tc>
        <w:tc>
          <w:tcPr>
            <w:tcW w:w="2280" w:type="dxa"/>
          </w:tcPr>
          <w:p w14:paraId="0D148DE4" w14:textId="77777777" w:rsidR="00CF42B5" w:rsidRDefault="00100202">
            <w:pPr>
              <w:snapToGrid w:val="0"/>
              <w:spacing w:after="60" w:line="288" w:lineRule="auto"/>
              <w:jc w:val="both"/>
              <w:rPr>
                <w:rFonts w:eastAsia="Yu Mincho"/>
                <w:lang w:eastAsia="ja-JP"/>
              </w:rPr>
            </w:pPr>
            <w:r>
              <w:rPr>
                <w:rFonts w:eastAsia="Yu Mincho" w:hint="eastAsia"/>
                <w:lang w:eastAsia="ja-JP"/>
              </w:rPr>
              <w:t>Y</w:t>
            </w:r>
          </w:p>
        </w:tc>
      </w:tr>
      <w:tr w:rsidR="00CF42B5" w14:paraId="0D148DEA" w14:textId="77777777">
        <w:trPr>
          <w:trHeight w:val="391"/>
        </w:trPr>
        <w:tc>
          <w:tcPr>
            <w:tcW w:w="2587" w:type="dxa"/>
          </w:tcPr>
          <w:p w14:paraId="0D148DE6" w14:textId="77777777" w:rsidR="00CF42B5" w:rsidRDefault="00100202">
            <w:pPr>
              <w:snapToGrid w:val="0"/>
              <w:spacing w:after="60" w:line="288" w:lineRule="auto"/>
              <w:jc w:val="both"/>
            </w:pPr>
            <w:r>
              <w:rPr>
                <w:rFonts w:hint="eastAsia"/>
              </w:rPr>
              <w:t>L</w:t>
            </w:r>
            <w:r>
              <w:t>G Electronics</w:t>
            </w:r>
          </w:p>
        </w:tc>
        <w:tc>
          <w:tcPr>
            <w:tcW w:w="2529" w:type="dxa"/>
          </w:tcPr>
          <w:p w14:paraId="0D148DE7" w14:textId="77777777" w:rsidR="00CF42B5" w:rsidRDefault="00100202">
            <w:pPr>
              <w:snapToGrid w:val="0"/>
              <w:spacing w:after="60" w:line="288" w:lineRule="auto"/>
              <w:jc w:val="both"/>
            </w:pPr>
            <w:r>
              <w:rPr>
                <w:rFonts w:hint="eastAsia"/>
              </w:rPr>
              <w:t>L</w:t>
            </w:r>
          </w:p>
        </w:tc>
        <w:tc>
          <w:tcPr>
            <w:tcW w:w="2530" w:type="dxa"/>
          </w:tcPr>
          <w:p w14:paraId="0D148DE8" w14:textId="77777777" w:rsidR="00CF42B5" w:rsidRDefault="00100202">
            <w:pPr>
              <w:snapToGrid w:val="0"/>
              <w:spacing w:after="60" w:line="288" w:lineRule="auto"/>
              <w:jc w:val="both"/>
            </w:pPr>
            <w:r>
              <w:rPr>
                <w:rFonts w:hint="eastAsia"/>
              </w:rPr>
              <w:t>Y</w:t>
            </w:r>
          </w:p>
        </w:tc>
        <w:tc>
          <w:tcPr>
            <w:tcW w:w="2280" w:type="dxa"/>
          </w:tcPr>
          <w:p w14:paraId="0D148DE9" w14:textId="77777777" w:rsidR="00CF42B5" w:rsidRDefault="00100202">
            <w:pPr>
              <w:snapToGrid w:val="0"/>
              <w:spacing w:after="60" w:line="288" w:lineRule="auto"/>
              <w:jc w:val="both"/>
            </w:pPr>
            <w:r>
              <w:rPr>
                <w:rFonts w:hint="eastAsia"/>
              </w:rPr>
              <w:t>Y</w:t>
            </w:r>
          </w:p>
        </w:tc>
      </w:tr>
      <w:tr w:rsidR="00CF42B5" w14:paraId="0D148DEF" w14:textId="77777777">
        <w:trPr>
          <w:trHeight w:val="391"/>
        </w:trPr>
        <w:tc>
          <w:tcPr>
            <w:tcW w:w="2587" w:type="dxa"/>
          </w:tcPr>
          <w:p w14:paraId="0D148DEB" w14:textId="77777777" w:rsidR="00CF42B5" w:rsidRDefault="00100202">
            <w:pPr>
              <w:snapToGrid w:val="0"/>
              <w:spacing w:after="60" w:line="288" w:lineRule="auto"/>
              <w:jc w:val="both"/>
            </w:pPr>
            <w:r>
              <w:t>Ericsson</w:t>
            </w:r>
          </w:p>
        </w:tc>
        <w:tc>
          <w:tcPr>
            <w:tcW w:w="2529" w:type="dxa"/>
          </w:tcPr>
          <w:p w14:paraId="0D148DEC" w14:textId="77777777" w:rsidR="00CF42B5" w:rsidRDefault="00100202">
            <w:pPr>
              <w:snapToGrid w:val="0"/>
              <w:spacing w:after="60" w:line="288" w:lineRule="auto"/>
              <w:jc w:val="both"/>
            </w:pPr>
            <w:r>
              <w:t>N</w:t>
            </w:r>
          </w:p>
        </w:tc>
        <w:tc>
          <w:tcPr>
            <w:tcW w:w="2530" w:type="dxa"/>
          </w:tcPr>
          <w:p w14:paraId="0D148DED" w14:textId="77777777" w:rsidR="00CF42B5" w:rsidRDefault="00100202">
            <w:pPr>
              <w:snapToGrid w:val="0"/>
              <w:spacing w:after="60" w:line="288" w:lineRule="auto"/>
              <w:jc w:val="both"/>
            </w:pPr>
            <w:r>
              <w:t>Y</w:t>
            </w:r>
          </w:p>
        </w:tc>
        <w:tc>
          <w:tcPr>
            <w:tcW w:w="2280" w:type="dxa"/>
          </w:tcPr>
          <w:p w14:paraId="0D148DEE" w14:textId="77777777" w:rsidR="00CF42B5" w:rsidRDefault="00100202">
            <w:pPr>
              <w:snapToGrid w:val="0"/>
              <w:spacing w:after="60" w:line="288" w:lineRule="auto"/>
              <w:jc w:val="both"/>
            </w:pPr>
            <w:r>
              <w:t>Y</w:t>
            </w:r>
          </w:p>
        </w:tc>
      </w:tr>
      <w:tr w:rsidR="00CF42B5" w14:paraId="0D148DF4" w14:textId="77777777">
        <w:trPr>
          <w:trHeight w:val="391"/>
        </w:trPr>
        <w:tc>
          <w:tcPr>
            <w:tcW w:w="2587" w:type="dxa"/>
          </w:tcPr>
          <w:p w14:paraId="0D148DF0" w14:textId="77777777" w:rsidR="00CF42B5" w:rsidRDefault="00100202">
            <w:pPr>
              <w:snapToGrid w:val="0"/>
              <w:spacing w:after="60" w:line="288" w:lineRule="auto"/>
              <w:jc w:val="both"/>
            </w:pPr>
            <w:r>
              <w:t xml:space="preserve">Huawei, </w:t>
            </w:r>
            <w:proofErr w:type="spellStart"/>
            <w:r>
              <w:t>HiSilicon</w:t>
            </w:r>
            <w:proofErr w:type="spellEnd"/>
          </w:p>
        </w:tc>
        <w:tc>
          <w:tcPr>
            <w:tcW w:w="2529" w:type="dxa"/>
          </w:tcPr>
          <w:p w14:paraId="0D148DF1" w14:textId="77777777" w:rsidR="00CF42B5" w:rsidRDefault="00100202">
            <w:pPr>
              <w:snapToGrid w:val="0"/>
              <w:spacing w:after="60" w:line="288" w:lineRule="auto"/>
              <w:jc w:val="both"/>
            </w:pPr>
            <w:r>
              <w:t>N</w:t>
            </w:r>
          </w:p>
        </w:tc>
        <w:tc>
          <w:tcPr>
            <w:tcW w:w="2530" w:type="dxa"/>
          </w:tcPr>
          <w:p w14:paraId="0D148DF2" w14:textId="77777777" w:rsidR="00CF42B5" w:rsidRDefault="00100202">
            <w:pPr>
              <w:snapToGrid w:val="0"/>
              <w:spacing w:after="60" w:line="288" w:lineRule="auto"/>
              <w:jc w:val="both"/>
            </w:pPr>
            <w:r>
              <w:t>Y</w:t>
            </w:r>
          </w:p>
        </w:tc>
        <w:tc>
          <w:tcPr>
            <w:tcW w:w="2280" w:type="dxa"/>
          </w:tcPr>
          <w:p w14:paraId="0D148DF3" w14:textId="77777777" w:rsidR="00CF42B5" w:rsidRDefault="00100202">
            <w:pPr>
              <w:snapToGrid w:val="0"/>
              <w:spacing w:after="60" w:line="288" w:lineRule="auto"/>
              <w:jc w:val="both"/>
            </w:pPr>
            <w:r>
              <w:t>Y</w:t>
            </w:r>
          </w:p>
        </w:tc>
      </w:tr>
      <w:tr w:rsidR="00CF42B5" w14:paraId="0D148DF9" w14:textId="77777777">
        <w:trPr>
          <w:trHeight w:val="391"/>
        </w:trPr>
        <w:tc>
          <w:tcPr>
            <w:tcW w:w="2587" w:type="dxa"/>
          </w:tcPr>
          <w:p w14:paraId="0D148DF5" w14:textId="77777777" w:rsidR="00CF42B5" w:rsidRDefault="00100202">
            <w:pPr>
              <w:snapToGrid w:val="0"/>
              <w:spacing w:after="60" w:line="288" w:lineRule="auto"/>
              <w:jc w:val="both"/>
            </w:pPr>
            <w:r>
              <w:t>CATT</w:t>
            </w:r>
          </w:p>
        </w:tc>
        <w:tc>
          <w:tcPr>
            <w:tcW w:w="2529" w:type="dxa"/>
          </w:tcPr>
          <w:p w14:paraId="0D148DF6" w14:textId="77777777" w:rsidR="00CF42B5" w:rsidRDefault="00100202">
            <w:pPr>
              <w:snapToGrid w:val="0"/>
              <w:spacing w:after="60" w:line="288" w:lineRule="auto"/>
              <w:jc w:val="both"/>
            </w:pPr>
            <w:r>
              <w:t>Y</w:t>
            </w:r>
          </w:p>
        </w:tc>
        <w:tc>
          <w:tcPr>
            <w:tcW w:w="2530" w:type="dxa"/>
          </w:tcPr>
          <w:p w14:paraId="0D148DF7" w14:textId="77777777" w:rsidR="00CF42B5" w:rsidRDefault="00100202">
            <w:pPr>
              <w:snapToGrid w:val="0"/>
              <w:spacing w:after="60" w:line="288" w:lineRule="auto"/>
              <w:jc w:val="both"/>
            </w:pPr>
            <w:r>
              <w:t>Y</w:t>
            </w:r>
          </w:p>
        </w:tc>
        <w:tc>
          <w:tcPr>
            <w:tcW w:w="2280" w:type="dxa"/>
          </w:tcPr>
          <w:p w14:paraId="0D148DF8" w14:textId="77777777" w:rsidR="00CF42B5" w:rsidRDefault="00100202">
            <w:pPr>
              <w:snapToGrid w:val="0"/>
              <w:spacing w:after="60" w:line="288" w:lineRule="auto"/>
              <w:jc w:val="both"/>
            </w:pPr>
            <w:r>
              <w:t>Y</w:t>
            </w:r>
          </w:p>
        </w:tc>
      </w:tr>
      <w:tr w:rsidR="00CF42B5" w14:paraId="0D148DFE" w14:textId="77777777">
        <w:trPr>
          <w:trHeight w:val="391"/>
        </w:trPr>
        <w:tc>
          <w:tcPr>
            <w:tcW w:w="2587" w:type="dxa"/>
          </w:tcPr>
          <w:p w14:paraId="0D148DFA" w14:textId="77777777" w:rsidR="00CF42B5" w:rsidRDefault="00100202">
            <w:pPr>
              <w:snapToGrid w:val="0"/>
              <w:spacing w:after="60" w:line="288" w:lineRule="auto"/>
              <w:jc w:val="both"/>
            </w:pPr>
            <w:r>
              <w:rPr>
                <w:rFonts w:eastAsia="DengXian" w:hint="eastAsia"/>
                <w:lang w:eastAsia="zh-CN"/>
              </w:rPr>
              <w:t>Z</w:t>
            </w:r>
            <w:r>
              <w:rPr>
                <w:rFonts w:eastAsia="DengXian"/>
                <w:lang w:eastAsia="zh-CN"/>
              </w:rPr>
              <w:t xml:space="preserve">TE, </w:t>
            </w:r>
            <w:proofErr w:type="spellStart"/>
            <w:r>
              <w:rPr>
                <w:rFonts w:eastAsia="DengXian"/>
                <w:lang w:eastAsia="zh-CN"/>
              </w:rPr>
              <w:t>Sanechips</w:t>
            </w:r>
            <w:proofErr w:type="spellEnd"/>
          </w:p>
        </w:tc>
        <w:tc>
          <w:tcPr>
            <w:tcW w:w="2529" w:type="dxa"/>
          </w:tcPr>
          <w:p w14:paraId="0D148DFB" w14:textId="77777777" w:rsidR="00CF42B5" w:rsidRDefault="00100202">
            <w:pPr>
              <w:snapToGrid w:val="0"/>
              <w:spacing w:after="60" w:line="288" w:lineRule="auto"/>
              <w:jc w:val="both"/>
              <w:rPr>
                <w:rFonts w:eastAsia="DengXian"/>
                <w:lang w:eastAsia="zh-CN"/>
              </w:rPr>
            </w:pPr>
            <w:r>
              <w:rPr>
                <w:rFonts w:eastAsia="DengXian" w:hint="eastAsia"/>
                <w:lang w:eastAsia="zh-CN"/>
              </w:rPr>
              <w:t>N</w:t>
            </w:r>
          </w:p>
        </w:tc>
        <w:tc>
          <w:tcPr>
            <w:tcW w:w="2530" w:type="dxa"/>
          </w:tcPr>
          <w:p w14:paraId="0D148DFC" w14:textId="77777777" w:rsidR="00CF42B5" w:rsidRDefault="00100202">
            <w:pPr>
              <w:snapToGrid w:val="0"/>
              <w:spacing w:after="60" w:line="288" w:lineRule="auto"/>
              <w:jc w:val="both"/>
              <w:rPr>
                <w:rFonts w:eastAsia="DengXian"/>
                <w:lang w:eastAsia="zh-CN"/>
              </w:rPr>
            </w:pPr>
            <w:r>
              <w:rPr>
                <w:rFonts w:eastAsia="DengXian" w:hint="eastAsia"/>
                <w:lang w:eastAsia="zh-CN"/>
              </w:rPr>
              <w:t>Y</w:t>
            </w:r>
          </w:p>
        </w:tc>
        <w:tc>
          <w:tcPr>
            <w:tcW w:w="2280" w:type="dxa"/>
          </w:tcPr>
          <w:p w14:paraId="0D148DFD" w14:textId="77777777" w:rsidR="00CF42B5" w:rsidRDefault="00100202">
            <w:pPr>
              <w:snapToGrid w:val="0"/>
              <w:spacing w:after="60" w:line="288" w:lineRule="auto"/>
              <w:jc w:val="both"/>
              <w:rPr>
                <w:rFonts w:eastAsia="DengXian"/>
                <w:lang w:eastAsia="zh-CN"/>
              </w:rPr>
            </w:pPr>
            <w:r>
              <w:rPr>
                <w:rFonts w:eastAsia="DengXian" w:hint="eastAsia"/>
                <w:lang w:eastAsia="zh-CN"/>
              </w:rPr>
              <w:t>Y</w:t>
            </w:r>
          </w:p>
        </w:tc>
      </w:tr>
      <w:tr w:rsidR="00CF42B5" w14:paraId="0D148E03" w14:textId="77777777">
        <w:trPr>
          <w:trHeight w:val="391"/>
        </w:trPr>
        <w:tc>
          <w:tcPr>
            <w:tcW w:w="2587" w:type="dxa"/>
          </w:tcPr>
          <w:p w14:paraId="0D148DFF" w14:textId="77777777" w:rsidR="00CF42B5" w:rsidRDefault="00CF42B5">
            <w:pPr>
              <w:snapToGrid w:val="0"/>
              <w:spacing w:after="60" w:line="288" w:lineRule="auto"/>
              <w:jc w:val="both"/>
            </w:pPr>
          </w:p>
        </w:tc>
        <w:tc>
          <w:tcPr>
            <w:tcW w:w="2529" w:type="dxa"/>
          </w:tcPr>
          <w:p w14:paraId="0D148E00" w14:textId="77777777" w:rsidR="00CF42B5" w:rsidRDefault="00CF42B5">
            <w:pPr>
              <w:snapToGrid w:val="0"/>
              <w:spacing w:after="60" w:line="288" w:lineRule="auto"/>
              <w:jc w:val="both"/>
            </w:pPr>
          </w:p>
        </w:tc>
        <w:tc>
          <w:tcPr>
            <w:tcW w:w="2530" w:type="dxa"/>
          </w:tcPr>
          <w:p w14:paraId="0D148E01" w14:textId="77777777" w:rsidR="00CF42B5" w:rsidRDefault="00CF42B5">
            <w:pPr>
              <w:snapToGrid w:val="0"/>
              <w:spacing w:after="60" w:line="288" w:lineRule="auto"/>
              <w:jc w:val="both"/>
            </w:pPr>
          </w:p>
        </w:tc>
        <w:tc>
          <w:tcPr>
            <w:tcW w:w="2280" w:type="dxa"/>
          </w:tcPr>
          <w:p w14:paraId="0D148E02" w14:textId="77777777" w:rsidR="00CF42B5" w:rsidRDefault="00CF42B5">
            <w:pPr>
              <w:snapToGrid w:val="0"/>
              <w:spacing w:after="60" w:line="288" w:lineRule="auto"/>
              <w:jc w:val="both"/>
            </w:pPr>
          </w:p>
        </w:tc>
      </w:tr>
    </w:tbl>
    <w:p w14:paraId="0D148E04" w14:textId="77777777" w:rsidR="00CF42B5" w:rsidRDefault="00CF42B5">
      <w:pPr>
        <w:snapToGrid w:val="0"/>
        <w:spacing w:after="60" w:line="288" w:lineRule="auto"/>
        <w:jc w:val="both"/>
      </w:pPr>
    </w:p>
    <w:p w14:paraId="0D148E05" w14:textId="77777777" w:rsidR="00CF42B5" w:rsidRDefault="00100202">
      <w:pPr>
        <w:snapToGrid w:val="0"/>
        <w:spacing w:after="60" w:line="288" w:lineRule="auto"/>
        <w:jc w:val="both"/>
      </w:pPr>
      <w:r>
        <w:t>Additional comments</w:t>
      </w:r>
    </w:p>
    <w:tbl>
      <w:tblPr>
        <w:tblStyle w:val="TableGrid"/>
        <w:tblW w:w="0" w:type="auto"/>
        <w:tblLook w:val="04A0" w:firstRow="1" w:lastRow="0" w:firstColumn="1" w:lastColumn="0" w:noHBand="0" w:noVBand="1"/>
      </w:tblPr>
      <w:tblGrid>
        <w:gridCol w:w="2605"/>
        <w:gridCol w:w="7321"/>
      </w:tblGrid>
      <w:tr w:rsidR="00CF42B5" w14:paraId="0D148E08" w14:textId="77777777">
        <w:tc>
          <w:tcPr>
            <w:tcW w:w="2605" w:type="dxa"/>
          </w:tcPr>
          <w:p w14:paraId="0D148E06" w14:textId="77777777" w:rsidR="00CF42B5" w:rsidRDefault="00100202">
            <w:pPr>
              <w:snapToGrid w:val="0"/>
              <w:spacing w:after="60" w:line="288" w:lineRule="auto"/>
              <w:jc w:val="both"/>
            </w:pPr>
            <w:r>
              <w:t>Company</w:t>
            </w:r>
          </w:p>
        </w:tc>
        <w:tc>
          <w:tcPr>
            <w:tcW w:w="7321" w:type="dxa"/>
          </w:tcPr>
          <w:p w14:paraId="0D148E07" w14:textId="77777777" w:rsidR="00CF42B5" w:rsidRDefault="00100202">
            <w:pPr>
              <w:snapToGrid w:val="0"/>
              <w:spacing w:after="60" w:line="288" w:lineRule="auto"/>
              <w:jc w:val="both"/>
            </w:pPr>
            <w:r>
              <w:t>Comments</w:t>
            </w:r>
          </w:p>
        </w:tc>
      </w:tr>
      <w:tr w:rsidR="00CF42B5" w14:paraId="0D148E0D" w14:textId="77777777">
        <w:tc>
          <w:tcPr>
            <w:tcW w:w="2605" w:type="dxa"/>
          </w:tcPr>
          <w:p w14:paraId="0D148E09" w14:textId="77777777" w:rsidR="00CF42B5" w:rsidRDefault="00100202">
            <w:pPr>
              <w:snapToGrid w:val="0"/>
              <w:spacing w:after="60" w:line="288" w:lineRule="auto"/>
              <w:jc w:val="both"/>
            </w:pPr>
            <w:r>
              <w:rPr>
                <w:rFonts w:hint="eastAsia"/>
              </w:rPr>
              <w:t>L</w:t>
            </w:r>
            <w:r>
              <w:t>G Electronics</w:t>
            </w:r>
          </w:p>
        </w:tc>
        <w:tc>
          <w:tcPr>
            <w:tcW w:w="7321" w:type="dxa"/>
          </w:tcPr>
          <w:p w14:paraId="0D148E0A" w14:textId="77777777" w:rsidR="00CF42B5" w:rsidRDefault="00100202">
            <w:pPr>
              <w:snapToGrid w:val="0"/>
              <w:spacing w:after="60" w:line="288" w:lineRule="auto"/>
              <w:jc w:val="both"/>
            </w:pPr>
            <w:r>
              <w:t>PDCCH-1: Not essential. Not a correction.</w:t>
            </w:r>
          </w:p>
          <w:p w14:paraId="0D148E0B" w14:textId="77777777" w:rsidR="00CF42B5" w:rsidRDefault="00100202">
            <w:pPr>
              <w:snapToGrid w:val="0"/>
              <w:spacing w:after="60" w:line="288" w:lineRule="auto"/>
              <w:jc w:val="both"/>
            </w:pPr>
            <w:r>
              <w:t xml:space="preserve">PDCCH-2: Agree with FL initial </w:t>
            </w:r>
            <w:r>
              <w:t>assessment</w:t>
            </w:r>
          </w:p>
          <w:p w14:paraId="0D148E0C" w14:textId="77777777" w:rsidR="00CF42B5" w:rsidRDefault="00100202">
            <w:pPr>
              <w:snapToGrid w:val="0"/>
              <w:spacing w:after="60" w:line="288" w:lineRule="auto"/>
              <w:jc w:val="both"/>
            </w:pPr>
            <w:r>
              <w:lastRenderedPageBreak/>
              <w:t>PDCCH-3: Agree with FL initial assessment. By the way, since L is already used in the same section, it may be necessary to find another proper wording to avoid confusion.</w:t>
            </w:r>
          </w:p>
        </w:tc>
      </w:tr>
      <w:tr w:rsidR="00CF42B5" w14:paraId="0D148E12" w14:textId="77777777">
        <w:tc>
          <w:tcPr>
            <w:tcW w:w="2605" w:type="dxa"/>
          </w:tcPr>
          <w:p w14:paraId="0D148E0E" w14:textId="77777777" w:rsidR="00CF42B5" w:rsidRDefault="00100202">
            <w:pPr>
              <w:snapToGrid w:val="0"/>
              <w:spacing w:after="60" w:line="288" w:lineRule="auto"/>
              <w:jc w:val="both"/>
            </w:pPr>
            <w:r>
              <w:lastRenderedPageBreak/>
              <w:t>Ericsson</w:t>
            </w:r>
          </w:p>
        </w:tc>
        <w:tc>
          <w:tcPr>
            <w:tcW w:w="7321" w:type="dxa"/>
          </w:tcPr>
          <w:p w14:paraId="0D148E0F" w14:textId="77777777" w:rsidR="00CF42B5" w:rsidRDefault="00100202">
            <w:pPr>
              <w:snapToGrid w:val="0"/>
              <w:spacing w:after="60" w:line="288" w:lineRule="auto"/>
              <w:jc w:val="both"/>
            </w:pPr>
            <w:r>
              <w:t>PDCCH-1: Not essential, since (4,1) for 480 kHz and (8,1) for 96</w:t>
            </w:r>
            <w:r>
              <w:t>0 kHz are default. Also, the proposed CR introduces new behavior, i.e., not a correction.</w:t>
            </w:r>
          </w:p>
          <w:p w14:paraId="0D148E10" w14:textId="77777777" w:rsidR="00CF42B5" w:rsidRDefault="00100202">
            <w:pPr>
              <w:snapToGrid w:val="0"/>
              <w:spacing w:after="60" w:line="288" w:lineRule="auto"/>
              <w:jc w:val="both"/>
            </w:pPr>
            <w:r>
              <w:t>PDCCH-2: Agree with FL assessment</w:t>
            </w:r>
          </w:p>
          <w:p w14:paraId="0D148E11" w14:textId="77777777" w:rsidR="00CF42B5" w:rsidRDefault="00100202">
            <w:pPr>
              <w:snapToGrid w:val="0"/>
              <w:spacing w:after="60" w:line="288" w:lineRule="auto"/>
              <w:jc w:val="both"/>
            </w:pPr>
            <w:r>
              <w:t>PDCCH-3: Agree with FL assessment (as proponent). Fine to adjust wording if needed as suggested by LGE.</w:t>
            </w:r>
          </w:p>
        </w:tc>
      </w:tr>
      <w:tr w:rsidR="00CF42B5" w14:paraId="0D148E16" w14:textId="77777777">
        <w:tc>
          <w:tcPr>
            <w:tcW w:w="2605" w:type="dxa"/>
          </w:tcPr>
          <w:p w14:paraId="0D148E13" w14:textId="77777777" w:rsidR="00CF42B5" w:rsidRDefault="00100202">
            <w:pPr>
              <w:snapToGrid w:val="0"/>
              <w:spacing w:after="60" w:line="288" w:lineRule="auto"/>
              <w:jc w:val="both"/>
            </w:pPr>
            <w:r>
              <w:t xml:space="preserve">Huawei, </w:t>
            </w:r>
            <w:proofErr w:type="spellStart"/>
            <w:r>
              <w:t>HiSilicon</w:t>
            </w:r>
            <w:proofErr w:type="spellEnd"/>
          </w:p>
        </w:tc>
        <w:tc>
          <w:tcPr>
            <w:tcW w:w="7321" w:type="dxa"/>
          </w:tcPr>
          <w:p w14:paraId="0D148E14" w14:textId="77777777" w:rsidR="00CF42B5" w:rsidRDefault="00100202">
            <w:pPr>
              <w:snapToGrid w:val="0"/>
              <w:spacing w:after="60" w:line="288" w:lineRule="auto"/>
              <w:jc w:val="both"/>
            </w:pPr>
            <w:r>
              <w:t xml:space="preserve">PDCCH-1: </w:t>
            </w:r>
            <w:r>
              <w:t>We share the same views that it is not essential.</w:t>
            </w:r>
          </w:p>
          <w:p w14:paraId="0D148E15" w14:textId="77777777" w:rsidR="00CF42B5" w:rsidRDefault="00100202">
            <w:pPr>
              <w:snapToGrid w:val="0"/>
              <w:spacing w:after="60" w:line="288" w:lineRule="auto"/>
              <w:jc w:val="both"/>
            </w:pPr>
            <w:r>
              <w:t>PDCCH-3: Agree with LGE’s comment on the use of L</w:t>
            </w:r>
          </w:p>
        </w:tc>
      </w:tr>
      <w:tr w:rsidR="00CF42B5" w14:paraId="0D148E19" w14:textId="77777777">
        <w:tc>
          <w:tcPr>
            <w:tcW w:w="2605" w:type="dxa"/>
          </w:tcPr>
          <w:p w14:paraId="0D148E17" w14:textId="77777777" w:rsidR="00CF42B5" w:rsidRDefault="00100202">
            <w:pPr>
              <w:snapToGrid w:val="0"/>
              <w:spacing w:after="60" w:line="288" w:lineRule="auto"/>
              <w:jc w:val="both"/>
            </w:pPr>
            <w:r>
              <w:t>CATT</w:t>
            </w:r>
          </w:p>
        </w:tc>
        <w:tc>
          <w:tcPr>
            <w:tcW w:w="7321" w:type="dxa"/>
          </w:tcPr>
          <w:p w14:paraId="0D148E18" w14:textId="77777777" w:rsidR="00CF42B5" w:rsidRDefault="00100202">
            <w:pPr>
              <w:snapToGrid w:val="0"/>
              <w:spacing w:after="60" w:line="288" w:lineRule="auto"/>
              <w:jc w:val="both"/>
            </w:pPr>
            <w:r>
              <w:t>PDCCH-1: The change is needed to align with legacy behavior. Otherwise rel-17 unintendedly change</w:t>
            </w:r>
            <w:r>
              <w:rPr>
                <w:rFonts w:ascii="DengXian" w:eastAsia="DengXian" w:hAnsi="DengXian"/>
                <w:lang w:eastAsia="zh-CN"/>
              </w:rPr>
              <w:t>d</w:t>
            </w:r>
            <w:r>
              <w:t xml:space="preserve"> the preamble behavior. </w:t>
            </w:r>
          </w:p>
        </w:tc>
      </w:tr>
      <w:tr w:rsidR="00CF42B5" w14:paraId="0D148E1E" w14:textId="77777777">
        <w:tc>
          <w:tcPr>
            <w:tcW w:w="2605" w:type="dxa"/>
          </w:tcPr>
          <w:p w14:paraId="0D148E1A" w14:textId="77777777" w:rsidR="00CF42B5" w:rsidRDefault="00100202">
            <w:pPr>
              <w:snapToGrid w:val="0"/>
              <w:spacing w:after="60" w:line="288" w:lineRule="auto"/>
              <w:jc w:val="both"/>
            </w:pPr>
            <w:r>
              <w:rPr>
                <w:rFonts w:eastAsia="DengXian" w:hint="eastAsia"/>
                <w:lang w:eastAsia="zh-CN"/>
              </w:rPr>
              <w:t>Z</w:t>
            </w:r>
            <w:r>
              <w:rPr>
                <w:rFonts w:eastAsia="DengXian"/>
                <w:lang w:eastAsia="zh-CN"/>
              </w:rPr>
              <w:t xml:space="preserve">TE, </w:t>
            </w:r>
            <w:proofErr w:type="spellStart"/>
            <w:r>
              <w:rPr>
                <w:rFonts w:eastAsia="DengXian"/>
                <w:lang w:eastAsia="zh-CN"/>
              </w:rPr>
              <w:t>Sanechips</w:t>
            </w:r>
            <w:proofErr w:type="spellEnd"/>
          </w:p>
        </w:tc>
        <w:tc>
          <w:tcPr>
            <w:tcW w:w="7321" w:type="dxa"/>
          </w:tcPr>
          <w:p w14:paraId="0D148E1B" w14:textId="77777777" w:rsidR="00CF42B5" w:rsidRDefault="00100202">
            <w:pPr>
              <w:snapToGrid w:val="0"/>
              <w:spacing w:after="60" w:line="288" w:lineRule="auto"/>
              <w:jc w:val="both"/>
            </w:pPr>
            <w:r>
              <w:t>PDCCH-1: We should firstly discuss whether pre-emption indication is needed for SCS 480/960 kHz before agreeing on this CR.</w:t>
            </w:r>
          </w:p>
          <w:p w14:paraId="0D148E1C" w14:textId="77777777" w:rsidR="00CF42B5" w:rsidRDefault="00100202">
            <w:pPr>
              <w:snapToGrid w:val="0"/>
              <w:spacing w:after="60" w:line="288" w:lineRule="auto"/>
              <w:jc w:val="both"/>
            </w:pPr>
            <w:r>
              <w:t>PDCCH-2: Agree with FL assessment</w:t>
            </w:r>
          </w:p>
          <w:p w14:paraId="0D148E1D" w14:textId="77777777" w:rsidR="00CF42B5" w:rsidRDefault="00100202">
            <w:pPr>
              <w:snapToGrid w:val="0"/>
              <w:spacing w:after="60" w:line="288" w:lineRule="auto"/>
              <w:jc w:val="both"/>
            </w:pPr>
            <w:r>
              <w:t>PDCCH-3: Agree with FL assessment and LGE’s comments.</w:t>
            </w:r>
          </w:p>
        </w:tc>
      </w:tr>
    </w:tbl>
    <w:p w14:paraId="0D148E1F" w14:textId="77777777" w:rsidR="00CF42B5" w:rsidRDefault="00CF42B5">
      <w:pPr>
        <w:snapToGrid w:val="0"/>
        <w:spacing w:after="60" w:line="288" w:lineRule="auto"/>
        <w:jc w:val="both"/>
      </w:pPr>
    </w:p>
    <w:p w14:paraId="0D148E20" w14:textId="77777777" w:rsidR="00CF42B5" w:rsidRDefault="00100202">
      <w:pPr>
        <w:pStyle w:val="Heading1"/>
        <w:numPr>
          <w:ilvl w:val="0"/>
          <w:numId w:val="33"/>
        </w:numPr>
      </w:pPr>
      <w:r>
        <w:t xml:space="preserve">Issues identified for scheduling and HARQ </w:t>
      </w:r>
      <w:r>
        <w:t>[2]</w:t>
      </w:r>
    </w:p>
    <w:tbl>
      <w:tblPr>
        <w:tblStyle w:val="TableGrid"/>
        <w:tblW w:w="5000" w:type="pct"/>
        <w:tblLook w:val="04A0" w:firstRow="1" w:lastRow="0" w:firstColumn="1" w:lastColumn="0" w:noHBand="0" w:noVBand="1"/>
      </w:tblPr>
      <w:tblGrid>
        <w:gridCol w:w="1346"/>
        <w:gridCol w:w="8580"/>
      </w:tblGrid>
      <w:tr w:rsidR="00CF42B5" w14:paraId="0D148E23" w14:textId="77777777">
        <w:trPr>
          <w:trHeight w:val="53"/>
        </w:trPr>
        <w:tc>
          <w:tcPr>
            <w:tcW w:w="678" w:type="pct"/>
            <w:shd w:val="clear" w:color="auto" w:fill="BFBFBF" w:themeFill="background1" w:themeFillShade="BF"/>
            <w:vAlign w:val="center"/>
          </w:tcPr>
          <w:p w14:paraId="0D148E21" w14:textId="77777777" w:rsidR="00CF42B5" w:rsidRDefault="00100202">
            <w:pPr>
              <w:snapToGrid w:val="0"/>
              <w:rPr>
                <w:b/>
                <w:sz w:val="22"/>
                <w:szCs w:val="22"/>
              </w:rPr>
            </w:pPr>
            <w:r>
              <w:rPr>
                <w:b/>
                <w:sz w:val="22"/>
                <w:szCs w:val="22"/>
              </w:rPr>
              <w:t>Issue#</w:t>
            </w:r>
          </w:p>
        </w:tc>
        <w:tc>
          <w:tcPr>
            <w:tcW w:w="4322" w:type="pct"/>
            <w:shd w:val="clear" w:color="auto" w:fill="BFBFBF" w:themeFill="background1" w:themeFillShade="BF"/>
            <w:vAlign w:val="center"/>
          </w:tcPr>
          <w:p w14:paraId="0D148E22" w14:textId="77777777" w:rsidR="00CF42B5" w:rsidRDefault="00100202">
            <w:pPr>
              <w:snapToGrid w:val="0"/>
              <w:rPr>
                <w:b/>
                <w:sz w:val="22"/>
                <w:szCs w:val="22"/>
              </w:rPr>
            </w:pPr>
            <w:r>
              <w:rPr>
                <w:b/>
                <w:sz w:val="22"/>
                <w:szCs w:val="22"/>
              </w:rPr>
              <w:t>Issue</w:t>
            </w:r>
          </w:p>
        </w:tc>
      </w:tr>
      <w:tr w:rsidR="00CF42B5" w14:paraId="0D148E26" w14:textId="77777777">
        <w:trPr>
          <w:trHeight w:val="66"/>
        </w:trPr>
        <w:tc>
          <w:tcPr>
            <w:tcW w:w="678" w:type="pct"/>
            <w:vAlign w:val="center"/>
          </w:tcPr>
          <w:p w14:paraId="0D148E24" w14:textId="77777777" w:rsidR="00CF42B5" w:rsidRDefault="00100202">
            <w:pPr>
              <w:snapToGrid w:val="0"/>
              <w:rPr>
                <w:sz w:val="22"/>
                <w:szCs w:val="22"/>
              </w:rPr>
            </w:pPr>
            <w:r>
              <w:rPr>
                <w:sz w:val="22"/>
                <w:szCs w:val="22"/>
              </w:rPr>
              <w:t>HARQ-1</w:t>
            </w:r>
          </w:p>
        </w:tc>
        <w:tc>
          <w:tcPr>
            <w:tcW w:w="4322" w:type="pct"/>
            <w:vAlign w:val="center"/>
          </w:tcPr>
          <w:p w14:paraId="0D148E25"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Last DCI determination for multi-PDSCH scheduling and single PDSCH scheduling in same MO</w:t>
            </w:r>
          </w:p>
        </w:tc>
      </w:tr>
      <w:tr w:rsidR="00CF42B5" w14:paraId="0D148E29" w14:textId="77777777">
        <w:trPr>
          <w:trHeight w:val="66"/>
        </w:trPr>
        <w:tc>
          <w:tcPr>
            <w:tcW w:w="678" w:type="pct"/>
            <w:vAlign w:val="center"/>
          </w:tcPr>
          <w:p w14:paraId="0D148E27" w14:textId="77777777" w:rsidR="00CF42B5" w:rsidRDefault="00100202">
            <w:pPr>
              <w:snapToGrid w:val="0"/>
              <w:rPr>
                <w:sz w:val="22"/>
                <w:szCs w:val="22"/>
              </w:rPr>
            </w:pPr>
            <w:r>
              <w:rPr>
                <w:sz w:val="22"/>
                <w:szCs w:val="22"/>
              </w:rPr>
              <w:t>HARQ-2</w:t>
            </w:r>
          </w:p>
        </w:tc>
        <w:tc>
          <w:tcPr>
            <w:tcW w:w="4322" w:type="pct"/>
            <w:vAlign w:val="center"/>
          </w:tcPr>
          <w:p w14:paraId="0D148E28"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Frequency hopping for PUSCH and SRS in FR2-2</w:t>
            </w:r>
          </w:p>
        </w:tc>
      </w:tr>
    </w:tbl>
    <w:p w14:paraId="0D148E2A" w14:textId="77777777" w:rsidR="00CF42B5" w:rsidRDefault="00CF42B5">
      <w:pPr>
        <w:rPr>
          <w:lang w:val="en-GB"/>
        </w:rPr>
      </w:pPr>
    </w:p>
    <w:p w14:paraId="0D148E2B" w14:textId="77777777" w:rsidR="00CF42B5" w:rsidRDefault="00100202">
      <w:pPr>
        <w:snapToGrid w:val="0"/>
        <w:spacing w:after="60" w:line="288" w:lineRule="auto"/>
        <w:jc w:val="both"/>
      </w:pPr>
      <w:r>
        <w:t xml:space="preserve">Please provide your view on if you think we should which issue. Please mark a “Y” </w:t>
      </w:r>
      <w:r>
        <w:t>for the one you believe discussion is necessary.</w:t>
      </w:r>
    </w:p>
    <w:tbl>
      <w:tblPr>
        <w:tblStyle w:val="TableGrid"/>
        <w:tblW w:w="9895" w:type="dxa"/>
        <w:tblLook w:val="04A0" w:firstRow="1" w:lastRow="0" w:firstColumn="1" w:lastColumn="0" w:noHBand="0" w:noVBand="1"/>
      </w:tblPr>
      <w:tblGrid>
        <w:gridCol w:w="3298"/>
        <w:gridCol w:w="3298"/>
        <w:gridCol w:w="3299"/>
      </w:tblGrid>
      <w:tr w:rsidR="00CF42B5" w14:paraId="0D148E2F" w14:textId="77777777">
        <w:trPr>
          <w:trHeight w:val="391"/>
        </w:trPr>
        <w:tc>
          <w:tcPr>
            <w:tcW w:w="3298" w:type="dxa"/>
          </w:tcPr>
          <w:p w14:paraId="0D148E2C" w14:textId="77777777" w:rsidR="00CF42B5" w:rsidRDefault="00100202">
            <w:pPr>
              <w:snapToGrid w:val="0"/>
              <w:spacing w:after="60" w:line="288" w:lineRule="auto"/>
              <w:jc w:val="both"/>
            </w:pPr>
            <w:r>
              <w:t>Company</w:t>
            </w:r>
          </w:p>
        </w:tc>
        <w:tc>
          <w:tcPr>
            <w:tcW w:w="3298" w:type="dxa"/>
          </w:tcPr>
          <w:p w14:paraId="0D148E2D" w14:textId="77777777" w:rsidR="00CF42B5" w:rsidRDefault="00100202">
            <w:pPr>
              <w:snapToGrid w:val="0"/>
              <w:spacing w:after="60" w:line="288" w:lineRule="auto"/>
              <w:jc w:val="both"/>
            </w:pPr>
            <w:r>
              <w:t>HARQ-1</w:t>
            </w:r>
          </w:p>
        </w:tc>
        <w:tc>
          <w:tcPr>
            <w:tcW w:w="3299" w:type="dxa"/>
          </w:tcPr>
          <w:p w14:paraId="0D148E2E" w14:textId="77777777" w:rsidR="00CF42B5" w:rsidRDefault="00100202">
            <w:pPr>
              <w:snapToGrid w:val="0"/>
              <w:spacing w:after="60" w:line="288" w:lineRule="auto"/>
              <w:jc w:val="both"/>
            </w:pPr>
            <w:r>
              <w:t>HARQ-2</w:t>
            </w:r>
          </w:p>
        </w:tc>
      </w:tr>
      <w:tr w:rsidR="00CF42B5" w14:paraId="0D148E33" w14:textId="77777777">
        <w:trPr>
          <w:trHeight w:val="391"/>
        </w:trPr>
        <w:tc>
          <w:tcPr>
            <w:tcW w:w="3298" w:type="dxa"/>
          </w:tcPr>
          <w:p w14:paraId="0D148E30" w14:textId="77777777" w:rsidR="00CF42B5" w:rsidRDefault="00100202">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3298" w:type="dxa"/>
          </w:tcPr>
          <w:p w14:paraId="0D148E31" w14:textId="77777777" w:rsidR="00CF42B5" w:rsidRDefault="00CF42B5">
            <w:pPr>
              <w:snapToGrid w:val="0"/>
              <w:spacing w:after="60" w:line="288" w:lineRule="auto"/>
              <w:jc w:val="both"/>
            </w:pPr>
          </w:p>
        </w:tc>
        <w:tc>
          <w:tcPr>
            <w:tcW w:w="3299" w:type="dxa"/>
          </w:tcPr>
          <w:p w14:paraId="0D148E32" w14:textId="77777777" w:rsidR="00CF42B5" w:rsidRDefault="00100202">
            <w:pPr>
              <w:snapToGrid w:val="0"/>
              <w:spacing w:after="60" w:line="288" w:lineRule="auto"/>
              <w:jc w:val="both"/>
              <w:rPr>
                <w:rFonts w:eastAsia="Yu Mincho"/>
                <w:lang w:eastAsia="ja-JP"/>
              </w:rPr>
            </w:pPr>
            <w:r>
              <w:rPr>
                <w:rFonts w:eastAsia="Yu Mincho" w:hint="eastAsia"/>
                <w:lang w:eastAsia="ja-JP"/>
              </w:rPr>
              <w:t>Y</w:t>
            </w:r>
          </w:p>
        </w:tc>
      </w:tr>
      <w:tr w:rsidR="00CF42B5" w14:paraId="0D148E37" w14:textId="77777777">
        <w:trPr>
          <w:trHeight w:val="391"/>
        </w:trPr>
        <w:tc>
          <w:tcPr>
            <w:tcW w:w="3298" w:type="dxa"/>
          </w:tcPr>
          <w:p w14:paraId="0D148E34" w14:textId="77777777" w:rsidR="00CF42B5" w:rsidRDefault="00100202">
            <w:pPr>
              <w:snapToGrid w:val="0"/>
              <w:spacing w:after="60" w:line="288" w:lineRule="auto"/>
              <w:jc w:val="both"/>
              <w:rPr>
                <w:rFonts w:eastAsia="Yu Mincho"/>
                <w:lang w:eastAsia="ja-JP"/>
              </w:rPr>
            </w:pPr>
            <w:r>
              <w:rPr>
                <w:rFonts w:hint="eastAsia"/>
              </w:rPr>
              <w:t>L</w:t>
            </w:r>
            <w:r>
              <w:t>G Electronics</w:t>
            </w:r>
          </w:p>
        </w:tc>
        <w:tc>
          <w:tcPr>
            <w:tcW w:w="3298" w:type="dxa"/>
          </w:tcPr>
          <w:p w14:paraId="0D148E35" w14:textId="77777777" w:rsidR="00CF42B5" w:rsidRDefault="00100202">
            <w:pPr>
              <w:snapToGrid w:val="0"/>
              <w:spacing w:after="60" w:line="288" w:lineRule="auto"/>
              <w:jc w:val="both"/>
            </w:pPr>
            <w:r>
              <w:rPr>
                <w:rFonts w:hint="eastAsia"/>
              </w:rPr>
              <w:t>Y</w:t>
            </w:r>
          </w:p>
        </w:tc>
        <w:tc>
          <w:tcPr>
            <w:tcW w:w="3299" w:type="dxa"/>
          </w:tcPr>
          <w:p w14:paraId="0D148E36" w14:textId="77777777" w:rsidR="00CF42B5" w:rsidRDefault="00100202">
            <w:pPr>
              <w:snapToGrid w:val="0"/>
              <w:spacing w:after="60" w:line="288" w:lineRule="auto"/>
              <w:jc w:val="both"/>
              <w:rPr>
                <w:rFonts w:eastAsia="Yu Mincho"/>
                <w:lang w:eastAsia="ja-JP"/>
              </w:rPr>
            </w:pPr>
            <w:r>
              <w:rPr>
                <w:rFonts w:hint="eastAsia"/>
              </w:rPr>
              <w:t>Y</w:t>
            </w:r>
          </w:p>
        </w:tc>
      </w:tr>
      <w:tr w:rsidR="00CF42B5" w14:paraId="0D148E3B" w14:textId="77777777">
        <w:trPr>
          <w:trHeight w:val="391"/>
        </w:trPr>
        <w:tc>
          <w:tcPr>
            <w:tcW w:w="3298" w:type="dxa"/>
          </w:tcPr>
          <w:p w14:paraId="0D148E38" w14:textId="77777777" w:rsidR="00CF42B5" w:rsidRDefault="00100202">
            <w:pPr>
              <w:snapToGrid w:val="0"/>
              <w:spacing w:after="60" w:line="288" w:lineRule="auto"/>
              <w:jc w:val="both"/>
            </w:pPr>
            <w:r>
              <w:t>Ericsson</w:t>
            </w:r>
          </w:p>
        </w:tc>
        <w:tc>
          <w:tcPr>
            <w:tcW w:w="3298" w:type="dxa"/>
          </w:tcPr>
          <w:p w14:paraId="0D148E39" w14:textId="77777777" w:rsidR="00CF42B5" w:rsidRDefault="00100202">
            <w:pPr>
              <w:snapToGrid w:val="0"/>
              <w:spacing w:after="60" w:line="288" w:lineRule="auto"/>
              <w:jc w:val="both"/>
            </w:pPr>
            <w:r>
              <w:t>Y</w:t>
            </w:r>
          </w:p>
        </w:tc>
        <w:tc>
          <w:tcPr>
            <w:tcW w:w="3299" w:type="dxa"/>
          </w:tcPr>
          <w:p w14:paraId="0D148E3A" w14:textId="77777777" w:rsidR="00CF42B5" w:rsidRDefault="00100202">
            <w:pPr>
              <w:snapToGrid w:val="0"/>
              <w:spacing w:after="60" w:line="288" w:lineRule="auto"/>
              <w:jc w:val="both"/>
            </w:pPr>
            <w:r>
              <w:t>Y</w:t>
            </w:r>
          </w:p>
        </w:tc>
      </w:tr>
      <w:tr w:rsidR="00CF42B5" w14:paraId="0D148E3F" w14:textId="77777777">
        <w:trPr>
          <w:trHeight w:val="391"/>
        </w:trPr>
        <w:tc>
          <w:tcPr>
            <w:tcW w:w="3298" w:type="dxa"/>
          </w:tcPr>
          <w:p w14:paraId="0D148E3C" w14:textId="77777777" w:rsidR="00CF42B5" w:rsidRDefault="00100202">
            <w:pPr>
              <w:snapToGrid w:val="0"/>
              <w:spacing w:after="60" w:line="288" w:lineRule="auto"/>
              <w:jc w:val="both"/>
            </w:pPr>
            <w:r>
              <w:t xml:space="preserve">Huawei, </w:t>
            </w:r>
            <w:proofErr w:type="spellStart"/>
            <w:r>
              <w:t>HiSilicon</w:t>
            </w:r>
            <w:proofErr w:type="spellEnd"/>
          </w:p>
        </w:tc>
        <w:tc>
          <w:tcPr>
            <w:tcW w:w="3298" w:type="dxa"/>
          </w:tcPr>
          <w:p w14:paraId="0D148E3D" w14:textId="77777777" w:rsidR="00CF42B5" w:rsidRDefault="00100202">
            <w:pPr>
              <w:snapToGrid w:val="0"/>
              <w:spacing w:after="60" w:line="288" w:lineRule="auto"/>
              <w:jc w:val="both"/>
            </w:pPr>
            <w:r>
              <w:t>Y</w:t>
            </w:r>
          </w:p>
        </w:tc>
        <w:tc>
          <w:tcPr>
            <w:tcW w:w="3299" w:type="dxa"/>
          </w:tcPr>
          <w:p w14:paraId="0D148E3E" w14:textId="77777777" w:rsidR="00CF42B5" w:rsidRDefault="00100202">
            <w:pPr>
              <w:snapToGrid w:val="0"/>
              <w:spacing w:after="60" w:line="288" w:lineRule="auto"/>
              <w:jc w:val="both"/>
            </w:pPr>
            <w:r>
              <w:t>Y</w:t>
            </w:r>
          </w:p>
        </w:tc>
      </w:tr>
      <w:tr w:rsidR="00CF42B5" w14:paraId="0D148E43" w14:textId="77777777">
        <w:trPr>
          <w:trHeight w:val="391"/>
        </w:trPr>
        <w:tc>
          <w:tcPr>
            <w:tcW w:w="3298" w:type="dxa"/>
          </w:tcPr>
          <w:p w14:paraId="0D148E40" w14:textId="77777777" w:rsidR="00CF42B5" w:rsidRDefault="00100202">
            <w:pPr>
              <w:snapToGrid w:val="0"/>
              <w:spacing w:after="60" w:line="288" w:lineRule="auto"/>
              <w:jc w:val="both"/>
            </w:pPr>
            <w:r>
              <w:t>CATT</w:t>
            </w:r>
          </w:p>
        </w:tc>
        <w:tc>
          <w:tcPr>
            <w:tcW w:w="3298" w:type="dxa"/>
          </w:tcPr>
          <w:p w14:paraId="0D148E41" w14:textId="77777777" w:rsidR="00CF42B5" w:rsidRDefault="00100202">
            <w:pPr>
              <w:snapToGrid w:val="0"/>
              <w:spacing w:after="60" w:line="288" w:lineRule="auto"/>
              <w:jc w:val="both"/>
            </w:pPr>
            <w:r>
              <w:t>N</w:t>
            </w:r>
          </w:p>
        </w:tc>
        <w:tc>
          <w:tcPr>
            <w:tcW w:w="3299" w:type="dxa"/>
          </w:tcPr>
          <w:p w14:paraId="0D148E42" w14:textId="77777777" w:rsidR="00CF42B5" w:rsidRDefault="00100202">
            <w:pPr>
              <w:snapToGrid w:val="0"/>
              <w:spacing w:after="60" w:line="288" w:lineRule="auto"/>
              <w:jc w:val="both"/>
            </w:pPr>
            <w:r>
              <w:t>Y</w:t>
            </w:r>
          </w:p>
        </w:tc>
      </w:tr>
      <w:tr w:rsidR="00CF42B5" w14:paraId="0D148E47" w14:textId="77777777">
        <w:trPr>
          <w:trHeight w:val="391"/>
        </w:trPr>
        <w:tc>
          <w:tcPr>
            <w:tcW w:w="3298" w:type="dxa"/>
          </w:tcPr>
          <w:p w14:paraId="0D148E44" w14:textId="77777777" w:rsidR="00CF42B5" w:rsidRDefault="00100202">
            <w:pPr>
              <w:snapToGrid w:val="0"/>
              <w:spacing w:after="60" w:line="288" w:lineRule="auto"/>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3298" w:type="dxa"/>
          </w:tcPr>
          <w:p w14:paraId="0D148E45" w14:textId="77777777" w:rsidR="00CF42B5" w:rsidRDefault="00100202">
            <w:pPr>
              <w:snapToGrid w:val="0"/>
              <w:spacing w:after="60" w:line="288" w:lineRule="auto"/>
              <w:jc w:val="both"/>
            </w:pPr>
            <w:r>
              <w:rPr>
                <w:rFonts w:hint="eastAsia"/>
              </w:rPr>
              <w:t>Y</w:t>
            </w:r>
          </w:p>
        </w:tc>
        <w:tc>
          <w:tcPr>
            <w:tcW w:w="3299" w:type="dxa"/>
          </w:tcPr>
          <w:p w14:paraId="0D148E46"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r>
      <w:tr w:rsidR="00CF42B5" w14:paraId="0D148E4B" w14:textId="77777777">
        <w:trPr>
          <w:trHeight w:val="391"/>
        </w:trPr>
        <w:tc>
          <w:tcPr>
            <w:tcW w:w="3298" w:type="dxa"/>
          </w:tcPr>
          <w:p w14:paraId="0D148E48" w14:textId="77777777" w:rsidR="00CF42B5" w:rsidRDefault="00CF42B5">
            <w:pPr>
              <w:snapToGrid w:val="0"/>
              <w:spacing w:after="60" w:line="288" w:lineRule="auto"/>
              <w:jc w:val="both"/>
            </w:pPr>
          </w:p>
        </w:tc>
        <w:tc>
          <w:tcPr>
            <w:tcW w:w="3298" w:type="dxa"/>
          </w:tcPr>
          <w:p w14:paraId="0D148E49" w14:textId="77777777" w:rsidR="00CF42B5" w:rsidRDefault="00CF42B5">
            <w:pPr>
              <w:snapToGrid w:val="0"/>
              <w:spacing w:after="60" w:line="288" w:lineRule="auto"/>
              <w:jc w:val="both"/>
            </w:pPr>
          </w:p>
        </w:tc>
        <w:tc>
          <w:tcPr>
            <w:tcW w:w="3299" w:type="dxa"/>
          </w:tcPr>
          <w:p w14:paraId="0D148E4A" w14:textId="77777777" w:rsidR="00CF42B5" w:rsidRDefault="00CF42B5">
            <w:pPr>
              <w:snapToGrid w:val="0"/>
              <w:spacing w:after="60" w:line="288" w:lineRule="auto"/>
              <w:jc w:val="both"/>
            </w:pPr>
          </w:p>
        </w:tc>
      </w:tr>
    </w:tbl>
    <w:p w14:paraId="0D148E4C" w14:textId="77777777" w:rsidR="00CF42B5" w:rsidRDefault="00CF42B5">
      <w:pPr>
        <w:snapToGrid w:val="0"/>
        <w:spacing w:after="60" w:line="288" w:lineRule="auto"/>
        <w:jc w:val="both"/>
      </w:pPr>
    </w:p>
    <w:p w14:paraId="0D148E4D" w14:textId="77777777" w:rsidR="00CF42B5" w:rsidRDefault="00100202">
      <w:pPr>
        <w:snapToGrid w:val="0"/>
        <w:spacing w:after="60" w:line="288" w:lineRule="auto"/>
        <w:jc w:val="both"/>
      </w:pPr>
      <w:r>
        <w:lastRenderedPageBreak/>
        <w:t>Additional comments</w:t>
      </w:r>
    </w:p>
    <w:tbl>
      <w:tblPr>
        <w:tblStyle w:val="TableGrid"/>
        <w:tblW w:w="0" w:type="auto"/>
        <w:tblLook w:val="04A0" w:firstRow="1" w:lastRow="0" w:firstColumn="1" w:lastColumn="0" w:noHBand="0" w:noVBand="1"/>
      </w:tblPr>
      <w:tblGrid>
        <w:gridCol w:w="2605"/>
        <w:gridCol w:w="7321"/>
      </w:tblGrid>
      <w:tr w:rsidR="00CF42B5" w14:paraId="0D148E50" w14:textId="77777777">
        <w:tc>
          <w:tcPr>
            <w:tcW w:w="2605" w:type="dxa"/>
          </w:tcPr>
          <w:p w14:paraId="0D148E4E" w14:textId="77777777" w:rsidR="00CF42B5" w:rsidRDefault="00100202">
            <w:pPr>
              <w:snapToGrid w:val="0"/>
              <w:spacing w:after="60" w:line="288" w:lineRule="auto"/>
              <w:jc w:val="both"/>
            </w:pPr>
            <w:r>
              <w:t>Company</w:t>
            </w:r>
          </w:p>
        </w:tc>
        <w:tc>
          <w:tcPr>
            <w:tcW w:w="7321" w:type="dxa"/>
          </w:tcPr>
          <w:p w14:paraId="0D148E4F" w14:textId="77777777" w:rsidR="00CF42B5" w:rsidRDefault="00100202">
            <w:pPr>
              <w:snapToGrid w:val="0"/>
              <w:spacing w:after="60" w:line="288" w:lineRule="auto"/>
              <w:jc w:val="both"/>
            </w:pPr>
            <w:r>
              <w:t>Comments</w:t>
            </w:r>
          </w:p>
        </w:tc>
      </w:tr>
      <w:tr w:rsidR="00CF42B5" w14:paraId="0D148E53" w14:textId="77777777">
        <w:tc>
          <w:tcPr>
            <w:tcW w:w="2605" w:type="dxa"/>
          </w:tcPr>
          <w:p w14:paraId="0D148E51" w14:textId="77777777" w:rsidR="00CF42B5" w:rsidRDefault="00100202">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7321" w:type="dxa"/>
          </w:tcPr>
          <w:p w14:paraId="0D148E52" w14:textId="77777777" w:rsidR="00CF42B5" w:rsidRDefault="00100202">
            <w:pPr>
              <w:snapToGrid w:val="0"/>
              <w:spacing w:after="60" w:line="288" w:lineRule="auto"/>
              <w:jc w:val="both"/>
              <w:rPr>
                <w:rFonts w:eastAsia="Yu Mincho"/>
                <w:lang w:eastAsia="ja-JP"/>
              </w:rPr>
            </w:pPr>
            <w:r>
              <w:rPr>
                <w:rFonts w:eastAsia="Yu Mincho" w:hint="eastAsia"/>
                <w:lang w:eastAsia="ja-JP"/>
              </w:rPr>
              <w:t>W</w:t>
            </w:r>
            <w:r>
              <w:rPr>
                <w:rFonts w:eastAsia="Yu Mincho"/>
                <w:lang w:eastAsia="ja-JP"/>
              </w:rPr>
              <w:t xml:space="preserve">e hope HARQ-2 is considered just straightforward. </w:t>
            </w:r>
          </w:p>
        </w:tc>
      </w:tr>
      <w:tr w:rsidR="00CF42B5" w14:paraId="0D148E56" w14:textId="77777777">
        <w:tc>
          <w:tcPr>
            <w:tcW w:w="2605" w:type="dxa"/>
          </w:tcPr>
          <w:p w14:paraId="0D148E54" w14:textId="77777777" w:rsidR="00CF42B5" w:rsidRDefault="00100202">
            <w:pPr>
              <w:snapToGrid w:val="0"/>
              <w:spacing w:after="60" w:line="288" w:lineRule="auto"/>
              <w:jc w:val="both"/>
              <w:rPr>
                <w:rFonts w:eastAsia="Yu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321" w:type="dxa"/>
          </w:tcPr>
          <w:p w14:paraId="0D148E55" w14:textId="77777777" w:rsidR="00CF42B5" w:rsidRDefault="00100202">
            <w:pPr>
              <w:snapToGrid w:val="0"/>
              <w:spacing w:after="60" w:line="288" w:lineRule="auto"/>
              <w:jc w:val="both"/>
              <w:rPr>
                <w:rFonts w:eastAsia="Yu Mincho"/>
                <w:lang w:eastAsia="ja-JP"/>
              </w:rPr>
            </w:pPr>
            <w:r>
              <w:rPr>
                <w:rFonts w:eastAsia="Yu Mincho" w:hint="eastAsia"/>
                <w:lang w:eastAsia="ja-JP"/>
              </w:rPr>
              <w:t>F</w:t>
            </w:r>
            <w:r>
              <w:rPr>
                <w:rFonts w:eastAsia="Yu Mincho"/>
                <w:lang w:eastAsia="ja-JP"/>
              </w:rPr>
              <w:t xml:space="preserve">or HARQ-1, it is essential because it is related to the PUCCH resource determination for HARQ-ACK when the single PDSCH scheduling DCI and multi-PDSCH scheduling DCI are </w:t>
            </w:r>
            <w:r>
              <w:rPr>
                <w:rFonts w:eastAsia="Yu Mincho"/>
                <w:lang w:eastAsia="ja-JP"/>
              </w:rPr>
              <w:t>transmitted in the same PDCCH monitoring occasion. If it is not resolved, the network may not know which PUCCH resource is used by the UE and therefore cannot receive the HARQ-ACK.</w:t>
            </w:r>
          </w:p>
        </w:tc>
      </w:tr>
    </w:tbl>
    <w:p w14:paraId="0D148E57" w14:textId="77777777" w:rsidR="00CF42B5" w:rsidRDefault="00CF42B5">
      <w:pPr>
        <w:rPr>
          <w:lang w:val="en-GB"/>
        </w:rPr>
      </w:pPr>
    </w:p>
    <w:p w14:paraId="0D148E58" w14:textId="77777777" w:rsidR="00CF42B5" w:rsidRDefault="00100202">
      <w:pPr>
        <w:pStyle w:val="Heading1"/>
        <w:numPr>
          <w:ilvl w:val="0"/>
          <w:numId w:val="33"/>
        </w:numPr>
      </w:pPr>
      <w:r>
        <w:t>Issues identified for beam management [3]</w:t>
      </w:r>
    </w:p>
    <w:tbl>
      <w:tblPr>
        <w:tblStyle w:val="TableGrid"/>
        <w:tblW w:w="5000" w:type="pct"/>
        <w:tblLook w:val="04A0" w:firstRow="1" w:lastRow="0" w:firstColumn="1" w:lastColumn="0" w:noHBand="0" w:noVBand="1"/>
      </w:tblPr>
      <w:tblGrid>
        <w:gridCol w:w="1346"/>
        <w:gridCol w:w="8580"/>
      </w:tblGrid>
      <w:tr w:rsidR="00CF42B5" w14:paraId="0D148E5B" w14:textId="77777777">
        <w:trPr>
          <w:trHeight w:val="53"/>
        </w:trPr>
        <w:tc>
          <w:tcPr>
            <w:tcW w:w="678" w:type="pct"/>
            <w:shd w:val="clear" w:color="auto" w:fill="BFBFBF" w:themeFill="background1" w:themeFillShade="BF"/>
            <w:vAlign w:val="center"/>
          </w:tcPr>
          <w:p w14:paraId="0D148E59" w14:textId="77777777" w:rsidR="00CF42B5" w:rsidRDefault="00100202">
            <w:pPr>
              <w:snapToGrid w:val="0"/>
              <w:rPr>
                <w:b/>
                <w:sz w:val="22"/>
                <w:szCs w:val="22"/>
              </w:rPr>
            </w:pPr>
            <w:r>
              <w:rPr>
                <w:b/>
                <w:sz w:val="22"/>
                <w:szCs w:val="22"/>
              </w:rPr>
              <w:t>Issue#</w:t>
            </w:r>
          </w:p>
        </w:tc>
        <w:tc>
          <w:tcPr>
            <w:tcW w:w="4322" w:type="pct"/>
            <w:shd w:val="clear" w:color="auto" w:fill="BFBFBF" w:themeFill="background1" w:themeFillShade="BF"/>
            <w:vAlign w:val="center"/>
          </w:tcPr>
          <w:p w14:paraId="0D148E5A" w14:textId="77777777" w:rsidR="00CF42B5" w:rsidRDefault="00100202">
            <w:pPr>
              <w:snapToGrid w:val="0"/>
              <w:rPr>
                <w:b/>
                <w:sz w:val="22"/>
                <w:szCs w:val="22"/>
              </w:rPr>
            </w:pPr>
            <w:r>
              <w:rPr>
                <w:b/>
                <w:sz w:val="22"/>
                <w:szCs w:val="22"/>
              </w:rPr>
              <w:t>Issue</w:t>
            </w:r>
          </w:p>
        </w:tc>
      </w:tr>
      <w:tr w:rsidR="00CF42B5" w14:paraId="0D148E5E" w14:textId="77777777">
        <w:trPr>
          <w:trHeight w:val="66"/>
        </w:trPr>
        <w:tc>
          <w:tcPr>
            <w:tcW w:w="678" w:type="pct"/>
            <w:vAlign w:val="center"/>
          </w:tcPr>
          <w:p w14:paraId="0D148E5C" w14:textId="77777777" w:rsidR="00CF42B5" w:rsidRDefault="00100202">
            <w:pPr>
              <w:snapToGrid w:val="0"/>
              <w:rPr>
                <w:sz w:val="22"/>
                <w:szCs w:val="22"/>
              </w:rPr>
            </w:pPr>
            <w:r>
              <w:rPr>
                <w:sz w:val="22"/>
                <w:szCs w:val="22"/>
              </w:rPr>
              <w:t>BM-1</w:t>
            </w:r>
          </w:p>
        </w:tc>
        <w:tc>
          <w:tcPr>
            <w:tcW w:w="4322" w:type="pct"/>
            <w:vAlign w:val="center"/>
          </w:tcPr>
          <w:p w14:paraId="0D148E5D"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multi-PUSCH scheduling in unified TCI in FR2-2</w:t>
            </w:r>
          </w:p>
        </w:tc>
      </w:tr>
    </w:tbl>
    <w:p w14:paraId="0D148E5F" w14:textId="77777777" w:rsidR="00CF42B5" w:rsidRDefault="00CF42B5">
      <w:pPr>
        <w:rPr>
          <w:lang w:val="en-GB"/>
        </w:rPr>
      </w:pPr>
    </w:p>
    <w:p w14:paraId="0D148E60" w14:textId="77777777" w:rsidR="00CF42B5" w:rsidRDefault="00100202">
      <w:pPr>
        <w:snapToGrid w:val="0"/>
        <w:spacing w:after="60" w:line="288" w:lineRule="auto"/>
        <w:jc w:val="both"/>
      </w:pPr>
      <w:r>
        <w:t>Please provide your view on if you think we should which issue. Please mark a “Y” for the one you believe discussion is necessary.</w:t>
      </w:r>
    </w:p>
    <w:tbl>
      <w:tblPr>
        <w:tblStyle w:val="TableGrid"/>
        <w:tblW w:w="9985" w:type="dxa"/>
        <w:tblLook w:val="04A0" w:firstRow="1" w:lastRow="0" w:firstColumn="1" w:lastColumn="0" w:noHBand="0" w:noVBand="1"/>
      </w:tblPr>
      <w:tblGrid>
        <w:gridCol w:w="3298"/>
        <w:gridCol w:w="6687"/>
      </w:tblGrid>
      <w:tr w:rsidR="00CF42B5" w14:paraId="0D148E63" w14:textId="77777777">
        <w:trPr>
          <w:trHeight w:val="391"/>
        </w:trPr>
        <w:tc>
          <w:tcPr>
            <w:tcW w:w="3298" w:type="dxa"/>
          </w:tcPr>
          <w:p w14:paraId="0D148E61" w14:textId="77777777" w:rsidR="00CF42B5" w:rsidRDefault="00100202">
            <w:pPr>
              <w:snapToGrid w:val="0"/>
              <w:spacing w:after="60" w:line="288" w:lineRule="auto"/>
              <w:jc w:val="both"/>
            </w:pPr>
            <w:r>
              <w:t>Company</w:t>
            </w:r>
          </w:p>
        </w:tc>
        <w:tc>
          <w:tcPr>
            <w:tcW w:w="6687" w:type="dxa"/>
          </w:tcPr>
          <w:p w14:paraId="0D148E62" w14:textId="77777777" w:rsidR="00CF42B5" w:rsidRDefault="00100202">
            <w:pPr>
              <w:snapToGrid w:val="0"/>
              <w:spacing w:after="60" w:line="288" w:lineRule="auto"/>
              <w:jc w:val="both"/>
            </w:pPr>
            <w:r>
              <w:t>BM-1</w:t>
            </w:r>
          </w:p>
        </w:tc>
      </w:tr>
      <w:tr w:rsidR="00CF42B5" w14:paraId="0D148E66" w14:textId="77777777">
        <w:trPr>
          <w:trHeight w:val="391"/>
        </w:trPr>
        <w:tc>
          <w:tcPr>
            <w:tcW w:w="3298" w:type="dxa"/>
          </w:tcPr>
          <w:p w14:paraId="0D148E64" w14:textId="77777777" w:rsidR="00CF42B5" w:rsidRDefault="00100202">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6687" w:type="dxa"/>
          </w:tcPr>
          <w:p w14:paraId="0D148E65" w14:textId="77777777" w:rsidR="00CF42B5" w:rsidRDefault="00100202">
            <w:pPr>
              <w:snapToGrid w:val="0"/>
              <w:spacing w:after="60" w:line="288" w:lineRule="auto"/>
              <w:jc w:val="both"/>
              <w:rPr>
                <w:rFonts w:eastAsia="Yu Mincho"/>
                <w:lang w:eastAsia="ja-JP"/>
              </w:rPr>
            </w:pPr>
            <w:r>
              <w:rPr>
                <w:rFonts w:eastAsia="Yu Mincho" w:hint="eastAsia"/>
                <w:lang w:eastAsia="ja-JP"/>
              </w:rPr>
              <w:t>Y</w:t>
            </w:r>
          </w:p>
        </w:tc>
      </w:tr>
      <w:tr w:rsidR="00CF42B5" w14:paraId="0D148E69" w14:textId="77777777">
        <w:trPr>
          <w:trHeight w:val="391"/>
        </w:trPr>
        <w:tc>
          <w:tcPr>
            <w:tcW w:w="3298" w:type="dxa"/>
          </w:tcPr>
          <w:p w14:paraId="0D148E67" w14:textId="77777777" w:rsidR="00CF42B5" w:rsidRDefault="00100202">
            <w:pPr>
              <w:snapToGrid w:val="0"/>
              <w:spacing w:after="60" w:line="288" w:lineRule="auto"/>
              <w:jc w:val="both"/>
              <w:rPr>
                <w:rFonts w:eastAsia="Yu Mincho"/>
                <w:lang w:eastAsia="ja-JP"/>
              </w:rPr>
            </w:pPr>
            <w:r>
              <w:rPr>
                <w:rFonts w:hint="eastAsia"/>
              </w:rPr>
              <w:t>LG Electronics</w:t>
            </w:r>
          </w:p>
        </w:tc>
        <w:tc>
          <w:tcPr>
            <w:tcW w:w="6687" w:type="dxa"/>
          </w:tcPr>
          <w:p w14:paraId="0D148E68" w14:textId="77777777" w:rsidR="00CF42B5" w:rsidRDefault="00100202">
            <w:pPr>
              <w:snapToGrid w:val="0"/>
              <w:spacing w:after="60" w:line="288" w:lineRule="auto"/>
              <w:jc w:val="both"/>
              <w:rPr>
                <w:rFonts w:eastAsia="Yu Mincho"/>
                <w:lang w:eastAsia="ja-JP"/>
              </w:rPr>
            </w:pPr>
            <w:r>
              <w:rPr>
                <w:rFonts w:hint="eastAsia"/>
              </w:rPr>
              <w:t>N</w:t>
            </w:r>
          </w:p>
        </w:tc>
      </w:tr>
      <w:tr w:rsidR="00CF42B5" w14:paraId="0D148E6C" w14:textId="77777777">
        <w:trPr>
          <w:trHeight w:val="391"/>
        </w:trPr>
        <w:tc>
          <w:tcPr>
            <w:tcW w:w="3298" w:type="dxa"/>
          </w:tcPr>
          <w:p w14:paraId="0D148E6A" w14:textId="77777777" w:rsidR="00CF42B5" w:rsidRDefault="00100202">
            <w:pPr>
              <w:snapToGrid w:val="0"/>
              <w:spacing w:after="60" w:line="288" w:lineRule="auto"/>
              <w:jc w:val="both"/>
            </w:pPr>
            <w:r>
              <w:t>Ericsson</w:t>
            </w:r>
          </w:p>
        </w:tc>
        <w:tc>
          <w:tcPr>
            <w:tcW w:w="6687" w:type="dxa"/>
          </w:tcPr>
          <w:p w14:paraId="0D148E6B" w14:textId="77777777" w:rsidR="00CF42B5" w:rsidRDefault="00100202">
            <w:pPr>
              <w:snapToGrid w:val="0"/>
              <w:spacing w:after="60" w:line="288" w:lineRule="auto"/>
              <w:jc w:val="both"/>
            </w:pPr>
            <w:r>
              <w:t>N</w:t>
            </w:r>
          </w:p>
        </w:tc>
      </w:tr>
      <w:tr w:rsidR="00CF42B5" w14:paraId="0D148E6F" w14:textId="77777777">
        <w:trPr>
          <w:trHeight w:val="391"/>
        </w:trPr>
        <w:tc>
          <w:tcPr>
            <w:tcW w:w="3298" w:type="dxa"/>
          </w:tcPr>
          <w:p w14:paraId="0D148E6D" w14:textId="77777777" w:rsidR="00CF42B5" w:rsidRDefault="00100202">
            <w:pPr>
              <w:snapToGrid w:val="0"/>
              <w:spacing w:after="60" w:line="288" w:lineRule="auto"/>
              <w:jc w:val="both"/>
            </w:pPr>
            <w:r>
              <w:t xml:space="preserve">Huawei, </w:t>
            </w:r>
            <w:proofErr w:type="spellStart"/>
            <w:r>
              <w:t>HiSilicon</w:t>
            </w:r>
            <w:proofErr w:type="spellEnd"/>
          </w:p>
        </w:tc>
        <w:tc>
          <w:tcPr>
            <w:tcW w:w="6687" w:type="dxa"/>
          </w:tcPr>
          <w:p w14:paraId="0D148E6E" w14:textId="77777777" w:rsidR="00CF42B5" w:rsidRDefault="00100202">
            <w:pPr>
              <w:snapToGrid w:val="0"/>
              <w:spacing w:after="60" w:line="288" w:lineRule="auto"/>
              <w:jc w:val="both"/>
            </w:pPr>
            <w:r>
              <w:t>N</w:t>
            </w:r>
          </w:p>
        </w:tc>
      </w:tr>
      <w:tr w:rsidR="00CF42B5" w14:paraId="0D148E72" w14:textId="77777777">
        <w:trPr>
          <w:trHeight w:val="391"/>
        </w:trPr>
        <w:tc>
          <w:tcPr>
            <w:tcW w:w="3298" w:type="dxa"/>
          </w:tcPr>
          <w:p w14:paraId="0D148E70" w14:textId="77777777" w:rsidR="00CF42B5" w:rsidRDefault="00100202">
            <w:pPr>
              <w:snapToGrid w:val="0"/>
              <w:spacing w:after="60" w:line="288" w:lineRule="auto"/>
              <w:jc w:val="both"/>
            </w:pPr>
            <w:r>
              <w:t>CATT</w:t>
            </w:r>
          </w:p>
        </w:tc>
        <w:tc>
          <w:tcPr>
            <w:tcW w:w="6687" w:type="dxa"/>
          </w:tcPr>
          <w:p w14:paraId="0D148E71" w14:textId="77777777" w:rsidR="00CF42B5" w:rsidRDefault="00100202">
            <w:pPr>
              <w:snapToGrid w:val="0"/>
              <w:spacing w:after="60" w:line="288" w:lineRule="auto"/>
              <w:jc w:val="both"/>
            </w:pPr>
            <w:r>
              <w:t>Y</w:t>
            </w:r>
          </w:p>
        </w:tc>
      </w:tr>
      <w:tr w:rsidR="00CF42B5" w14:paraId="0D148E75" w14:textId="77777777">
        <w:trPr>
          <w:trHeight w:val="391"/>
        </w:trPr>
        <w:tc>
          <w:tcPr>
            <w:tcW w:w="3298" w:type="dxa"/>
          </w:tcPr>
          <w:p w14:paraId="0D148E73" w14:textId="77777777" w:rsidR="00CF42B5" w:rsidRDefault="00100202">
            <w:pPr>
              <w:snapToGrid w:val="0"/>
              <w:spacing w:after="60" w:line="288" w:lineRule="auto"/>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687" w:type="dxa"/>
          </w:tcPr>
          <w:p w14:paraId="0D148E74"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r>
    </w:tbl>
    <w:p w14:paraId="0D148E76" w14:textId="77777777" w:rsidR="00CF42B5" w:rsidRDefault="00CF42B5">
      <w:pPr>
        <w:snapToGrid w:val="0"/>
        <w:spacing w:after="60" w:line="288" w:lineRule="auto"/>
        <w:jc w:val="both"/>
      </w:pPr>
    </w:p>
    <w:p w14:paraId="0D148E77" w14:textId="77777777" w:rsidR="00CF42B5" w:rsidRDefault="00100202">
      <w:pPr>
        <w:snapToGrid w:val="0"/>
        <w:spacing w:after="60" w:line="288" w:lineRule="auto"/>
        <w:jc w:val="both"/>
      </w:pPr>
      <w:r>
        <w:t>Additional comments</w:t>
      </w:r>
    </w:p>
    <w:tbl>
      <w:tblPr>
        <w:tblStyle w:val="TableGrid"/>
        <w:tblW w:w="0" w:type="auto"/>
        <w:tblLook w:val="04A0" w:firstRow="1" w:lastRow="0" w:firstColumn="1" w:lastColumn="0" w:noHBand="0" w:noVBand="1"/>
      </w:tblPr>
      <w:tblGrid>
        <w:gridCol w:w="2605"/>
        <w:gridCol w:w="7321"/>
      </w:tblGrid>
      <w:tr w:rsidR="00CF42B5" w14:paraId="0D148E7A" w14:textId="77777777">
        <w:tc>
          <w:tcPr>
            <w:tcW w:w="2605" w:type="dxa"/>
          </w:tcPr>
          <w:p w14:paraId="0D148E78" w14:textId="77777777" w:rsidR="00CF42B5" w:rsidRDefault="00100202">
            <w:pPr>
              <w:snapToGrid w:val="0"/>
              <w:spacing w:after="60" w:line="288" w:lineRule="auto"/>
              <w:jc w:val="both"/>
            </w:pPr>
            <w:r>
              <w:t>Company</w:t>
            </w:r>
          </w:p>
        </w:tc>
        <w:tc>
          <w:tcPr>
            <w:tcW w:w="7321" w:type="dxa"/>
          </w:tcPr>
          <w:p w14:paraId="0D148E79" w14:textId="77777777" w:rsidR="00CF42B5" w:rsidRDefault="00100202">
            <w:pPr>
              <w:snapToGrid w:val="0"/>
              <w:spacing w:after="60" w:line="288" w:lineRule="auto"/>
              <w:jc w:val="both"/>
            </w:pPr>
            <w:r>
              <w:t>Comments</w:t>
            </w:r>
          </w:p>
        </w:tc>
      </w:tr>
      <w:tr w:rsidR="00CF42B5" w14:paraId="0D148E7D" w14:textId="77777777">
        <w:tc>
          <w:tcPr>
            <w:tcW w:w="2605" w:type="dxa"/>
          </w:tcPr>
          <w:p w14:paraId="0D148E7B" w14:textId="77777777" w:rsidR="00CF42B5" w:rsidRDefault="00100202">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7321" w:type="dxa"/>
          </w:tcPr>
          <w:p w14:paraId="0D148E7C" w14:textId="77777777" w:rsidR="00CF42B5" w:rsidRDefault="00100202">
            <w:pPr>
              <w:snapToGrid w:val="0"/>
              <w:spacing w:after="60" w:line="288" w:lineRule="auto"/>
              <w:jc w:val="both"/>
              <w:rPr>
                <w:rFonts w:eastAsia="Yu Mincho"/>
                <w:lang w:eastAsia="ja-JP"/>
              </w:rPr>
            </w:pPr>
            <w:r>
              <w:rPr>
                <w:rFonts w:eastAsia="Yu Mincho"/>
                <w:lang w:eastAsia="ja-JP"/>
              </w:rPr>
              <w:t>As per the previous discussion, we view some difference between multi-PDSCH scheduling with Rel-15 spatial relation and Rel-17 unified TCI framework, which we believe should be applied to multi-PUSCH scheduling as well. Considering there is a difference fr</w:t>
            </w:r>
            <w:r>
              <w:rPr>
                <w:rFonts w:eastAsia="Yu Mincho"/>
                <w:lang w:eastAsia="ja-JP"/>
              </w:rPr>
              <w:t xml:space="preserve">om multi-PUSCH scheduling with Rel-15 spatial relation, this clarification in the CR is needed in our view. </w:t>
            </w:r>
          </w:p>
        </w:tc>
      </w:tr>
      <w:tr w:rsidR="00CF42B5" w14:paraId="0D148E86" w14:textId="77777777">
        <w:tc>
          <w:tcPr>
            <w:tcW w:w="2605" w:type="dxa"/>
          </w:tcPr>
          <w:p w14:paraId="0D148E7E" w14:textId="77777777" w:rsidR="00CF42B5" w:rsidRDefault="00100202">
            <w:pPr>
              <w:snapToGrid w:val="0"/>
              <w:spacing w:after="60" w:line="288" w:lineRule="auto"/>
              <w:jc w:val="both"/>
              <w:rPr>
                <w:rFonts w:eastAsia="Yu Mincho"/>
                <w:lang w:eastAsia="ja-JP"/>
              </w:rPr>
            </w:pPr>
            <w:r>
              <w:rPr>
                <w:rFonts w:hint="eastAsia"/>
              </w:rPr>
              <w:t>LG Electronics</w:t>
            </w:r>
          </w:p>
        </w:tc>
        <w:tc>
          <w:tcPr>
            <w:tcW w:w="7321" w:type="dxa"/>
          </w:tcPr>
          <w:p w14:paraId="0D148E7F" w14:textId="77777777" w:rsidR="00CF42B5" w:rsidRDefault="00100202">
            <w:pPr>
              <w:snapToGrid w:val="0"/>
              <w:spacing w:after="60" w:line="288" w:lineRule="auto"/>
              <w:jc w:val="both"/>
            </w:pPr>
            <w:r>
              <w:rPr>
                <w:rFonts w:hint="eastAsia"/>
              </w:rPr>
              <w:t>Current specification seems sufficient.</w:t>
            </w:r>
          </w:p>
          <w:p w14:paraId="0D148E80" w14:textId="77777777" w:rsidR="00CF42B5" w:rsidRDefault="00CF42B5">
            <w:pPr>
              <w:snapToGrid w:val="0"/>
              <w:spacing w:after="60" w:line="288" w:lineRule="auto"/>
              <w:jc w:val="both"/>
            </w:pPr>
          </w:p>
          <w:tbl>
            <w:tblPr>
              <w:tblStyle w:val="TableGrid"/>
              <w:tblW w:w="0" w:type="auto"/>
              <w:tblLook w:val="04A0" w:firstRow="1" w:lastRow="0" w:firstColumn="1" w:lastColumn="0" w:noHBand="0" w:noVBand="1"/>
            </w:tblPr>
            <w:tblGrid>
              <w:gridCol w:w="7095"/>
            </w:tblGrid>
            <w:tr w:rsidR="00CF42B5" w14:paraId="0D148E84" w14:textId="77777777">
              <w:tc>
                <w:tcPr>
                  <w:tcW w:w="9628" w:type="dxa"/>
                </w:tcPr>
                <w:p w14:paraId="0D148E81" w14:textId="77777777" w:rsidR="00CF42B5" w:rsidRDefault="00100202">
                  <w:pPr>
                    <w:keepNext/>
                    <w:keepLines/>
                    <w:spacing w:before="120"/>
                    <w:ind w:left="1134" w:hanging="1134"/>
                    <w:outlineLvl w:val="2"/>
                    <w:rPr>
                      <w:rFonts w:ascii="Arial" w:eastAsia="SimSun" w:hAnsi="Arial"/>
                      <w:color w:val="000000"/>
                      <w:sz w:val="28"/>
                      <w:lang w:val="zh-CN"/>
                    </w:rPr>
                  </w:pPr>
                  <w:bookmarkStart w:id="2" w:name="_Toc29674283"/>
                  <w:bookmarkStart w:id="3" w:name="_Toc29673149"/>
                  <w:bookmarkStart w:id="4" w:name="_Toc20317986"/>
                  <w:bookmarkStart w:id="5" w:name="_Toc100147360"/>
                  <w:bookmarkStart w:id="6" w:name="_Toc36645513"/>
                  <w:bookmarkStart w:id="7" w:name="_Toc45810558"/>
                  <w:bookmarkStart w:id="8" w:name="_Toc29673290"/>
                  <w:bookmarkStart w:id="9" w:name="_Toc11352096"/>
                  <w:bookmarkStart w:id="10" w:name="_Toc27299884"/>
                  <w:r>
                    <w:rPr>
                      <w:rFonts w:ascii="Arial" w:eastAsia="SimSun" w:hAnsi="Arial"/>
                      <w:color w:val="000000"/>
                      <w:sz w:val="28"/>
                      <w:lang w:val="zh-CN"/>
                    </w:rPr>
                    <w:lastRenderedPageBreak/>
                    <w:t>5.1.5</w:t>
                  </w:r>
                  <w:r>
                    <w:rPr>
                      <w:rFonts w:ascii="Arial" w:eastAsia="SimSun" w:hAnsi="Arial"/>
                      <w:color w:val="000000"/>
                      <w:sz w:val="28"/>
                      <w:lang w:val="zh-CN"/>
                    </w:rPr>
                    <w:tab/>
                    <w:t>Antenna ports quasi co-location</w:t>
                  </w:r>
                  <w:bookmarkEnd w:id="2"/>
                  <w:bookmarkEnd w:id="3"/>
                  <w:bookmarkEnd w:id="4"/>
                  <w:bookmarkEnd w:id="5"/>
                  <w:bookmarkEnd w:id="6"/>
                  <w:bookmarkEnd w:id="7"/>
                  <w:bookmarkEnd w:id="8"/>
                  <w:bookmarkEnd w:id="9"/>
                  <w:bookmarkEnd w:id="10"/>
                </w:p>
                <w:p w14:paraId="0D148E82" w14:textId="77777777" w:rsidR="00CF42B5" w:rsidRDefault="00100202">
                  <w:pPr>
                    <w:spacing w:before="120" w:after="120"/>
                    <w:rPr>
                      <w:color w:val="000000"/>
                    </w:rPr>
                  </w:pPr>
                  <w:r>
                    <w:rPr>
                      <w:rFonts w:hint="eastAsia"/>
                      <w:color w:val="000000"/>
                    </w:rPr>
                    <w:t>&lt;</w:t>
                  </w:r>
                  <w:r>
                    <w:rPr>
                      <w:color w:val="000000"/>
                    </w:rPr>
                    <w:t>Unrelated parts are omitted&gt;</w:t>
                  </w:r>
                </w:p>
                <w:p w14:paraId="0D148E83" w14:textId="77777777" w:rsidR="00CF42B5" w:rsidRDefault="00100202">
                  <w:pPr>
                    <w:spacing w:before="120" w:after="120"/>
                    <w:rPr>
                      <w:rFonts w:eastAsia="Batang"/>
                      <w:sz w:val="22"/>
                      <w:szCs w:val="22"/>
                    </w:rPr>
                  </w:pPr>
                  <w:r>
                    <w:rPr>
                      <w:color w:val="000000"/>
                      <w:lang w:eastAsia="zh-CN"/>
                    </w:rPr>
                    <w:t xml:space="preserve">When the </w:t>
                  </w:r>
                  <w:r>
                    <w:rPr>
                      <w:lang w:eastAsia="zh-CN"/>
                    </w:rPr>
                    <w:t>UE would tran</w:t>
                  </w:r>
                  <w:r>
                    <w:rPr>
                      <w:lang w:eastAsia="zh-CN"/>
                    </w:rPr>
                    <w:t>smit the last symbol of a PUCCH with</w:t>
                  </w:r>
                  <w:r>
                    <w:rPr>
                      <w:color w:val="000000"/>
                      <w:lang w:eastAsia="zh-CN"/>
                    </w:rPr>
                    <w:t xml:space="preserve"> HARQ-ACK </w:t>
                  </w:r>
                  <w:r>
                    <w:rPr>
                      <w:lang w:eastAsia="zh-CN"/>
                    </w:rPr>
                    <w:t xml:space="preserve">information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scheduling by the DCI carrying the </w:t>
                  </w:r>
                  <w:r>
                    <w:rPr>
                      <w:color w:val="000000"/>
                      <w:lang w:eastAsia="zh-CN"/>
                    </w:rPr>
                    <w:t>TCI State</w:t>
                  </w:r>
                  <w:r>
                    <w:rPr>
                      <w:color w:val="000000"/>
                      <w:shd w:val="clear" w:color="auto" w:fill="FFFFFF"/>
                    </w:rPr>
                    <w:t xml:space="preserve"> indication, </w:t>
                  </w:r>
                  <w:r>
                    <w:rPr>
                      <w:color w:val="000000"/>
                      <w:lang w:eastAsia="zh-CN"/>
                    </w:rPr>
                    <w:t xml:space="preserve">and </w:t>
                  </w:r>
                  <w:r>
                    <w:rPr>
                      <w:color w:val="000000"/>
                      <w:highlight w:val="yellow"/>
                      <w:lang w:eastAsia="zh-CN"/>
                    </w:rPr>
                    <w:t xml:space="preserve">if the </w:t>
                  </w:r>
                  <w:r>
                    <w:rPr>
                      <w:color w:val="000000"/>
                      <w:highlight w:val="yellow"/>
                    </w:rPr>
                    <w:t xml:space="preserve">indicated </w:t>
                  </w:r>
                  <w:r>
                    <w:rPr>
                      <w:color w:val="000000"/>
                      <w:highlight w:val="yellow"/>
                      <w:lang w:eastAsia="zh-CN"/>
                    </w:rPr>
                    <w:t xml:space="preserve">TCI </w:t>
                  </w:r>
                  <w:r>
                    <w:rPr>
                      <w:color w:val="000000"/>
                      <w:highlight w:val="yellow"/>
                      <w:lang w:eastAsia="zh-CN"/>
                    </w:rPr>
                    <w:t xml:space="preserve">State is different </w:t>
                  </w:r>
                  <w:r>
                    <w:rPr>
                      <w:color w:val="000000"/>
                      <w:highlight w:val="yellow"/>
                    </w:rPr>
                    <w:t xml:space="preserve">from </w:t>
                  </w:r>
                  <w:r>
                    <w:rPr>
                      <w:color w:val="000000"/>
                      <w:highlight w:val="yellow"/>
                      <w:lang w:eastAsia="zh-CN"/>
                    </w:rPr>
                    <w:t>the previously indicated one, the indicated</w:t>
                  </w:r>
                  <w:r>
                    <w:rPr>
                      <w:i/>
                      <w:iCs/>
                      <w:color w:val="000000"/>
                      <w:highlight w:val="yellow"/>
                      <w:lang w:eastAsia="zh-CN"/>
                    </w:rPr>
                    <w:t xml:space="preserve"> </w:t>
                  </w:r>
                  <w:proofErr w:type="spellStart"/>
                  <w:r>
                    <w:rPr>
                      <w:i/>
                      <w:iCs/>
                      <w:color w:val="000000"/>
                      <w:highlight w:val="yellow"/>
                    </w:rPr>
                    <w:t>DLorJointTCIState</w:t>
                  </w:r>
                  <w:proofErr w:type="spellEnd"/>
                  <w:r>
                    <w:rPr>
                      <w:i/>
                      <w:iCs/>
                      <w:color w:val="000000"/>
                      <w:highlight w:val="yellow"/>
                    </w:rPr>
                    <w:t xml:space="preserve"> </w:t>
                  </w:r>
                  <w:r>
                    <w:rPr>
                      <w:color w:val="000000"/>
                      <w:highlight w:val="yellow"/>
                    </w:rPr>
                    <w:t>or</w:t>
                  </w:r>
                  <w:r>
                    <w:rPr>
                      <w:i/>
                      <w:iCs/>
                      <w:color w:val="000000"/>
                      <w:highlight w:val="yellow"/>
                    </w:rPr>
                    <w:t xml:space="preserve"> UL-</w:t>
                  </w:r>
                  <w:proofErr w:type="spellStart"/>
                  <w:r>
                    <w:rPr>
                      <w:i/>
                      <w:iCs/>
                      <w:color w:val="000000"/>
                      <w:highlight w:val="yellow"/>
                    </w:rPr>
                    <w:t>TCIstate</w:t>
                  </w:r>
                  <w:proofErr w:type="spellEnd"/>
                  <w:r>
                    <w:rPr>
                      <w:i/>
                      <w:iCs/>
                      <w:color w:val="000000"/>
                      <w:highlight w:val="yellow"/>
                    </w:rPr>
                    <w:t xml:space="preserve"> </w:t>
                  </w:r>
                  <w:r>
                    <w:rPr>
                      <w:color w:val="000000"/>
                      <w:highlight w:val="yellow"/>
                      <w:lang w:eastAsia="zh-CN"/>
                    </w:rPr>
                    <w:t xml:space="preserve">should be applied starting from the first slot that is at least </w:t>
                  </w:r>
                  <m:oMath>
                    <m:r>
                      <m:rPr>
                        <m:sty m:val="p"/>
                      </m:rPr>
                      <w:rPr>
                        <w:rFonts w:ascii="Cambria Math" w:hAnsi="Cambria Math"/>
                        <w:highlight w:val="yellow"/>
                      </w:rPr>
                      <m:t>BeamAppTime_r17</m:t>
                    </m:r>
                  </m:oMath>
                  <w:r>
                    <w:rPr>
                      <w:highlight w:val="yellow"/>
                    </w:rPr>
                    <w:t xml:space="preserve"> symbols after the last symbol of the PUC</w:t>
                  </w:r>
                  <w:r>
                    <w:rPr>
                      <w:color w:val="000000"/>
                      <w:highlight w:val="yellow"/>
                    </w:rPr>
                    <w:t>CH.</w:t>
                  </w:r>
                  <w:r>
                    <w:rPr>
                      <w:color w:val="000000"/>
                    </w:rPr>
                    <w:t xml:space="preserve"> The first slot and the </w:t>
                  </w:r>
                  <m:oMath>
                    <m:r>
                      <m:rPr>
                        <m:sty m:val="p"/>
                      </m:rPr>
                      <w:rPr>
                        <w:rFonts w:ascii="Cambria Math" w:hAnsi="Cambria Math"/>
                        <w:color w:val="000000"/>
                      </w:rPr>
                      <m:t>Be</m:t>
                    </m:r>
                    <m:r>
                      <m:rPr>
                        <m:sty m:val="p"/>
                      </m:rPr>
                      <w:rPr>
                        <w:rFonts w:ascii="Cambria Math" w:hAnsi="Cambria Math"/>
                      </w:rPr>
                      <m:t>amAppTime_r17</m:t>
                    </m:r>
                  </m:oMath>
                  <w:r>
                    <w:t xml:space="preserve"> symbols are both determined on the carrier with the smallest SCS among the carrier(s) applying the beam indication.</w:t>
                  </w:r>
                </w:p>
              </w:tc>
            </w:tr>
          </w:tbl>
          <w:p w14:paraId="0D148E85" w14:textId="77777777" w:rsidR="00CF42B5" w:rsidRDefault="00CF42B5">
            <w:pPr>
              <w:snapToGrid w:val="0"/>
              <w:spacing w:after="60" w:line="288" w:lineRule="auto"/>
              <w:jc w:val="both"/>
              <w:rPr>
                <w:rFonts w:eastAsia="Yu Mincho"/>
                <w:lang w:eastAsia="ja-JP"/>
              </w:rPr>
            </w:pPr>
          </w:p>
        </w:tc>
      </w:tr>
      <w:tr w:rsidR="00CF42B5" w14:paraId="0D148E8D" w14:textId="77777777">
        <w:tc>
          <w:tcPr>
            <w:tcW w:w="2605" w:type="dxa"/>
          </w:tcPr>
          <w:p w14:paraId="0D148E87" w14:textId="77777777" w:rsidR="00CF42B5" w:rsidRDefault="00100202">
            <w:pPr>
              <w:snapToGrid w:val="0"/>
              <w:spacing w:after="60" w:line="288" w:lineRule="auto"/>
              <w:jc w:val="both"/>
            </w:pPr>
            <w:r>
              <w:lastRenderedPageBreak/>
              <w:t>Ericsson</w:t>
            </w:r>
          </w:p>
        </w:tc>
        <w:tc>
          <w:tcPr>
            <w:tcW w:w="7321" w:type="dxa"/>
          </w:tcPr>
          <w:p w14:paraId="0D148E88" w14:textId="77777777" w:rsidR="00CF42B5" w:rsidRDefault="00100202">
            <w:pPr>
              <w:snapToGrid w:val="0"/>
              <w:spacing w:after="60" w:line="288" w:lineRule="auto"/>
              <w:jc w:val="both"/>
            </w:pPr>
            <w:r>
              <w:t xml:space="preserve">Agree with LGE that the </w:t>
            </w:r>
            <w:r>
              <w:rPr>
                <w:highlight w:val="yellow"/>
              </w:rPr>
              <w:t>highlighted</w:t>
            </w:r>
            <w:r>
              <w:t xml:space="preserve"> text from Section 5.1.5 copied above applies to multi-slot PUSCH and multi-PUSCH scheduling with single DCI.</w:t>
            </w:r>
          </w:p>
          <w:p w14:paraId="0D148E89" w14:textId="77777777" w:rsidR="00CF42B5" w:rsidRDefault="00100202">
            <w:pPr>
              <w:snapToGrid w:val="0"/>
              <w:spacing w:after="60" w:line="288" w:lineRule="auto"/>
              <w:jc w:val="both"/>
            </w:pPr>
            <w:r>
              <w:t>Furthermore, the wording “PUSCH transmission” in the following text in 38.214 Section 6.1 applies to multi-slot</w:t>
            </w:r>
            <w:r>
              <w:t xml:space="preserve"> PUSCH and multi-PUSCH scheduling with single DCI.</w:t>
            </w:r>
          </w:p>
          <w:p w14:paraId="0D148E8A" w14:textId="77777777" w:rsidR="00CF42B5" w:rsidRDefault="00CF42B5">
            <w:pPr>
              <w:snapToGrid w:val="0"/>
              <w:spacing w:after="60" w:line="288" w:lineRule="auto"/>
              <w:jc w:val="both"/>
            </w:pPr>
          </w:p>
          <w:p w14:paraId="0D148E8B" w14:textId="77777777" w:rsidR="00CF42B5" w:rsidRDefault="00100202">
            <w:pPr>
              <w:snapToGrid w:val="0"/>
              <w:spacing w:after="60" w:line="288" w:lineRule="auto"/>
              <w:ind w:left="720"/>
              <w:jc w:val="both"/>
              <w:rPr>
                <w:rFonts w:eastAsia="SimSun"/>
              </w:rPr>
            </w:pPr>
            <w:r>
              <w:rPr>
                <w:rFonts w:eastAsia="SimSun"/>
                <w:color w:val="000000"/>
              </w:rPr>
              <w:t xml:space="preserve">When </w:t>
            </w:r>
            <w:r>
              <w:rPr>
                <w:rFonts w:eastAsia="SimSun"/>
              </w:rPr>
              <w:t xml:space="preserve">the UE is configured </w:t>
            </w:r>
            <w:r>
              <w:rPr>
                <w:rFonts w:eastAsia="SimSun"/>
                <w:i/>
                <w:iCs/>
                <w:color w:val="000000"/>
              </w:rPr>
              <w:t>dl-</w:t>
            </w:r>
            <w:proofErr w:type="spellStart"/>
            <w:r>
              <w:rPr>
                <w:rFonts w:eastAsia="SimSun"/>
                <w:i/>
                <w:iCs/>
                <w:color w:val="000000"/>
              </w:rPr>
              <w:t>OrJoint</w:t>
            </w:r>
            <w:proofErr w:type="spellEnd"/>
            <w:r>
              <w:rPr>
                <w:rFonts w:eastAsia="SimSun"/>
                <w:i/>
                <w:iCs/>
                <w:color w:val="000000"/>
              </w:rPr>
              <w:t>-</w:t>
            </w:r>
            <w:proofErr w:type="spellStart"/>
            <w:r>
              <w:rPr>
                <w:rFonts w:eastAsia="SimSun"/>
                <w:i/>
                <w:iCs/>
                <w:color w:val="000000"/>
              </w:rPr>
              <w:t>TCIStateList</w:t>
            </w:r>
            <w:proofErr w:type="spellEnd"/>
            <w:r>
              <w:rPr>
                <w:rFonts w:eastAsia="SimSun"/>
                <w:i/>
                <w:iCs/>
                <w:color w:val="000000"/>
              </w:rPr>
              <w:t xml:space="preserve"> </w:t>
            </w:r>
            <w:r>
              <w:rPr>
                <w:rFonts w:eastAsia="SimSun"/>
                <w:color w:val="000000"/>
              </w:rPr>
              <w:t>or</w:t>
            </w:r>
            <w:r>
              <w:rPr>
                <w:rFonts w:eastAsia="SimSun"/>
                <w:i/>
                <w:iCs/>
                <w:color w:val="000000"/>
              </w:rPr>
              <w:t xml:space="preserve"> UL-</w:t>
            </w:r>
            <w:proofErr w:type="spellStart"/>
            <w:r>
              <w:rPr>
                <w:rFonts w:eastAsia="SimSun"/>
                <w:i/>
                <w:iCs/>
                <w:color w:val="000000"/>
              </w:rPr>
              <w:t>TCIState</w:t>
            </w:r>
            <w:proofErr w:type="spellEnd"/>
            <w:r>
              <w:rPr>
                <w:rFonts w:eastAsia="SimSun"/>
              </w:rPr>
              <w:t xml:space="preserve">, the UE shall perform </w:t>
            </w:r>
            <w:r>
              <w:rPr>
                <w:rFonts w:eastAsia="SimSun"/>
                <w:color w:val="000000"/>
                <w:highlight w:val="cyan"/>
              </w:rPr>
              <w:t>PUSCH transmission</w:t>
            </w:r>
            <w:r>
              <w:rPr>
                <w:rFonts w:eastAsia="SimSun"/>
                <w:color w:val="000000"/>
              </w:rPr>
              <w:t xml:space="preserve"> corresponding to a Type 1 configured grant or a Type 2 configured grant or a dynamic grant </w:t>
            </w:r>
            <w:r>
              <w:rPr>
                <w:rFonts w:eastAsia="SimSun"/>
              </w:rPr>
              <w:t>accordi</w:t>
            </w:r>
            <w:r>
              <w:rPr>
                <w:rFonts w:eastAsia="SimSun"/>
              </w:rPr>
              <w:t>ng to the spatial relation, if applicable, with a reference to the RS for determining UL Tx spatial filter.</w:t>
            </w:r>
          </w:p>
          <w:p w14:paraId="0D148E8C" w14:textId="77777777" w:rsidR="00CF42B5" w:rsidRDefault="00100202">
            <w:pPr>
              <w:snapToGrid w:val="0"/>
              <w:spacing w:after="60" w:line="288" w:lineRule="auto"/>
              <w:jc w:val="both"/>
            </w:pPr>
            <w:proofErr w:type="gramStart"/>
            <w:r>
              <w:t>Hence</w:t>
            </w:r>
            <w:proofErr w:type="gramEnd"/>
            <w:r>
              <w:t xml:space="preserve"> we think the spec is already clear.</w:t>
            </w:r>
          </w:p>
        </w:tc>
      </w:tr>
      <w:tr w:rsidR="00CF42B5" w14:paraId="0D148E90" w14:textId="77777777">
        <w:tc>
          <w:tcPr>
            <w:tcW w:w="2605" w:type="dxa"/>
          </w:tcPr>
          <w:p w14:paraId="0D148E8E" w14:textId="77777777" w:rsidR="00CF42B5" w:rsidRDefault="00100202">
            <w:pPr>
              <w:snapToGrid w:val="0"/>
              <w:spacing w:after="60" w:line="288" w:lineRule="auto"/>
              <w:jc w:val="both"/>
            </w:pPr>
            <w:r>
              <w:t xml:space="preserve">Huawei, </w:t>
            </w:r>
            <w:proofErr w:type="spellStart"/>
            <w:r>
              <w:t>HiSilicon</w:t>
            </w:r>
            <w:proofErr w:type="spellEnd"/>
          </w:p>
        </w:tc>
        <w:tc>
          <w:tcPr>
            <w:tcW w:w="7321" w:type="dxa"/>
          </w:tcPr>
          <w:p w14:paraId="0D148E8F" w14:textId="77777777" w:rsidR="00CF42B5" w:rsidRDefault="00100202">
            <w:pPr>
              <w:snapToGrid w:val="0"/>
              <w:spacing w:after="60" w:line="288" w:lineRule="auto"/>
              <w:jc w:val="both"/>
            </w:pPr>
            <w:r>
              <w:t>We share the same views as LGE and Ericsson</w:t>
            </w:r>
          </w:p>
        </w:tc>
      </w:tr>
      <w:tr w:rsidR="00CF42B5" w14:paraId="0D148E93" w14:textId="77777777">
        <w:tc>
          <w:tcPr>
            <w:tcW w:w="2605" w:type="dxa"/>
          </w:tcPr>
          <w:p w14:paraId="0D148E91" w14:textId="77777777" w:rsidR="00CF42B5" w:rsidRDefault="00100202">
            <w:pPr>
              <w:snapToGrid w:val="0"/>
              <w:spacing w:after="60" w:line="288" w:lineRule="auto"/>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321" w:type="dxa"/>
          </w:tcPr>
          <w:p w14:paraId="0D148E92" w14:textId="77777777" w:rsidR="00CF42B5" w:rsidRDefault="00100202">
            <w:pPr>
              <w:snapToGrid w:val="0"/>
              <w:spacing w:after="60" w:line="288" w:lineRule="auto"/>
              <w:jc w:val="both"/>
              <w:rPr>
                <w:rFonts w:eastAsia="SimSun"/>
                <w:lang w:eastAsia="zh-CN"/>
              </w:rPr>
            </w:pPr>
            <w:r>
              <w:rPr>
                <w:rFonts w:eastAsia="SimSun" w:hint="eastAsia"/>
                <w:lang w:eastAsia="zh-CN"/>
              </w:rPr>
              <w:t>We share the same view as L</w:t>
            </w:r>
            <w:r>
              <w:rPr>
                <w:rFonts w:eastAsia="SimSun" w:hint="eastAsia"/>
                <w:lang w:eastAsia="zh-CN"/>
              </w:rPr>
              <w:t>GE, Ericsson and HW.</w:t>
            </w:r>
          </w:p>
        </w:tc>
      </w:tr>
    </w:tbl>
    <w:p w14:paraId="0D148E94" w14:textId="77777777" w:rsidR="00CF42B5" w:rsidRDefault="00CF42B5">
      <w:pPr>
        <w:rPr>
          <w:lang w:val="en-GB"/>
        </w:rPr>
      </w:pPr>
    </w:p>
    <w:p w14:paraId="0D148E95" w14:textId="77777777" w:rsidR="00CF42B5" w:rsidRDefault="00CF42B5">
      <w:pPr>
        <w:rPr>
          <w:lang w:val="en-GB"/>
        </w:rPr>
      </w:pPr>
    </w:p>
    <w:p w14:paraId="0D148E96" w14:textId="77777777" w:rsidR="00CF42B5" w:rsidRDefault="00100202">
      <w:pPr>
        <w:pStyle w:val="Heading1"/>
        <w:numPr>
          <w:ilvl w:val="0"/>
          <w:numId w:val="33"/>
        </w:numPr>
      </w:pPr>
      <w:r>
        <w:t>Issues identified for channel access aspect [4]</w:t>
      </w:r>
    </w:p>
    <w:tbl>
      <w:tblPr>
        <w:tblStyle w:val="TableGrid"/>
        <w:tblW w:w="5000" w:type="pct"/>
        <w:tblLook w:val="04A0" w:firstRow="1" w:lastRow="0" w:firstColumn="1" w:lastColumn="0" w:noHBand="0" w:noVBand="1"/>
      </w:tblPr>
      <w:tblGrid>
        <w:gridCol w:w="1076"/>
        <w:gridCol w:w="8850"/>
      </w:tblGrid>
      <w:tr w:rsidR="00CF42B5" w14:paraId="0D148E99" w14:textId="77777777">
        <w:trPr>
          <w:trHeight w:val="53"/>
        </w:trPr>
        <w:tc>
          <w:tcPr>
            <w:tcW w:w="542" w:type="pct"/>
            <w:shd w:val="clear" w:color="auto" w:fill="BFBFBF" w:themeFill="background1" w:themeFillShade="BF"/>
            <w:vAlign w:val="center"/>
          </w:tcPr>
          <w:p w14:paraId="0D148E97" w14:textId="77777777" w:rsidR="00CF42B5" w:rsidRDefault="00100202">
            <w:pPr>
              <w:snapToGrid w:val="0"/>
              <w:rPr>
                <w:b/>
                <w:sz w:val="22"/>
                <w:szCs w:val="22"/>
              </w:rPr>
            </w:pPr>
            <w:r>
              <w:rPr>
                <w:b/>
                <w:sz w:val="22"/>
                <w:szCs w:val="22"/>
              </w:rPr>
              <w:t>Issue#</w:t>
            </w:r>
          </w:p>
        </w:tc>
        <w:tc>
          <w:tcPr>
            <w:tcW w:w="4458" w:type="pct"/>
            <w:shd w:val="clear" w:color="auto" w:fill="BFBFBF" w:themeFill="background1" w:themeFillShade="BF"/>
            <w:vAlign w:val="center"/>
          </w:tcPr>
          <w:p w14:paraId="0D148E98" w14:textId="77777777" w:rsidR="00CF42B5" w:rsidRDefault="00100202">
            <w:pPr>
              <w:snapToGrid w:val="0"/>
              <w:rPr>
                <w:b/>
                <w:sz w:val="22"/>
                <w:szCs w:val="22"/>
              </w:rPr>
            </w:pPr>
            <w:r>
              <w:rPr>
                <w:b/>
                <w:sz w:val="22"/>
                <w:szCs w:val="22"/>
              </w:rPr>
              <w:t>Issue</w:t>
            </w:r>
          </w:p>
        </w:tc>
      </w:tr>
      <w:tr w:rsidR="00CF42B5" w14:paraId="0D148E9C" w14:textId="77777777">
        <w:trPr>
          <w:trHeight w:val="66"/>
        </w:trPr>
        <w:tc>
          <w:tcPr>
            <w:tcW w:w="542" w:type="pct"/>
            <w:vAlign w:val="center"/>
          </w:tcPr>
          <w:p w14:paraId="0D148E9A" w14:textId="77777777" w:rsidR="00CF42B5" w:rsidRDefault="00100202">
            <w:pPr>
              <w:snapToGrid w:val="0"/>
              <w:rPr>
                <w:sz w:val="22"/>
                <w:szCs w:val="22"/>
              </w:rPr>
            </w:pPr>
            <w:r>
              <w:rPr>
                <w:sz w:val="22"/>
                <w:szCs w:val="22"/>
              </w:rPr>
              <w:t>CA-1</w:t>
            </w:r>
          </w:p>
        </w:tc>
        <w:tc>
          <w:tcPr>
            <w:tcW w:w="4458" w:type="pct"/>
            <w:vAlign w:val="center"/>
          </w:tcPr>
          <w:p w14:paraId="0D148E9B"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 xml:space="preserve">Control of </w:t>
            </w:r>
            <w:proofErr w:type="spellStart"/>
            <w:r>
              <w:rPr>
                <w:rFonts w:eastAsia="DengXian"/>
                <w:color w:val="000000" w:themeColor="text1"/>
                <w:sz w:val="22"/>
                <w:szCs w:val="22"/>
                <w:lang w:eastAsia="zh-CN"/>
              </w:rPr>
              <w:t>SCSt</w:t>
            </w:r>
            <w:proofErr w:type="spellEnd"/>
            <w:r>
              <w:rPr>
                <w:rFonts w:eastAsia="DengXian"/>
                <w:color w:val="000000" w:themeColor="text1"/>
                <w:sz w:val="22"/>
                <w:szCs w:val="22"/>
                <w:lang w:eastAsia="zh-CN"/>
              </w:rPr>
              <w:t xml:space="preserve"> based msg1/</w:t>
            </w:r>
            <w:proofErr w:type="spellStart"/>
            <w:r>
              <w:rPr>
                <w:rFonts w:eastAsia="DengXian"/>
                <w:color w:val="000000" w:themeColor="text1"/>
                <w:sz w:val="22"/>
                <w:szCs w:val="22"/>
                <w:lang w:eastAsia="zh-CN"/>
              </w:rPr>
              <w:t>msgA</w:t>
            </w:r>
            <w:proofErr w:type="spellEnd"/>
            <w:r>
              <w:rPr>
                <w:rFonts w:eastAsia="DengXian"/>
                <w:color w:val="000000" w:themeColor="text1"/>
                <w:sz w:val="22"/>
                <w:szCs w:val="22"/>
                <w:lang w:eastAsia="zh-CN"/>
              </w:rPr>
              <w:t xml:space="preserve"> transmission</w:t>
            </w:r>
          </w:p>
        </w:tc>
      </w:tr>
      <w:tr w:rsidR="00CF42B5" w14:paraId="0D148E9F" w14:textId="77777777">
        <w:trPr>
          <w:trHeight w:val="66"/>
        </w:trPr>
        <w:tc>
          <w:tcPr>
            <w:tcW w:w="542" w:type="pct"/>
            <w:vAlign w:val="center"/>
          </w:tcPr>
          <w:p w14:paraId="0D148E9D" w14:textId="77777777" w:rsidR="00CF42B5" w:rsidRDefault="00100202">
            <w:pPr>
              <w:snapToGrid w:val="0"/>
              <w:rPr>
                <w:sz w:val="22"/>
                <w:szCs w:val="22"/>
              </w:rPr>
            </w:pPr>
            <w:r>
              <w:rPr>
                <w:sz w:val="22"/>
                <w:szCs w:val="22"/>
              </w:rPr>
              <w:t>CA-2</w:t>
            </w:r>
          </w:p>
        </w:tc>
        <w:tc>
          <w:tcPr>
            <w:tcW w:w="4458" w:type="pct"/>
            <w:vAlign w:val="center"/>
          </w:tcPr>
          <w:p w14:paraId="0D148E9E"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 xml:space="preserve">Channel Access Type upgrade within </w:t>
            </w:r>
            <w:proofErr w:type="spellStart"/>
            <w:r>
              <w:rPr>
                <w:rFonts w:eastAsia="DengXian"/>
                <w:color w:val="000000" w:themeColor="text1"/>
                <w:sz w:val="22"/>
                <w:szCs w:val="22"/>
                <w:lang w:eastAsia="zh-CN"/>
              </w:rPr>
              <w:t>gNB</w:t>
            </w:r>
            <w:proofErr w:type="spellEnd"/>
            <w:r>
              <w:rPr>
                <w:rFonts w:eastAsia="DengXian"/>
                <w:color w:val="000000" w:themeColor="text1"/>
                <w:sz w:val="22"/>
                <w:szCs w:val="22"/>
                <w:lang w:eastAsia="zh-CN"/>
              </w:rPr>
              <w:t xml:space="preserve"> COT </w:t>
            </w:r>
          </w:p>
        </w:tc>
      </w:tr>
      <w:tr w:rsidR="00CF42B5" w14:paraId="0D148EA2" w14:textId="77777777">
        <w:trPr>
          <w:trHeight w:val="66"/>
        </w:trPr>
        <w:tc>
          <w:tcPr>
            <w:tcW w:w="542" w:type="pct"/>
            <w:vAlign w:val="center"/>
          </w:tcPr>
          <w:p w14:paraId="0D148EA0" w14:textId="77777777" w:rsidR="00CF42B5" w:rsidRDefault="00100202">
            <w:pPr>
              <w:snapToGrid w:val="0"/>
              <w:rPr>
                <w:sz w:val="22"/>
                <w:szCs w:val="22"/>
              </w:rPr>
            </w:pPr>
            <w:r>
              <w:rPr>
                <w:sz w:val="22"/>
                <w:szCs w:val="22"/>
              </w:rPr>
              <w:t>CA-3</w:t>
            </w:r>
          </w:p>
        </w:tc>
        <w:tc>
          <w:tcPr>
            <w:tcW w:w="4458" w:type="pct"/>
            <w:vAlign w:val="center"/>
          </w:tcPr>
          <w:p w14:paraId="0D148EA1" w14:textId="77777777" w:rsidR="00CF42B5" w:rsidRDefault="00100202">
            <w:pPr>
              <w:snapToGrid w:val="0"/>
              <w:rPr>
                <w:rFonts w:eastAsia="DengXian"/>
                <w:color w:val="000000" w:themeColor="text1"/>
                <w:sz w:val="22"/>
                <w:szCs w:val="22"/>
                <w:lang w:eastAsia="zh-CN"/>
              </w:rPr>
            </w:pPr>
            <w:bookmarkStart w:id="11" w:name="_Hlk118988929"/>
            <w:r>
              <w:rPr>
                <w:rFonts w:eastAsia="DengXian"/>
                <w:color w:val="000000" w:themeColor="text1"/>
                <w:sz w:val="22"/>
                <w:szCs w:val="22"/>
                <w:lang w:eastAsia="zh-CN"/>
              </w:rPr>
              <w:t>Channel Access Type for resuming UE COT after a gap</w:t>
            </w:r>
            <w:bookmarkEnd w:id="11"/>
          </w:p>
        </w:tc>
      </w:tr>
      <w:tr w:rsidR="00CF42B5" w14:paraId="0D148EA5" w14:textId="77777777">
        <w:trPr>
          <w:trHeight w:val="66"/>
        </w:trPr>
        <w:tc>
          <w:tcPr>
            <w:tcW w:w="542" w:type="pct"/>
            <w:vAlign w:val="center"/>
          </w:tcPr>
          <w:p w14:paraId="0D148EA3" w14:textId="77777777" w:rsidR="00CF42B5" w:rsidRDefault="00100202">
            <w:pPr>
              <w:snapToGrid w:val="0"/>
              <w:rPr>
                <w:sz w:val="22"/>
                <w:szCs w:val="22"/>
              </w:rPr>
            </w:pPr>
            <w:r>
              <w:rPr>
                <w:sz w:val="22"/>
                <w:szCs w:val="22"/>
              </w:rPr>
              <w:t>CA-4</w:t>
            </w:r>
          </w:p>
        </w:tc>
        <w:tc>
          <w:tcPr>
            <w:tcW w:w="4458" w:type="pct"/>
            <w:vAlign w:val="center"/>
          </w:tcPr>
          <w:p w14:paraId="0D148EA4" w14:textId="77777777" w:rsidR="00CF42B5" w:rsidRDefault="00100202">
            <w:pPr>
              <w:snapToGrid w:val="0"/>
              <w:rPr>
                <w:rFonts w:eastAsia="DengXian"/>
                <w:color w:val="000000" w:themeColor="text1"/>
                <w:sz w:val="22"/>
                <w:szCs w:val="22"/>
                <w:lang w:eastAsia="zh-CN"/>
              </w:rPr>
            </w:pPr>
            <w:bookmarkStart w:id="12" w:name="_Hlk118988919"/>
            <w:r>
              <w:rPr>
                <w:rFonts w:eastAsia="DengXian"/>
                <w:color w:val="000000" w:themeColor="text1"/>
                <w:sz w:val="22"/>
                <w:szCs w:val="22"/>
                <w:lang w:eastAsia="zh-CN"/>
              </w:rPr>
              <w:t>Independent Per Beam LBT procedure  in a multi-Beam COT</w:t>
            </w:r>
            <w:bookmarkEnd w:id="12"/>
          </w:p>
        </w:tc>
      </w:tr>
      <w:tr w:rsidR="00CF42B5" w14:paraId="0D148EA8" w14:textId="77777777">
        <w:trPr>
          <w:trHeight w:val="66"/>
        </w:trPr>
        <w:tc>
          <w:tcPr>
            <w:tcW w:w="542" w:type="pct"/>
            <w:vAlign w:val="center"/>
          </w:tcPr>
          <w:p w14:paraId="0D148EA6" w14:textId="77777777" w:rsidR="00CF42B5" w:rsidRDefault="00100202">
            <w:pPr>
              <w:snapToGrid w:val="0"/>
              <w:rPr>
                <w:sz w:val="22"/>
                <w:szCs w:val="22"/>
              </w:rPr>
            </w:pPr>
            <w:r>
              <w:rPr>
                <w:sz w:val="22"/>
                <w:szCs w:val="22"/>
              </w:rPr>
              <w:t>CA-5</w:t>
            </w:r>
          </w:p>
        </w:tc>
        <w:tc>
          <w:tcPr>
            <w:tcW w:w="4458" w:type="pct"/>
            <w:vAlign w:val="center"/>
          </w:tcPr>
          <w:p w14:paraId="0D148EA7" w14:textId="77777777" w:rsidR="00CF42B5" w:rsidRDefault="00100202">
            <w:pPr>
              <w:snapToGrid w:val="0"/>
              <w:rPr>
                <w:rFonts w:eastAsia="DengXian"/>
                <w:color w:val="000000" w:themeColor="text1"/>
                <w:sz w:val="22"/>
                <w:szCs w:val="22"/>
                <w:lang w:eastAsia="zh-CN"/>
              </w:rPr>
            </w:pPr>
            <w:r>
              <w:rPr>
                <w:rFonts w:eastAsia="DengXian"/>
                <w:color w:val="000000" w:themeColor="text1"/>
                <w:sz w:val="22"/>
                <w:szCs w:val="22"/>
                <w:lang w:eastAsia="zh-CN"/>
              </w:rPr>
              <w:t>DCI Format 0_2, 1_2</w:t>
            </w:r>
          </w:p>
        </w:tc>
      </w:tr>
      <w:tr w:rsidR="00CF42B5" w14:paraId="0D148EAB" w14:textId="77777777">
        <w:trPr>
          <w:trHeight w:val="66"/>
        </w:trPr>
        <w:tc>
          <w:tcPr>
            <w:tcW w:w="542" w:type="pct"/>
            <w:vAlign w:val="center"/>
          </w:tcPr>
          <w:p w14:paraId="0D148EA9" w14:textId="77777777" w:rsidR="00CF42B5" w:rsidRDefault="00100202">
            <w:pPr>
              <w:snapToGrid w:val="0"/>
              <w:rPr>
                <w:sz w:val="22"/>
                <w:szCs w:val="22"/>
              </w:rPr>
            </w:pPr>
            <w:r>
              <w:rPr>
                <w:sz w:val="22"/>
                <w:szCs w:val="22"/>
              </w:rPr>
              <w:t>CA-6</w:t>
            </w:r>
          </w:p>
        </w:tc>
        <w:tc>
          <w:tcPr>
            <w:tcW w:w="4458" w:type="pct"/>
            <w:vAlign w:val="center"/>
          </w:tcPr>
          <w:p w14:paraId="0D148EAA" w14:textId="77777777" w:rsidR="00CF42B5" w:rsidRDefault="00100202">
            <w:pPr>
              <w:snapToGrid w:val="0"/>
              <w:rPr>
                <w:color w:val="000000" w:themeColor="text1"/>
                <w:sz w:val="22"/>
                <w:szCs w:val="22"/>
                <w:lang w:eastAsia="zh-CN"/>
              </w:rPr>
            </w:pPr>
            <w:r>
              <w:rPr>
                <w:color w:val="000000" w:themeColor="text1"/>
                <w:sz w:val="22"/>
                <w:szCs w:val="22"/>
                <w:lang w:eastAsia="zh-CN"/>
              </w:rPr>
              <w:t>Exclude CSI-RS validation when in discovery burst</w:t>
            </w:r>
          </w:p>
        </w:tc>
      </w:tr>
      <w:tr w:rsidR="00CF42B5" w14:paraId="0D148EAE" w14:textId="77777777">
        <w:trPr>
          <w:trHeight w:val="66"/>
        </w:trPr>
        <w:tc>
          <w:tcPr>
            <w:tcW w:w="542" w:type="pct"/>
            <w:vAlign w:val="center"/>
          </w:tcPr>
          <w:p w14:paraId="0D148EAC" w14:textId="77777777" w:rsidR="00CF42B5" w:rsidRDefault="00100202">
            <w:pPr>
              <w:snapToGrid w:val="0"/>
              <w:rPr>
                <w:sz w:val="22"/>
                <w:szCs w:val="22"/>
              </w:rPr>
            </w:pPr>
            <w:r>
              <w:rPr>
                <w:sz w:val="22"/>
                <w:szCs w:val="22"/>
              </w:rPr>
              <w:t>CA-7</w:t>
            </w:r>
          </w:p>
        </w:tc>
        <w:tc>
          <w:tcPr>
            <w:tcW w:w="4458" w:type="pct"/>
            <w:vAlign w:val="center"/>
          </w:tcPr>
          <w:p w14:paraId="0D148EAD" w14:textId="77777777" w:rsidR="00CF42B5" w:rsidRDefault="00100202">
            <w:pPr>
              <w:snapToGrid w:val="0"/>
              <w:rPr>
                <w:color w:val="000000" w:themeColor="text1"/>
                <w:sz w:val="22"/>
                <w:szCs w:val="22"/>
                <w:lang w:eastAsia="zh-CN"/>
              </w:rPr>
            </w:pPr>
            <w:r>
              <w:rPr>
                <w:color w:val="000000" w:themeColor="text1"/>
                <w:sz w:val="22"/>
                <w:szCs w:val="22"/>
                <w:lang w:eastAsia="zh-CN"/>
              </w:rPr>
              <w:t xml:space="preserve">PDCCH ordered PRACH </w:t>
            </w:r>
          </w:p>
        </w:tc>
      </w:tr>
      <w:tr w:rsidR="00CF42B5" w14:paraId="0D148EB1" w14:textId="77777777">
        <w:trPr>
          <w:trHeight w:val="66"/>
        </w:trPr>
        <w:tc>
          <w:tcPr>
            <w:tcW w:w="542" w:type="pct"/>
            <w:vAlign w:val="center"/>
          </w:tcPr>
          <w:p w14:paraId="0D148EAF" w14:textId="77777777" w:rsidR="00CF42B5" w:rsidRDefault="00100202">
            <w:pPr>
              <w:snapToGrid w:val="0"/>
              <w:rPr>
                <w:sz w:val="22"/>
                <w:szCs w:val="22"/>
              </w:rPr>
            </w:pPr>
            <w:r>
              <w:rPr>
                <w:sz w:val="22"/>
                <w:szCs w:val="22"/>
              </w:rPr>
              <w:t>CA-8</w:t>
            </w:r>
          </w:p>
        </w:tc>
        <w:tc>
          <w:tcPr>
            <w:tcW w:w="4458" w:type="pct"/>
            <w:vAlign w:val="center"/>
          </w:tcPr>
          <w:p w14:paraId="0D148EB0" w14:textId="77777777" w:rsidR="00CF42B5" w:rsidRDefault="00100202">
            <w:pPr>
              <w:snapToGrid w:val="0"/>
              <w:rPr>
                <w:color w:val="000000" w:themeColor="text1"/>
                <w:sz w:val="22"/>
                <w:szCs w:val="22"/>
                <w:lang w:eastAsia="zh-CN"/>
              </w:rPr>
            </w:pPr>
            <w:bookmarkStart w:id="13" w:name="_Hlk118988828"/>
            <w:r>
              <w:rPr>
                <w:color w:val="000000" w:themeColor="text1"/>
                <w:sz w:val="22"/>
                <w:szCs w:val="22"/>
                <w:lang w:eastAsia="zh-CN"/>
              </w:rPr>
              <w:t>TCI State for L3-RSSI measurement</w:t>
            </w:r>
            <w:bookmarkEnd w:id="13"/>
          </w:p>
        </w:tc>
      </w:tr>
      <w:tr w:rsidR="00CF42B5" w14:paraId="0D148EB4" w14:textId="77777777">
        <w:trPr>
          <w:trHeight w:val="66"/>
        </w:trPr>
        <w:tc>
          <w:tcPr>
            <w:tcW w:w="542" w:type="pct"/>
            <w:vAlign w:val="center"/>
          </w:tcPr>
          <w:p w14:paraId="0D148EB2" w14:textId="77777777" w:rsidR="00CF42B5" w:rsidRDefault="00100202">
            <w:pPr>
              <w:snapToGrid w:val="0"/>
              <w:rPr>
                <w:sz w:val="22"/>
                <w:szCs w:val="22"/>
              </w:rPr>
            </w:pPr>
            <w:r>
              <w:rPr>
                <w:sz w:val="22"/>
                <w:szCs w:val="22"/>
              </w:rPr>
              <w:lastRenderedPageBreak/>
              <w:t>CA-9</w:t>
            </w:r>
          </w:p>
        </w:tc>
        <w:tc>
          <w:tcPr>
            <w:tcW w:w="4458" w:type="pct"/>
            <w:vAlign w:val="center"/>
          </w:tcPr>
          <w:p w14:paraId="0D148EB3" w14:textId="77777777" w:rsidR="00CF42B5" w:rsidRDefault="00100202">
            <w:pPr>
              <w:snapToGrid w:val="0"/>
              <w:rPr>
                <w:color w:val="000000" w:themeColor="text1"/>
                <w:sz w:val="22"/>
                <w:szCs w:val="22"/>
                <w:lang w:eastAsia="zh-CN"/>
              </w:rPr>
            </w:pPr>
            <w:r>
              <w:rPr>
                <w:color w:val="000000" w:themeColor="text1"/>
                <w:sz w:val="22"/>
                <w:szCs w:val="22"/>
                <w:lang w:eastAsia="zh-CN"/>
              </w:rPr>
              <w:t xml:space="preserve">Channel measurement and </w:t>
            </w:r>
            <w:r>
              <w:rPr>
                <w:color w:val="000000" w:themeColor="text1"/>
                <w:sz w:val="22"/>
                <w:szCs w:val="22"/>
                <w:lang w:eastAsia="zh-CN"/>
              </w:rPr>
              <w:t>Interference Measurement subject to validation</w:t>
            </w:r>
          </w:p>
        </w:tc>
      </w:tr>
      <w:tr w:rsidR="00CF42B5" w14:paraId="0D148EB7" w14:textId="77777777">
        <w:trPr>
          <w:trHeight w:val="66"/>
        </w:trPr>
        <w:tc>
          <w:tcPr>
            <w:tcW w:w="542" w:type="pct"/>
            <w:vAlign w:val="center"/>
          </w:tcPr>
          <w:p w14:paraId="0D148EB5" w14:textId="77777777" w:rsidR="00CF42B5" w:rsidRDefault="00100202">
            <w:pPr>
              <w:snapToGrid w:val="0"/>
              <w:rPr>
                <w:sz w:val="22"/>
                <w:szCs w:val="22"/>
              </w:rPr>
            </w:pPr>
            <w:r>
              <w:rPr>
                <w:sz w:val="22"/>
                <w:szCs w:val="22"/>
              </w:rPr>
              <w:t>CA-10</w:t>
            </w:r>
          </w:p>
        </w:tc>
        <w:tc>
          <w:tcPr>
            <w:tcW w:w="4458" w:type="pct"/>
            <w:vAlign w:val="center"/>
          </w:tcPr>
          <w:p w14:paraId="0D148EB6" w14:textId="77777777" w:rsidR="00CF42B5" w:rsidRDefault="00100202">
            <w:pPr>
              <w:snapToGrid w:val="0"/>
              <w:rPr>
                <w:color w:val="000000" w:themeColor="text1"/>
                <w:sz w:val="22"/>
                <w:szCs w:val="22"/>
                <w:lang w:eastAsia="zh-CN"/>
              </w:rPr>
            </w:pPr>
            <w:r>
              <w:rPr>
                <w:color w:val="000000" w:themeColor="text1"/>
                <w:sz w:val="22"/>
                <w:szCs w:val="22"/>
                <w:lang w:eastAsia="zh-CN"/>
              </w:rPr>
              <w:t>Cg-</w:t>
            </w:r>
            <w:proofErr w:type="spellStart"/>
            <w:r>
              <w:rPr>
                <w:color w:val="000000" w:themeColor="text1"/>
                <w:sz w:val="22"/>
                <w:szCs w:val="22"/>
                <w:lang w:eastAsia="zh-CN"/>
              </w:rPr>
              <w:t>minDFI</w:t>
            </w:r>
            <w:proofErr w:type="spellEnd"/>
            <w:r>
              <w:rPr>
                <w:color w:val="000000" w:themeColor="text1"/>
                <w:sz w:val="22"/>
                <w:szCs w:val="22"/>
                <w:lang w:eastAsia="zh-CN"/>
              </w:rPr>
              <w:t>-Delay in FR2-2</w:t>
            </w:r>
          </w:p>
        </w:tc>
      </w:tr>
      <w:tr w:rsidR="00CF42B5" w14:paraId="0D148EBA" w14:textId="77777777">
        <w:trPr>
          <w:trHeight w:val="66"/>
        </w:trPr>
        <w:tc>
          <w:tcPr>
            <w:tcW w:w="542" w:type="pct"/>
            <w:vAlign w:val="center"/>
          </w:tcPr>
          <w:p w14:paraId="0D148EB8" w14:textId="77777777" w:rsidR="00CF42B5" w:rsidRDefault="00100202">
            <w:pPr>
              <w:snapToGrid w:val="0"/>
              <w:rPr>
                <w:rFonts w:eastAsia="SimSun"/>
                <w:sz w:val="22"/>
                <w:szCs w:val="22"/>
                <w:lang w:eastAsia="zh-CN"/>
              </w:rPr>
            </w:pPr>
            <w:r>
              <w:rPr>
                <w:rFonts w:eastAsia="SimSun"/>
                <w:sz w:val="22"/>
                <w:szCs w:val="22"/>
                <w:lang w:eastAsia="zh-CN"/>
              </w:rPr>
              <w:t>CA-11</w:t>
            </w:r>
          </w:p>
        </w:tc>
        <w:tc>
          <w:tcPr>
            <w:tcW w:w="4458" w:type="pct"/>
            <w:vAlign w:val="center"/>
          </w:tcPr>
          <w:p w14:paraId="0D148EB9" w14:textId="77777777" w:rsidR="00CF42B5" w:rsidRDefault="00100202">
            <w:pPr>
              <w:snapToGrid w:val="0"/>
              <w:rPr>
                <w:i/>
                <w:sz w:val="22"/>
                <w:szCs w:val="22"/>
              </w:rPr>
            </w:pPr>
            <w:bookmarkStart w:id="14" w:name="_Hlk118988773"/>
            <w:r>
              <w:rPr>
                <w:i/>
                <w:sz w:val="22"/>
                <w:szCs w:val="22"/>
              </w:rPr>
              <w:t xml:space="preserve">Channel Occupancy Duration </w:t>
            </w:r>
            <w:r>
              <w:rPr>
                <w:sz w:val="22"/>
                <w:szCs w:val="22"/>
              </w:rPr>
              <w:t>maximum value</w:t>
            </w:r>
            <w:bookmarkEnd w:id="14"/>
          </w:p>
        </w:tc>
      </w:tr>
      <w:tr w:rsidR="00CF42B5" w14:paraId="0D148EBD" w14:textId="77777777">
        <w:trPr>
          <w:trHeight w:val="66"/>
        </w:trPr>
        <w:tc>
          <w:tcPr>
            <w:tcW w:w="542" w:type="pct"/>
            <w:vAlign w:val="center"/>
          </w:tcPr>
          <w:p w14:paraId="0D148EBB" w14:textId="77777777" w:rsidR="00CF42B5" w:rsidRDefault="00100202">
            <w:pPr>
              <w:rPr>
                <w:rFonts w:eastAsia="SimSun"/>
                <w:sz w:val="22"/>
                <w:szCs w:val="22"/>
                <w:lang w:eastAsia="zh-CN"/>
              </w:rPr>
            </w:pPr>
            <w:r>
              <w:rPr>
                <w:rFonts w:eastAsia="SimSun"/>
                <w:sz w:val="22"/>
                <w:szCs w:val="22"/>
                <w:lang w:eastAsia="zh-CN"/>
              </w:rPr>
              <w:t>CA-12</w:t>
            </w:r>
          </w:p>
        </w:tc>
        <w:tc>
          <w:tcPr>
            <w:tcW w:w="4458" w:type="pct"/>
            <w:vAlign w:val="center"/>
          </w:tcPr>
          <w:p w14:paraId="0D148EBC" w14:textId="77777777" w:rsidR="00CF42B5" w:rsidRDefault="00100202">
            <w:pPr>
              <w:rPr>
                <w:i/>
                <w:iCs/>
                <w:sz w:val="22"/>
                <w:szCs w:val="22"/>
              </w:rPr>
            </w:pPr>
            <w:r>
              <w:rPr>
                <w:sz w:val="22"/>
                <w:szCs w:val="22"/>
              </w:rPr>
              <w:t xml:space="preserve">Channel Access Procedure after failure of Type 2  channel access </w:t>
            </w:r>
          </w:p>
        </w:tc>
      </w:tr>
    </w:tbl>
    <w:p w14:paraId="0D148EBE" w14:textId="77777777" w:rsidR="00CF42B5" w:rsidRDefault="00CF42B5">
      <w:pPr>
        <w:rPr>
          <w:lang w:eastAsia="zh-CN"/>
        </w:rPr>
      </w:pPr>
    </w:p>
    <w:p w14:paraId="0D148EBF" w14:textId="77777777" w:rsidR="00CF42B5" w:rsidRDefault="00100202">
      <w:pPr>
        <w:snapToGrid w:val="0"/>
        <w:spacing w:after="60" w:line="288" w:lineRule="auto"/>
        <w:jc w:val="both"/>
      </w:pPr>
      <w:r>
        <w:t>Please provide your view on if you think we should which issue. Please mark a “Y” for the one you believe discussion is necessary.</w:t>
      </w:r>
    </w:p>
    <w:tbl>
      <w:tblPr>
        <w:tblStyle w:val="TableGrid"/>
        <w:tblW w:w="9985" w:type="dxa"/>
        <w:tblLook w:val="04A0" w:firstRow="1" w:lastRow="0" w:firstColumn="1" w:lastColumn="0" w:noHBand="0" w:noVBand="1"/>
      </w:tblPr>
      <w:tblGrid>
        <w:gridCol w:w="1296"/>
        <w:gridCol w:w="644"/>
        <w:gridCol w:w="644"/>
        <w:gridCol w:w="643"/>
        <w:gridCol w:w="643"/>
        <w:gridCol w:w="643"/>
        <w:gridCol w:w="644"/>
        <w:gridCol w:w="1203"/>
        <w:gridCol w:w="643"/>
        <w:gridCol w:w="643"/>
        <w:gridCol w:w="1016"/>
        <w:gridCol w:w="661"/>
        <w:gridCol w:w="662"/>
      </w:tblGrid>
      <w:tr w:rsidR="00CF42B5" w14:paraId="0D148ECD" w14:textId="77777777">
        <w:trPr>
          <w:trHeight w:val="391"/>
        </w:trPr>
        <w:tc>
          <w:tcPr>
            <w:tcW w:w="1296" w:type="dxa"/>
          </w:tcPr>
          <w:p w14:paraId="0D148EC0" w14:textId="77777777" w:rsidR="00CF42B5" w:rsidRDefault="00100202">
            <w:pPr>
              <w:snapToGrid w:val="0"/>
              <w:spacing w:after="60" w:line="288" w:lineRule="auto"/>
              <w:jc w:val="both"/>
            </w:pPr>
            <w:r>
              <w:t>Company</w:t>
            </w:r>
          </w:p>
        </w:tc>
        <w:tc>
          <w:tcPr>
            <w:tcW w:w="644" w:type="dxa"/>
          </w:tcPr>
          <w:p w14:paraId="0D148EC1" w14:textId="77777777" w:rsidR="00CF42B5" w:rsidRDefault="00100202">
            <w:pPr>
              <w:snapToGrid w:val="0"/>
              <w:spacing w:after="60" w:line="288" w:lineRule="auto"/>
              <w:jc w:val="both"/>
            </w:pPr>
            <w:r>
              <w:t>1</w:t>
            </w:r>
          </w:p>
        </w:tc>
        <w:tc>
          <w:tcPr>
            <w:tcW w:w="644" w:type="dxa"/>
          </w:tcPr>
          <w:p w14:paraId="0D148EC2" w14:textId="77777777" w:rsidR="00CF42B5" w:rsidRDefault="00100202">
            <w:pPr>
              <w:snapToGrid w:val="0"/>
              <w:spacing w:after="60" w:line="288" w:lineRule="auto"/>
              <w:jc w:val="both"/>
            </w:pPr>
            <w:r>
              <w:t>2</w:t>
            </w:r>
          </w:p>
        </w:tc>
        <w:tc>
          <w:tcPr>
            <w:tcW w:w="643" w:type="dxa"/>
          </w:tcPr>
          <w:p w14:paraId="0D148EC3" w14:textId="77777777" w:rsidR="00CF42B5" w:rsidRDefault="00100202">
            <w:pPr>
              <w:snapToGrid w:val="0"/>
              <w:spacing w:after="60" w:line="288" w:lineRule="auto"/>
              <w:jc w:val="both"/>
            </w:pPr>
            <w:r>
              <w:t>3</w:t>
            </w:r>
          </w:p>
        </w:tc>
        <w:tc>
          <w:tcPr>
            <w:tcW w:w="643" w:type="dxa"/>
          </w:tcPr>
          <w:p w14:paraId="0D148EC4" w14:textId="77777777" w:rsidR="00CF42B5" w:rsidRDefault="00100202">
            <w:pPr>
              <w:snapToGrid w:val="0"/>
              <w:spacing w:after="60" w:line="288" w:lineRule="auto"/>
              <w:jc w:val="both"/>
            </w:pPr>
            <w:r>
              <w:t>4</w:t>
            </w:r>
          </w:p>
        </w:tc>
        <w:tc>
          <w:tcPr>
            <w:tcW w:w="643" w:type="dxa"/>
          </w:tcPr>
          <w:p w14:paraId="0D148EC5" w14:textId="77777777" w:rsidR="00CF42B5" w:rsidRDefault="00100202">
            <w:pPr>
              <w:snapToGrid w:val="0"/>
              <w:spacing w:after="60" w:line="288" w:lineRule="auto"/>
              <w:jc w:val="both"/>
            </w:pPr>
            <w:r>
              <w:t>5</w:t>
            </w:r>
          </w:p>
        </w:tc>
        <w:tc>
          <w:tcPr>
            <w:tcW w:w="644" w:type="dxa"/>
          </w:tcPr>
          <w:p w14:paraId="0D148EC6" w14:textId="77777777" w:rsidR="00CF42B5" w:rsidRDefault="00100202">
            <w:pPr>
              <w:snapToGrid w:val="0"/>
              <w:spacing w:after="60" w:line="288" w:lineRule="auto"/>
              <w:jc w:val="both"/>
            </w:pPr>
            <w:r>
              <w:t>6</w:t>
            </w:r>
          </w:p>
        </w:tc>
        <w:tc>
          <w:tcPr>
            <w:tcW w:w="1203" w:type="dxa"/>
          </w:tcPr>
          <w:p w14:paraId="0D148EC7" w14:textId="77777777" w:rsidR="00CF42B5" w:rsidRDefault="00100202">
            <w:pPr>
              <w:snapToGrid w:val="0"/>
              <w:spacing w:after="60" w:line="288" w:lineRule="auto"/>
              <w:jc w:val="both"/>
            </w:pPr>
            <w:r>
              <w:t>7</w:t>
            </w:r>
          </w:p>
        </w:tc>
        <w:tc>
          <w:tcPr>
            <w:tcW w:w="643" w:type="dxa"/>
          </w:tcPr>
          <w:p w14:paraId="0D148EC8" w14:textId="77777777" w:rsidR="00CF42B5" w:rsidRDefault="00100202">
            <w:pPr>
              <w:snapToGrid w:val="0"/>
              <w:spacing w:after="60" w:line="288" w:lineRule="auto"/>
              <w:jc w:val="both"/>
            </w:pPr>
            <w:r>
              <w:t>8</w:t>
            </w:r>
          </w:p>
        </w:tc>
        <w:tc>
          <w:tcPr>
            <w:tcW w:w="643" w:type="dxa"/>
          </w:tcPr>
          <w:p w14:paraId="0D148EC9" w14:textId="77777777" w:rsidR="00CF42B5" w:rsidRDefault="00100202">
            <w:pPr>
              <w:snapToGrid w:val="0"/>
              <w:spacing w:after="60" w:line="288" w:lineRule="auto"/>
              <w:jc w:val="both"/>
            </w:pPr>
            <w:r>
              <w:t>9</w:t>
            </w:r>
          </w:p>
        </w:tc>
        <w:tc>
          <w:tcPr>
            <w:tcW w:w="1016" w:type="dxa"/>
          </w:tcPr>
          <w:p w14:paraId="0D148ECA" w14:textId="77777777" w:rsidR="00CF42B5" w:rsidRDefault="00100202">
            <w:pPr>
              <w:snapToGrid w:val="0"/>
              <w:spacing w:after="60" w:line="288" w:lineRule="auto"/>
              <w:jc w:val="both"/>
            </w:pPr>
            <w:r>
              <w:t>10</w:t>
            </w:r>
          </w:p>
        </w:tc>
        <w:tc>
          <w:tcPr>
            <w:tcW w:w="661" w:type="dxa"/>
          </w:tcPr>
          <w:p w14:paraId="0D148ECB" w14:textId="77777777" w:rsidR="00CF42B5" w:rsidRDefault="00100202">
            <w:pPr>
              <w:snapToGrid w:val="0"/>
              <w:spacing w:after="60" w:line="288" w:lineRule="auto"/>
              <w:jc w:val="both"/>
            </w:pPr>
            <w:r>
              <w:t>11</w:t>
            </w:r>
          </w:p>
        </w:tc>
        <w:tc>
          <w:tcPr>
            <w:tcW w:w="662" w:type="dxa"/>
          </w:tcPr>
          <w:p w14:paraId="0D148ECC" w14:textId="77777777" w:rsidR="00CF42B5" w:rsidRDefault="00100202">
            <w:pPr>
              <w:snapToGrid w:val="0"/>
              <w:spacing w:after="60" w:line="288" w:lineRule="auto"/>
              <w:jc w:val="both"/>
            </w:pPr>
            <w:r>
              <w:t>12</w:t>
            </w:r>
          </w:p>
        </w:tc>
      </w:tr>
      <w:tr w:rsidR="00CF42B5" w14:paraId="0D148EDB" w14:textId="77777777">
        <w:trPr>
          <w:trHeight w:val="391"/>
        </w:trPr>
        <w:tc>
          <w:tcPr>
            <w:tcW w:w="1296" w:type="dxa"/>
          </w:tcPr>
          <w:p w14:paraId="0D148ECE" w14:textId="77777777" w:rsidR="00CF42B5" w:rsidRDefault="00100202">
            <w:pPr>
              <w:snapToGrid w:val="0"/>
              <w:spacing w:after="60" w:line="288" w:lineRule="auto"/>
              <w:jc w:val="both"/>
            </w:pPr>
            <w:r>
              <w:rPr>
                <w:rFonts w:eastAsia="Yu Mincho" w:hint="eastAsia"/>
                <w:lang w:eastAsia="ja-JP"/>
              </w:rPr>
              <w:t>D</w:t>
            </w:r>
            <w:r>
              <w:rPr>
                <w:rFonts w:eastAsia="Yu Mincho"/>
                <w:lang w:eastAsia="ja-JP"/>
              </w:rPr>
              <w:t>OCOMO</w:t>
            </w:r>
          </w:p>
        </w:tc>
        <w:tc>
          <w:tcPr>
            <w:tcW w:w="644" w:type="dxa"/>
          </w:tcPr>
          <w:p w14:paraId="0D148ECF" w14:textId="77777777" w:rsidR="00CF42B5" w:rsidRDefault="00100202">
            <w:pPr>
              <w:snapToGrid w:val="0"/>
              <w:spacing w:after="60" w:line="288" w:lineRule="auto"/>
              <w:jc w:val="both"/>
            </w:pPr>
            <w:r>
              <w:rPr>
                <w:rFonts w:eastAsia="Yu Mincho" w:hint="eastAsia"/>
                <w:lang w:eastAsia="ja-JP"/>
              </w:rPr>
              <w:t>Y</w:t>
            </w:r>
          </w:p>
        </w:tc>
        <w:tc>
          <w:tcPr>
            <w:tcW w:w="644" w:type="dxa"/>
          </w:tcPr>
          <w:p w14:paraId="0D148ED0" w14:textId="77777777" w:rsidR="00CF42B5" w:rsidRDefault="00100202">
            <w:pPr>
              <w:snapToGrid w:val="0"/>
              <w:spacing w:after="60" w:line="288" w:lineRule="auto"/>
              <w:jc w:val="both"/>
            </w:pPr>
            <w:r>
              <w:rPr>
                <w:rFonts w:eastAsia="Yu Mincho" w:hint="eastAsia"/>
                <w:lang w:eastAsia="ja-JP"/>
              </w:rPr>
              <w:t>Y</w:t>
            </w:r>
          </w:p>
        </w:tc>
        <w:tc>
          <w:tcPr>
            <w:tcW w:w="643" w:type="dxa"/>
          </w:tcPr>
          <w:p w14:paraId="0D148ED1" w14:textId="77777777" w:rsidR="00CF42B5" w:rsidRDefault="00100202">
            <w:pPr>
              <w:snapToGrid w:val="0"/>
              <w:spacing w:after="60" w:line="288" w:lineRule="auto"/>
              <w:jc w:val="both"/>
            </w:pPr>
            <w:r>
              <w:rPr>
                <w:rFonts w:eastAsia="Yu Mincho" w:hint="eastAsia"/>
                <w:lang w:eastAsia="ja-JP"/>
              </w:rPr>
              <w:t>Y</w:t>
            </w:r>
          </w:p>
        </w:tc>
        <w:tc>
          <w:tcPr>
            <w:tcW w:w="643" w:type="dxa"/>
          </w:tcPr>
          <w:p w14:paraId="0D148ED2" w14:textId="77777777" w:rsidR="00CF42B5" w:rsidRDefault="00100202">
            <w:pPr>
              <w:snapToGrid w:val="0"/>
              <w:spacing w:after="60" w:line="288" w:lineRule="auto"/>
              <w:jc w:val="both"/>
            </w:pPr>
            <w:r>
              <w:rPr>
                <w:rFonts w:eastAsia="Yu Mincho" w:hint="eastAsia"/>
                <w:lang w:eastAsia="ja-JP"/>
              </w:rPr>
              <w:t>N</w:t>
            </w:r>
          </w:p>
        </w:tc>
        <w:tc>
          <w:tcPr>
            <w:tcW w:w="643" w:type="dxa"/>
          </w:tcPr>
          <w:p w14:paraId="0D148ED3" w14:textId="77777777" w:rsidR="00CF42B5" w:rsidRDefault="00100202">
            <w:pPr>
              <w:snapToGrid w:val="0"/>
              <w:spacing w:after="60" w:line="288" w:lineRule="auto"/>
              <w:jc w:val="both"/>
            </w:pPr>
            <w:r>
              <w:rPr>
                <w:rFonts w:eastAsia="Yu Mincho" w:hint="eastAsia"/>
                <w:lang w:eastAsia="ja-JP"/>
              </w:rPr>
              <w:t>Y</w:t>
            </w:r>
          </w:p>
        </w:tc>
        <w:tc>
          <w:tcPr>
            <w:tcW w:w="644" w:type="dxa"/>
          </w:tcPr>
          <w:p w14:paraId="0D148ED4" w14:textId="77777777" w:rsidR="00CF42B5" w:rsidRDefault="00100202">
            <w:pPr>
              <w:snapToGrid w:val="0"/>
              <w:spacing w:after="60" w:line="288" w:lineRule="auto"/>
              <w:jc w:val="both"/>
            </w:pPr>
            <w:r>
              <w:rPr>
                <w:rFonts w:eastAsia="Yu Mincho" w:hint="eastAsia"/>
                <w:lang w:eastAsia="ja-JP"/>
              </w:rPr>
              <w:t>Y</w:t>
            </w:r>
          </w:p>
        </w:tc>
        <w:tc>
          <w:tcPr>
            <w:tcW w:w="1203" w:type="dxa"/>
          </w:tcPr>
          <w:p w14:paraId="0D148ED5" w14:textId="77777777" w:rsidR="00CF42B5" w:rsidRDefault="00100202">
            <w:pPr>
              <w:snapToGrid w:val="0"/>
              <w:spacing w:after="60" w:line="288" w:lineRule="auto"/>
              <w:jc w:val="both"/>
            </w:pPr>
            <w:r>
              <w:rPr>
                <w:rFonts w:eastAsia="Yu Mincho" w:hint="eastAsia"/>
                <w:lang w:eastAsia="ja-JP"/>
              </w:rPr>
              <w:t>Y</w:t>
            </w:r>
          </w:p>
        </w:tc>
        <w:tc>
          <w:tcPr>
            <w:tcW w:w="643" w:type="dxa"/>
          </w:tcPr>
          <w:p w14:paraId="0D148ED6" w14:textId="77777777" w:rsidR="00CF42B5" w:rsidRDefault="00100202">
            <w:pPr>
              <w:snapToGrid w:val="0"/>
              <w:spacing w:after="60" w:line="288" w:lineRule="auto"/>
              <w:jc w:val="both"/>
            </w:pPr>
            <w:r>
              <w:rPr>
                <w:rFonts w:eastAsia="Yu Mincho" w:hint="eastAsia"/>
                <w:lang w:eastAsia="ja-JP"/>
              </w:rPr>
              <w:t>N</w:t>
            </w:r>
          </w:p>
        </w:tc>
        <w:tc>
          <w:tcPr>
            <w:tcW w:w="643" w:type="dxa"/>
          </w:tcPr>
          <w:p w14:paraId="0D148ED7" w14:textId="77777777" w:rsidR="00CF42B5" w:rsidRDefault="00100202">
            <w:pPr>
              <w:snapToGrid w:val="0"/>
              <w:spacing w:after="60" w:line="288" w:lineRule="auto"/>
              <w:jc w:val="both"/>
            </w:pPr>
            <w:r>
              <w:rPr>
                <w:rFonts w:eastAsia="Yu Mincho" w:hint="eastAsia"/>
                <w:lang w:eastAsia="ja-JP"/>
              </w:rPr>
              <w:t>Y</w:t>
            </w:r>
          </w:p>
        </w:tc>
        <w:tc>
          <w:tcPr>
            <w:tcW w:w="1016" w:type="dxa"/>
          </w:tcPr>
          <w:p w14:paraId="0D148ED8" w14:textId="77777777" w:rsidR="00CF42B5" w:rsidRDefault="00100202">
            <w:pPr>
              <w:snapToGrid w:val="0"/>
              <w:spacing w:after="60" w:line="288" w:lineRule="auto"/>
              <w:jc w:val="both"/>
            </w:pPr>
            <w:r>
              <w:rPr>
                <w:rFonts w:eastAsia="Yu Mincho" w:hint="eastAsia"/>
                <w:lang w:eastAsia="ja-JP"/>
              </w:rPr>
              <w:t>N</w:t>
            </w:r>
          </w:p>
        </w:tc>
        <w:tc>
          <w:tcPr>
            <w:tcW w:w="661" w:type="dxa"/>
          </w:tcPr>
          <w:p w14:paraId="0D148ED9" w14:textId="77777777" w:rsidR="00CF42B5" w:rsidRDefault="00100202">
            <w:pPr>
              <w:snapToGrid w:val="0"/>
              <w:spacing w:after="60" w:line="288" w:lineRule="auto"/>
              <w:jc w:val="both"/>
            </w:pPr>
            <w:r>
              <w:rPr>
                <w:rFonts w:eastAsia="Yu Mincho" w:hint="eastAsia"/>
                <w:lang w:eastAsia="ja-JP"/>
              </w:rPr>
              <w:t>N</w:t>
            </w:r>
          </w:p>
        </w:tc>
        <w:tc>
          <w:tcPr>
            <w:tcW w:w="662" w:type="dxa"/>
          </w:tcPr>
          <w:p w14:paraId="0D148EDA" w14:textId="77777777" w:rsidR="00CF42B5" w:rsidRDefault="00100202">
            <w:pPr>
              <w:snapToGrid w:val="0"/>
              <w:spacing w:after="60" w:line="288" w:lineRule="auto"/>
              <w:jc w:val="both"/>
            </w:pPr>
            <w:r>
              <w:rPr>
                <w:rFonts w:eastAsia="Yu Mincho" w:hint="eastAsia"/>
                <w:lang w:eastAsia="ja-JP"/>
              </w:rPr>
              <w:t>N</w:t>
            </w:r>
          </w:p>
        </w:tc>
      </w:tr>
      <w:tr w:rsidR="00CF42B5" w14:paraId="0D148EE9" w14:textId="77777777">
        <w:trPr>
          <w:trHeight w:val="391"/>
        </w:trPr>
        <w:tc>
          <w:tcPr>
            <w:tcW w:w="1296" w:type="dxa"/>
          </w:tcPr>
          <w:p w14:paraId="0D148EDC" w14:textId="77777777" w:rsidR="00CF42B5" w:rsidRDefault="00100202">
            <w:pPr>
              <w:snapToGrid w:val="0"/>
              <w:spacing w:after="60" w:line="288" w:lineRule="auto"/>
              <w:jc w:val="both"/>
              <w:rPr>
                <w:rFonts w:eastAsia="Yu Mincho"/>
                <w:lang w:eastAsia="ja-JP"/>
              </w:rPr>
            </w:pPr>
            <w:r>
              <w:rPr>
                <w:rFonts w:hint="eastAsia"/>
              </w:rPr>
              <w:t>LG Electronics</w:t>
            </w:r>
          </w:p>
        </w:tc>
        <w:tc>
          <w:tcPr>
            <w:tcW w:w="644" w:type="dxa"/>
          </w:tcPr>
          <w:p w14:paraId="0D148EDD" w14:textId="77777777" w:rsidR="00CF42B5" w:rsidRDefault="00100202">
            <w:pPr>
              <w:snapToGrid w:val="0"/>
              <w:spacing w:after="60" w:line="288" w:lineRule="auto"/>
              <w:jc w:val="both"/>
              <w:rPr>
                <w:rFonts w:eastAsia="Yu Mincho"/>
                <w:lang w:eastAsia="ja-JP"/>
              </w:rPr>
            </w:pPr>
            <w:r>
              <w:rPr>
                <w:rFonts w:hint="eastAsia"/>
              </w:rPr>
              <w:t>Y</w:t>
            </w:r>
          </w:p>
        </w:tc>
        <w:tc>
          <w:tcPr>
            <w:tcW w:w="644" w:type="dxa"/>
          </w:tcPr>
          <w:p w14:paraId="0D148EDE" w14:textId="77777777" w:rsidR="00CF42B5" w:rsidRDefault="00100202">
            <w:pPr>
              <w:snapToGrid w:val="0"/>
              <w:spacing w:after="60" w:line="288" w:lineRule="auto"/>
              <w:jc w:val="both"/>
              <w:rPr>
                <w:rFonts w:eastAsia="Yu Mincho"/>
                <w:lang w:eastAsia="ja-JP"/>
              </w:rPr>
            </w:pPr>
            <w:r>
              <w:rPr>
                <w:rFonts w:hint="eastAsia"/>
              </w:rPr>
              <w:t>Y</w:t>
            </w:r>
          </w:p>
        </w:tc>
        <w:tc>
          <w:tcPr>
            <w:tcW w:w="643" w:type="dxa"/>
          </w:tcPr>
          <w:p w14:paraId="0D148EDF" w14:textId="77777777" w:rsidR="00CF42B5" w:rsidRDefault="00100202">
            <w:pPr>
              <w:snapToGrid w:val="0"/>
              <w:spacing w:after="60" w:line="288" w:lineRule="auto"/>
              <w:jc w:val="both"/>
              <w:rPr>
                <w:rFonts w:eastAsia="Yu Mincho"/>
                <w:lang w:eastAsia="ja-JP"/>
              </w:rPr>
            </w:pPr>
            <w:r>
              <w:rPr>
                <w:rFonts w:hint="eastAsia"/>
              </w:rPr>
              <w:t>Y</w:t>
            </w:r>
          </w:p>
        </w:tc>
        <w:tc>
          <w:tcPr>
            <w:tcW w:w="643" w:type="dxa"/>
          </w:tcPr>
          <w:p w14:paraId="0D148EE0" w14:textId="77777777" w:rsidR="00CF42B5" w:rsidRDefault="00100202">
            <w:pPr>
              <w:snapToGrid w:val="0"/>
              <w:spacing w:after="60" w:line="288" w:lineRule="auto"/>
              <w:jc w:val="both"/>
              <w:rPr>
                <w:rFonts w:eastAsia="Yu Mincho"/>
                <w:lang w:eastAsia="ja-JP"/>
              </w:rPr>
            </w:pPr>
            <w:r>
              <w:rPr>
                <w:rFonts w:hint="eastAsia"/>
              </w:rPr>
              <w:t>N</w:t>
            </w:r>
          </w:p>
        </w:tc>
        <w:tc>
          <w:tcPr>
            <w:tcW w:w="643" w:type="dxa"/>
          </w:tcPr>
          <w:p w14:paraId="0D148EE1" w14:textId="77777777" w:rsidR="00CF42B5" w:rsidRDefault="00100202">
            <w:pPr>
              <w:snapToGrid w:val="0"/>
              <w:spacing w:after="60" w:line="288" w:lineRule="auto"/>
              <w:jc w:val="both"/>
              <w:rPr>
                <w:rFonts w:eastAsia="Yu Mincho"/>
                <w:lang w:eastAsia="ja-JP"/>
              </w:rPr>
            </w:pPr>
            <w:r>
              <w:rPr>
                <w:rFonts w:hint="eastAsia"/>
              </w:rPr>
              <w:t>Y</w:t>
            </w:r>
          </w:p>
        </w:tc>
        <w:tc>
          <w:tcPr>
            <w:tcW w:w="644" w:type="dxa"/>
          </w:tcPr>
          <w:p w14:paraId="0D148EE2" w14:textId="77777777" w:rsidR="00CF42B5" w:rsidRDefault="00100202">
            <w:pPr>
              <w:snapToGrid w:val="0"/>
              <w:spacing w:after="60" w:line="288" w:lineRule="auto"/>
              <w:jc w:val="both"/>
              <w:rPr>
                <w:rFonts w:eastAsia="Yu Mincho"/>
                <w:lang w:eastAsia="ja-JP"/>
              </w:rPr>
            </w:pPr>
            <w:r>
              <w:rPr>
                <w:rFonts w:hint="eastAsia"/>
              </w:rPr>
              <w:t>N</w:t>
            </w:r>
          </w:p>
        </w:tc>
        <w:tc>
          <w:tcPr>
            <w:tcW w:w="1203" w:type="dxa"/>
          </w:tcPr>
          <w:p w14:paraId="0D148EE3" w14:textId="77777777" w:rsidR="00CF42B5" w:rsidRDefault="00100202">
            <w:pPr>
              <w:snapToGrid w:val="0"/>
              <w:spacing w:after="60" w:line="288" w:lineRule="auto"/>
              <w:jc w:val="both"/>
              <w:rPr>
                <w:rFonts w:eastAsia="Yu Mincho"/>
                <w:lang w:eastAsia="ja-JP"/>
              </w:rPr>
            </w:pPr>
            <w:r>
              <w:rPr>
                <w:rFonts w:hint="eastAsia"/>
              </w:rPr>
              <w:t>N</w:t>
            </w:r>
          </w:p>
        </w:tc>
        <w:tc>
          <w:tcPr>
            <w:tcW w:w="643" w:type="dxa"/>
          </w:tcPr>
          <w:p w14:paraId="0D148EE4" w14:textId="77777777" w:rsidR="00CF42B5" w:rsidRDefault="00100202">
            <w:pPr>
              <w:snapToGrid w:val="0"/>
              <w:spacing w:after="60" w:line="288" w:lineRule="auto"/>
              <w:jc w:val="both"/>
              <w:rPr>
                <w:rFonts w:eastAsia="Yu Mincho"/>
                <w:lang w:eastAsia="ja-JP"/>
              </w:rPr>
            </w:pPr>
            <w:r>
              <w:rPr>
                <w:rFonts w:hint="eastAsia"/>
              </w:rPr>
              <w:t>Y</w:t>
            </w:r>
          </w:p>
        </w:tc>
        <w:tc>
          <w:tcPr>
            <w:tcW w:w="643" w:type="dxa"/>
          </w:tcPr>
          <w:p w14:paraId="0D148EE5" w14:textId="77777777" w:rsidR="00CF42B5" w:rsidRDefault="00100202">
            <w:pPr>
              <w:snapToGrid w:val="0"/>
              <w:spacing w:after="60" w:line="288" w:lineRule="auto"/>
              <w:jc w:val="both"/>
              <w:rPr>
                <w:rFonts w:eastAsia="Yu Mincho"/>
                <w:lang w:eastAsia="ja-JP"/>
              </w:rPr>
            </w:pPr>
            <w:r>
              <w:rPr>
                <w:rFonts w:hint="eastAsia"/>
              </w:rPr>
              <w:t>Y</w:t>
            </w:r>
          </w:p>
        </w:tc>
        <w:tc>
          <w:tcPr>
            <w:tcW w:w="1016" w:type="dxa"/>
          </w:tcPr>
          <w:p w14:paraId="0D148EE6" w14:textId="77777777" w:rsidR="00CF42B5" w:rsidRDefault="00100202">
            <w:pPr>
              <w:snapToGrid w:val="0"/>
              <w:spacing w:after="60" w:line="288" w:lineRule="auto"/>
              <w:jc w:val="both"/>
              <w:rPr>
                <w:rFonts w:eastAsia="Yu Mincho"/>
                <w:lang w:eastAsia="ja-JP"/>
              </w:rPr>
            </w:pPr>
            <w:r>
              <w:rPr>
                <w:rFonts w:hint="eastAsia"/>
              </w:rPr>
              <w:t>Y</w:t>
            </w:r>
          </w:p>
        </w:tc>
        <w:tc>
          <w:tcPr>
            <w:tcW w:w="661" w:type="dxa"/>
          </w:tcPr>
          <w:p w14:paraId="0D148EE7" w14:textId="77777777" w:rsidR="00CF42B5" w:rsidRDefault="00100202">
            <w:pPr>
              <w:snapToGrid w:val="0"/>
              <w:spacing w:after="60" w:line="288" w:lineRule="auto"/>
              <w:jc w:val="both"/>
              <w:rPr>
                <w:rFonts w:eastAsia="Yu Mincho"/>
                <w:lang w:eastAsia="ja-JP"/>
              </w:rPr>
            </w:pPr>
            <w:r>
              <w:rPr>
                <w:rFonts w:hint="eastAsia"/>
              </w:rPr>
              <w:t>N</w:t>
            </w:r>
          </w:p>
        </w:tc>
        <w:tc>
          <w:tcPr>
            <w:tcW w:w="662" w:type="dxa"/>
          </w:tcPr>
          <w:p w14:paraId="0D148EE8" w14:textId="77777777" w:rsidR="00CF42B5" w:rsidRDefault="00100202">
            <w:pPr>
              <w:snapToGrid w:val="0"/>
              <w:spacing w:after="60" w:line="288" w:lineRule="auto"/>
              <w:jc w:val="both"/>
              <w:rPr>
                <w:rFonts w:eastAsia="Yu Mincho"/>
                <w:lang w:eastAsia="ja-JP"/>
              </w:rPr>
            </w:pPr>
            <w:r>
              <w:rPr>
                <w:rFonts w:hint="eastAsia"/>
              </w:rPr>
              <w:t>N</w:t>
            </w:r>
          </w:p>
        </w:tc>
      </w:tr>
      <w:tr w:rsidR="00CF42B5" w14:paraId="0D148EFA" w14:textId="77777777">
        <w:trPr>
          <w:trHeight w:val="391"/>
        </w:trPr>
        <w:tc>
          <w:tcPr>
            <w:tcW w:w="1296" w:type="dxa"/>
          </w:tcPr>
          <w:p w14:paraId="0D148EEA" w14:textId="77777777" w:rsidR="00CF42B5" w:rsidRDefault="00100202">
            <w:pPr>
              <w:snapToGrid w:val="0"/>
              <w:spacing w:after="60" w:line="288" w:lineRule="auto"/>
              <w:jc w:val="both"/>
            </w:pPr>
            <w:r>
              <w:t xml:space="preserve">Huawei, </w:t>
            </w:r>
            <w:proofErr w:type="spellStart"/>
            <w:r>
              <w:t>HiSilicon</w:t>
            </w:r>
            <w:proofErr w:type="spellEnd"/>
          </w:p>
        </w:tc>
        <w:tc>
          <w:tcPr>
            <w:tcW w:w="644" w:type="dxa"/>
          </w:tcPr>
          <w:p w14:paraId="0D148EEB" w14:textId="77777777" w:rsidR="00CF42B5" w:rsidRDefault="00100202">
            <w:pPr>
              <w:snapToGrid w:val="0"/>
              <w:spacing w:after="60" w:line="288" w:lineRule="auto"/>
              <w:jc w:val="both"/>
            </w:pPr>
            <w:r>
              <w:t>Y</w:t>
            </w:r>
          </w:p>
        </w:tc>
        <w:tc>
          <w:tcPr>
            <w:tcW w:w="644" w:type="dxa"/>
          </w:tcPr>
          <w:p w14:paraId="0D148EEC" w14:textId="77777777" w:rsidR="00CF42B5" w:rsidRDefault="00100202">
            <w:pPr>
              <w:snapToGrid w:val="0"/>
              <w:spacing w:after="60" w:line="288" w:lineRule="auto"/>
              <w:jc w:val="both"/>
            </w:pPr>
            <w:r>
              <w:t>Y</w:t>
            </w:r>
          </w:p>
        </w:tc>
        <w:tc>
          <w:tcPr>
            <w:tcW w:w="643" w:type="dxa"/>
          </w:tcPr>
          <w:p w14:paraId="0D148EED" w14:textId="77777777" w:rsidR="00CF42B5" w:rsidRDefault="00100202">
            <w:pPr>
              <w:snapToGrid w:val="0"/>
              <w:spacing w:after="60" w:line="288" w:lineRule="auto"/>
              <w:jc w:val="both"/>
            </w:pPr>
            <w:r>
              <w:t>Y</w:t>
            </w:r>
          </w:p>
        </w:tc>
        <w:tc>
          <w:tcPr>
            <w:tcW w:w="643" w:type="dxa"/>
          </w:tcPr>
          <w:p w14:paraId="0D148EEE" w14:textId="77777777" w:rsidR="00CF42B5" w:rsidRDefault="00100202">
            <w:pPr>
              <w:snapToGrid w:val="0"/>
              <w:spacing w:after="60" w:line="288" w:lineRule="auto"/>
              <w:jc w:val="both"/>
            </w:pPr>
            <w:r>
              <w:t>Y</w:t>
            </w:r>
          </w:p>
        </w:tc>
        <w:tc>
          <w:tcPr>
            <w:tcW w:w="643" w:type="dxa"/>
          </w:tcPr>
          <w:p w14:paraId="0D148EEF" w14:textId="77777777" w:rsidR="00CF42B5" w:rsidRDefault="00100202">
            <w:pPr>
              <w:snapToGrid w:val="0"/>
              <w:spacing w:after="60" w:line="288" w:lineRule="auto"/>
              <w:jc w:val="both"/>
            </w:pPr>
            <w:r>
              <w:t>N</w:t>
            </w:r>
          </w:p>
        </w:tc>
        <w:tc>
          <w:tcPr>
            <w:tcW w:w="644" w:type="dxa"/>
          </w:tcPr>
          <w:p w14:paraId="0D148EF0" w14:textId="77777777" w:rsidR="00CF42B5" w:rsidRDefault="00100202">
            <w:pPr>
              <w:snapToGrid w:val="0"/>
              <w:spacing w:after="60" w:line="288" w:lineRule="auto"/>
              <w:jc w:val="both"/>
            </w:pPr>
            <w:r>
              <w:t>N</w:t>
            </w:r>
          </w:p>
        </w:tc>
        <w:tc>
          <w:tcPr>
            <w:tcW w:w="1203" w:type="dxa"/>
          </w:tcPr>
          <w:p w14:paraId="0D148EF1" w14:textId="77777777" w:rsidR="00CF42B5" w:rsidRDefault="00100202">
            <w:pPr>
              <w:snapToGrid w:val="0"/>
              <w:spacing w:after="60" w:line="288" w:lineRule="auto"/>
              <w:jc w:val="both"/>
            </w:pPr>
            <w:r>
              <w:t>Y</w:t>
            </w:r>
          </w:p>
          <w:p w14:paraId="0D148EF2" w14:textId="77777777" w:rsidR="00CF42B5" w:rsidRDefault="00100202">
            <w:pPr>
              <w:snapToGrid w:val="0"/>
              <w:spacing w:after="60" w:line="288" w:lineRule="auto"/>
              <w:jc w:val="both"/>
            </w:pPr>
            <w:r>
              <w:t>Please see</w:t>
            </w:r>
          </w:p>
          <w:p w14:paraId="0D148EF3" w14:textId="77777777" w:rsidR="00CF42B5" w:rsidRDefault="00100202">
            <w:pPr>
              <w:snapToGrid w:val="0"/>
              <w:spacing w:after="60" w:line="288" w:lineRule="auto"/>
              <w:jc w:val="both"/>
            </w:pPr>
            <w:r>
              <w:t>comments</w:t>
            </w:r>
          </w:p>
        </w:tc>
        <w:tc>
          <w:tcPr>
            <w:tcW w:w="643" w:type="dxa"/>
          </w:tcPr>
          <w:p w14:paraId="0D148EF4" w14:textId="77777777" w:rsidR="00CF42B5" w:rsidRDefault="00100202">
            <w:pPr>
              <w:snapToGrid w:val="0"/>
              <w:spacing w:after="60" w:line="288" w:lineRule="auto"/>
              <w:jc w:val="both"/>
            </w:pPr>
            <w:r>
              <w:t>Y</w:t>
            </w:r>
          </w:p>
        </w:tc>
        <w:tc>
          <w:tcPr>
            <w:tcW w:w="643" w:type="dxa"/>
          </w:tcPr>
          <w:p w14:paraId="0D148EF5" w14:textId="77777777" w:rsidR="00CF42B5" w:rsidRDefault="00100202">
            <w:pPr>
              <w:snapToGrid w:val="0"/>
              <w:spacing w:after="60" w:line="288" w:lineRule="auto"/>
              <w:jc w:val="both"/>
            </w:pPr>
            <w:r>
              <w:t>Y</w:t>
            </w:r>
          </w:p>
        </w:tc>
        <w:tc>
          <w:tcPr>
            <w:tcW w:w="1016" w:type="dxa"/>
          </w:tcPr>
          <w:p w14:paraId="0D148EF6" w14:textId="77777777" w:rsidR="00CF42B5" w:rsidRDefault="00100202">
            <w:pPr>
              <w:snapToGrid w:val="0"/>
              <w:spacing w:after="60" w:line="288" w:lineRule="auto"/>
              <w:jc w:val="both"/>
            </w:pPr>
            <w:r>
              <w:t>Y</w:t>
            </w:r>
          </w:p>
          <w:p w14:paraId="0D148EF7" w14:textId="77777777" w:rsidR="00CF42B5" w:rsidRDefault="00100202">
            <w:pPr>
              <w:snapToGrid w:val="0"/>
              <w:spacing w:after="60" w:line="288" w:lineRule="auto"/>
              <w:jc w:val="both"/>
            </w:pPr>
            <w:r>
              <w:t>editorial</w:t>
            </w:r>
          </w:p>
        </w:tc>
        <w:tc>
          <w:tcPr>
            <w:tcW w:w="661" w:type="dxa"/>
          </w:tcPr>
          <w:p w14:paraId="0D148EF8" w14:textId="77777777" w:rsidR="00CF42B5" w:rsidRDefault="00100202">
            <w:pPr>
              <w:snapToGrid w:val="0"/>
              <w:spacing w:after="60" w:line="288" w:lineRule="auto"/>
              <w:jc w:val="both"/>
            </w:pPr>
            <w:r>
              <w:t>Y</w:t>
            </w:r>
          </w:p>
        </w:tc>
        <w:tc>
          <w:tcPr>
            <w:tcW w:w="662" w:type="dxa"/>
          </w:tcPr>
          <w:p w14:paraId="0D148EF9" w14:textId="77777777" w:rsidR="00CF42B5" w:rsidRDefault="00100202">
            <w:pPr>
              <w:snapToGrid w:val="0"/>
              <w:spacing w:after="60" w:line="288" w:lineRule="auto"/>
              <w:jc w:val="both"/>
            </w:pPr>
            <w:r>
              <w:t>N</w:t>
            </w:r>
          </w:p>
        </w:tc>
      </w:tr>
      <w:tr w:rsidR="00CF42B5" w14:paraId="0D148F08" w14:textId="77777777">
        <w:trPr>
          <w:trHeight w:val="391"/>
        </w:trPr>
        <w:tc>
          <w:tcPr>
            <w:tcW w:w="1296" w:type="dxa"/>
          </w:tcPr>
          <w:p w14:paraId="0D148EFB" w14:textId="77777777" w:rsidR="00CF42B5" w:rsidRDefault="00100202">
            <w:pPr>
              <w:snapToGrid w:val="0"/>
              <w:spacing w:after="60" w:line="288" w:lineRule="auto"/>
              <w:jc w:val="both"/>
            </w:pPr>
            <w:r>
              <w:t>vivo</w:t>
            </w:r>
          </w:p>
        </w:tc>
        <w:tc>
          <w:tcPr>
            <w:tcW w:w="644" w:type="dxa"/>
          </w:tcPr>
          <w:p w14:paraId="0D148EFC" w14:textId="77777777" w:rsidR="00CF42B5" w:rsidRDefault="00100202">
            <w:pPr>
              <w:snapToGrid w:val="0"/>
              <w:spacing w:after="60" w:line="288" w:lineRule="auto"/>
              <w:jc w:val="both"/>
            </w:pPr>
            <w:r>
              <w:t>Y</w:t>
            </w:r>
          </w:p>
        </w:tc>
        <w:tc>
          <w:tcPr>
            <w:tcW w:w="644" w:type="dxa"/>
          </w:tcPr>
          <w:p w14:paraId="0D148EFD" w14:textId="77777777" w:rsidR="00CF42B5" w:rsidRDefault="00100202">
            <w:pPr>
              <w:snapToGrid w:val="0"/>
              <w:spacing w:after="60" w:line="288" w:lineRule="auto"/>
              <w:jc w:val="both"/>
            </w:pPr>
            <w:r>
              <w:t>Y</w:t>
            </w:r>
          </w:p>
        </w:tc>
        <w:tc>
          <w:tcPr>
            <w:tcW w:w="643" w:type="dxa"/>
          </w:tcPr>
          <w:p w14:paraId="0D148EFE" w14:textId="77777777" w:rsidR="00CF42B5" w:rsidRDefault="00100202">
            <w:pPr>
              <w:snapToGrid w:val="0"/>
              <w:spacing w:after="60" w:line="288" w:lineRule="auto"/>
              <w:jc w:val="both"/>
            </w:pPr>
            <w:r>
              <w:t>Y</w:t>
            </w:r>
          </w:p>
        </w:tc>
        <w:tc>
          <w:tcPr>
            <w:tcW w:w="643" w:type="dxa"/>
          </w:tcPr>
          <w:p w14:paraId="0D148EFF" w14:textId="77777777" w:rsidR="00CF42B5" w:rsidRDefault="00100202">
            <w:pPr>
              <w:snapToGrid w:val="0"/>
              <w:spacing w:after="60" w:line="288" w:lineRule="auto"/>
              <w:jc w:val="both"/>
            </w:pPr>
            <w:r>
              <w:t>N</w:t>
            </w:r>
          </w:p>
        </w:tc>
        <w:tc>
          <w:tcPr>
            <w:tcW w:w="643" w:type="dxa"/>
          </w:tcPr>
          <w:p w14:paraId="0D148F00" w14:textId="77777777" w:rsidR="00CF42B5" w:rsidRDefault="00100202">
            <w:pPr>
              <w:snapToGrid w:val="0"/>
              <w:spacing w:after="60" w:line="288" w:lineRule="auto"/>
              <w:jc w:val="both"/>
            </w:pPr>
            <w:r>
              <w:t>Y</w:t>
            </w:r>
          </w:p>
        </w:tc>
        <w:tc>
          <w:tcPr>
            <w:tcW w:w="644" w:type="dxa"/>
          </w:tcPr>
          <w:p w14:paraId="0D148F01" w14:textId="77777777" w:rsidR="00CF42B5" w:rsidRDefault="00100202">
            <w:pPr>
              <w:snapToGrid w:val="0"/>
              <w:spacing w:after="60" w:line="288" w:lineRule="auto"/>
              <w:jc w:val="both"/>
            </w:pPr>
            <w:r>
              <w:t>N</w:t>
            </w:r>
          </w:p>
        </w:tc>
        <w:tc>
          <w:tcPr>
            <w:tcW w:w="1203" w:type="dxa"/>
          </w:tcPr>
          <w:p w14:paraId="0D148F02" w14:textId="77777777" w:rsidR="00CF42B5" w:rsidRDefault="00100202">
            <w:pPr>
              <w:snapToGrid w:val="0"/>
              <w:spacing w:after="60" w:line="288" w:lineRule="auto"/>
              <w:jc w:val="both"/>
            </w:pPr>
            <w:r>
              <w:t>N</w:t>
            </w:r>
          </w:p>
        </w:tc>
        <w:tc>
          <w:tcPr>
            <w:tcW w:w="643" w:type="dxa"/>
          </w:tcPr>
          <w:p w14:paraId="0D148F03" w14:textId="77777777" w:rsidR="00CF42B5" w:rsidRDefault="00100202">
            <w:pPr>
              <w:snapToGrid w:val="0"/>
              <w:spacing w:after="60" w:line="288" w:lineRule="auto"/>
              <w:jc w:val="both"/>
            </w:pPr>
            <w:r>
              <w:t>Y</w:t>
            </w:r>
          </w:p>
        </w:tc>
        <w:tc>
          <w:tcPr>
            <w:tcW w:w="643" w:type="dxa"/>
          </w:tcPr>
          <w:p w14:paraId="0D148F04" w14:textId="77777777" w:rsidR="00CF42B5" w:rsidRDefault="00100202">
            <w:pPr>
              <w:snapToGrid w:val="0"/>
              <w:spacing w:after="60" w:line="288" w:lineRule="auto"/>
              <w:jc w:val="both"/>
            </w:pPr>
            <w:r>
              <w:t>Y</w:t>
            </w:r>
          </w:p>
        </w:tc>
        <w:tc>
          <w:tcPr>
            <w:tcW w:w="1016" w:type="dxa"/>
          </w:tcPr>
          <w:p w14:paraId="0D148F05" w14:textId="77777777" w:rsidR="00CF42B5" w:rsidRDefault="00100202">
            <w:pPr>
              <w:snapToGrid w:val="0"/>
              <w:spacing w:after="60" w:line="288" w:lineRule="auto"/>
              <w:jc w:val="both"/>
            </w:pPr>
            <w:r>
              <w:t>Y, editorial</w:t>
            </w:r>
          </w:p>
        </w:tc>
        <w:tc>
          <w:tcPr>
            <w:tcW w:w="661" w:type="dxa"/>
          </w:tcPr>
          <w:p w14:paraId="0D148F06" w14:textId="77777777" w:rsidR="00CF42B5" w:rsidRDefault="00100202">
            <w:pPr>
              <w:snapToGrid w:val="0"/>
              <w:spacing w:after="60" w:line="288" w:lineRule="auto"/>
              <w:jc w:val="both"/>
            </w:pPr>
            <w:r>
              <w:t>N</w:t>
            </w:r>
          </w:p>
        </w:tc>
        <w:tc>
          <w:tcPr>
            <w:tcW w:w="662" w:type="dxa"/>
          </w:tcPr>
          <w:p w14:paraId="0D148F07" w14:textId="77777777" w:rsidR="00CF42B5" w:rsidRDefault="00100202">
            <w:pPr>
              <w:snapToGrid w:val="0"/>
              <w:spacing w:after="60" w:line="288" w:lineRule="auto"/>
              <w:jc w:val="both"/>
            </w:pPr>
            <w:r>
              <w:t>N</w:t>
            </w:r>
          </w:p>
        </w:tc>
      </w:tr>
      <w:tr w:rsidR="00CF42B5" w14:paraId="0D148F16" w14:textId="77777777">
        <w:trPr>
          <w:trHeight w:val="391"/>
        </w:trPr>
        <w:tc>
          <w:tcPr>
            <w:tcW w:w="1296" w:type="dxa"/>
          </w:tcPr>
          <w:p w14:paraId="0D148F09" w14:textId="77777777" w:rsidR="00CF42B5" w:rsidRDefault="00100202">
            <w:pPr>
              <w:snapToGrid w:val="0"/>
              <w:spacing w:after="60" w:line="288" w:lineRule="auto"/>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44" w:type="dxa"/>
          </w:tcPr>
          <w:p w14:paraId="0D148F0A"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c>
          <w:tcPr>
            <w:tcW w:w="644" w:type="dxa"/>
          </w:tcPr>
          <w:p w14:paraId="0D148F0B"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c>
          <w:tcPr>
            <w:tcW w:w="643" w:type="dxa"/>
          </w:tcPr>
          <w:p w14:paraId="0D148F0C"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c>
          <w:tcPr>
            <w:tcW w:w="643" w:type="dxa"/>
          </w:tcPr>
          <w:p w14:paraId="0D148F0D"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c>
          <w:tcPr>
            <w:tcW w:w="643" w:type="dxa"/>
          </w:tcPr>
          <w:p w14:paraId="0D148F0E"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c>
          <w:tcPr>
            <w:tcW w:w="644" w:type="dxa"/>
          </w:tcPr>
          <w:p w14:paraId="0D148F0F"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c>
          <w:tcPr>
            <w:tcW w:w="1203" w:type="dxa"/>
          </w:tcPr>
          <w:p w14:paraId="0D148F10"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c>
          <w:tcPr>
            <w:tcW w:w="643" w:type="dxa"/>
          </w:tcPr>
          <w:p w14:paraId="0D148F11"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c>
          <w:tcPr>
            <w:tcW w:w="643" w:type="dxa"/>
          </w:tcPr>
          <w:p w14:paraId="0D148F12" w14:textId="77777777" w:rsidR="00CF42B5" w:rsidRDefault="00100202">
            <w:pPr>
              <w:snapToGrid w:val="0"/>
              <w:spacing w:after="60" w:line="288" w:lineRule="auto"/>
              <w:jc w:val="both"/>
              <w:rPr>
                <w:rFonts w:eastAsia="SimSun"/>
                <w:lang w:eastAsia="zh-CN"/>
              </w:rPr>
            </w:pPr>
            <w:r>
              <w:rPr>
                <w:rFonts w:eastAsia="SimSun" w:hint="eastAsia"/>
                <w:lang w:eastAsia="zh-CN"/>
              </w:rPr>
              <w:t>Y</w:t>
            </w:r>
          </w:p>
        </w:tc>
        <w:tc>
          <w:tcPr>
            <w:tcW w:w="1016" w:type="dxa"/>
          </w:tcPr>
          <w:p w14:paraId="0D148F13" w14:textId="77777777" w:rsidR="00CF42B5" w:rsidRDefault="00100202">
            <w:pPr>
              <w:snapToGrid w:val="0"/>
              <w:spacing w:after="60" w:line="288" w:lineRule="auto"/>
              <w:jc w:val="both"/>
              <w:rPr>
                <w:rFonts w:eastAsia="SimSun"/>
                <w:lang w:eastAsia="zh-CN"/>
              </w:rPr>
            </w:pPr>
            <w:r>
              <w:rPr>
                <w:rFonts w:eastAsia="SimSun" w:hint="eastAsia"/>
                <w:lang w:eastAsia="zh-CN"/>
              </w:rPr>
              <w:t>Y, editorial</w:t>
            </w:r>
          </w:p>
        </w:tc>
        <w:tc>
          <w:tcPr>
            <w:tcW w:w="661" w:type="dxa"/>
          </w:tcPr>
          <w:p w14:paraId="0D148F14"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c>
          <w:tcPr>
            <w:tcW w:w="662" w:type="dxa"/>
          </w:tcPr>
          <w:p w14:paraId="0D148F15" w14:textId="77777777" w:rsidR="00CF42B5" w:rsidRDefault="00100202">
            <w:pPr>
              <w:snapToGrid w:val="0"/>
              <w:spacing w:after="60" w:line="288" w:lineRule="auto"/>
              <w:jc w:val="both"/>
              <w:rPr>
                <w:rFonts w:eastAsia="SimSun"/>
                <w:lang w:eastAsia="zh-CN"/>
              </w:rPr>
            </w:pPr>
            <w:r>
              <w:rPr>
                <w:rFonts w:eastAsia="SimSun" w:hint="eastAsia"/>
                <w:lang w:eastAsia="zh-CN"/>
              </w:rPr>
              <w:t>N</w:t>
            </w:r>
          </w:p>
        </w:tc>
      </w:tr>
      <w:tr w:rsidR="00380E95" w14:paraId="35F0E3D9" w14:textId="77777777" w:rsidTr="00380E95">
        <w:trPr>
          <w:trHeight w:val="391"/>
        </w:trPr>
        <w:tc>
          <w:tcPr>
            <w:tcW w:w="1296" w:type="dxa"/>
          </w:tcPr>
          <w:p w14:paraId="3F47CCAD" w14:textId="77777777" w:rsidR="00380E95" w:rsidRDefault="00380E95" w:rsidP="00B8333C">
            <w:pPr>
              <w:snapToGrid w:val="0"/>
              <w:spacing w:after="60" w:line="288" w:lineRule="auto"/>
              <w:jc w:val="both"/>
            </w:pPr>
            <w:r>
              <w:t>Ericsson</w:t>
            </w:r>
          </w:p>
        </w:tc>
        <w:tc>
          <w:tcPr>
            <w:tcW w:w="644" w:type="dxa"/>
          </w:tcPr>
          <w:p w14:paraId="4083D533" w14:textId="77777777" w:rsidR="00380E95" w:rsidRDefault="00380E95" w:rsidP="00B8333C">
            <w:pPr>
              <w:snapToGrid w:val="0"/>
              <w:spacing w:after="60" w:line="288" w:lineRule="auto"/>
              <w:jc w:val="both"/>
            </w:pPr>
            <w:r>
              <w:t>Y</w:t>
            </w:r>
          </w:p>
        </w:tc>
        <w:tc>
          <w:tcPr>
            <w:tcW w:w="644" w:type="dxa"/>
          </w:tcPr>
          <w:p w14:paraId="1C96E2E4" w14:textId="77777777" w:rsidR="00380E95" w:rsidRDefault="00380E95" w:rsidP="00B8333C">
            <w:pPr>
              <w:snapToGrid w:val="0"/>
              <w:spacing w:after="60" w:line="288" w:lineRule="auto"/>
              <w:jc w:val="both"/>
            </w:pPr>
            <w:r>
              <w:t>N</w:t>
            </w:r>
          </w:p>
        </w:tc>
        <w:tc>
          <w:tcPr>
            <w:tcW w:w="643" w:type="dxa"/>
          </w:tcPr>
          <w:p w14:paraId="638B04BD" w14:textId="77777777" w:rsidR="00380E95" w:rsidRDefault="00380E95" w:rsidP="00B8333C">
            <w:pPr>
              <w:snapToGrid w:val="0"/>
              <w:spacing w:after="60" w:line="288" w:lineRule="auto"/>
              <w:jc w:val="both"/>
            </w:pPr>
            <w:r>
              <w:t>N</w:t>
            </w:r>
          </w:p>
        </w:tc>
        <w:tc>
          <w:tcPr>
            <w:tcW w:w="643" w:type="dxa"/>
          </w:tcPr>
          <w:p w14:paraId="6741C48A" w14:textId="77777777" w:rsidR="00380E95" w:rsidRDefault="00380E95" w:rsidP="00B8333C">
            <w:pPr>
              <w:snapToGrid w:val="0"/>
              <w:spacing w:after="60" w:line="288" w:lineRule="auto"/>
              <w:jc w:val="both"/>
            </w:pPr>
            <w:r>
              <w:t>N</w:t>
            </w:r>
          </w:p>
        </w:tc>
        <w:tc>
          <w:tcPr>
            <w:tcW w:w="643" w:type="dxa"/>
          </w:tcPr>
          <w:p w14:paraId="611DC1F7" w14:textId="77777777" w:rsidR="00380E95" w:rsidRDefault="00380E95" w:rsidP="00B8333C">
            <w:pPr>
              <w:snapToGrid w:val="0"/>
              <w:spacing w:after="60" w:line="288" w:lineRule="auto"/>
              <w:jc w:val="both"/>
            </w:pPr>
            <w:r>
              <w:t>N</w:t>
            </w:r>
          </w:p>
        </w:tc>
        <w:tc>
          <w:tcPr>
            <w:tcW w:w="644" w:type="dxa"/>
          </w:tcPr>
          <w:p w14:paraId="4DA706C8" w14:textId="77777777" w:rsidR="00380E95" w:rsidRDefault="00380E95" w:rsidP="00B8333C">
            <w:pPr>
              <w:snapToGrid w:val="0"/>
              <w:spacing w:after="60" w:line="288" w:lineRule="auto"/>
              <w:jc w:val="both"/>
            </w:pPr>
            <w:r>
              <w:t>N</w:t>
            </w:r>
          </w:p>
        </w:tc>
        <w:tc>
          <w:tcPr>
            <w:tcW w:w="1203" w:type="dxa"/>
          </w:tcPr>
          <w:p w14:paraId="1BBC0FA2" w14:textId="77777777" w:rsidR="00380E95" w:rsidRDefault="00380E95" w:rsidP="00B8333C">
            <w:pPr>
              <w:snapToGrid w:val="0"/>
              <w:spacing w:after="60" w:line="288" w:lineRule="auto"/>
              <w:jc w:val="both"/>
            </w:pPr>
            <w:r>
              <w:t>N</w:t>
            </w:r>
          </w:p>
        </w:tc>
        <w:tc>
          <w:tcPr>
            <w:tcW w:w="643" w:type="dxa"/>
          </w:tcPr>
          <w:p w14:paraId="18B07FB0" w14:textId="77777777" w:rsidR="00380E95" w:rsidRDefault="00380E95" w:rsidP="00B8333C">
            <w:pPr>
              <w:snapToGrid w:val="0"/>
              <w:spacing w:after="60" w:line="288" w:lineRule="auto"/>
              <w:jc w:val="both"/>
            </w:pPr>
            <w:r>
              <w:t>Y</w:t>
            </w:r>
          </w:p>
        </w:tc>
        <w:tc>
          <w:tcPr>
            <w:tcW w:w="643" w:type="dxa"/>
          </w:tcPr>
          <w:p w14:paraId="461F4181" w14:textId="77777777" w:rsidR="00380E95" w:rsidRDefault="00380E95" w:rsidP="00B8333C">
            <w:pPr>
              <w:snapToGrid w:val="0"/>
              <w:spacing w:after="60" w:line="288" w:lineRule="auto"/>
              <w:jc w:val="both"/>
            </w:pPr>
            <w:r>
              <w:t>N</w:t>
            </w:r>
          </w:p>
        </w:tc>
        <w:tc>
          <w:tcPr>
            <w:tcW w:w="1016" w:type="dxa"/>
          </w:tcPr>
          <w:p w14:paraId="3820BF0A" w14:textId="77777777" w:rsidR="00380E95" w:rsidRDefault="00380E95" w:rsidP="00B8333C">
            <w:pPr>
              <w:snapToGrid w:val="0"/>
              <w:spacing w:after="60" w:line="288" w:lineRule="auto"/>
              <w:jc w:val="both"/>
            </w:pPr>
            <w:r>
              <w:t>N</w:t>
            </w:r>
          </w:p>
        </w:tc>
        <w:tc>
          <w:tcPr>
            <w:tcW w:w="661" w:type="dxa"/>
          </w:tcPr>
          <w:p w14:paraId="5B4DBFEB" w14:textId="77777777" w:rsidR="00380E95" w:rsidRDefault="00380E95" w:rsidP="00B8333C">
            <w:pPr>
              <w:snapToGrid w:val="0"/>
              <w:spacing w:after="60" w:line="288" w:lineRule="auto"/>
              <w:jc w:val="both"/>
            </w:pPr>
            <w:r>
              <w:t>N</w:t>
            </w:r>
          </w:p>
        </w:tc>
        <w:tc>
          <w:tcPr>
            <w:tcW w:w="662" w:type="dxa"/>
          </w:tcPr>
          <w:p w14:paraId="50C879AE" w14:textId="77777777" w:rsidR="00380E95" w:rsidRDefault="00380E95" w:rsidP="00B8333C">
            <w:pPr>
              <w:snapToGrid w:val="0"/>
              <w:spacing w:after="60" w:line="288" w:lineRule="auto"/>
              <w:jc w:val="both"/>
            </w:pPr>
            <w:r>
              <w:t>N</w:t>
            </w:r>
          </w:p>
        </w:tc>
      </w:tr>
    </w:tbl>
    <w:p w14:paraId="0D148F17" w14:textId="77777777" w:rsidR="00CF42B5" w:rsidRDefault="00CF42B5">
      <w:pPr>
        <w:snapToGrid w:val="0"/>
        <w:spacing w:after="60" w:line="288" w:lineRule="auto"/>
        <w:jc w:val="both"/>
      </w:pPr>
    </w:p>
    <w:p w14:paraId="0D148F18" w14:textId="77777777" w:rsidR="00CF42B5" w:rsidRDefault="00100202">
      <w:pPr>
        <w:snapToGrid w:val="0"/>
        <w:spacing w:after="60" w:line="288" w:lineRule="auto"/>
        <w:jc w:val="both"/>
      </w:pPr>
      <w:r>
        <w:t>Additional comments</w:t>
      </w:r>
    </w:p>
    <w:tbl>
      <w:tblPr>
        <w:tblStyle w:val="TableGrid"/>
        <w:tblW w:w="0" w:type="auto"/>
        <w:tblLook w:val="04A0" w:firstRow="1" w:lastRow="0" w:firstColumn="1" w:lastColumn="0" w:noHBand="0" w:noVBand="1"/>
      </w:tblPr>
      <w:tblGrid>
        <w:gridCol w:w="2605"/>
        <w:gridCol w:w="7321"/>
      </w:tblGrid>
      <w:tr w:rsidR="00CF42B5" w14:paraId="0D148F1B" w14:textId="77777777">
        <w:tc>
          <w:tcPr>
            <w:tcW w:w="2605" w:type="dxa"/>
          </w:tcPr>
          <w:p w14:paraId="0D148F19" w14:textId="77777777" w:rsidR="00CF42B5" w:rsidRDefault="00100202">
            <w:pPr>
              <w:snapToGrid w:val="0"/>
              <w:spacing w:after="60" w:line="288" w:lineRule="auto"/>
              <w:jc w:val="both"/>
            </w:pPr>
            <w:r>
              <w:t>Company</w:t>
            </w:r>
          </w:p>
        </w:tc>
        <w:tc>
          <w:tcPr>
            <w:tcW w:w="7321" w:type="dxa"/>
          </w:tcPr>
          <w:p w14:paraId="0D148F1A" w14:textId="77777777" w:rsidR="00CF42B5" w:rsidRDefault="00100202">
            <w:pPr>
              <w:snapToGrid w:val="0"/>
              <w:spacing w:after="60" w:line="288" w:lineRule="auto"/>
              <w:jc w:val="both"/>
            </w:pPr>
            <w:r>
              <w:t>Comments</w:t>
            </w:r>
          </w:p>
        </w:tc>
      </w:tr>
      <w:tr w:rsidR="00CF42B5" w14:paraId="0D148F20" w14:textId="77777777">
        <w:tc>
          <w:tcPr>
            <w:tcW w:w="2605" w:type="dxa"/>
          </w:tcPr>
          <w:p w14:paraId="0D148F1C" w14:textId="77777777" w:rsidR="00CF42B5" w:rsidRDefault="00100202">
            <w:pPr>
              <w:snapToGrid w:val="0"/>
              <w:spacing w:after="60" w:line="288" w:lineRule="auto"/>
              <w:jc w:val="both"/>
            </w:pPr>
            <w:r>
              <w:rPr>
                <w:rFonts w:eastAsia="Yu Mincho" w:hint="eastAsia"/>
                <w:lang w:eastAsia="ja-JP"/>
              </w:rPr>
              <w:t>D</w:t>
            </w:r>
            <w:r>
              <w:rPr>
                <w:rFonts w:eastAsia="Yu Mincho"/>
                <w:lang w:eastAsia="ja-JP"/>
              </w:rPr>
              <w:t>OCOMO</w:t>
            </w:r>
          </w:p>
        </w:tc>
        <w:tc>
          <w:tcPr>
            <w:tcW w:w="7321" w:type="dxa"/>
          </w:tcPr>
          <w:p w14:paraId="0D148F1D" w14:textId="77777777" w:rsidR="00CF42B5" w:rsidRDefault="00100202">
            <w:pPr>
              <w:snapToGrid w:val="0"/>
              <w:spacing w:after="60" w:line="288" w:lineRule="auto"/>
              <w:jc w:val="both"/>
              <w:rPr>
                <w:rFonts w:eastAsia="Yu Mincho"/>
                <w:lang w:eastAsia="ja-JP"/>
              </w:rPr>
            </w:pPr>
            <w:r>
              <w:rPr>
                <w:rFonts w:eastAsia="Yu Mincho" w:hint="eastAsia"/>
                <w:lang w:eastAsia="ja-JP"/>
              </w:rPr>
              <w:t>1</w:t>
            </w:r>
            <w:r>
              <w:rPr>
                <w:rFonts w:eastAsia="Yu Mincho"/>
                <w:lang w:eastAsia="ja-JP"/>
              </w:rPr>
              <w:t xml:space="preserve"> (and 2, 3 as well) seems the highest priority (even across all sub-agendas). If nothing is achieved in this meeting, the issue should not be pursued in the future. </w:t>
            </w:r>
          </w:p>
          <w:p w14:paraId="0D148F1E" w14:textId="77777777" w:rsidR="00CF42B5" w:rsidRDefault="00100202">
            <w:pPr>
              <w:snapToGrid w:val="0"/>
              <w:spacing w:after="60" w:line="288" w:lineRule="auto"/>
              <w:jc w:val="both"/>
              <w:rPr>
                <w:rFonts w:eastAsia="Yu Mincho"/>
                <w:lang w:eastAsia="ja-JP"/>
              </w:rPr>
            </w:pPr>
            <w:r>
              <w:rPr>
                <w:rFonts w:eastAsia="Yu Mincho"/>
                <w:lang w:eastAsia="ja-JP"/>
              </w:rPr>
              <w:t xml:space="preserve">For 8, it should be ok to leave it to implementation/operation. </w:t>
            </w:r>
          </w:p>
          <w:p w14:paraId="0D148F1F" w14:textId="77777777" w:rsidR="00CF42B5" w:rsidRDefault="00100202">
            <w:pPr>
              <w:snapToGrid w:val="0"/>
              <w:spacing w:after="60" w:line="288" w:lineRule="auto"/>
              <w:jc w:val="both"/>
            </w:pPr>
            <w:r>
              <w:rPr>
                <w:rFonts w:eastAsia="Yu Mincho" w:hint="eastAsia"/>
                <w:lang w:eastAsia="ja-JP"/>
              </w:rPr>
              <w:t>1</w:t>
            </w:r>
            <w:r>
              <w:rPr>
                <w:rFonts w:eastAsia="Yu Mincho"/>
                <w:lang w:eastAsia="ja-JP"/>
              </w:rPr>
              <w:t>0 is ok, the reason of N</w:t>
            </w:r>
            <w:r>
              <w:rPr>
                <w:rFonts w:eastAsia="Yu Mincho"/>
                <w:lang w:eastAsia="ja-JP"/>
              </w:rPr>
              <w:t xml:space="preserve"> is it seems editorial. </w:t>
            </w:r>
          </w:p>
        </w:tc>
      </w:tr>
      <w:tr w:rsidR="00CF42B5" w14:paraId="0D148F24" w14:textId="77777777">
        <w:tc>
          <w:tcPr>
            <w:tcW w:w="2605" w:type="dxa"/>
          </w:tcPr>
          <w:p w14:paraId="0D148F21" w14:textId="77777777" w:rsidR="00CF42B5" w:rsidRDefault="00100202">
            <w:pPr>
              <w:snapToGrid w:val="0"/>
              <w:spacing w:after="60" w:line="288" w:lineRule="auto"/>
              <w:jc w:val="both"/>
              <w:rPr>
                <w:rFonts w:eastAsia="Yu Mincho"/>
                <w:lang w:eastAsia="ja-JP"/>
              </w:rPr>
            </w:pPr>
            <w:r>
              <w:rPr>
                <w:rFonts w:hint="eastAsia"/>
              </w:rPr>
              <w:t>LG Electronics</w:t>
            </w:r>
          </w:p>
        </w:tc>
        <w:tc>
          <w:tcPr>
            <w:tcW w:w="7321" w:type="dxa"/>
          </w:tcPr>
          <w:p w14:paraId="0D148F22" w14:textId="77777777" w:rsidR="00CF42B5" w:rsidRDefault="00100202">
            <w:pPr>
              <w:snapToGrid w:val="0"/>
              <w:spacing w:after="60" w:line="288" w:lineRule="auto"/>
              <w:jc w:val="both"/>
            </w:pPr>
            <w:r>
              <w:t xml:space="preserve">Issues CA-1, 2, and 3 should be treated with the highest priority and it is okay </w:t>
            </w:r>
            <w:proofErr w:type="gramStart"/>
            <w:r>
              <w:t>as long as</w:t>
            </w:r>
            <w:proofErr w:type="gramEnd"/>
            <w:r>
              <w:t xml:space="preserve"> it is introduced whether it is supported by a unified solution or separately. For CA-7, Type 1 channel access is a baseline</w:t>
            </w:r>
            <w:r>
              <w:t xml:space="preserve"> and, if supported, Type 2 switching via LBT upgrade seems sufficient.</w:t>
            </w:r>
          </w:p>
          <w:p w14:paraId="0D148F23" w14:textId="77777777" w:rsidR="00CF42B5" w:rsidRDefault="00CF42B5">
            <w:pPr>
              <w:snapToGrid w:val="0"/>
              <w:spacing w:after="60" w:line="288" w:lineRule="auto"/>
              <w:jc w:val="both"/>
              <w:rPr>
                <w:rFonts w:eastAsia="Yu Mincho"/>
                <w:lang w:eastAsia="ja-JP"/>
              </w:rPr>
            </w:pPr>
          </w:p>
        </w:tc>
      </w:tr>
      <w:tr w:rsidR="00CF42B5" w14:paraId="0D148F2D" w14:textId="77777777">
        <w:tc>
          <w:tcPr>
            <w:tcW w:w="2605" w:type="dxa"/>
          </w:tcPr>
          <w:p w14:paraId="0D148F25" w14:textId="77777777" w:rsidR="00CF42B5" w:rsidRDefault="00100202">
            <w:pPr>
              <w:snapToGrid w:val="0"/>
              <w:spacing w:after="60" w:line="288" w:lineRule="auto"/>
              <w:jc w:val="both"/>
            </w:pPr>
            <w:r>
              <w:t xml:space="preserve">Huawei, </w:t>
            </w:r>
            <w:proofErr w:type="spellStart"/>
            <w:r>
              <w:t>HiSilicon</w:t>
            </w:r>
            <w:proofErr w:type="spellEnd"/>
          </w:p>
        </w:tc>
        <w:tc>
          <w:tcPr>
            <w:tcW w:w="7321" w:type="dxa"/>
          </w:tcPr>
          <w:p w14:paraId="0D148F26" w14:textId="77777777" w:rsidR="00CF42B5" w:rsidRDefault="00100202">
            <w:pPr>
              <w:snapToGrid w:val="0"/>
              <w:spacing w:after="60" w:line="288" w:lineRule="auto"/>
              <w:jc w:val="both"/>
            </w:pPr>
            <w:r>
              <w:t>CA-4: It was indicated by FL last meeting that further discussion is needed this meeting. In our contributions in R1-211</w:t>
            </w:r>
            <w:r>
              <w:rPr>
                <w:rFonts w:eastAsia="Arial Unicode MS"/>
                <w:szCs w:val="20"/>
                <w:lang w:eastAsia="zh-CN"/>
              </w:rPr>
              <w:t xml:space="preserve">0918 we </w:t>
            </w:r>
          </w:p>
          <w:p w14:paraId="0D148F27" w14:textId="77777777" w:rsidR="00CF42B5" w:rsidRDefault="00100202">
            <w:pPr>
              <w:snapToGrid w:val="0"/>
              <w:spacing w:after="60" w:line="288" w:lineRule="auto"/>
              <w:jc w:val="both"/>
              <w:rPr>
                <w:b/>
                <w:bCs/>
                <w:i/>
                <w:sz w:val="22"/>
                <w:lang w:eastAsia="zh-CN"/>
              </w:rPr>
            </w:pPr>
            <w:r>
              <w:rPr>
                <w:b/>
                <w:bCs/>
                <w:i/>
              </w:rPr>
              <w:t>Observation 1</w:t>
            </w:r>
            <w:r>
              <w:rPr>
                <w:b/>
                <w:bCs/>
                <w:i/>
                <w:lang w:eastAsia="zh-CN"/>
              </w:rPr>
              <w:t xml:space="preserve">: </w:t>
            </w:r>
            <w:r>
              <w:rPr>
                <w:b/>
                <w:bCs/>
                <w:i/>
                <w:sz w:val="22"/>
                <w:lang w:eastAsia="zh-CN"/>
              </w:rPr>
              <w:t xml:space="preserve">In Rel-16, the </w:t>
            </w:r>
            <w:r>
              <w:rPr>
                <w:b/>
                <w:bCs/>
                <w:i/>
                <w:sz w:val="22"/>
                <w:lang w:eastAsia="zh-CN"/>
              </w:rPr>
              <w:t xml:space="preserve">dependency of the ‘aligned’ start time in one channel on another independent backoff counter only happens in the multi-channel access and hence is no issue for operating on a single channel. </w:t>
            </w:r>
            <w:r>
              <w:rPr>
                <w:b/>
                <w:bCs/>
                <w:i/>
                <w:sz w:val="22"/>
                <w:lang w:eastAsia="zh-CN"/>
              </w:rPr>
              <w:lastRenderedPageBreak/>
              <w:t>Whereas, in Rel-17 multi-beam COT, some or all transmissions coul</w:t>
            </w:r>
            <w:r>
              <w:rPr>
                <w:b/>
                <w:bCs/>
                <w:i/>
                <w:sz w:val="22"/>
                <w:lang w:eastAsia="zh-CN"/>
              </w:rPr>
              <w:t>d be unnecessarily dropped even when operating on a single channel.</w:t>
            </w:r>
          </w:p>
          <w:p w14:paraId="0D148F28" w14:textId="77777777" w:rsidR="00CF42B5" w:rsidRDefault="00100202">
            <w:pPr>
              <w:snapToGrid w:val="0"/>
              <w:spacing w:after="60" w:line="288" w:lineRule="auto"/>
              <w:jc w:val="both"/>
            </w:pPr>
            <w:r>
              <w:t>Such unnecessary dropping</w:t>
            </w:r>
            <w:r>
              <w:rPr>
                <w:bCs/>
              </w:rPr>
              <w:t xml:space="preserve"> would happen even though the channel is idle on the respective beam(s)</w:t>
            </w:r>
            <w:r>
              <w:t xml:space="preserve"> </w:t>
            </w:r>
            <w:r>
              <w:rPr>
                <w:bCs/>
              </w:rPr>
              <w:t>if the time duration from the end of the previous COT to the start of the new COT is NOT at</w:t>
            </w:r>
            <w:r>
              <w:rPr>
                <w:bCs/>
              </w:rPr>
              <w:t xml:space="preserve"> least the time required for all backoff counters to reach 0. Thus, leading to inefficient multi-beam channel access procedure.</w:t>
            </w:r>
            <w:r>
              <w:rPr>
                <w:bCs/>
                <w:lang w:val="en-GB"/>
              </w:rPr>
              <w:t xml:space="preserve">      </w:t>
            </w:r>
          </w:p>
          <w:p w14:paraId="0D148F29" w14:textId="77777777" w:rsidR="00CF42B5" w:rsidRDefault="00CF42B5">
            <w:pPr>
              <w:snapToGrid w:val="0"/>
              <w:spacing w:after="60" w:line="288" w:lineRule="auto"/>
              <w:jc w:val="both"/>
            </w:pPr>
          </w:p>
          <w:p w14:paraId="0D148F2A" w14:textId="77777777" w:rsidR="00CF42B5" w:rsidRDefault="00100202">
            <w:pPr>
              <w:snapToGrid w:val="0"/>
              <w:spacing w:after="60" w:line="288" w:lineRule="auto"/>
              <w:jc w:val="both"/>
            </w:pPr>
            <w:r>
              <w:t>CA-5: We think the draft CR is incorrect. The referenced tables for x_2 formats contain only entries for FR1</w:t>
            </w:r>
          </w:p>
          <w:p w14:paraId="0D148F2B" w14:textId="77777777" w:rsidR="00CF42B5" w:rsidRDefault="00CF42B5">
            <w:pPr>
              <w:snapToGrid w:val="0"/>
              <w:spacing w:after="60" w:line="288" w:lineRule="auto"/>
              <w:jc w:val="both"/>
            </w:pPr>
          </w:p>
          <w:p w14:paraId="0D148F2C" w14:textId="77777777" w:rsidR="00CF42B5" w:rsidRDefault="00100202">
            <w:pPr>
              <w:snapToGrid w:val="0"/>
              <w:spacing w:after="60" w:line="288" w:lineRule="auto"/>
              <w:jc w:val="both"/>
            </w:pPr>
            <w:r>
              <w:t>CA-7: Based</w:t>
            </w:r>
            <w:r>
              <w:t xml:space="preserve"> on our understanding of the draft CR, this issue depends on Issue CA-1 ‘Control of </w:t>
            </w:r>
            <w:proofErr w:type="spellStart"/>
            <w:r>
              <w:t>SCSt</w:t>
            </w:r>
            <w:proofErr w:type="spellEnd"/>
            <w:r>
              <w:t xml:space="preserve"> based msg1/</w:t>
            </w:r>
            <w:proofErr w:type="spellStart"/>
            <w:r>
              <w:t>msgA</w:t>
            </w:r>
            <w:proofErr w:type="spellEnd"/>
            <w:r>
              <w:t xml:space="preserve"> transmission’ i.e., on whether </w:t>
            </w:r>
            <w:proofErr w:type="spellStart"/>
            <w:r>
              <w:t>SCSt</w:t>
            </w:r>
            <w:proofErr w:type="spellEnd"/>
            <w:r>
              <w:t xml:space="preserve"> of Msg1/</w:t>
            </w:r>
            <w:proofErr w:type="spellStart"/>
            <w:r>
              <w:t>MsgA</w:t>
            </w:r>
            <w:proofErr w:type="spellEnd"/>
            <w:r>
              <w:t xml:space="preserve"> would be supported at all and whether NW control to enable/disable that </w:t>
            </w:r>
            <w:proofErr w:type="spellStart"/>
            <w:r>
              <w:t>SCSt</w:t>
            </w:r>
            <w:proofErr w:type="spellEnd"/>
            <w:r>
              <w:t xml:space="preserve"> would be supported or not</w:t>
            </w:r>
            <w:r>
              <w:t>. We believe it needs to be part of CA-1 discussion.</w:t>
            </w:r>
          </w:p>
        </w:tc>
      </w:tr>
      <w:tr w:rsidR="00100202" w14:paraId="3621AC5E" w14:textId="77777777" w:rsidTr="00100202">
        <w:tc>
          <w:tcPr>
            <w:tcW w:w="2605" w:type="dxa"/>
          </w:tcPr>
          <w:p w14:paraId="63034800" w14:textId="77777777" w:rsidR="00100202" w:rsidRDefault="00100202" w:rsidP="00B8333C">
            <w:pPr>
              <w:snapToGrid w:val="0"/>
              <w:spacing w:after="60" w:line="288" w:lineRule="auto"/>
              <w:jc w:val="both"/>
            </w:pPr>
            <w:r>
              <w:lastRenderedPageBreak/>
              <w:t>Ericsson</w:t>
            </w:r>
          </w:p>
        </w:tc>
        <w:tc>
          <w:tcPr>
            <w:tcW w:w="7321" w:type="dxa"/>
          </w:tcPr>
          <w:p w14:paraId="0FEE2091" w14:textId="77777777" w:rsidR="00100202" w:rsidRDefault="00100202" w:rsidP="00B8333C">
            <w:pPr>
              <w:snapToGrid w:val="0"/>
              <w:spacing w:after="60" w:line="288" w:lineRule="auto"/>
              <w:jc w:val="both"/>
            </w:pPr>
            <w:r>
              <w:t xml:space="preserve">We think that CA-1 is the only relevant discussion that may require specification impact. We have discussed CA1 ,2  and 3 for so many meetings and think that CA2 and 3 can be deprioritized. </w:t>
            </w:r>
          </w:p>
          <w:p w14:paraId="3D6408C2" w14:textId="77777777" w:rsidR="00100202" w:rsidRDefault="00100202" w:rsidP="00B8333C">
            <w:pPr>
              <w:snapToGrid w:val="0"/>
              <w:spacing w:after="60" w:line="288" w:lineRule="auto"/>
              <w:jc w:val="both"/>
            </w:pPr>
            <w:r>
              <w:t xml:space="preserve">CA-8 can be left for implementation but ok to discuss as it does not require much effort from RAN1 side. </w:t>
            </w:r>
          </w:p>
          <w:p w14:paraId="41B0C927" w14:textId="77777777" w:rsidR="00100202" w:rsidRDefault="00100202" w:rsidP="00B8333C">
            <w:pPr>
              <w:snapToGrid w:val="0"/>
              <w:spacing w:after="60" w:line="288" w:lineRule="auto"/>
              <w:jc w:val="both"/>
            </w:pPr>
            <w:r>
              <w:t xml:space="preserve">All others need not be discussed as it does not break the specification. </w:t>
            </w:r>
          </w:p>
        </w:tc>
      </w:tr>
    </w:tbl>
    <w:p w14:paraId="0D148F2E" w14:textId="77777777" w:rsidR="00CF42B5" w:rsidRDefault="00CF42B5">
      <w:pPr>
        <w:snapToGrid w:val="0"/>
        <w:spacing w:after="60" w:line="288" w:lineRule="auto"/>
        <w:jc w:val="both"/>
      </w:pPr>
    </w:p>
    <w:p w14:paraId="0D148F2F" w14:textId="77777777" w:rsidR="00CF42B5" w:rsidRDefault="00100202">
      <w:pPr>
        <w:pStyle w:val="Heading1"/>
        <w:numPr>
          <w:ilvl w:val="0"/>
          <w:numId w:val="33"/>
        </w:numPr>
        <w:rPr>
          <w:lang w:val="en-US"/>
        </w:rPr>
      </w:pPr>
      <w:r>
        <w:t>References</w:t>
      </w:r>
    </w:p>
    <w:p w14:paraId="0D148F30" w14:textId="77777777" w:rsidR="00CF42B5" w:rsidRDefault="00100202">
      <w:r>
        <w:t>[1]. R1-221xxxx, FL Summary for B52.6 GHz PDCCH monitoring enhancements, Moderator (Lenovo)</w:t>
      </w:r>
    </w:p>
    <w:p w14:paraId="0D148F31" w14:textId="77777777" w:rsidR="00CF42B5" w:rsidRDefault="00100202">
      <w:r>
        <w:t>[2]. R1-221xxxx, Summary #1 of PDSCH/PUSCH enhancements (Scheduling/HARQ), Moderator (LGE)</w:t>
      </w:r>
    </w:p>
    <w:p w14:paraId="0D148F32" w14:textId="77777777" w:rsidR="00CF42B5" w:rsidRDefault="00100202">
      <w:r>
        <w:t>[3]. R1-221xxxx, FL Summary of beam management for FR2-2 maintenance, Moderator (</w:t>
      </w:r>
      <w:proofErr w:type="spellStart"/>
      <w:r>
        <w:t>InterDigital</w:t>
      </w:r>
      <w:proofErr w:type="spellEnd"/>
      <w:r>
        <w:t>)</w:t>
      </w:r>
    </w:p>
    <w:p w14:paraId="0D148F33" w14:textId="77777777" w:rsidR="00CF42B5" w:rsidRDefault="00100202">
      <w:r>
        <w:t>[4]. R1-221xxxx, FL summary on Maintenance of Channel Access Mechanisms for NR in 52.6 to 71GHz band, ver01, Moderator (Qualcomm)</w:t>
      </w:r>
    </w:p>
    <w:sectPr w:rsidR="00CF42B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1"/>
  </w:num>
  <w:num w:numId="5">
    <w:abstractNumId w:val="30"/>
  </w:num>
  <w:num w:numId="6">
    <w:abstractNumId w:val="8"/>
  </w:num>
  <w:num w:numId="7">
    <w:abstractNumId w:val="20"/>
  </w:num>
  <w:num w:numId="8">
    <w:abstractNumId w:val="18"/>
  </w:num>
  <w:num w:numId="9">
    <w:abstractNumId w:val="2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4"/>
  </w:num>
  <w:num w:numId="17">
    <w:abstractNumId w:val="23"/>
  </w:num>
  <w:num w:numId="18">
    <w:abstractNumId w:val="29"/>
  </w:num>
  <w:num w:numId="19">
    <w:abstractNumId w:val="12"/>
  </w:num>
  <w:num w:numId="20">
    <w:abstractNumId w:val="22"/>
  </w:num>
  <w:num w:numId="21">
    <w:abstractNumId w:val="31"/>
  </w:num>
  <w:num w:numId="22">
    <w:abstractNumId w:val="19"/>
  </w:num>
  <w:num w:numId="23">
    <w:abstractNumId w:val="14"/>
  </w:num>
  <w:num w:numId="24">
    <w:abstractNumId w:val="16"/>
  </w:num>
  <w:num w:numId="25">
    <w:abstractNumId w:val="15"/>
  </w:num>
  <w:num w:numId="26">
    <w:abstractNumId w:val="11"/>
  </w:num>
  <w:num w:numId="27">
    <w:abstractNumId w:val="5"/>
  </w:num>
  <w:num w:numId="28">
    <w:abstractNumId w:val="32"/>
  </w:num>
  <w:num w:numId="29">
    <w:abstractNumId w:val="28"/>
  </w:num>
  <w:num w:numId="30">
    <w:abstractNumId w:val="10"/>
  </w:num>
  <w:num w:numId="31">
    <w:abstractNumId w:val="25"/>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B5"/>
    <w:rsid w:val="00011F2D"/>
    <w:rsid w:val="0001286B"/>
    <w:rsid w:val="00013727"/>
    <w:rsid w:val="00014A8A"/>
    <w:rsid w:val="00014BAC"/>
    <w:rsid w:val="00016863"/>
    <w:rsid w:val="000178DB"/>
    <w:rsid w:val="000179FF"/>
    <w:rsid w:val="00017BDD"/>
    <w:rsid w:val="0002069A"/>
    <w:rsid w:val="0002108D"/>
    <w:rsid w:val="0002213B"/>
    <w:rsid w:val="00023512"/>
    <w:rsid w:val="00023641"/>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4BE"/>
    <w:rsid w:val="00036AB3"/>
    <w:rsid w:val="00036E85"/>
    <w:rsid w:val="0003778A"/>
    <w:rsid w:val="0004030F"/>
    <w:rsid w:val="00041588"/>
    <w:rsid w:val="00044518"/>
    <w:rsid w:val="0004622E"/>
    <w:rsid w:val="000478CF"/>
    <w:rsid w:val="000504EF"/>
    <w:rsid w:val="0005094E"/>
    <w:rsid w:val="000520D2"/>
    <w:rsid w:val="000521E1"/>
    <w:rsid w:val="000536FB"/>
    <w:rsid w:val="00053C89"/>
    <w:rsid w:val="000546B5"/>
    <w:rsid w:val="0005518F"/>
    <w:rsid w:val="00057540"/>
    <w:rsid w:val="00057794"/>
    <w:rsid w:val="000579FF"/>
    <w:rsid w:val="00057E72"/>
    <w:rsid w:val="000601C7"/>
    <w:rsid w:val="000616B2"/>
    <w:rsid w:val="00061C56"/>
    <w:rsid w:val="00061DFD"/>
    <w:rsid w:val="00062573"/>
    <w:rsid w:val="0006331C"/>
    <w:rsid w:val="00063F07"/>
    <w:rsid w:val="0006422D"/>
    <w:rsid w:val="0006607E"/>
    <w:rsid w:val="000661DF"/>
    <w:rsid w:val="00066ABA"/>
    <w:rsid w:val="000675D3"/>
    <w:rsid w:val="00067DC1"/>
    <w:rsid w:val="0007079F"/>
    <w:rsid w:val="00071C78"/>
    <w:rsid w:val="00071CF9"/>
    <w:rsid w:val="00072EDD"/>
    <w:rsid w:val="000734DF"/>
    <w:rsid w:val="00074F5D"/>
    <w:rsid w:val="000763C4"/>
    <w:rsid w:val="00077E64"/>
    <w:rsid w:val="00080802"/>
    <w:rsid w:val="00080FBB"/>
    <w:rsid w:val="0008179D"/>
    <w:rsid w:val="000829E3"/>
    <w:rsid w:val="00082A90"/>
    <w:rsid w:val="00083D1C"/>
    <w:rsid w:val="000842CA"/>
    <w:rsid w:val="00084798"/>
    <w:rsid w:val="00084CFD"/>
    <w:rsid w:val="00086151"/>
    <w:rsid w:val="00087B46"/>
    <w:rsid w:val="0009045E"/>
    <w:rsid w:val="00090C35"/>
    <w:rsid w:val="00093811"/>
    <w:rsid w:val="0009417C"/>
    <w:rsid w:val="000941A8"/>
    <w:rsid w:val="000955B4"/>
    <w:rsid w:val="000968F0"/>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6413"/>
    <w:rsid w:val="000B700D"/>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953"/>
    <w:rsid w:val="00102105"/>
    <w:rsid w:val="001024BA"/>
    <w:rsid w:val="0010316C"/>
    <w:rsid w:val="00103718"/>
    <w:rsid w:val="00103D05"/>
    <w:rsid w:val="001045C4"/>
    <w:rsid w:val="001050C6"/>
    <w:rsid w:val="0010529A"/>
    <w:rsid w:val="00105A73"/>
    <w:rsid w:val="00106EF8"/>
    <w:rsid w:val="00107C02"/>
    <w:rsid w:val="00107C9D"/>
    <w:rsid w:val="001107D9"/>
    <w:rsid w:val="00110A15"/>
    <w:rsid w:val="00112798"/>
    <w:rsid w:val="001127A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7738"/>
    <w:rsid w:val="001409AE"/>
    <w:rsid w:val="00141910"/>
    <w:rsid w:val="001433BD"/>
    <w:rsid w:val="00143B72"/>
    <w:rsid w:val="00143F2A"/>
    <w:rsid w:val="00145438"/>
    <w:rsid w:val="00145482"/>
    <w:rsid w:val="00146343"/>
    <w:rsid w:val="0014666D"/>
    <w:rsid w:val="0014706A"/>
    <w:rsid w:val="0014723B"/>
    <w:rsid w:val="001477E9"/>
    <w:rsid w:val="00147BBF"/>
    <w:rsid w:val="001516C5"/>
    <w:rsid w:val="001516E0"/>
    <w:rsid w:val="00151C16"/>
    <w:rsid w:val="00152C42"/>
    <w:rsid w:val="00152C9C"/>
    <w:rsid w:val="0015416F"/>
    <w:rsid w:val="00155453"/>
    <w:rsid w:val="001557FB"/>
    <w:rsid w:val="001561BE"/>
    <w:rsid w:val="0015655A"/>
    <w:rsid w:val="00156988"/>
    <w:rsid w:val="00156D5D"/>
    <w:rsid w:val="00157409"/>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5D8C"/>
    <w:rsid w:val="001873BA"/>
    <w:rsid w:val="00187CCE"/>
    <w:rsid w:val="001919FA"/>
    <w:rsid w:val="00193DDB"/>
    <w:rsid w:val="00194E3D"/>
    <w:rsid w:val="001967E5"/>
    <w:rsid w:val="00196D7B"/>
    <w:rsid w:val="00197650"/>
    <w:rsid w:val="001976EE"/>
    <w:rsid w:val="00197C3E"/>
    <w:rsid w:val="001A036B"/>
    <w:rsid w:val="001A0854"/>
    <w:rsid w:val="001A1433"/>
    <w:rsid w:val="001A27E0"/>
    <w:rsid w:val="001A35D7"/>
    <w:rsid w:val="001A39AA"/>
    <w:rsid w:val="001A3CAF"/>
    <w:rsid w:val="001A4911"/>
    <w:rsid w:val="001A5E0C"/>
    <w:rsid w:val="001A5ED9"/>
    <w:rsid w:val="001B13FA"/>
    <w:rsid w:val="001B2F2F"/>
    <w:rsid w:val="001B3020"/>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70C4"/>
    <w:rsid w:val="001E7284"/>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3DB"/>
    <w:rsid w:val="00222461"/>
    <w:rsid w:val="00222BEF"/>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E11"/>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A029F"/>
    <w:rsid w:val="002A03FF"/>
    <w:rsid w:val="002B1AFB"/>
    <w:rsid w:val="002B32AB"/>
    <w:rsid w:val="002B3597"/>
    <w:rsid w:val="002B50AA"/>
    <w:rsid w:val="002B5C3C"/>
    <w:rsid w:val="002B7FF1"/>
    <w:rsid w:val="002C0076"/>
    <w:rsid w:val="002C0540"/>
    <w:rsid w:val="002C06F9"/>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79D2"/>
    <w:rsid w:val="002F00EA"/>
    <w:rsid w:val="002F1435"/>
    <w:rsid w:val="002F185C"/>
    <w:rsid w:val="002F1A3D"/>
    <w:rsid w:val="002F1AF2"/>
    <w:rsid w:val="002F2A7C"/>
    <w:rsid w:val="002F3399"/>
    <w:rsid w:val="002F37E3"/>
    <w:rsid w:val="002F48CC"/>
    <w:rsid w:val="002F5773"/>
    <w:rsid w:val="002F5777"/>
    <w:rsid w:val="002F5C32"/>
    <w:rsid w:val="002F6B6E"/>
    <w:rsid w:val="002F790F"/>
    <w:rsid w:val="00302925"/>
    <w:rsid w:val="00302ADB"/>
    <w:rsid w:val="003047F3"/>
    <w:rsid w:val="00305225"/>
    <w:rsid w:val="00305247"/>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4116"/>
    <w:rsid w:val="00334C65"/>
    <w:rsid w:val="0033696E"/>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5A51"/>
    <w:rsid w:val="00356C98"/>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80096"/>
    <w:rsid w:val="00380E95"/>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B8E"/>
    <w:rsid w:val="003B7FB8"/>
    <w:rsid w:val="003C00A7"/>
    <w:rsid w:val="003C066D"/>
    <w:rsid w:val="003C3524"/>
    <w:rsid w:val="003C41BA"/>
    <w:rsid w:val="003C4561"/>
    <w:rsid w:val="003C4840"/>
    <w:rsid w:val="003C4ADB"/>
    <w:rsid w:val="003C5208"/>
    <w:rsid w:val="003C61C2"/>
    <w:rsid w:val="003C6AC9"/>
    <w:rsid w:val="003D00D3"/>
    <w:rsid w:val="003D0364"/>
    <w:rsid w:val="003D0538"/>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3761"/>
    <w:rsid w:val="003F3A07"/>
    <w:rsid w:val="003F3FE0"/>
    <w:rsid w:val="003F4986"/>
    <w:rsid w:val="003F4D5F"/>
    <w:rsid w:val="003F57B4"/>
    <w:rsid w:val="003F6493"/>
    <w:rsid w:val="003F71F4"/>
    <w:rsid w:val="003F723A"/>
    <w:rsid w:val="003F72BA"/>
    <w:rsid w:val="003F76C5"/>
    <w:rsid w:val="003F7F87"/>
    <w:rsid w:val="00401BD1"/>
    <w:rsid w:val="00404BB8"/>
    <w:rsid w:val="00405234"/>
    <w:rsid w:val="00405B70"/>
    <w:rsid w:val="00405D94"/>
    <w:rsid w:val="00406906"/>
    <w:rsid w:val="004075C8"/>
    <w:rsid w:val="00410472"/>
    <w:rsid w:val="00412F27"/>
    <w:rsid w:val="00413385"/>
    <w:rsid w:val="00413806"/>
    <w:rsid w:val="004139FA"/>
    <w:rsid w:val="00415E63"/>
    <w:rsid w:val="0041673A"/>
    <w:rsid w:val="00416B7A"/>
    <w:rsid w:val="00420E42"/>
    <w:rsid w:val="0042132E"/>
    <w:rsid w:val="0042207B"/>
    <w:rsid w:val="004221FD"/>
    <w:rsid w:val="0042502A"/>
    <w:rsid w:val="00425D5C"/>
    <w:rsid w:val="00426669"/>
    <w:rsid w:val="00427595"/>
    <w:rsid w:val="004275C3"/>
    <w:rsid w:val="004309F3"/>
    <w:rsid w:val="00431DF4"/>
    <w:rsid w:val="004331A0"/>
    <w:rsid w:val="00433DD0"/>
    <w:rsid w:val="00433F66"/>
    <w:rsid w:val="00435ED5"/>
    <w:rsid w:val="0043626A"/>
    <w:rsid w:val="00436A41"/>
    <w:rsid w:val="00437E8A"/>
    <w:rsid w:val="00440471"/>
    <w:rsid w:val="004407C1"/>
    <w:rsid w:val="00440A50"/>
    <w:rsid w:val="00440DAD"/>
    <w:rsid w:val="00441FCD"/>
    <w:rsid w:val="004422ED"/>
    <w:rsid w:val="0044371D"/>
    <w:rsid w:val="004448C4"/>
    <w:rsid w:val="00444D35"/>
    <w:rsid w:val="00444DEE"/>
    <w:rsid w:val="00444F2A"/>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30D"/>
    <w:rsid w:val="00452A32"/>
    <w:rsid w:val="004532E1"/>
    <w:rsid w:val="00453319"/>
    <w:rsid w:val="00454697"/>
    <w:rsid w:val="00454C16"/>
    <w:rsid w:val="004566DA"/>
    <w:rsid w:val="00460A9B"/>
    <w:rsid w:val="00461002"/>
    <w:rsid w:val="00461996"/>
    <w:rsid w:val="00461B31"/>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40"/>
    <w:rsid w:val="004C6AD2"/>
    <w:rsid w:val="004C6F3B"/>
    <w:rsid w:val="004C7048"/>
    <w:rsid w:val="004C7BFF"/>
    <w:rsid w:val="004D0281"/>
    <w:rsid w:val="004D04DF"/>
    <w:rsid w:val="004D11C4"/>
    <w:rsid w:val="004D161A"/>
    <w:rsid w:val="004D26B2"/>
    <w:rsid w:val="004D3431"/>
    <w:rsid w:val="004D3911"/>
    <w:rsid w:val="004D3E32"/>
    <w:rsid w:val="004D7D46"/>
    <w:rsid w:val="004E0288"/>
    <w:rsid w:val="004E0B4B"/>
    <w:rsid w:val="004E1385"/>
    <w:rsid w:val="004E170B"/>
    <w:rsid w:val="004E20DE"/>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3120"/>
    <w:rsid w:val="0053388A"/>
    <w:rsid w:val="0053521E"/>
    <w:rsid w:val="005361AE"/>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19EF"/>
    <w:rsid w:val="00551EB8"/>
    <w:rsid w:val="005523C6"/>
    <w:rsid w:val="00552572"/>
    <w:rsid w:val="005555CA"/>
    <w:rsid w:val="00556344"/>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FF9"/>
    <w:rsid w:val="0059634F"/>
    <w:rsid w:val="00596E1C"/>
    <w:rsid w:val="0059714F"/>
    <w:rsid w:val="005974F0"/>
    <w:rsid w:val="0059795A"/>
    <w:rsid w:val="005A0F64"/>
    <w:rsid w:val="005A1074"/>
    <w:rsid w:val="005A3BB3"/>
    <w:rsid w:val="005A515B"/>
    <w:rsid w:val="005A670E"/>
    <w:rsid w:val="005B03DA"/>
    <w:rsid w:val="005B0652"/>
    <w:rsid w:val="005B0A3E"/>
    <w:rsid w:val="005B2D4F"/>
    <w:rsid w:val="005B38E1"/>
    <w:rsid w:val="005B446D"/>
    <w:rsid w:val="005B46D6"/>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D10"/>
    <w:rsid w:val="005F62E0"/>
    <w:rsid w:val="005F6317"/>
    <w:rsid w:val="005F69D4"/>
    <w:rsid w:val="005F6AF3"/>
    <w:rsid w:val="005F6FE0"/>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9CB"/>
    <w:rsid w:val="00626F80"/>
    <w:rsid w:val="00631DD1"/>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46B4"/>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37B6"/>
    <w:rsid w:val="006F4029"/>
    <w:rsid w:val="006F4C40"/>
    <w:rsid w:val="006F5505"/>
    <w:rsid w:val="006F6DB6"/>
    <w:rsid w:val="006F756D"/>
    <w:rsid w:val="006F77FC"/>
    <w:rsid w:val="00701055"/>
    <w:rsid w:val="00702007"/>
    <w:rsid w:val="007026AC"/>
    <w:rsid w:val="00703652"/>
    <w:rsid w:val="00703FF4"/>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2476"/>
    <w:rsid w:val="00722BDA"/>
    <w:rsid w:val="00723040"/>
    <w:rsid w:val="00723482"/>
    <w:rsid w:val="00723CF1"/>
    <w:rsid w:val="007243AE"/>
    <w:rsid w:val="007245FB"/>
    <w:rsid w:val="007247AD"/>
    <w:rsid w:val="00725115"/>
    <w:rsid w:val="00725D7C"/>
    <w:rsid w:val="00726327"/>
    <w:rsid w:val="00726851"/>
    <w:rsid w:val="00726EBC"/>
    <w:rsid w:val="00727ADB"/>
    <w:rsid w:val="00727FAE"/>
    <w:rsid w:val="0073052A"/>
    <w:rsid w:val="00730815"/>
    <w:rsid w:val="00730A46"/>
    <w:rsid w:val="00731DD1"/>
    <w:rsid w:val="00732F26"/>
    <w:rsid w:val="007347F9"/>
    <w:rsid w:val="00735112"/>
    <w:rsid w:val="007351EB"/>
    <w:rsid w:val="00735E26"/>
    <w:rsid w:val="00736999"/>
    <w:rsid w:val="00736B41"/>
    <w:rsid w:val="007370A0"/>
    <w:rsid w:val="007375F3"/>
    <w:rsid w:val="0073761A"/>
    <w:rsid w:val="00740806"/>
    <w:rsid w:val="00740D4C"/>
    <w:rsid w:val="00741614"/>
    <w:rsid w:val="00741DE0"/>
    <w:rsid w:val="00743514"/>
    <w:rsid w:val="007436CD"/>
    <w:rsid w:val="007517C3"/>
    <w:rsid w:val="007523EF"/>
    <w:rsid w:val="00752636"/>
    <w:rsid w:val="00752BF0"/>
    <w:rsid w:val="00752ECA"/>
    <w:rsid w:val="00753333"/>
    <w:rsid w:val="00753E26"/>
    <w:rsid w:val="00754412"/>
    <w:rsid w:val="00754AD5"/>
    <w:rsid w:val="007563B6"/>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7799"/>
    <w:rsid w:val="00777BE5"/>
    <w:rsid w:val="00780E1F"/>
    <w:rsid w:val="00781160"/>
    <w:rsid w:val="00781363"/>
    <w:rsid w:val="0078349E"/>
    <w:rsid w:val="0078541A"/>
    <w:rsid w:val="00785BA5"/>
    <w:rsid w:val="00787627"/>
    <w:rsid w:val="00787AE9"/>
    <w:rsid w:val="00790CE0"/>
    <w:rsid w:val="00791513"/>
    <w:rsid w:val="007925F2"/>
    <w:rsid w:val="007929EB"/>
    <w:rsid w:val="00792BEC"/>
    <w:rsid w:val="00794328"/>
    <w:rsid w:val="007949F1"/>
    <w:rsid w:val="00795BAC"/>
    <w:rsid w:val="00797055"/>
    <w:rsid w:val="00797238"/>
    <w:rsid w:val="00797B6D"/>
    <w:rsid w:val="007A00D8"/>
    <w:rsid w:val="007A46C7"/>
    <w:rsid w:val="007A4B6D"/>
    <w:rsid w:val="007A588C"/>
    <w:rsid w:val="007A5BE6"/>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B97"/>
    <w:rsid w:val="007E40D0"/>
    <w:rsid w:val="007E450E"/>
    <w:rsid w:val="007E499A"/>
    <w:rsid w:val="007E6486"/>
    <w:rsid w:val="007E74F7"/>
    <w:rsid w:val="007E7F5A"/>
    <w:rsid w:val="007F0306"/>
    <w:rsid w:val="007F0DA8"/>
    <w:rsid w:val="007F23B4"/>
    <w:rsid w:val="007F2411"/>
    <w:rsid w:val="007F26ED"/>
    <w:rsid w:val="007F330B"/>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1C36"/>
    <w:rsid w:val="0081235A"/>
    <w:rsid w:val="00812AF1"/>
    <w:rsid w:val="00814DFA"/>
    <w:rsid w:val="00815137"/>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5170"/>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209E"/>
    <w:rsid w:val="00842733"/>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F57"/>
    <w:rsid w:val="008942C0"/>
    <w:rsid w:val="00895D84"/>
    <w:rsid w:val="008960A3"/>
    <w:rsid w:val="008979FA"/>
    <w:rsid w:val="008A01A0"/>
    <w:rsid w:val="008A07DA"/>
    <w:rsid w:val="008A0E33"/>
    <w:rsid w:val="008A250E"/>
    <w:rsid w:val="008A2630"/>
    <w:rsid w:val="008A2642"/>
    <w:rsid w:val="008A3081"/>
    <w:rsid w:val="008A5F7A"/>
    <w:rsid w:val="008A6209"/>
    <w:rsid w:val="008A6B3D"/>
    <w:rsid w:val="008A772F"/>
    <w:rsid w:val="008B07CD"/>
    <w:rsid w:val="008B0A17"/>
    <w:rsid w:val="008B0B1A"/>
    <w:rsid w:val="008B240D"/>
    <w:rsid w:val="008B2948"/>
    <w:rsid w:val="008B2E44"/>
    <w:rsid w:val="008B375A"/>
    <w:rsid w:val="008B3B0E"/>
    <w:rsid w:val="008B4639"/>
    <w:rsid w:val="008B48E6"/>
    <w:rsid w:val="008B50EA"/>
    <w:rsid w:val="008B6CDD"/>
    <w:rsid w:val="008C02BF"/>
    <w:rsid w:val="008C1420"/>
    <w:rsid w:val="008C2257"/>
    <w:rsid w:val="008C2343"/>
    <w:rsid w:val="008C27A0"/>
    <w:rsid w:val="008C2881"/>
    <w:rsid w:val="008C30D6"/>
    <w:rsid w:val="008C38B5"/>
    <w:rsid w:val="008C3CA8"/>
    <w:rsid w:val="008C42E4"/>
    <w:rsid w:val="008C45A3"/>
    <w:rsid w:val="008C4E8C"/>
    <w:rsid w:val="008C5C2A"/>
    <w:rsid w:val="008C71A1"/>
    <w:rsid w:val="008D095E"/>
    <w:rsid w:val="008D175D"/>
    <w:rsid w:val="008D4BF4"/>
    <w:rsid w:val="008D5395"/>
    <w:rsid w:val="008D5AED"/>
    <w:rsid w:val="008D77E8"/>
    <w:rsid w:val="008D7A61"/>
    <w:rsid w:val="008E1ED8"/>
    <w:rsid w:val="008E205D"/>
    <w:rsid w:val="008E2A97"/>
    <w:rsid w:val="008E3801"/>
    <w:rsid w:val="008E6837"/>
    <w:rsid w:val="008E6BA7"/>
    <w:rsid w:val="008E6EBF"/>
    <w:rsid w:val="008F0614"/>
    <w:rsid w:val="008F0647"/>
    <w:rsid w:val="008F086A"/>
    <w:rsid w:val="008F1AA4"/>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517E"/>
    <w:rsid w:val="00915BAB"/>
    <w:rsid w:val="00915C25"/>
    <w:rsid w:val="00915D01"/>
    <w:rsid w:val="00915D8F"/>
    <w:rsid w:val="00915F0C"/>
    <w:rsid w:val="009171E9"/>
    <w:rsid w:val="00920A78"/>
    <w:rsid w:val="0092182B"/>
    <w:rsid w:val="00921D1D"/>
    <w:rsid w:val="009238F0"/>
    <w:rsid w:val="009246F6"/>
    <w:rsid w:val="009261D6"/>
    <w:rsid w:val="00927E5B"/>
    <w:rsid w:val="009330D9"/>
    <w:rsid w:val="009348B7"/>
    <w:rsid w:val="00936916"/>
    <w:rsid w:val="00936AE0"/>
    <w:rsid w:val="00936DDA"/>
    <w:rsid w:val="00937A2A"/>
    <w:rsid w:val="0094032A"/>
    <w:rsid w:val="00940E0E"/>
    <w:rsid w:val="009413C1"/>
    <w:rsid w:val="00941A7F"/>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5D3"/>
    <w:rsid w:val="00957BEE"/>
    <w:rsid w:val="00961B06"/>
    <w:rsid w:val="00962621"/>
    <w:rsid w:val="00962DEC"/>
    <w:rsid w:val="0096395C"/>
    <w:rsid w:val="00970170"/>
    <w:rsid w:val="009705F3"/>
    <w:rsid w:val="009706EA"/>
    <w:rsid w:val="00970ABD"/>
    <w:rsid w:val="00970D31"/>
    <w:rsid w:val="00970F79"/>
    <w:rsid w:val="009721B7"/>
    <w:rsid w:val="009742DA"/>
    <w:rsid w:val="00974BD2"/>
    <w:rsid w:val="0097518F"/>
    <w:rsid w:val="00975670"/>
    <w:rsid w:val="00976512"/>
    <w:rsid w:val="009766A4"/>
    <w:rsid w:val="009766C5"/>
    <w:rsid w:val="00977111"/>
    <w:rsid w:val="009772BB"/>
    <w:rsid w:val="009773E6"/>
    <w:rsid w:val="009776BE"/>
    <w:rsid w:val="0097794B"/>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C31"/>
    <w:rsid w:val="009910A5"/>
    <w:rsid w:val="009923DE"/>
    <w:rsid w:val="009931FB"/>
    <w:rsid w:val="009940FA"/>
    <w:rsid w:val="00994B80"/>
    <w:rsid w:val="00994D3D"/>
    <w:rsid w:val="00995A81"/>
    <w:rsid w:val="00995DAB"/>
    <w:rsid w:val="009962E8"/>
    <w:rsid w:val="009972B5"/>
    <w:rsid w:val="009A0912"/>
    <w:rsid w:val="009A096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332C"/>
    <w:rsid w:val="009D382E"/>
    <w:rsid w:val="009D3B43"/>
    <w:rsid w:val="009D4B6B"/>
    <w:rsid w:val="009D4B82"/>
    <w:rsid w:val="009D4E91"/>
    <w:rsid w:val="009D6C3F"/>
    <w:rsid w:val="009D75D0"/>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61C"/>
    <w:rsid w:val="00A41A7F"/>
    <w:rsid w:val="00A432DE"/>
    <w:rsid w:val="00A43794"/>
    <w:rsid w:val="00A43C67"/>
    <w:rsid w:val="00A43E83"/>
    <w:rsid w:val="00A44CFC"/>
    <w:rsid w:val="00A44E63"/>
    <w:rsid w:val="00A45A7B"/>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C0BAE"/>
    <w:rsid w:val="00AC2520"/>
    <w:rsid w:val="00AC37A0"/>
    <w:rsid w:val="00AC5118"/>
    <w:rsid w:val="00AC5BD2"/>
    <w:rsid w:val="00AC5D8B"/>
    <w:rsid w:val="00AC67A8"/>
    <w:rsid w:val="00AD09B1"/>
    <w:rsid w:val="00AD0AF5"/>
    <w:rsid w:val="00AD0F2F"/>
    <w:rsid w:val="00AD21B2"/>
    <w:rsid w:val="00AD21DC"/>
    <w:rsid w:val="00AD236F"/>
    <w:rsid w:val="00AD2838"/>
    <w:rsid w:val="00AD2953"/>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2BBB"/>
    <w:rsid w:val="00B02C5D"/>
    <w:rsid w:val="00B0302E"/>
    <w:rsid w:val="00B032F6"/>
    <w:rsid w:val="00B04123"/>
    <w:rsid w:val="00B04257"/>
    <w:rsid w:val="00B04CD8"/>
    <w:rsid w:val="00B114E6"/>
    <w:rsid w:val="00B121A3"/>
    <w:rsid w:val="00B12798"/>
    <w:rsid w:val="00B1324E"/>
    <w:rsid w:val="00B14887"/>
    <w:rsid w:val="00B14AE9"/>
    <w:rsid w:val="00B15381"/>
    <w:rsid w:val="00B15466"/>
    <w:rsid w:val="00B15DB6"/>
    <w:rsid w:val="00B16AFA"/>
    <w:rsid w:val="00B17329"/>
    <w:rsid w:val="00B17FF5"/>
    <w:rsid w:val="00B20CCA"/>
    <w:rsid w:val="00B21CB1"/>
    <w:rsid w:val="00B22A5A"/>
    <w:rsid w:val="00B23727"/>
    <w:rsid w:val="00B23B1E"/>
    <w:rsid w:val="00B24B24"/>
    <w:rsid w:val="00B25FC5"/>
    <w:rsid w:val="00B25FE9"/>
    <w:rsid w:val="00B26597"/>
    <w:rsid w:val="00B300DF"/>
    <w:rsid w:val="00B30156"/>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D46"/>
    <w:rsid w:val="00B41D90"/>
    <w:rsid w:val="00B42A28"/>
    <w:rsid w:val="00B42BAA"/>
    <w:rsid w:val="00B4412D"/>
    <w:rsid w:val="00B44EAB"/>
    <w:rsid w:val="00B4585A"/>
    <w:rsid w:val="00B45A37"/>
    <w:rsid w:val="00B45B4E"/>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4813"/>
    <w:rsid w:val="00B7495B"/>
    <w:rsid w:val="00B756E8"/>
    <w:rsid w:val="00B75F12"/>
    <w:rsid w:val="00B75F51"/>
    <w:rsid w:val="00B80B78"/>
    <w:rsid w:val="00B80EFC"/>
    <w:rsid w:val="00B81447"/>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B0C75"/>
    <w:rsid w:val="00BB1269"/>
    <w:rsid w:val="00BB1D39"/>
    <w:rsid w:val="00BB2BC6"/>
    <w:rsid w:val="00BB32A4"/>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7C81"/>
    <w:rsid w:val="00BD7F95"/>
    <w:rsid w:val="00BE05FB"/>
    <w:rsid w:val="00BE0DF9"/>
    <w:rsid w:val="00BE0F8A"/>
    <w:rsid w:val="00BE1CA3"/>
    <w:rsid w:val="00BE2ACB"/>
    <w:rsid w:val="00BE4CDE"/>
    <w:rsid w:val="00BE5527"/>
    <w:rsid w:val="00BE5ECF"/>
    <w:rsid w:val="00BE6255"/>
    <w:rsid w:val="00BE6BD1"/>
    <w:rsid w:val="00BE74CA"/>
    <w:rsid w:val="00BF02F1"/>
    <w:rsid w:val="00BF11AA"/>
    <w:rsid w:val="00BF1204"/>
    <w:rsid w:val="00BF20BC"/>
    <w:rsid w:val="00BF2294"/>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16640"/>
    <w:rsid w:val="00C21302"/>
    <w:rsid w:val="00C21745"/>
    <w:rsid w:val="00C22C7A"/>
    <w:rsid w:val="00C22D80"/>
    <w:rsid w:val="00C234B0"/>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3F8"/>
    <w:rsid w:val="00C558F7"/>
    <w:rsid w:val="00C55CC2"/>
    <w:rsid w:val="00C55CD4"/>
    <w:rsid w:val="00C56093"/>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5075"/>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3AC"/>
    <w:rsid w:val="00CA4597"/>
    <w:rsid w:val="00CA4E1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B63"/>
    <w:rsid w:val="00CC329B"/>
    <w:rsid w:val="00CC395F"/>
    <w:rsid w:val="00CC5EE3"/>
    <w:rsid w:val="00CC6894"/>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A7C"/>
    <w:rsid w:val="00CE4913"/>
    <w:rsid w:val="00CE57EA"/>
    <w:rsid w:val="00CE58C0"/>
    <w:rsid w:val="00CE6165"/>
    <w:rsid w:val="00CE66AD"/>
    <w:rsid w:val="00CE7753"/>
    <w:rsid w:val="00CF2A12"/>
    <w:rsid w:val="00CF2EE7"/>
    <w:rsid w:val="00CF3D78"/>
    <w:rsid w:val="00CF42B5"/>
    <w:rsid w:val="00CF560A"/>
    <w:rsid w:val="00CF58F5"/>
    <w:rsid w:val="00CF6000"/>
    <w:rsid w:val="00CF69D4"/>
    <w:rsid w:val="00CF71B1"/>
    <w:rsid w:val="00D007B5"/>
    <w:rsid w:val="00D00FE0"/>
    <w:rsid w:val="00D01353"/>
    <w:rsid w:val="00D01438"/>
    <w:rsid w:val="00D014C1"/>
    <w:rsid w:val="00D01BE8"/>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2001"/>
    <w:rsid w:val="00D22E23"/>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971"/>
    <w:rsid w:val="00D41D29"/>
    <w:rsid w:val="00D42B47"/>
    <w:rsid w:val="00D43A60"/>
    <w:rsid w:val="00D43EF1"/>
    <w:rsid w:val="00D44058"/>
    <w:rsid w:val="00D446DE"/>
    <w:rsid w:val="00D44F52"/>
    <w:rsid w:val="00D45D8B"/>
    <w:rsid w:val="00D466C6"/>
    <w:rsid w:val="00D473C8"/>
    <w:rsid w:val="00D47B5F"/>
    <w:rsid w:val="00D503AA"/>
    <w:rsid w:val="00D51933"/>
    <w:rsid w:val="00D522BC"/>
    <w:rsid w:val="00D543EA"/>
    <w:rsid w:val="00D5494D"/>
    <w:rsid w:val="00D55947"/>
    <w:rsid w:val="00D56D0C"/>
    <w:rsid w:val="00D57D71"/>
    <w:rsid w:val="00D57D9E"/>
    <w:rsid w:val="00D60082"/>
    <w:rsid w:val="00D617ED"/>
    <w:rsid w:val="00D61FA2"/>
    <w:rsid w:val="00D65002"/>
    <w:rsid w:val="00D65092"/>
    <w:rsid w:val="00D658D3"/>
    <w:rsid w:val="00D66608"/>
    <w:rsid w:val="00D66AF1"/>
    <w:rsid w:val="00D677F2"/>
    <w:rsid w:val="00D70540"/>
    <w:rsid w:val="00D70565"/>
    <w:rsid w:val="00D70940"/>
    <w:rsid w:val="00D717A9"/>
    <w:rsid w:val="00D71B81"/>
    <w:rsid w:val="00D71FD7"/>
    <w:rsid w:val="00D722B5"/>
    <w:rsid w:val="00D72414"/>
    <w:rsid w:val="00D740E1"/>
    <w:rsid w:val="00D74103"/>
    <w:rsid w:val="00D74409"/>
    <w:rsid w:val="00D75685"/>
    <w:rsid w:val="00D760CF"/>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4EC"/>
    <w:rsid w:val="00D87179"/>
    <w:rsid w:val="00D8776E"/>
    <w:rsid w:val="00D91AFA"/>
    <w:rsid w:val="00D92C3A"/>
    <w:rsid w:val="00D93033"/>
    <w:rsid w:val="00D93F9E"/>
    <w:rsid w:val="00D94BBF"/>
    <w:rsid w:val="00D94FC8"/>
    <w:rsid w:val="00D96BAF"/>
    <w:rsid w:val="00D9731C"/>
    <w:rsid w:val="00DA0505"/>
    <w:rsid w:val="00DA260C"/>
    <w:rsid w:val="00DA2F61"/>
    <w:rsid w:val="00DA3538"/>
    <w:rsid w:val="00DA4167"/>
    <w:rsid w:val="00DA418C"/>
    <w:rsid w:val="00DA46CC"/>
    <w:rsid w:val="00DA4707"/>
    <w:rsid w:val="00DA4B97"/>
    <w:rsid w:val="00DA4E4C"/>
    <w:rsid w:val="00DA5889"/>
    <w:rsid w:val="00DA6FD5"/>
    <w:rsid w:val="00DB0891"/>
    <w:rsid w:val="00DB0EF6"/>
    <w:rsid w:val="00DB1626"/>
    <w:rsid w:val="00DB225C"/>
    <w:rsid w:val="00DB3567"/>
    <w:rsid w:val="00DB3CDA"/>
    <w:rsid w:val="00DB4114"/>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25E8"/>
    <w:rsid w:val="00DD319A"/>
    <w:rsid w:val="00DD3E96"/>
    <w:rsid w:val="00DD4830"/>
    <w:rsid w:val="00DD4CCA"/>
    <w:rsid w:val="00DD55C0"/>
    <w:rsid w:val="00DD7C31"/>
    <w:rsid w:val="00DE0F22"/>
    <w:rsid w:val="00DE16C9"/>
    <w:rsid w:val="00DE1903"/>
    <w:rsid w:val="00DE2C0E"/>
    <w:rsid w:val="00DE42FC"/>
    <w:rsid w:val="00DE5197"/>
    <w:rsid w:val="00DE51CC"/>
    <w:rsid w:val="00DE5A2A"/>
    <w:rsid w:val="00DE616B"/>
    <w:rsid w:val="00DF01FC"/>
    <w:rsid w:val="00DF1003"/>
    <w:rsid w:val="00DF12E5"/>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30157"/>
    <w:rsid w:val="00E31F60"/>
    <w:rsid w:val="00E3694C"/>
    <w:rsid w:val="00E36D09"/>
    <w:rsid w:val="00E37227"/>
    <w:rsid w:val="00E3774F"/>
    <w:rsid w:val="00E416BA"/>
    <w:rsid w:val="00E41701"/>
    <w:rsid w:val="00E41D7D"/>
    <w:rsid w:val="00E4225E"/>
    <w:rsid w:val="00E42E38"/>
    <w:rsid w:val="00E4574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F"/>
    <w:rsid w:val="00E61E9A"/>
    <w:rsid w:val="00E6254D"/>
    <w:rsid w:val="00E627A2"/>
    <w:rsid w:val="00E62A49"/>
    <w:rsid w:val="00E62DE7"/>
    <w:rsid w:val="00E63FD4"/>
    <w:rsid w:val="00E64D68"/>
    <w:rsid w:val="00E65B6B"/>
    <w:rsid w:val="00E66B76"/>
    <w:rsid w:val="00E66F14"/>
    <w:rsid w:val="00E67E6D"/>
    <w:rsid w:val="00E70338"/>
    <w:rsid w:val="00E71FA7"/>
    <w:rsid w:val="00E73761"/>
    <w:rsid w:val="00E75198"/>
    <w:rsid w:val="00E764D5"/>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EE2"/>
    <w:rsid w:val="00EC1D81"/>
    <w:rsid w:val="00EC2532"/>
    <w:rsid w:val="00EC389B"/>
    <w:rsid w:val="00EC3AE7"/>
    <w:rsid w:val="00EC42E2"/>
    <w:rsid w:val="00EC4912"/>
    <w:rsid w:val="00EC4B22"/>
    <w:rsid w:val="00EC6387"/>
    <w:rsid w:val="00EC6DDA"/>
    <w:rsid w:val="00EC74F8"/>
    <w:rsid w:val="00ED10F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2032"/>
    <w:rsid w:val="00F23E89"/>
    <w:rsid w:val="00F2493D"/>
    <w:rsid w:val="00F24EF3"/>
    <w:rsid w:val="00F25D7F"/>
    <w:rsid w:val="00F27BE0"/>
    <w:rsid w:val="00F27D41"/>
    <w:rsid w:val="00F300E4"/>
    <w:rsid w:val="00F30245"/>
    <w:rsid w:val="00F30714"/>
    <w:rsid w:val="00F31AF3"/>
    <w:rsid w:val="00F32071"/>
    <w:rsid w:val="00F32D93"/>
    <w:rsid w:val="00F335AF"/>
    <w:rsid w:val="00F34224"/>
    <w:rsid w:val="00F34A77"/>
    <w:rsid w:val="00F353C3"/>
    <w:rsid w:val="00F353ED"/>
    <w:rsid w:val="00F36434"/>
    <w:rsid w:val="00F36FCD"/>
    <w:rsid w:val="00F4113E"/>
    <w:rsid w:val="00F416D9"/>
    <w:rsid w:val="00F4296A"/>
    <w:rsid w:val="00F42D10"/>
    <w:rsid w:val="00F43037"/>
    <w:rsid w:val="00F44263"/>
    <w:rsid w:val="00F4477C"/>
    <w:rsid w:val="00F448AB"/>
    <w:rsid w:val="00F45097"/>
    <w:rsid w:val="00F454F9"/>
    <w:rsid w:val="00F456CD"/>
    <w:rsid w:val="00F4625B"/>
    <w:rsid w:val="00F46E89"/>
    <w:rsid w:val="00F474C2"/>
    <w:rsid w:val="00F47974"/>
    <w:rsid w:val="00F50A94"/>
    <w:rsid w:val="00F510EA"/>
    <w:rsid w:val="00F539C0"/>
    <w:rsid w:val="00F53FE4"/>
    <w:rsid w:val="00F5466C"/>
    <w:rsid w:val="00F556AE"/>
    <w:rsid w:val="00F55905"/>
    <w:rsid w:val="00F5597E"/>
    <w:rsid w:val="00F55AE6"/>
    <w:rsid w:val="00F56568"/>
    <w:rsid w:val="00F576FD"/>
    <w:rsid w:val="00F57B2A"/>
    <w:rsid w:val="00F61265"/>
    <w:rsid w:val="00F615A8"/>
    <w:rsid w:val="00F617FE"/>
    <w:rsid w:val="00F6269F"/>
    <w:rsid w:val="00F64CD2"/>
    <w:rsid w:val="00F6687C"/>
    <w:rsid w:val="00F66F56"/>
    <w:rsid w:val="00F670F8"/>
    <w:rsid w:val="00F6771B"/>
    <w:rsid w:val="00F71E96"/>
    <w:rsid w:val="00F72342"/>
    <w:rsid w:val="00F72F75"/>
    <w:rsid w:val="00F7319E"/>
    <w:rsid w:val="00F73EC9"/>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18A5"/>
    <w:rsid w:val="00FA3E85"/>
    <w:rsid w:val="00FA3F34"/>
    <w:rsid w:val="00FA42E7"/>
    <w:rsid w:val="00FA58F7"/>
    <w:rsid w:val="00FA5A6B"/>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DC3"/>
  <w15:docId w15:val="{BD460B4D-3D7B-4E19-924C-4B89EF64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val="en-US"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1">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pPr>
      <w:widowControl w:val="0"/>
      <w:spacing w:after="0"/>
      <w:jc w:val="both"/>
    </w:pPr>
    <w:rPr>
      <w:rFonts w:eastAsia="SimSu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ascii="Times New Roman" w:eastAsiaTheme="minorEastAsia"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2EF6B-B266-4E4B-93A2-61204B85EF67}">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DAF447BB-A0EA-4772-BFB4-1E8164102939}">
  <ds:schemaRefs/>
</ds:datastoreItem>
</file>

<file path=customXml/itemProps5.xml><?xml version="1.0" encoding="utf-8"?>
<ds:datastoreItem xmlns:ds="http://schemas.openxmlformats.org/officeDocument/2006/customXml" ds:itemID="{339F2748-2F6D-48E1-9F2C-4227A792B07D}">
  <ds:schemaRefs/>
</ds:datastoreItem>
</file>

<file path=customXml/itemProps6.xml><?xml version="1.0" encoding="utf-8"?>
<ds:datastoreItem xmlns:ds="http://schemas.openxmlformats.org/officeDocument/2006/customXml" ds:itemID="{F9E1A419-040C-44DB-A018-C30AB88452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7667</Characters>
  <Application>Microsoft Office Word</Application>
  <DocSecurity>0</DocSecurity>
  <Lines>63</Lines>
  <Paragraphs>17</Paragraphs>
  <ScaleCrop>false</ScaleCrop>
  <Company>Samsung Research America Inc</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Narendar Madhavan</cp:lastModifiedBy>
  <cp:revision>4</cp:revision>
  <dcterms:created xsi:type="dcterms:W3CDTF">2022-11-12T19:37:00Z</dcterms:created>
  <dcterms:modified xsi:type="dcterms:W3CDTF">2022-11-12T23:11:00Z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ICV">
    <vt:lpwstr>0543769BE3DF48C08A1AAED68E414A14</vt:lpwstr>
  </property>
</Properties>
</file>