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7B58B884"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w:t>
      </w:r>
      <w:r w:rsidR="00D67D0C">
        <w:rPr>
          <w:b/>
          <w:bCs/>
          <w:sz w:val="24"/>
          <w:szCs w:val="24"/>
          <w:lang w:val="en-US" w:eastAsia="ko-KR"/>
        </w:rPr>
        <w:t>1</w:t>
      </w:r>
      <w:r w:rsidR="005172FE">
        <w:rPr>
          <w:b/>
          <w:bCs/>
          <w:sz w:val="24"/>
          <w:szCs w:val="24"/>
          <w:lang w:val="en-US" w:eastAsia="ko-KR"/>
        </w:rPr>
        <w:t>1</w:t>
      </w:r>
      <w:r w:rsidRPr="00515994">
        <w:rPr>
          <w:b/>
          <w:sz w:val="24"/>
          <w:szCs w:val="24"/>
          <w:lang w:val="en-US" w:eastAsia="ko-KR"/>
        </w:rPr>
        <w:tab/>
      </w:r>
      <w:r w:rsidR="005172FE" w:rsidRPr="005172FE">
        <w:rPr>
          <w:b/>
          <w:sz w:val="24"/>
          <w:szCs w:val="24"/>
          <w:lang w:val="en-US" w:eastAsia="ko-KR"/>
        </w:rPr>
        <w:t>R1-221205</w:t>
      </w:r>
      <w:r w:rsidR="005172FE">
        <w:rPr>
          <w:b/>
          <w:sz w:val="24"/>
          <w:szCs w:val="24"/>
          <w:lang w:val="en-US" w:eastAsia="ko-KR"/>
        </w:rPr>
        <w:t>9</w:t>
      </w:r>
    </w:p>
    <w:bookmarkEnd w:id="0"/>
    <w:bookmarkEnd w:id="1"/>
    <w:p w14:paraId="18A5FDE7" w14:textId="3800DEF7" w:rsidR="00237680" w:rsidRPr="00CA79D7" w:rsidRDefault="005172FE" w:rsidP="00237680">
      <w:pPr>
        <w:pStyle w:val="CRCoverPage"/>
        <w:spacing w:after="240"/>
        <w:outlineLvl w:val="0"/>
        <w:rPr>
          <w:b/>
          <w:bCs/>
          <w:sz w:val="24"/>
          <w:szCs w:val="24"/>
          <w:lang w:val="en-US" w:eastAsia="ko-KR"/>
        </w:rPr>
      </w:pPr>
      <w:r>
        <w:rPr>
          <w:b/>
          <w:bCs/>
          <w:sz w:val="24"/>
          <w:szCs w:val="24"/>
          <w:lang w:val="en-US" w:eastAsia="ko-KR"/>
        </w:rPr>
        <w:t>Toulouse, France</w:t>
      </w:r>
      <w:r w:rsidR="00237680" w:rsidRPr="00CA79D7">
        <w:rPr>
          <w:b/>
          <w:bCs/>
          <w:sz w:val="24"/>
          <w:szCs w:val="24"/>
          <w:lang w:val="en-US" w:eastAsia="ko-KR"/>
        </w:rPr>
        <w:t xml:space="preserve">, </w:t>
      </w:r>
      <w:r>
        <w:rPr>
          <w:b/>
          <w:bCs/>
          <w:sz w:val="24"/>
          <w:szCs w:val="24"/>
          <w:lang w:val="en-US" w:eastAsia="ko-KR"/>
        </w:rPr>
        <w:t>November</w:t>
      </w:r>
      <w:r w:rsidR="00237680" w:rsidRPr="00CA79D7">
        <w:rPr>
          <w:b/>
          <w:bCs/>
          <w:sz w:val="24"/>
          <w:szCs w:val="24"/>
          <w:lang w:val="en-US" w:eastAsia="ko-KR"/>
        </w:rPr>
        <w:t xml:space="preserve"> </w:t>
      </w:r>
      <w:r w:rsidR="00C4412B">
        <w:rPr>
          <w:b/>
          <w:bCs/>
          <w:sz w:val="24"/>
          <w:szCs w:val="24"/>
          <w:lang w:val="en-US" w:eastAsia="ko-KR"/>
        </w:rPr>
        <w:t>1</w:t>
      </w:r>
      <w:r>
        <w:rPr>
          <w:b/>
          <w:bCs/>
          <w:sz w:val="24"/>
          <w:szCs w:val="24"/>
          <w:lang w:val="en-US" w:eastAsia="ko-KR"/>
        </w:rPr>
        <w:t>4</w:t>
      </w:r>
      <w:r w:rsidR="00C4412B">
        <w:rPr>
          <w:b/>
          <w:bCs/>
          <w:sz w:val="24"/>
          <w:szCs w:val="24"/>
          <w:vertAlign w:val="superscript"/>
          <w:lang w:val="en-US" w:eastAsia="ko-KR"/>
        </w:rPr>
        <w:t>th</w:t>
      </w:r>
      <w:r w:rsidR="00237680" w:rsidRPr="00CA79D7">
        <w:rPr>
          <w:b/>
          <w:bCs/>
          <w:sz w:val="24"/>
          <w:szCs w:val="24"/>
          <w:lang w:val="en-US" w:eastAsia="ko-KR"/>
        </w:rPr>
        <w:t xml:space="preserve"> – </w:t>
      </w:r>
      <w:r w:rsidR="00C4412B">
        <w:rPr>
          <w:b/>
          <w:bCs/>
          <w:sz w:val="24"/>
          <w:szCs w:val="24"/>
          <w:lang w:val="en-US" w:eastAsia="ko-KR"/>
        </w:rPr>
        <w:t>1</w:t>
      </w:r>
      <w:r>
        <w:rPr>
          <w:b/>
          <w:bCs/>
          <w:sz w:val="24"/>
          <w:szCs w:val="24"/>
          <w:lang w:val="en-US" w:eastAsia="ko-KR"/>
        </w:rPr>
        <w:t>8</w:t>
      </w:r>
      <w:r w:rsidR="00237680" w:rsidRPr="00CA79D7">
        <w:rPr>
          <w:b/>
          <w:bCs/>
          <w:sz w:val="24"/>
          <w:szCs w:val="24"/>
          <w:vertAlign w:val="superscript"/>
          <w:lang w:val="en-US" w:eastAsia="ko-KR"/>
        </w:rPr>
        <w:t>th</w:t>
      </w:r>
      <w:r w:rsidR="00237680" w:rsidRPr="00CA79D7">
        <w:rPr>
          <w:b/>
          <w:bCs/>
          <w:sz w:val="24"/>
          <w:szCs w:val="24"/>
          <w:lang w:val="en-US" w:eastAsia="ko-KR"/>
        </w:rPr>
        <w:t>, 202</w:t>
      </w:r>
      <w:r w:rsidR="00237680">
        <w:rPr>
          <w:b/>
          <w:bCs/>
          <w:sz w:val="24"/>
          <w:szCs w:val="24"/>
          <w:lang w:val="en-US" w:eastAsia="ko-KR"/>
        </w:rPr>
        <w:t>2</w:t>
      </w:r>
    </w:p>
    <w:p w14:paraId="08664EDD" w14:textId="545EDB0A"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237680">
        <w:rPr>
          <w:rFonts w:ascii="Arial" w:hAnsi="Arial"/>
          <w:sz w:val="24"/>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470BB84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D561FB" w:rsidRPr="00D561FB">
        <w:rPr>
          <w:rFonts w:ascii="Arial" w:hAnsi="Arial"/>
          <w:sz w:val="24"/>
        </w:rPr>
        <w:t>On signaling and procedures for network-controlled repeaters</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714D1BA7"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w:t>
      </w:r>
      <w:r w:rsidR="00C4412B">
        <w:rPr>
          <w:lang w:val="en-US"/>
        </w:rPr>
        <w:t>7</w:t>
      </w:r>
      <w:r w:rsidR="00936AF2">
        <w:rPr>
          <w:lang w:val="en-US"/>
        </w:rPr>
        <w:t>-e</w:t>
      </w:r>
      <w:r>
        <w:rPr>
          <w:lang w:val="en-US"/>
        </w:rPr>
        <w:t xml:space="preserve">, </w:t>
      </w:r>
      <w:r w:rsidR="00E75A8D">
        <w:rPr>
          <w:lang w:val="en-US"/>
        </w:rPr>
        <w:t xml:space="preserve">a </w:t>
      </w:r>
      <w:r>
        <w:rPr>
          <w:lang w:val="en-US"/>
        </w:rPr>
        <w:t xml:space="preserve">new </w:t>
      </w:r>
      <w:r w:rsidR="00D96F5B">
        <w:rPr>
          <w:lang w:val="en-US"/>
        </w:rPr>
        <w:t xml:space="preserve">WI </w:t>
      </w:r>
      <w:r w:rsidR="00936AF2">
        <w:rPr>
          <w:rFonts w:hint="eastAsia"/>
          <w:lang w:val="en-US"/>
        </w:rPr>
        <w:t xml:space="preserve">on </w:t>
      </w:r>
      <w:r w:rsidRPr="00585FA6">
        <w:rPr>
          <w:lang w:val="en-US"/>
        </w:rPr>
        <w:t xml:space="preserve">NR </w:t>
      </w:r>
      <w:r w:rsidR="00666E19">
        <w:rPr>
          <w:lang w:val="en-US"/>
        </w:rPr>
        <w:t>n</w:t>
      </w:r>
      <w:r w:rsidRPr="00585FA6">
        <w:rPr>
          <w:lang w:val="en-US"/>
        </w:rPr>
        <w:t xml:space="preserve">etwork-controlled </w:t>
      </w:r>
      <w:r w:rsidR="00666E19">
        <w:rPr>
          <w:lang w:val="en-US"/>
        </w:rPr>
        <w:t>r</w:t>
      </w:r>
      <w:r w:rsidRPr="00585FA6">
        <w:rPr>
          <w:lang w:val="en-US"/>
        </w:rPr>
        <w:t>epeaters</w:t>
      </w:r>
      <w:r>
        <w:rPr>
          <w:lang w:val="en-US"/>
        </w:rPr>
        <w:t xml:space="preserve"> </w:t>
      </w:r>
      <w:r w:rsidR="00E75A8D">
        <w:rPr>
          <w:lang w:val="en-US"/>
        </w:rPr>
        <w:t>was</w:t>
      </w:r>
      <w:r>
        <w:rPr>
          <w:lang w:val="en-US"/>
        </w:rPr>
        <w:t xml:space="preserve"> endorsed</w:t>
      </w:r>
      <w:r w:rsidR="00E75A8D">
        <w:rPr>
          <w:lang w:val="en-US"/>
        </w:rPr>
        <w:t xml:space="preserve"> with the following </w:t>
      </w:r>
      <w:r w:rsidR="00936AF2">
        <w:rPr>
          <w:lang w:val="en-US"/>
        </w:rPr>
        <w:t>objective</w:t>
      </w:r>
      <w:r w:rsidR="00E75A8D">
        <w:rPr>
          <w:lang w:val="en-US"/>
        </w:rPr>
        <w:t>s</w:t>
      </w:r>
      <w:r w:rsidR="00A43DF2">
        <w:rPr>
          <w:lang w:val="en-US"/>
        </w:rPr>
        <w:t xml:space="preserve"> for RAN1</w:t>
      </w:r>
      <w:r w:rsidR="003A5E2C">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936AF2" w14:paraId="3A160E42" w14:textId="77777777" w:rsidTr="00936AF2">
        <w:tc>
          <w:tcPr>
            <w:tcW w:w="9629" w:type="dxa"/>
          </w:tcPr>
          <w:p w14:paraId="3EB2D849" w14:textId="77777777" w:rsidR="00A43DF2" w:rsidRPr="007550A5" w:rsidRDefault="00A43DF2" w:rsidP="00A43DF2">
            <w:pPr>
              <w:spacing w:beforeLines="50" w:before="120" w:afterLines="50" w:after="120"/>
              <w:rPr>
                <w:bCs/>
                <w:lang w:val="en-US"/>
              </w:rPr>
            </w:pPr>
            <w:r w:rsidRPr="007550A5">
              <w:rPr>
                <w:bCs/>
                <w:lang w:val="en-US"/>
              </w:rPr>
              <w:t>The objectives of NR NCR WI follow the recommendations defined in TR 38.867 and will focus on scenarios and assumption listed below:</w:t>
            </w:r>
          </w:p>
          <w:p w14:paraId="6E203911"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Network-controlled repeaters are inband RF repeaters used for extension of network coverage on FR1 and FR2 bands based on the NCR model in TR38.867</w:t>
            </w:r>
          </w:p>
          <w:p w14:paraId="653A2521"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For only single hop stationary network-controlled repeaters</w:t>
            </w:r>
          </w:p>
          <w:p w14:paraId="02AF48D2" w14:textId="77777777" w:rsidR="00A43DF2" w:rsidRPr="00BC157F" w:rsidRDefault="00A43DF2" w:rsidP="00514C5B">
            <w:pPr>
              <w:numPr>
                <w:ilvl w:val="0"/>
                <w:numId w:val="10"/>
              </w:numPr>
              <w:overflowPunct w:val="0"/>
              <w:autoSpaceDE w:val="0"/>
              <w:autoSpaceDN w:val="0"/>
              <w:adjustRightInd w:val="0"/>
              <w:spacing w:beforeLines="50" w:before="120" w:afterLines="50" w:after="120"/>
              <w:textAlignment w:val="baseline"/>
            </w:pPr>
            <w:r w:rsidRPr="00BC157F">
              <w:t>The NCR is transparent to the UE.</w:t>
            </w:r>
          </w:p>
          <w:p w14:paraId="19894DFF" w14:textId="77777777" w:rsidR="00A43DF2" w:rsidRPr="007550A5" w:rsidRDefault="00A43DF2" w:rsidP="00514C5B">
            <w:pPr>
              <w:numPr>
                <w:ilvl w:val="0"/>
                <w:numId w:val="10"/>
              </w:numPr>
              <w:overflowPunct w:val="0"/>
              <w:autoSpaceDE w:val="0"/>
              <w:autoSpaceDN w:val="0"/>
              <w:adjustRightInd w:val="0"/>
              <w:spacing w:beforeLines="50" w:before="120" w:afterLines="50" w:after="120"/>
              <w:textAlignment w:val="baseline"/>
            </w:pPr>
            <w:r w:rsidRPr="007550A5">
              <w:t>Network-controlled repeater can maintain the gNB-repeater link and repeater-UE link simultaneously</w:t>
            </w:r>
          </w:p>
          <w:p w14:paraId="438201D6" w14:textId="77777777" w:rsidR="00A43DF2" w:rsidRPr="00072718" w:rsidRDefault="00A43DF2" w:rsidP="00A43DF2">
            <w:pPr>
              <w:spacing w:beforeLines="50" w:before="120" w:afterLines="50" w:after="120"/>
              <w:rPr>
                <w:lang w:val="en-US"/>
              </w:rPr>
            </w:pPr>
            <w:r w:rsidRPr="007550A5">
              <w:rPr>
                <w:bCs/>
                <w:lang w:val="en-US"/>
              </w:rPr>
              <w:t>With these considerations, NR NCR supports the following features:</w:t>
            </w:r>
          </w:p>
          <w:p w14:paraId="6D8D432F" w14:textId="77777777" w:rsidR="00A43DF2" w:rsidRPr="00072718" w:rsidRDefault="00A43DF2" w:rsidP="00A43DF2">
            <w:pPr>
              <w:spacing w:beforeLines="50" w:before="120" w:afterLines="50" w:after="120"/>
            </w:pPr>
          </w:p>
          <w:p w14:paraId="5F57571C" w14:textId="77777777" w:rsidR="00A43DF2" w:rsidRPr="00072718" w:rsidRDefault="00A43DF2" w:rsidP="00A43DF2">
            <w:pPr>
              <w:spacing w:beforeLines="50" w:before="120" w:afterLines="50" w:after="120"/>
            </w:pPr>
            <w:r w:rsidRPr="00072718">
              <w:t xml:space="preserve">Specify the signalling and </w:t>
            </w:r>
            <w:proofErr w:type="spellStart"/>
            <w:r w:rsidRPr="00072718">
              <w:t>behavior</w:t>
            </w:r>
            <w:proofErr w:type="spellEnd"/>
            <w:r w:rsidRPr="00072718">
              <w:t xml:space="preserve"> of the following side control information for controlling the NCR-Fwd [RAN1, RAN2]</w:t>
            </w:r>
          </w:p>
          <w:p w14:paraId="34B5C2E3"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Beamforming</w:t>
            </w:r>
          </w:p>
          <w:p w14:paraId="3C023FA7"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UL-DL TDD operation</w:t>
            </w:r>
          </w:p>
          <w:p w14:paraId="3D50C48E"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ON-OFF information</w:t>
            </w:r>
          </w:p>
          <w:p w14:paraId="5E916216" w14:textId="77777777" w:rsidR="00A43DF2" w:rsidRPr="007550A5" w:rsidRDefault="00A43DF2" w:rsidP="00A43DF2">
            <w:pPr>
              <w:pStyle w:val="ListParagraph"/>
              <w:spacing w:beforeLines="50" w:before="120" w:afterLines="50" w:after="120"/>
              <w:rPr>
                <w:lang w:val="en-US" w:eastAsia="zh-CN"/>
              </w:rPr>
            </w:pPr>
            <w:r w:rsidRPr="007550A5">
              <w:rPr>
                <w:lang w:val="en-US" w:eastAsia="zh-CN"/>
              </w:rPr>
              <w:t>Note: Power control aspect will be checked in RAN#98e.</w:t>
            </w:r>
          </w:p>
          <w:p w14:paraId="0A6CD26B" w14:textId="77777777" w:rsidR="00A43DF2" w:rsidRPr="00C65DFD" w:rsidRDefault="00A43DF2" w:rsidP="00A43DF2">
            <w:pPr>
              <w:spacing w:beforeLines="50" w:before="120" w:afterLines="50" w:after="120"/>
              <w:rPr>
                <w:color w:val="FF0000"/>
                <w:lang w:val="en-US" w:eastAsia="zh-CN"/>
              </w:rPr>
            </w:pPr>
          </w:p>
          <w:p w14:paraId="0BD0FFFB" w14:textId="77777777" w:rsidR="00A43DF2" w:rsidRPr="00072718" w:rsidRDefault="00A43DF2" w:rsidP="00A43DF2">
            <w:pPr>
              <w:spacing w:beforeLines="50" w:before="120" w:afterLines="50" w:after="120"/>
            </w:pPr>
            <w:r w:rsidRPr="00072718">
              <w:t>Specify control plane signalling and procedures [RAN2, RAN1]</w:t>
            </w:r>
          </w:p>
          <w:p w14:paraId="6BF900FF" w14:textId="77777777" w:rsidR="00A43DF2" w:rsidRPr="00072718" w:rsidRDefault="00A43DF2" w:rsidP="00514C5B">
            <w:pPr>
              <w:numPr>
                <w:ilvl w:val="0"/>
                <w:numId w:val="10"/>
              </w:numPr>
              <w:overflowPunct w:val="0"/>
              <w:autoSpaceDE w:val="0"/>
              <w:autoSpaceDN w:val="0"/>
              <w:adjustRightInd w:val="0"/>
              <w:spacing w:beforeLines="50" w:before="120" w:afterLines="50" w:after="120"/>
              <w:textAlignment w:val="baseline"/>
            </w:pPr>
            <w:r w:rsidRPr="00072718">
              <w:t>The configuration of signalling for side control information indication</w:t>
            </w:r>
          </w:p>
          <w:p w14:paraId="0F11D49C" w14:textId="0D39F77A" w:rsidR="00936AF2" w:rsidRPr="00A43DF2" w:rsidRDefault="00A43DF2" w:rsidP="00514C5B">
            <w:pPr>
              <w:numPr>
                <w:ilvl w:val="1"/>
                <w:numId w:val="10"/>
              </w:numPr>
              <w:overflowPunct w:val="0"/>
              <w:autoSpaceDE w:val="0"/>
              <w:autoSpaceDN w:val="0"/>
              <w:adjustRightInd w:val="0"/>
              <w:spacing w:beforeLines="50" w:before="120" w:afterLines="50" w:after="120"/>
              <w:textAlignment w:val="baseline"/>
            </w:pPr>
            <w:r w:rsidRPr="00072718">
              <w:t>NOTE: Down-selection of solutions in section 7.2 of TR 38.867 is needed</w:t>
            </w:r>
          </w:p>
        </w:tc>
      </w:tr>
    </w:tbl>
    <w:p w14:paraId="4AF83065" w14:textId="7F725F0C" w:rsidR="00936AF2" w:rsidRDefault="00936AF2" w:rsidP="00F47C4C">
      <w:pPr>
        <w:spacing w:before="120" w:after="160" w:line="257" w:lineRule="auto"/>
        <w:ind w:right="-101"/>
        <w:jc w:val="both"/>
      </w:pPr>
      <w:r>
        <w:t xml:space="preserve">In this contribution, </w:t>
      </w:r>
      <w:r w:rsidR="00965F09">
        <w:t xml:space="preserve">we provide </w:t>
      </w:r>
      <w:r w:rsidR="00EA147D">
        <w:t>our view</w:t>
      </w:r>
      <w:r w:rsidR="00965F09">
        <w:t xml:space="preserve"> </w:t>
      </w:r>
      <w:r w:rsidR="00EA147D">
        <w:t>on</w:t>
      </w:r>
      <w:r w:rsidR="00971541">
        <w:t xml:space="preserve"> </w:t>
      </w:r>
      <w:r w:rsidR="001E16F1">
        <w:t>configuration</w:t>
      </w:r>
      <w:r w:rsidR="00971541">
        <w:t xml:space="preserve"> and signalling design for network-controlled repeaters, referred to as “NCR” in the following. </w:t>
      </w:r>
    </w:p>
    <w:p w14:paraId="7E5D4FF2" w14:textId="740B65EC" w:rsidR="004D705F" w:rsidRDefault="00994781"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w:t>
      </w:r>
      <w:r w:rsidR="00BC5233">
        <w:rPr>
          <w:szCs w:val="20"/>
          <w:lang w:val="en-US"/>
        </w:rPr>
        <w:t xml:space="preserve">onfiguration aspects for </w:t>
      </w:r>
      <w:r w:rsidR="00964D40">
        <w:rPr>
          <w:szCs w:val="20"/>
          <w:lang w:val="en-US"/>
        </w:rPr>
        <w:t>NCR</w:t>
      </w:r>
    </w:p>
    <w:p w14:paraId="768133FD" w14:textId="328AB8D6" w:rsidR="009B7567" w:rsidRDefault="00A91198" w:rsidP="009B7567">
      <w:pPr>
        <w:jc w:val="both"/>
        <w:rPr>
          <w:rFonts w:eastAsia="SimSun"/>
          <w:lang w:eastAsia="zh-CN"/>
        </w:rPr>
      </w:pPr>
      <w:r w:rsidRPr="00A560C1">
        <w:rPr>
          <w:rFonts w:eastAsia="SimSun"/>
          <w:lang w:eastAsia="zh-CN"/>
        </w:rPr>
        <w:t xml:space="preserve">In </w:t>
      </w:r>
      <w:r w:rsidRPr="00070F63">
        <w:rPr>
          <w:rFonts w:eastAsia="SimSun"/>
          <w:lang w:eastAsia="zh-CN"/>
        </w:rPr>
        <w:t>TR 38.867</w:t>
      </w:r>
      <w:r>
        <w:rPr>
          <w:rFonts w:eastAsia="SimSun"/>
          <w:lang w:eastAsia="zh-CN"/>
        </w:rPr>
        <w:t xml:space="preserve"> [2]</w:t>
      </w:r>
      <w:r w:rsidRPr="00A560C1">
        <w:rPr>
          <w:rFonts w:eastAsia="SimSun"/>
          <w:lang w:eastAsia="zh-CN"/>
        </w:rPr>
        <w:t>,</w:t>
      </w:r>
      <w:r>
        <w:rPr>
          <w:rFonts w:eastAsia="SimSun"/>
          <w:lang w:eastAsia="zh-CN"/>
        </w:rPr>
        <w:t xml:space="preserve"> </w:t>
      </w:r>
      <w:r w:rsidR="00F47C4C">
        <w:rPr>
          <w:rFonts w:eastAsia="SimSun"/>
          <w:lang w:eastAsia="zh-CN"/>
        </w:rPr>
        <w:t>f</w:t>
      </w:r>
      <w:r w:rsidR="009B7567">
        <w:rPr>
          <w:rFonts w:eastAsia="SimSun"/>
          <w:lang w:eastAsia="zh-CN"/>
        </w:rPr>
        <w:t xml:space="preserve">unctional architecture of the NCR </w:t>
      </w:r>
      <w:r w:rsidR="00F47C4C">
        <w:rPr>
          <w:rFonts w:eastAsia="SimSun"/>
          <w:lang w:val="en-US" w:eastAsia="zh-CN"/>
        </w:rPr>
        <w:t>is captured</w:t>
      </w:r>
      <w:r w:rsidR="009B7567">
        <w:rPr>
          <w:rFonts w:eastAsia="SimSun"/>
          <w:lang w:eastAsia="zh-CN"/>
        </w:rPr>
        <w:t xml:space="preserve">, as shown in Figure 1. In </w:t>
      </w:r>
      <w:r w:rsidR="0030249A">
        <w:rPr>
          <w:rFonts w:eastAsia="SimSun"/>
          <w:lang w:eastAsia="zh-CN"/>
        </w:rPr>
        <w:t>particular</w:t>
      </w:r>
      <w:r w:rsidR="009B7567">
        <w:rPr>
          <w:rFonts w:eastAsia="SimSun"/>
          <w:lang w:eastAsia="zh-CN"/>
        </w:rPr>
        <w:t xml:space="preserve">, </w:t>
      </w:r>
      <w:r w:rsidR="009B7567" w:rsidRPr="00A560C1">
        <w:rPr>
          <w:rFonts w:eastAsia="SimSun"/>
          <w:lang w:eastAsia="zh-CN"/>
        </w:rPr>
        <w:t xml:space="preserve">NCR consists of two </w:t>
      </w:r>
      <w:r w:rsidR="009B7567">
        <w:rPr>
          <w:rFonts w:eastAsia="SimSun"/>
          <w:lang w:eastAsia="zh-CN"/>
        </w:rPr>
        <w:t>functional entitie</w:t>
      </w:r>
      <w:r w:rsidR="009B7567">
        <w:rPr>
          <w:rFonts w:eastAsia="SimSun" w:hint="eastAsia"/>
          <w:lang w:eastAsia="zh-CN"/>
        </w:rPr>
        <w:t>s</w:t>
      </w:r>
      <w:r w:rsidR="009B7567">
        <w:rPr>
          <w:rFonts w:eastAsia="SimSun"/>
          <w:lang w:eastAsia="zh-CN"/>
        </w:rPr>
        <w:t xml:space="preserve">: one is </w:t>
      </w:r>
      <w:r w:rsidR="009B7567" w:rsidRPr="00A560C1">
        <w:rPr>
          <w:rFonts w:eastAsia="SimSun"/>
          <w:lang w:eastAsia="zh-CN"/>
        </w:rPr>
        <w:t>NCR mobile termina</w:t>
      </w:r>
      <w:r w:rsidR="009B7567">
        <w:rPr>
          <w:rFonts w:eastAsia="SimSun"/>
          <w:lang w:eastAsia="zh-CN"/>
        </w:rPr>
        <w:t>tion</w:t>
      </w:r>
      <w:r w:rsidR="009B7567" w:rsidRPr="00A560C1">
        <w:rPr>
          <w:rFonts w:eastAsia="SimSun"/>
          <w:lang w:eastAsia="zh-CN"/>
        </w:rPr>
        <w:t xml:space="preserve"> (NCR-MT)</w:t>
      </w:r>
      <w:r w:rsidR="009B7567" w:rsidRPr="00375A42">
        <w:rPr>
          <w:rFonts w:eastAsia="SimSun"/>
          <w:lang w:eastAsia="zh-CN"/>
        </w:rPr>
        <w:t xml:space="preserve"> </w:t>
      </w:r>
      <w:r w:rsidR="009B7567">
        <w:rPr>
          <w:rFonts w:eastAsia="SimSun"/>
          <w:lang w:eastAsia="zh-CN"/>
        </w:rPr>
        <w:t>and the other is</w:t>
      </w:r>
      <w:r w:rsidR="009B7567" w:rsidRPr="00A560C1">
        <w:rPr>
          <w:rFonts w:eastAsia="SimSun"/>
          <w:lang w:eastAsia="zh-CN"/>
        </w:rPr>
        <w:t xml:space="preserve"> NCR </w:t>
      </w:r>
      <w:r w:rsidR="009B7567">
        <w:rPr>
          <w:rFonts w:eastAsia="SimSun"/>
          <w:lang w:eastAsia="zh-CN"/>
        </w:rPr>
        <w:t>forward</w:t>
      </w:r>
      <w:r w:rsidR="009B7567" w:rsidRPr="00A560C1">
        <w:rPr>
          <w:rFonts w:eastAsia="SimSun"/>
          <w:lang w:eastAsia="zh-CN"/>
        </w:rPr>
        <w:t xml:space="preserve"> </w:t>
      </w:r>
      <w:r w:rsidR="009B7567">
        <w:rPr>
          <w:rFonts w:eastAsia="SimSun"/>
          <w:lang w:eastAsia="zh-CN"/>
        </w:rPr>
        <w:t xml:space="preserve">unit </w:t>
      </w:r>
      <w:r w:rsidR="009B7567" w:rsidRPr="00A560C1">
        <w:rPr>
          <w:rFonts w:eastAsia="SimSun"/>
          <w:lang w:eastAsia="zh-CN"/>
        </w:rPr>
        <w:t>(NCR-</w:t>
      </w:r>
      <w:r w:rsidR="009B7567">
        <w:rPr>
          <w:rFonts w:eastAsia="SimSun"/>
          <w:lang w:eastAsia="zh-CN"/>
        </w:rPr>
        <w:t>Fwd</w:t>
      </w:r>
      <w:r w:rsidR="009B7567" w:rsidRPr="00A560C1">
        <w:rPr>
          <w:rFonts w:eastAsia="SimSun"/>
          <w:lang w:eastAsia="zh-CN"/>
        </w:rPr>
        <w:t>)</w:t>
      </w:r>
      <w:r w:rsidR="009B7567">
        <w:rPr>
          <w:rFonts w:eastAsia="SimSun"/>
          <w:lang w:eastAsia="zh-CN"/>
        </w:rPr>
        <w:t>.</w:t>
      </w:r>
      <w:r w:rsidR="009B7567" w:rsidRPr="00A560C1">
        <w:rPr>
          <w:rFonts w:eastAsia="SimSun"/>
          <w:lang w:eastAsia="zh-CN"/>
        </w:rPr>
        <w:t xml:space="preserve"> </w:t>
      </w:r>
      <w:r w:rsidR="009B7567">
        <w:rPr>
          <w:rFonts w:eastAsia="SimSun"/>
          <w:lang w:eastAsia="zh-CN"/>
        </w:rPr>
        <w:t xml:space="preserve">NCR-MT can communicate with a gNB </w:t>
      </w:r>
      <w:r w:rsidR="009B7567" w:rsidRPr="0099683B">
        <w:rPr>
          <w:rFonts w:cs="Times"/>
          <w:lang w:eastAsia="zh-CN"/>
        </w:rPr>
        <w:t>via Control link (C-link) to enable the information exchanges (e.g.</w:t>
      </w:r>
      <w:r w:rsidR="009B7567">
        <w:rPr>
          <w:rFonts w:cs="Times"/>
          <w:lang w:eastAsia="zh-CN"/>
        </w:rPr>
        <w:t>,</w:t>
      </w:r>
      <w:r w:rsidR="009B7567" w:rsidRPr="0099683B">
        <w:rPr>
          <w:rFonts w:cs="Times"/>
          <w:lang w:eastAsia="zh-CN"/>
        </w:rPr>
        <w:t xml:space="preserve"> </w:t>
      </w:r>
      <w:r w:rsidR="000336E1">
        <w:rPr>
          <w:rFonts w:cs="Times"/>
          <w:lang w:eastAsia="zh-CN"/>
        </w:rPr>
        <w:t>the NCR</w:t>
      </w:r>
      <w:r w:rsidR="000336E1" w:rsidRPr="0099683B">
        <w:rPr>
          <w:rFonts w:cs="Times"/>
          <w:lang w:eastAsia="zh-CN"/>
        </w:rPr>
        <w:t xml:space="preserve"> </w:t>
      </w:r>
      <w:r w:rsidR="009B7567" w:rsidRPr="0099683B">
        <w:rPr>
          <w:rFonts w:cs="Times"/>
          <w:lang w:eastAsia="zh-CN"/>
        </w:rPr>
        <w:t>control information)</w:t>
      </w:r>
      <w:r w:rsidR="009B7567">
        <w:rPr>
          <w:rFonts w:eastAsia="SimSun"/>
          <w:lang w:eastAsia="zh-CN"/>
        </w:rPr>
        <w:t xml:space="preserve">; NCR-Fwd can perform the </w:t>
      </w:r>
      <w:r w:rsidR="009B7567" w:rsidRPr="00185AA3">
        <w:rPr>
          <w:rFonts w:eastAsia="SimSun"/>
          <w:lang w:eastAsia="zh-CN"/>
        </w:rPr>
        <w:t xml:space="preserve">amplify-and-forward </w:t>
      </w:r>
      <w:r w:rsidR="009B7567" w:rsidRPr="00BD4BDF">
        <w:rPr>
          <w:rFonts w:eastAsia="SimSun"/>
          <w:lang w:eastAsia="zh-CN"/>
        </w:rPr>
        <w:t>of UL/DL RF signal between gNB and UE via backhaul link and access link</w:t>
      </w:r>
      <w:r w:rsidR="00FD4EC8">
        <w:rPr>
          <w:rFonts w:eastAsia="SimSun"/>
          <w:lang w:eastAsia="zh-CN"/>
        </w:rPr>
        <w:t xml:space="preserve">, </w:t>
      </w:r>
      <w:r w:rsidR="00FD4EC8">
        <w:rPr>
          <w:rFonts w:eastAsiaTheme="minorEastAsia"/>
          <w:lang w:val="en-US"/>
        </w:rPr>
        <w:t>without any digital processing (e.g., unlike an IAB-DU that performs a decode-and-forward operation). In particular, the NCR-</w:t>
      </w:r>
      <w:r w:rsidR="00624AEC">
        <w:rPr>
          <w:rFonts w:eastAsiaTheme="minorEastAsia"/>
          <w:lang w:val="en-US"/>
        </w:rPr>
        <w:t xml:space="preserve">Fwd </w:t>
      </w:r>
      <w:r w:rsidR="00FD4EC8">
        <w:rPr>
          <w:rFonts w:eastAsiaTheme="minorEastAsia"/>
          <w:lang w:val="en-US"/>
        </w:rPr>
        <w:t xml:space="preserve">does not create a new cell, and operates in a transparent manner to the UE(s). </w:t>
      </w:r>
      <w:r w:rsidR="009B7567">
        <w:rPr>
          <w:rFonts w:eastAsia="SimSun"/>
          <w:lang w:eastAsia="zh-CN"/>
        </w:rPr>
        <w:t xml:space="preserve">Moreover, the NCR-Fwd is controlled by the </w:t>
      </w:r>
      <w:r w:rsidR="0042049C">
        <w:rPr>
          <w:rFonts w:eastAsia="SimSun"/>
          <w:lang w:eastAsia="zh-CN"/>
        </w:rPr>
        <w:t xml:space="preserve">NCR </w:t>
      </w:r>
      <w:r w:rsidR="009B7567">
        <w:rPr>
          <w:rFonts w:eastAsia="SimSun"/>
          <w:lang w:eastAsia="zh-CN"/>
        </w:rPr>
        <w:t>control information</w:t>
      </w:r>
      <w:r w:rsidR="0042049C">
        <w:rPr>
          <w:rFonts w:eastAsia="SimSun"/>
          <w:lang w:eastAsia="zh-CN"/>
        </w:rPr>
        <w:t>, also referred to “side control information”, such as beamforming information, ON-OFF information, and so on</w:t>
      </w:r>
      <w:r w:rsidR="009B7567">
        <w:rPr>
          <w:rFonts w:eastAsia="SimSun"/>
          <w:lang w:eastAsia="zh-CN"/>
        </w:rPr>
        <w:t>.</w:t>
      </w:r>
    </w:p>
    <w:p w14:paraId="0EE1BA38" w14:textId="04B1ACF8" w:rsidR="00866494" w:rsidRDefault="00866494" w:rsidP="009B7567">
      <w:pPr>
        <w:jc w:val="both"/>
        <w:rPr>
          <w:rFonts w:eastAsia="SimSun"/>
          <w:lang w:eastAsia="zh-CN"/>
        </w:rPr>
      </w:pPr>
    </w:p>
    <w:p w14:paraId="55B463A0" w14:textId="77777777" w:rsidR="009B7567" w:rsidRDefault="009B7567" w:rsidP="009B7567">
      <w:pPr>
        <w:spacing w:after="0"/>
        <w:jc w:val="center"/>
        <w:rPr>
          <w:rFonts w:eastAsia="SimSun"/>
          <w:lang w:eastAsia="zh-CN"/>
        </w:rPr>
      </w:pPr>
      <w:r w:rsidRPr="00336059">
        <w:rPr>
          <w:noProof/>
          <w:lang w:val="en-US"/>
        </w:rPr>
        <w:lastRenderedPageBreak/>
        <w:drawing>
          <wp:inline distT="0" distB="0" distL="0" distR="0" wp14:anchorId="44273132" wp14:editId="4CB5DA72">
            <wp:extent cx="4806733" cy="11874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7470" cy="1192573"/>
                    </a:xfrm>
                    <a:prstGeom prst="rect">
                      <a:avLst/>
                    </a:prstGeom>
                    <a:noFill/>
                    <a:ln>
                      <a:noFill/>
                    </a:ln>
                  </pic:spPr>
                </pic:pic>
              </a:graphicData>
            </a:graphic>
          </wp:inline>
        </w:drawing>
      </w:r>
    </w:p>
    <w:p w14:paraId="045ECE91" w14:textId="2940DF8A" w:rsidR="009B7567" w:rsidRPr="00E351E0" w:rsidRDefault="009B7567" w:rsidP="009B7567">
      <w:pPr>
        <w:jc w:val="center"/>
        <w:rPr>
          <w:rFonts w:eastAsiaTheme="minorEastAsia"/>
          <w:b/>
          <w:lang w:val="en-US"/>
        </w:rPr>
      </w:pPr>
      <w:r w:rsidRPr="00E351E0">
        <w:rPr>
          <w:rFonts w:eastAsiaTheme="minorEastAsia" w:hint="eastAsia"/>
          <w:b/>
          <w:lang w:val="en-US"/>
        </w:rPr>
        <w:t>F</w:t>
      </w:r>
      <w:r w:rsidRPr="00E351E0">
        <w:rPr>
          <w:rFonts w:eastAsiaTheme="minorEastAsia"/>
          <w:b/>
          <w:lang w:val="en-US"/>
        </w:rPr>
        <w:t xml:space="preserve">igure 1. </w:t>
      </w:r>
      <w:r w:rsidR="0042049C" w:rsidRPr="00E351E0">
        <w:rPr>
          <w:rFonts w:eastAsiaTheme="minorEastAsia"/>
          <w:b/>
          <w:lang w:val="en-US"/>
        </w:rPr>
        <w:t xml:space="preserve">Functional architecture </w:t>
      </w:r>
      <w:r w:rsidRPr="00E351E0">
        <w:rPr>
          <w:rFonts w:eastAsiaTheme="minorEastAsia"/>
          <w:b/>
          <w:lang w:val="en-US"/>
        </w:rPr>
        <w:t xml:space="preserve">of </w:t>
      </w:r>
      <w:r w:rsidR="0044792C" w:rsidRPr="00E351E0">
        <w:rPr>
          <w:rFonts w:eastAsiaTheme="minorEastAsia"/>
          <w:b/>
          <w:lang w:val="en-US"/>
        </w:rPr>
        <w:t xml:space="preserve">a </w:t>
      </w:r>
      <w:r w:rsidRPr="00E351E0">
        <w:rPr>
          <w:rFonts w:eastAsiaTheme="minorEastAsia"/>
          <w:b/>
          <w:lang w:val="en-US"/>
        </w:rPr>
        <w:t>network-controlled repeater</w:t>
      </w:r>
      <w:r w:rsidR="0042049C" w:rsidRPr="00E351E0">
        <w:rPr>
          <w:rFonts w:eastAsiaTheme="minorEastAsia"/>
          <w:b/>
          <w:lang w:val="en-US"/>
        </w:rPr>
        <w:t xml:space="preserve"> (NCR)</w:t>
      </w:r>
    </w:p>
    <w:p w14:paraId="18D3200C" w14:textId="41679054" w:rsidR="009B7567" w:rsidRDefault="009B7567" w:rsidP="00900308">
      <w:pPr>
        <w:jc w:val="both"/>
        <w:rPr>
          <w:lang w:val="en-US"/>
        </w:rPr>
      </w:pPr>
    </w:p>
    <w:p w14:paraId="2C7D3F44" w14:textId="126A88C7" w:rsidR="00994781" w:rsidRDefault="00EA3EC2" w:rsidP="00900308">
      <w:pPr>
        <w:jc w:val="both"/>
      </w:pPr>
      <w:r>
        <w:rPr>
          <w:lang w:val="en-US"/>
        </w:rPr>
        <w:t>For configuration aspects of the NCR, t</w:t>
      </w:r>
      <w:r w:rsidR="00994781">
        <w:rPr>
          <w:lang w:val="en-US"/>
        </w:rPr>
        <w:t xml:space="preserve">he following were </w:t>
      </w:r>
      <w:r w:rsidR="006F1863">
        <w:rPr>
          <w:lang w:val="en-US"/>
        </w:rPr>
        <w:t xml:space="preserve">agreed </w:t>
      </w:r>
      <w:r>
        <w:rPr>
          <w:lang w:val="en-US"/>
        </w:rPr>
        <w:t>in RAN1</w:t>
      </w:r>
      <w:r w:rsidR="006F1863">
        <w:rPr>
          <w:lang w:val="en-US"/>
        </w:rPr>
        <w:t>#109-e</w:t>
      </w:r>
      <w:r>
        <w:rPr>
          <w:lang w:val="en-US"/>
        </w:rPr>
        <w:t xml:space="preserve"> [</w:t>
      </w:r>
      <w:r w:rsidR="00943859">
        <w:rPr>
          <w:lang w:val="en-US"/>
        </w:rPr>
        <w:t>3</w:t>
      </w:r>
      <w:r w:rsidR="004B32D5">
        <w:rPr>
          <w:lang w:val="en-US"/>
        </w:rPr>
        <w:t>, 5</w:t>
      </w:r>
      <w:r>
        <w:rPr>
          <w:lang w:val="en-US"/>
        </w:rPr>
        <w:t>]</w:t>
      </w:r>
      <w:r w:rsidR="00994781">
        <w:rPr>
          <w:lang w:val="en-US"/>
        </w:rPr>
        <w:t xml:space="preserve">.  </w:t>
      </w:r>
    </w:p>
    <w:tbl>
      <w:tblPr>
        <w:tblStyle w:val="TableGrid"/>
        <w:tblW w:w="8995" w:type="dxa"/>
        <w:jc w:val="center"/>
        <w:tblLook w:val="04A0" w:firstRow="1" w:lastRow="0" w:firstColumn="1" w:lastColumn="0" w:noHBand="0" w:noVBand="1"/>
      </w:tblPr>
      <w:tblGrid>
        <w:gridCol w:w="8995"/>
      </w:tblGrid>
      <w:tr w:rsidR="00994781" w:rsidRPr="00553559" w14:paraId="63E92F47" w14:textId="77777777" w:rsidTr="00022B17">
        <w:trPr>
          <w:jc w:val="center"/>
        </w:trPr>
        <w:tc>
          <w:tcPr>
            <w:tcW w:w="8995" w:type="dxa"/>
          </w:tcPr>
          <w:p w14:paraId="5BF0F077" w14:textId="7B8C5C20" w:rsidR="00994781" w:rsidRPr="00866494" w:rsidRDefault="00994781" w:rsidP="00022B17">
            <w:pPr>
              <w:spacing w:after="0" w:line="216" w:lineRule="auto"/>
              <w:textAlignment w:val="baseline"/>
              <w:rPr>
                <w:rFonts w:eastAsia="Times New Roman"/>
                <w:lang w:val="en-US" w:eastAsia="en-US"/>
              </w:rPr>
            </w:pPr>
            <w:r w:rsidRPr="00866494">
              <w:rPr>
                <w:rFonts w:eastAsia="SimSun"/>
                <w:b/>
                <w:bCs/>
                <w:highlight w:val="green"/>
                <w:lang w:val="en-US" w:eastAsia="en-US"/>
              </w:rPr>
              <w:t>Agreement</w:t>
            </w:r>
            <w:r w:rsidR="00866494" w:rsidRPr="00866494">
              <w:rPr>
                <w:rFonts w:eastAsia="SimSun"/>
                <w:b/>
                <w:bCs/>
                <w:highlight w:val="green"/>
                <w:lang w:val="en-US" w:eastAsia="en-US"/>
              </w:rPr>
              <w:t xml:space="preserve"> (RAN1#109-e)</w:t>
            </w:r>
          </w:p>
          <w:p w14:paraId="4545DA20"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The NCR-MT can obtain the necessary configuration for receiving the L1/L2 signaling of the side control information.</w:t>
            </w:r>
          </w:p>
          <w:p w14:paraId="23CDCFC0"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1: The necessary configuration is from RRC.</w:t>
            </w:r>
          </w:p>
          <w:p w14:paraId="29A7AF39"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2: The necessary configuration is from OAM or hard-coded.</w:t>
            </w:r>
          </w:p>
          <w:p w14:paraId="20F9F992" w14:textId="77777777" w:rsidR="00A07084" w:rsidRPr="00866494" w:rsidRDefault="00A07084" w:rsidP="00514C5B">
            <w:pPr>
              <w:numPr>
                <w:ilvl w:val="0"/>
                <w:numId w:val="15"/>
              </w:numPr>
              <w:overflowPunct w:val="0"/>
              <w:spacing w:after="0" w:line="216" w:lineRule="auto"/>
              <w:ind w:left="1267"/>
              <w:contextualSpacing/>
              <w:textAlignment w:val="baseline"/>
              <w:rPr>
                <w:rFonts w:eastAsia="Times New Roman"/>
                <w:lang w:val="en-US" w:eastAsia="en-US"/>
              </w:rPr>
            </w:pPr>
            <w:r w:rsidRPr="00866494">
              <w:rPr>
                <w:rFonts w:eastAsia="Batang"/>
                <w:lang w:eastAsia="en-US"/>
              </w:rPr>
              <w:t>Option 3: The necessary configuration is partially configured by RRC and partially configured by OAM or hard-coded.</w:t>
            </w:r>
          </w:p>
          <w:p w14:paraId="30E8240A" w14:textId="77777777" w:rsidR="00994781" w:rsidRPr="00866494" w:rsidRDefault="00994781" w:rsidP="00022B17">
            <w:pPr>
              <w:spacing w:after="0" w:line="216" w:lineRule="auto"/>
              <w:textAlignment w:val="baseline"/>
              <w:rPr>
                <w:rFonts w:eastAsia="Batang"/>
                <w:b/>
                <w:bCs/>
                <w:highlight w:val="green"/>
                <w:lang w:eastAsia="en-US"/>
              </w:rPr>
            </w:pPr>
          </w:p>
          <w:p w14:paraId="54BB70D8" w14:textId="5ED3536E" w:rsidR="00994781" w:rsidRPr="00866494" w:rsidRDefault="00994781" w:rsidP="00022B17">
            <w:pPr>
              <w:spacing w:after="0" w:line="216" w:lineRule="auto"/>
              <w:textAlignment w:val="baseline"/>
              <w:rPr>
                <w:rFonts w:eastAsia="Times New Roman"/>
                <w:lang w:val="en-US" w:eastAsia="en-US"/>
              </w:rPr>
            </w:pPr>
            <w:r w:rsidRPr="00866494">
              <w:rPr>
                <w:rFonts w:eastAsia="Batang"/>
                <w:b/>
                <w:bCs/>
                <w:highlight w:val="green"/>
                <w:lang w:eastAsia="en-US"/>
              </w:rPr>
              <w:t>Agreement</w:t>
            </w:r>
            <w:r w:rsidR="00866494" w:rsidRPr="00866494">
              <w:rPr>
                <w:rFonts w:eastAsia="Batang"/>
                <w:b/>
                <w:bCs/>
                <w:highlight w:val="green"/>
                <w:lang w:eastAsia="en-US"/>
              </w:rPr>
              <w:t xml:space="preserve"> </w:t>
            </w:r>
            <w:r w:rsidR="00866494" w:rsidRPr="00866494">
              <w:rPr>
                <w:rFonts w:eastAsia="SimSun"/>
                <w:b/>
                <w:bCs/>
                <w:highlight w:val="green"/>
                <w:lang w:val="en-US" w:eastAsia="en-US"/>
              </w:rPr>
              <w:t>(RAN1#109-e)</w:t>
            </w:r>
          </w:p>
          <w:p w14:paraId="35E4E6CF"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 xml:space="preserve">For an NCR-MT, the necessary configurations from RRC and/or </w:t>
            </w:r>
            <w:proofErr w:type="gramStart"/>
            <w:r w:rsidRPr="00866494">
              <w:rPr>
                <w:rFonts w:eastAsia="Batang"/>
                <w:lang w:eastAsia="en-US"/>
              </w:rPr>
              <w:t>OAM(</w:t>
            </w:r>
            <w:proofErr w:type="gramEnd"/>
            <w:r w:rsidRPr="00866494">
              <w:rPr>
                <w:rFonts w:eastAsia="Batang"/>
                <w:lang w:eastAsia="en-US"/>
              </w:rPr>
              <w:t>or hard-coded) contain:</w:t>
            </w:r>
          </w:p>
          <w:p w14:paraId="297772F6" w14:textId="77777777" w:rsidR="00A07084" w:rsidRPr="00866494" w:rsidRDefault="00A07084" w:rsidP="00514C5B">
            <w:pPr>
              <w:numPr>
                <w:ilvl w:val="0"/>
                <w:numId w:val="16"/>
              </w:numPr>
              <w:overflowPunct w:val="0"/>
              <w:spacing w:after="0" w:line="216" w:lineRule="auto"/>
              <w:ind w:left="1267"/>
              <w:contextualSpacing/>
              <w:textAlignment w:val="baseline"/>
              <w:rPr>
                <w:rFonts w:eastAsia="Times New Roman"/>
                <w:lang w:val="en-US" w:eastAsia="en-US"/>
              </w:rPr>
            </w:pPr>
            <w:r w:rsidRPr="00866494">
              <w:rPr>
                <w:rFonts w:eastAsia="Times New Roman"/>
                <w:lang w:eastAsia="en-US"/>
              </w:rPr>
              <w:t xml:space="preserve">The configurations of PHY channels to carry the L1/L2 signaling: </w:t>
            </w:r>
          </w:p>
          <w:p w14:paraId="66820016"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receiving PDCCH and PDSCH.</w:t>
            </w:r>
          </w:p>
          <w:p w14:paraId="244A3917"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transmitting PUCCH, if needed.</w:t>
            </w:r>
          </w:p>
          <w:p w14:paraId="4E7CECD0"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transmitting PUSCH, if needed.</w:t>
            </w:r>
          </w:p>
          <w:p w14:paraId="2995D004" w14:textId="77777777" w:rsidR="00A07084" w:rsidRPr="00866494" w:rsidRDefault="00A07084" w:rsidP="00514C5B">
            <w:pPr>
              <w:numPr>
                <w:ilvl w:val="0"/>
                <w:numId w:val="16"/>
              </w:numPr>
              <w:overflowPunct w:val="0"/>
              <w:spacing w:after="0" w:line="216" w:lineRule="auto"/>
              <w:ind w:left="1267"/>
              <w:contextualSpacing/>
              <w:textAlignment w:val="baseline"/>
              <w:rPr>
                <w:rFonts w:eastAsia="Times New Roman"/>
                <w:lang w:val="en-US" w:eastAsia="en-US"/>
              </w:rPr>
            </w:pPr>
            <w:r w:rsidRPr="00866494">
              <w:rPr>
                <w:rFonts w:eastAsia="Times New Roman"/>
                <w:lang w:eastAsia="en-US"/>
              </w:rPr>
              <w:t xml:space="preserve">The configurations of L1/L2 signaling: </w:t>
            </w:r>
          </w:p>
          <w:p w14:paraId="7359E4DE"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DCI.</w:t>
            </w:r>
          </w:p>
          <w:p w14:paraId="5AAE1A6C"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UCI, if needed.</w:t>
            </w:r>
          </w:p>
          <w:p w14:paraId="64389226" w14:textId="77777777" w:rsidR="00A07084" w:rsidRPr="00866494" w:rsidRDefault="00A07084" w:rsidP="00514C5B">
            <w:pPr>
              <w:numPr>
                <w:ilvl w:val="1"/>
                <w:numId w:val="16"/>
              </w:numPr>
              <w:overflowPunct w:val="0"/>
              <w:spacing w:after="0" w:line="216" w:lineRule="auto"/>
              <w:ind w:left="2606"/>
              <w:contextualSpacing/>
              <w:textAlignment w:val="baseline"/>
              <w:rPr>
                <w:rFonts w:eastAsia="Times New Roman"/>
                <w:lang w:val="en-US" w:eastAsia="en-US"/>
              </w:rPr>
            </w:pPr>
            <w:r w:rsidRPr="00866494">
              <w:rPr>
                <w:rFonts w:eastAsia="Times New Roman"/>
                <w:lang w:eastAsia="en-US"/>
              </w:rPr>
              <w:t>The configurations for MAC CE, if needed.</w:t>
            </w:r>
          </w:p>
          <w:p w14:paraId="694BB1BD" w14:textId="77777777" w:rsidR="00994781" w:rsidRPr="00866494" w:rsidRDefault="00994781" w:rsidP="00022B17">
            <w:pPr>
              <w:spacing w:after="0" w:line="216" w:lineRule="auto"/>
              <w:textAlignment w:val="baseline"/>
              <w:rPr>
                <w:rFonts w:eastAsia="Batang"/>
                <w:b/>
                <w:bCs/>
                <w:highlight w:val="green"/>
                <w:lang w:eastAsia="en-US"/>
              </w:rPr>
            </w:pPr>
          </w:p>
          <w:p w14:paraId="17EE9C1E" w14:textId="361A4555" w:rsidR="00994781" w:rsidRPr="00866494" w:rsidRDefault="00994781" w:rsidP="00022B17">
            <w:pPr>
              <w:spacing w:after="0" w:line="216" w:lineRule="auto"/>
              <w:textAlignment w:val="baseline"/>
              <w:rPr>
                <w:rFonts w:eastAsia="Times New Roman"/>
                <w:lang w:val="en-US" w:eastAsia="en-US"/>
              </w:rPr>
            </w:pPr>
            <w:r w:rsidRPr="00866494">
              <w:rPr>
                <w:rFonts w:eastAsia="Batang"/>
                <w:b/>
                <w:bCs/>
                <w:highlight w:val="green"/>
                <w:lang w:eastAsia="en-US"/>
              </w:rPr>
              <w:t>Agreement</w:t>
            </w:r>
            <w:r w:rsidR="00866494" w:rsidRPr="00866494">
              <w:rPr>
                <w:rFonts w:eastAsia="Batang"/>
                <w:b/>
                <w:bCs/>
                <w:highlight w:val="green"/>
                <w:lang w:eastAsia="en-US"/>
              </w:rPr>
              <w:t xml:space="preserve"> </w:t>
            </w:r>
            <w:r w:rsidR="00866494" w:rsidRPr="00866494">
              <w:rPr>
                <w:rFonts w:eastAsia="SimSun"/>
                <w:b/>
                <w:bCs/>
                <w:highlight w:val="green"/>
                <w:lang w:val="en-US" w:eastAsia="en-US"/>
              </w:rPr>
              <w:t>(RAN1#109-e)</w:t>
            </w:r>
          </w:p>
          <w:p w14:paraId="37E7F96D" w14:textId="77777777" w:rsidR="00994781" w:rsidRPr="00866494" w:rsidRDefault="00994781" w:rsidP="00022B17">
            <w:pPr>
              <w:spacing w:after="0" w:line="216" w:lineRule="auto"/>
              <w:textAlignment w:val="baseline"/>
              <w:rPr>
                <w:rFonts w:eastAsia="Times New Roman"/>
                <w:lang w:val="en-US" w:eastAsia="en-US"/>
              </w:rPr>
            </w:pPr>
            <w:r w:rsidRPr="00866494">
              <w:rPr>
                <w:rFonts w:eastAsia="Batang"/>
                <w:lang w:eastAsia="en-US"/>
              </w:rPr>
              <w:t>For the parameters in the necessary configurations for L1/L2 signaling, the existing parameters for PDCCH, PDSCH, PUCCH, PUSCH, DCI, UCI and MAC CE in Rel-17 are the baseline for further discussion.</w:t>
            </w:r>
          </w:p>
          <w:p w14:paraId="59588BDC" w14:textId="77777777" w:rsidR="00A07084" w:rsidRPr="00866494" w:rsidRDefault="00A07084" w:rsidP="00514C5B">
            <w:pPr>
              <w:numPr>
                <w:ilvl w:val="0"/>
                <w:numId w:val="17"/>
              </w:numPr>
              <w:tabs>
                <w:tab w:val="left" w:pos="720"/>
              </w:tabs>
              <w:spacing w:after="0" w:line="216" w:lineRule="auto"/>
              <w:ind w:left="1267"/>
              <w:contextualSpacing/>
              <w:textAlignment w:val="baseline"/>
              <w:rPr>
                <w:rFonts w:eastAsia="Times New Roman"/>
                <w:lang w:val="en-US" w:eastAsia="en-US"/>
              </w:rPr>
            </w:pPr>
            <w:r w:rsidRPr="00866494">
              <w:rPr>
                <w:rFonts w:eastAsia="Times New Roman"/>
                <w:lang w:val="en-US" w:eastAsia="en-US"/>
              </w:rPr>
              <w:t xml:space="preserve">Note 1: This does not imply that all Rel-17 parameters will be supported for the NCR-MT. </w:t>
            </w:r>
          </w:p>
          <w:p w14:paraId="34FA58C7" w14:textId="77777777" w:rsidR="00A07084" w:rsidRPr="00866494" w:rsidRDefault="00A07084" w:rsidP="00514C5B">
            <w:pPr>
              <w:numPr>
                <w:ilvl w:val="0"/>
                <w:numId w:val="17"/>
              </w:numPr>
              <w:tabs>
                <w:tab w:val="left" w:pos="720"/>
              </w:tabs>
              <w:spacing w:after="0" w:line="216" w:lineRule="auto"/>
              <w:ind w:left="1267"/>
              <w:contextualSpacing/>
              <w:textAlignment w:val="baseline"/>
              <w:rPr>
                <w:rFonts w:eastAsia="Times New Roman"/>
                <w:lang w:val="en-US" w:eastAsia="en-US"/>
              </w:rPr>
            </w:pPr>
            <w:r w:rsidRPr="00866494">
              <w:rPr>
                <w:rFonts w:eastAsia="Times New Roman"/>
                <w:lang w:val="en-US" w:eastAsia="en-US"/>
              </w:rPr>
              <w:t>Note 2: This does not imply that PUCCH, PUSCH, UCI and MAC CE are currently agreed to be supported. Further consideration is needed.</w:t>
            </w:r>
          </w:p>
          <w:p w14:paraId="0047E28A" w14:textId="77777777" w:rsidR="00994781" w:rsidRDefault="00994781" w:rsidP="00022B17">
            <w:pPr>
              <w:kinsoku w:val="0"/>
              <w:overflowPunct w:val="0"/>
              <w:adjustRightInd w:val="0"/>
              <w:spacing w:after="60"/>
              <w:textAlignment w:val="baseline"/>
              <w:rPr>
                <w:rFonts w:eastAsia="楷体"/>
                <w:lang w:eastAsia="zh-CN"/>
              </w:rPr>
            </w:pPr>
          </w:p>
          <w:p w14:paraId="7517494B" w14:textId="77777777" w:rsidR="003E057B" w:rsidRDefault="003E057B" w:rsidP="003E057B">
            <w:pPr>
              <w:spacing w:after="0"/>
              <w:rPr>
                <w:rFonts w:eastAsia="Batang"/>
                <w:b/>
                <w:bCs/>
                <w:iCs/>
                <w:highlight w:val="green"/>
              </w:rPr>
            </w:pPr>
            <w:r>
              <w:rPr>
                <w:b/>
                <w:bCs/>
                <w:iCs/>
                <w:highlight w:val="green"/>
              </w:rPr>
              <w:t>Agreement (RAN1#110bis-e)</w:t>
            </w:r>
          </w:p>
          <w:p w14:paraId="1963AE98" w14:textId="77777777" w:rsidR="003E057B" w:rsidRDefault="003E057B" w:rsidP="003E057B">
            <w:pPr>
              <w:pStyle w:val="PlainText"/>
              <w:rPr>
                <w:rFonts w:ascii="Times" w:hAnsi="Times" w:cs="Times"/>
                <w:b/>
                <w:bCs/>
                <w:iCs/>
                <w:lang w:val="en-GB"/>
              </w:rPr>
            </w:pPr>
            <w:r>
              <w:rPr>
                <w:rFonts w:ascii="Times" w:hAnsi="Times" w:cs="Times"/>
                <w:iCs/>
                <w:lang w:val="en-GB"/>
              </w:rPr>
              <w:t>PUCCH and PUSCH are supported for NCR-MT.</w:t>
            </w:r>
          </w:p>
          <w:p w14:paraId="17A642E3" w14:textId="77777777" w:rsidR="003E057B" w:rsidRDefault="003E057B" w:rsidP="008F40CE">
            <w:pPr>
              <w:spacing w:after="0"/>
              <w:rPr>
                <w:b/>
                <w:bCs/>
                <w:iCs/>
                <w:highlight w:val="green"/>
              </w:rPr>
            </w:pPr>
          </w:p>
          <w:p w14:paraId="7EE6CD4E" w14:textId="202DC9DF" w:rsidR="008F40CE" w:rsidRDefault="008F40CE" w:rsidP="008F40CE">
            <w:pPr>
              <w:spacing w:after="0"/>
              <w:rPr>
                <w:rFonts w:eastAsia="Batang"/>
                <w:b/>
                <w:bCs/>
                <w:iCs/>
                <w:highlight w:val="green"/>
              </w:rPr>
            </w:pPr>
            <w:r>
              <w:rPr>
                <w:b/>
                <w:bCs/>
                <w:iCs/>
                <w:highlight w:val="green"/>
              </w:rPr>
              <w:t>Agreement (RAN1#110bis-e)</w:t>
            </w:r>
          </w:p>
          <w:p w14:paraId="775F1B73" w14:textId="77777777" w:rsidR="008F40CE" w:rsidRDefault="008F40CE" w:rsidP="008F40CE">
            <w:pPr>
              <w:spacing w:after="0"/>
              <w:rPr>
                <w:bCs/>
                <w:iCs/>
              </w:rPr>
            </w:pPr>
            <w:r>
              <w:rPr>
                <w:bCs/>
                <w:iCs/>
              </w:rPr>
              <w:t>To support CSI measurement/reporting mechanisms for NCR-MT in C-link</w:t>
            </w:r>
          </w:p>
          <w:p w14:paraId="16ACFD32" w14:textId="77777777" w:rsidR="008F40CE" w:rsidRDefault="008F40CE" w:rsidP="008F40CE">
            <w:pPr>
              <w:numPr>
                <w:ilvl w:val="0"/>
                <w:numId w:val="37"/>
              </w:numPr>
              <w:spacing w:after="0"/>
              <w:rPr>
                <w:bCs/>
                <w:iCs/>
              </w:rPr>
            </w:pPr>
            <w:r>
              <w:rPr>
                <w:bCs/>
                <w:iCs/>
              </w:rPr>
              <w:t>The necessary legacy mechanism for receiving CSI-RS is reused for NCR-MT.</w:t>
            </w:r>
          </w:p>
          <w:p w14:paraId="057A28BB" w14:textId="77777777" w:rsidR="008F40CE" w:rsidRDefault="008F40CE" w:rsidP="008F40CE">
            <w:pPr>
              <w:numPr>
                <w:ilvl w:val="0"/>
                <w:numId w:val="37"/>
              </w:numPr>
              <w:spacing w:after="0"/>
              <w:rPr>
                <w:bCs/>
                <w:iCs/>
              </w:rPr>
            </w:pPr>
            <w:r>
              <w:rPr>
                <w:bCs/>
                <w:iCs/>
              </w:rPr>
              <w:t>The necessary legacy mechanism for reporting CSI is reused for NCR-MT.</w:t>
            </w:r>
          </w:p>
          <w:p w14:paraId="3A793EF0" w14:textId="77777777" w:rsidR="008F40CE" w:rsidRDefault="008F40CE" w:rsidP="008F40CE">
            <w:pPr>
              <w:numPr>
                <w:ilvl w:val="0"/>
                <w:numId w:val="37"/>
              </w:numPr>
              <w:spacing w:after="0"/>
              <w:rPr>
                <w:bCs/>
                <w:iCs/>
              </w:rPr>
            </w:pPr>
            <w:r>
              <w:rPr>
                <w:bCs/>
                <w:iCs/>
              </w:rPr>
              <w:t>FFS: The details of the necessary mechanisms will be further discussed and decided.</w:t>
            </w:r>
          </w:p>
          <w:p w14:paraId="58704F15" w14:textId="77777777" w:rsidR="008F40CE" w:rsidRDefault="008F40CE" w:rsidP="008F40CE">
            <w:pPr>
              <w:numPr>
                <w:ilvl w:val="0"/>
                <w:numId w:val="37"/>
              </w:numPr>
              <w:spacing w:after="0"/>
              <w:rPr>
                <w:bCs/>
                <w:iCs/>
              </w:rPr>
            </w:pPr>
            <w:r>
              <w:rPr>
                <w:bCs/>
                <w:iCs/>
              </w:rPr>
              <w:t xml:space="preserve">Note: this does not mean all the legacy procedures for receiving CSI-RS and reporting CSI will be supported. </w:t>
            </w:r>
          </w:p>
          <w:p w14:paraId="0D20358E" w14:textId="77777777" w:rsidR="008F40CE" w:rsidRDefault="008F40CE" w:rsidP="00022B17">
            <w:pPr>
              <w:kinsoku w:val="0"/>
              <w:overflowPunct w:val="0"/>
              <w:adjustRightInd w:val="0"/>
              <w:spacing w:after="60"/>
              <w:textAlignment w:val="baseline"/>
              <w:rPr>
                <w:rFonts w:eastAsia="楷体"/>
                <w:lang w:eastAsia="zh-CN"/>
              </w:rPr>
            </w:pPr>
          </w:p>
          <w:p w14:paraId="740846DB" w14:textId="2C66620F" w:rsidR="00105619" w:rsidRDefault="00105619" w:rsidP="00105619">
            <w:pPr>
              <w:spacing w:after="0"/>
              <w:rPr>
                <w:rFonts w:eastAsia="Batang"/>
                <w:b/>
                <w:bCs/>
                <w:iCs/>
                <w:highlight w:val="green"/>
              </w:rPr>
            </w:pPr>
            <w:r>
              <w:rPr>
                <w:b/>
                <w:bCs/>
                <w:iCs/>
                <w:highlight w:val="green"/>
              </w:rPr>
              <w:t>Agreement (RAN1#110bis-e)</w:t>
            </w:r>
          </w:p>
          <w:p w14:paraId="7C934048" w14:textId="77777777" w:rsidR="00105619" w:rsidRDefault="00105619" w:rsidP="00105619">
            <w:pPr>
              <w:spacing w:after="0"/>
              <w:rPr>
                <w:bCs/>
                <w:iCs/>
              </w:rPr>
            </w:pPr>
            <w:r>
              <w:rPr>
                <w:bCs/>
                <w:iCs/>
              </w:rPr>
              <w:t>To support the sounding procedure for NCR-MT in C link, the necessary mechanism of legacy UE sounding procedure is supported.</w:t>
            </w:r>
          </w:p>
          <w:p w14:paraId="38160CC2" w14:textId="77777777" w:rsidR="00105619" w:rsidRDefault="00105619" w:rsidP="00105619">
            <w:pPr>
              <w:numPr>
                <w:ilvl w:val="0"/>
                <w:numId w:val="38"/>
              </w:numPr>
              <w:spacing w:after="0"/>
              <w:rPr>
                <w:bCs/>
                <w:iCs/>
              </w:rPr>
            </w:pPr>
            <w:r>
              <w:rPr>
                <w:bCs/>
                <w:iCs/>
              </w:rPr>
              <w:t>FFS: The details of the necessary mechanism of legacy UE sounding procedure.</w:t>
            </w:r>
          </w:p>
          <w:p w14:paraId="40F43908" w14:textId="77777777" w:rsidR="00105619" w:rsidRDefault="00105619" w:rsidP="00105619">
            <w:pPr>
              <w:numPr>
                <w:ilvl w:val="0"/>
                <w:numId w:val="38"/>
              </w:numPr>
              <w:spacing w:after="0"/>
              <w:rPr>
                <w:bCs/>
                <w:iCs/>
              </w:rPr>
            </w:pPr>
            <w:r>
              <w:rPr>
                <w:bCs/>
                <w:iCs/>
              </w:rPr>
              <w:t xml:space="preserve">Note: This does not mean all legacy UE sounding procedure will be supported. </w:t>
            </w:r>
          </w:p>
          <w:p w14:paraId="032CACAE" w14:textId="25B46847" w:rsidR="00105619" w:rsidRPr="00A07084" w:rsidRDefault="00105619" w:rsidP="00022B17">
            <w:pPr>
              <w:kinsoku w:val="0"/>
              <w:overflowPunct w:val="0"/>
              <w:adjustRightInd w:val="0"/>
              <w:spacing w:after="60"/>
              <w:textAlignment w:val="baseline"/>
              <w:rPr>
                <w:rFonts w:eastAsia="楷体"/>
                <w:lang w:eastAsia="zh-CN"/>
              </w:rPr>
            </w:pPr>
          </w:p>
        </w:tc>
      </w:tr>
    </w:tbl>
    <w:p w14:paraId="03C7AD1C" w14:textId="77777777" w:rsidR="00994781" w:rsidRDefault="00994781" w:rsidP="00994781">
      <w:pPr>
        <w:spacing w:after="0"/>
      </w:pPr>
    </w:p>
    <w:p w14:paraId="634C026D" w14:textId="7606054F" w:rsidR="00A11A0F" w:rsidRDefault="00900308" w:rsidP="00994781">
      <w:pPr>
        <w:rPr>
          <w:lang w:val="en-US"/>
        </w:rPr>
      </w:pPr>
      <w:r>
        <w:rPr>
          <w:lang w:val="en-US"/>
        </w:rPr>
        <w:t>Some additional aspects need to be studied about the configuration of the NCR.</w:t>
      </w:r>
    </w:p>
    <w:p w14:paraId="041628ED" w14:textId="1480C9F1" w:rsidR="006A2342" w:rsidRDefault="00D3479C" w:rsidP="00D62D4F">
      <w:pPr>
        <w:jc w:val="both"/>
        <w:rPr>
          <w:lang w:val="en-US"/>
        </w:rPr>
      </w:pPr>
      <w:r>
        <w:rPr>
          <w:lang w:val="en-US"/>
        </w:rPr>
        <w:t xml:space="preserve">A first aspect is about </w:t>
      </w:r>
      <w:r w:rsidR="006A2342">
        <w:rPr>
          <w:lang w:val="en-US"/>
        </w:rPr>
        <w:t xml:space="preserve">CSI measurement and reporting and UL sounding procedures </w:t>
      </w:r>
      <w:r>
        <w:rPr>
          <w:lang w:val="en-US"/>
        </w:rPr>
        <w:t xml:space="preserve">that are agreed to be </w:t>
      </w:r>
      <w:r w:rsidR="006A2342">
        <w:rPr>
          <w:lang w:val="en-US"/>
        </w:rPr>
        <w:t xml:space="preserve">supported for NCR-MT operation on the C-link. An open point is on the details of corresponding mechanisms. In order to accommodate </w:t>
      </w:r>
      <w:r w:rsidR="006A2342">
        <w:rPr>
          <w:lang w:val="en-US"/>
        </w:rPr>
        <w:lastRenderedPageBreak/>
        <w:t>legacy gNBs as well as low complexity NCR nodes, it is preferred to support Rel-15 mechanisms as baseline, while Rel-</w:t>
      </w:r>
      <w:r w:rsidR="00CE14A7">
        <w:rPr>
          <w:lang w:val="en-US"/>
        </w:rPr>
        <w:t>16/</w:t>
      </w:r>
      <w:r w:rsidR="006A2342">
        <w:rPr>
          <w:lang w:val="en-US"/>
        </w:rPr>
        <w:t xml:space="preserve">17 mechanisms can be considered per NCR capability and gNB configuration. </w:t>
      </w:r>
    </w:p>
    <w:p w14:paraId="3DF2E7FE" w14:textId="792D2691" w:rsidR="006A2342" w:rsidRPr="00441262" w:rsidRDefault="006A2342" w:rsidP="006A2342">
      <w:pPr>
        <w:spacing w:before="180" w:line="288" w:lineRule="auto"/>
        <w:jc w:val="both"/>
        <w:rPr>
          <w:b/>
          <w:u w:val="single"/>
        </w:rPr>
      </w:pPr>
      <w:r w:rsidRPr="00441262">
        <w:rPr>
          <w:b/>
          <w:u w:val="single"/>
        </w:rPr>
        <w:t xml:space="preserve">Proposal </w:t>
      </w:r>
      <w:r>
        <w:rPr>
          <w:b/>
          <w:u w:val="single"/>
        </w:rPr>
        <w:t>1</w:t>
      </w:r>
      <w:r w:rsidRPr="00441262">
        <w:rPr>
          <w:b/>
          <w:u w:val="single"/>
        </w:rPr>
        <w:t xml:space="preserve">: Support </w:t>
      </w:r>
      <w:r>
        <w:rPr>
          <w:b/>
          <w:u w:val="single"/>
        </w:rPr>
        <w:t xml:space="preserve">Rel-15 procedures as the baseline for </w:t>
      </w:r>
      <w:r w:rsidRPr="00441262">
        <w:rPr>
          <w:b/>
          <w:u w:val="single"/>
        </w:rPr>
        <w:t>CSI</w:t>
      </w:r>
      <w:r>
        <w:rPr>
          <w:b/>
          <w:u w:val="single"/>
        </w:rPr>
        <w:t xml:space="preserve"> measurement/reporting and UL sounding procedures for </w:t>
      </w:r>
      <w:r w:rsidRPr="00441262">
        <w:rPr>
          <w:b/>
          <w:u w:val="single"/>
        </w:rPr>
        <w:t>the NCR-MT.</w:t>
      </w:r>
    </w:p>
    <w:p w14:paraId="6C12FFA6" w14:textId="062B8EF6" w:rsidR="00DA0A53" w:rsidRDefault="00F82C2C" w:rsidP="00DA0A53">
      <w:pPr>
        <w:jc w:val="both"/>
        <w:rPr>
          <w:rFonts w:eastAsiaTheme="minorEastAsia"/>
          <w:lang w:val="en-US"/>
        </w:rPr>
      </w:pPr>
      <w:bookmarkStart w:id="3" w:name="_Hlk111166874"/>
      <w:r>
        <w:rPr>
          <w:rFonts w:eastAsiaTheme="minorEastAsia"/>
          <w:lang w:val="en-US"/>
        </w:rPr>
        <w:t xml:space="preserve">A second aspect is about the support for scheduling request (SR) by NCR-MT on the C-link. Although NCR-MT is not expected to have uplink “data” traffic, the NCR-MT still needs to transmit </w:t>
      </w:r>
      <w:r w:rsidR="00AA5A76">
        <w:rPr>
          <w:rFonts w:eastAsiaTheme="minorEastAsia"/>
          <w:lang w:val="en-US"/>
        </w:rPr>
        <w:t xml:space="preserve">uplink </w:t>
      </w:r>
      <w:r w:rsidR="004F39F6">
        <w:rPr>
          <w:rFonts w:eastAsiaTheme="minorEastAsia"/>
          <w:lang w:val="en-US"/>
        </w:rPr>
        <w:t>L2 signaling such as UL MAC-CEs for power headroom report (PHR) and buffer status report (BSR), as well as h</w:t>
      </w:r>
      <w:r>
        <w:rPr>
          <w:rFonts w:eastAsiaTheme="minorEastAsia"/>
          <w:lang w:val="en-US"/>
        </w:rPr>
        <w:t>igher layer control signaling such as</w:t>
      </w:r>
      <w:r w:rsidR="00AA5A76">
        <w:rPr>
          <w:rFonts w:eastAsiaTheme="minorEastAsia"/>
          <w:lang w:val="en-US"/>
        </w:rPr>
        <w:t xml:space="preserve"> </w:t>
      </w:r>
      <w:r w:rsidR="00AA5A76" w:rsidRPr="00AA5A76">
        <w:rPr>
          <w:rFonts w:eastAsiaTheme="minorEastAsia"/>
          <w:lang w:val="en-US"/>
        </w:rPr>
        <w:t>RLC acknowledgements, RRC–Complete messages</w:t>
      </w:r>
      <w:r w:rsidR="00AA5A76">
        <w:rPr>
          <w:rFonts w:eastAsiaTheme="minorEastAsia"/>
          <w:lang w:val="en-US"/>
        </w:rPr>
        <w:t>, and so on</w:t>
      </w:r>
      <w:r w:rsidR="00AA5A76" w:rsidRPr="00AA5A76">
        <w:rPr>
          <w:rFonts w:eastAsiaTheme="minorEastAsia"/>
          <w:lang w:val="en-US"/>
        </w:rPr>
        <w:t xml:space="preserve">. </w:t>
      </w:r>
      <w:r w:rsidR="00AA5A76">
        <w:rPr>
          <w:rFonts w:eastAsiaTheme="minorEastAsia"/>
          <w:lang w:val="en-US"/>
        </w:rPr>
        <w:t xml:space="preserve">Such L2/L3 control signaling </w:t>
      </w:r>
      <w:r w:rsidR="00AA5A76" w:rsidRPr="00AA5A76">
        <w:rPr>
          <w:rFonts w:eastAsiaTheme="minorEastAsia"/>
          <w:lang w:val="en-US"/>
        </w:rPr>
        <w:t xml:space="preserve">are all seen by </w:t>
      </w:r>
      <w:r w:rsidR="00AA5A76">
        <w:rPr>
          <w:rFonts w:eastAsiaTheme="minorEastAsia"/>
          <w:lang w:val="en-US"/>
        </w:rPr>
        <w:t xml:space="preserve">L1 </w:t>
      </w:r>
      <w:r w:rsidR="00AA5A76" w:rsidRPr="00AA5A76">
        <w:rPr>
          <w:rFonts w:eastAsiaTheme="minorEastAsia"/>
          <w:lang w:val="en-US"/>
        </w:rPr>
        <w:t xml:space="preserve">as </w:t>
      </w:r>
      <w:r w:rsidR="00AA5A76">
        <w:rPr>
          <w:rFonts w:eastAsiaTheme="minorEastAsia"/>
          <w:lang w:val="en-US"/>
        </w:rPr>
        <w:t xml:space="preserve">user-plane </w:t>
      </w:r>
      <w:r w:rsidR="00AA5A76" w:rsidRPr="00AA5A76">
        <w:rPr>
          <w:rFonts w:eastAsiaTheme="minorEastAsia"/>
          <w:lang w:val="en-US"/>
        </w:rPr>
        <w:t>data</w:t>
      </w:r>
      <w:r w:rsidR="00AA5A76">
        <w:rPr>
          <w:rFonts w:eastAsiaTheme="minorEastAsia"/>
          <w:lang w:val="en-US"/>
        </w:rPr>
        <w:t xml:space="preserve"> to be transmitted on a PUSCH</w:t>
      </w:r>
      <w:r w:rsidR="00AA5A76" w:rsidRPr="00AA5A76">
        <w:rPr>
          <w:rFonts w:eastAsiaTheme="minorEastAsia"/>
          <w:lang w:val="en-US"/>
        </w:rPr>
        <w:t xml:space="preserve">, which may trigger </w:t>
      </w:r>
      <w:r w:rsidR="00AA5A76">
        <w:rPr>
          <w:rFonts w:eastAsiaTheme="minorEastAsia"/>
          <w:lang w:val="en-US"/>
        </w:rPr>
        <w:t>SR</w:t>
      </w:r>
      <w:r w:rsidR="00AA5A76" w:rsidRPr="00AA5A76">
        <w:rPr>
          <w:rFonts w:eastAsiaTheme="minorEastAsia"/>
          <w:lang w:val="en-US"/>
        </w:rPr>
        <w:t xml:space="preserve"> if there are no uplink resources</w:t>
      </w:r>
      <w:r w:rsidR="00AA5A76">
        <w:rPr>
          <w:rFonts w:eastAsiaTheme="minorEastAsia"/>
          <w:lang w:val="en-US"/>
        </w:rPr>
        <w:t xml:space="preserve"> available (i.e., if no PUSCH is scheduled). </w:t>
      </w:r>
      <w:r w:rsidR="00DA0A53">
        <w:rPr>
          <w:rFonts w:eastAsiaTheme="minorEastAsia"/>
          <w:lang w:val="en-US"/>
        </w:rPr>
        <w:t>Similar to the previous proposal, Rel-15 procedures can be the baseline for SR.</w:t>
      </w:r>
    </w:p>
    <w:p w14:paraId="46EADCEC" w14:textId="4385BAB7" w:rsidR="00DA0A53" w:rsidRPr="00441262" w:rsidRDefault="00DA0A53" w:rsidP="00DA0A53">
      <w:pPr>
        <w:spacing w:before="180" w:line="288" w:lineRule="auto"/>
        <w:jc w:val="both"/>
        <w:rPr>
          <w:b/>
          <w:u w:val="single"/>
        </w:rPr>
      </w:pPr>
      <w:r w:rsidRPr="00441262">
        <w:rPr>
          <w:b/>
          <w:u w:val="single"/>
        </w:rPr>
        <w:t xml:space="preserve">Proposal </w:t>
      </w:r>
      <w:r>
        <w:rPr>
          <w:b/>
          <w:u w:val="single"/>
        </w:rPr>
        <w:t>2</w:t>
      </w:r>
      <w:r w:rsidRPr="00441262">
        <w:rPr>
          <w:b/>
          <w:u w:val="single"/>
        </w:rPr>
        <w:t xml:space="preserve">: Support </w:t>
      </w:r>
      <w:r w:rsidRPr="00DA0A53">
        <w:rPr>
          <w:b/>
          <w:u w:val="single"/>
        </w:rPr>
        <w:t xml:space="preserve">scheduling request (SR) </w:t>
      </w:r>
      <w:r>
        <w:rPr>
          <w:b/>
          <w:u w:val="single"/>
        </w:rPr>
        <w:t xml:space="preserve">for </w:t>
      </w:r>
      <w:r w:rsidRPr="00441262">
        <w:rPr>
          <w:b/>
          <w:u w:val="single"/>
        </w:rPr>
        <w:t>the NCR-MT</w:t>
      </w:r>
      <w:r>
        <w:rPr>
          <w:b/>
          <w:u w:val="single"/>
        </w:rPr>
        <w:t>, with Rel-15 procedures as the baseline</w:t>
      </w:r>
      <w:r w:rsidRPr="00441262">
        <w:rPr>
          <w:b/>
          <w:u w:val="single"/>
        </w:rPr>
        <w:t>.</w:t>
      </w:r>
    </w:p>
    <w:p w14:paraId="3FC362CB" w14:textId="2B0CEA43" w:rsidR="003B5F0A" w:rsidRDefault="00D3479C" w:rsidP="005351A1">
      <w:pPr>
        <w:jc w:val="both"/>
        <w:rPr>
          <w:rFonts w:eastAsiaTheme="minorEastAsia"/>
          <w:lang w:val="en-US"/>
        </w:rPr>
      </w:pPr>
      <w:r>
        <w:rPr>
          <w:rFonts w:eastAsiaTheme="minorEastAsia"/>
          <w:lang w:val="en-US"/>
        </w:rPr>
        <w:t xml:space="preserve">A </w:t>
      </w:r>
      <w:r w:rsidR="00DA0A53">
        <w:rPr>
          <w:rFonts w:eastAsiaTheme="minorEastAsia"/>
          <w:lang w:val="en-US"/>
        </w:rPr>
        <w:t>third</w:t>
      </w:r>
      <w:r>
        <w:rPr>
          <w:rFonts w:eastAsiaTheme="minorEastAsia"/>
          <w:lang w:val="en-US"/>
        </w:rPr>
        <w:t xml:space="preserve"> aspect is about the support for radio link failure (RLF) and beam failure recovery (BFR) procedures for NCR-MT on the C-link. Although NCR is considered to be a stationary entity, temporary blockage events may occur due to moving obstacles in the environment. Therefore, it is reasonable to support RLF and BFR procedures for NCR-MT. Similar to the previous proposal, </w:t>
      </w:r>
      <w:r w:rsidR="003B5F0A">
        <w:rPr>
          <w:rFonts w:eastAsiaTheme="minorEastAsia"/>
          <w:lang w:val="en-US"/>
        </w:rPr>
        <w:t>Rel-15 procedures can be the baseline for these procedures.</w:t>
      </w:r>
    </w:p>
    <w:p w14:paraId="53F0DE3B" w14:textId="4458E1ED" w:rsidR="003B5F0A" w:rsidRPr="00441262" w:rsidRDefault="003B5F0A" w:rsidP="003B5F0A">
      <w:pPr>
        <w:spacing w:before="180" w:line="288" w:lineRule="auto"/>
        <w:jc w:val="both"/>
        <w:rPr>
          <w:b/>
          <w:u w:val="single"/>
        </w:rPr>
      </w:pPr>
      <w:r w:rsidRPr="00441262">
        <w:rPr>
          <w:b/>
          <w:u w:val="single"/>
        </w:rPr>
        <w:t xml:space="preserve">Proposal </w:t>
      </w:r>
      <w:r w:rsidR="00DA0A53">
        <w:rPr>
          <w:b/>
          <w:u w:val="single"/>
        </w:rPr>
        <w:t>3</w:t>
      </w:r>
      <w:r w:rsidRPr="00441262">
        <w:rPr>
          <w:b/>
          <w:u w:val="single"/>
        </w:rPr>
        <w:t xml:space="preserve">: Support </w:t>
      </w:r>
      <w:r w:rsidRPr="003B5F0A">
        <w:rPr>
          <w:b/>
          <w:u w:val="single"/>
        </w:rPr>
        <w:t xml:space="preserve">radio link failure (RLF) and beam failure recovery (BFR) procedures </w:t>
      </w:r>
      <w:r>
        <w:rPr>
          <w:b/>
          <w:u w:val="single"/>
        </w:rPr>
        <w:t xml:space="preserve">for </w:t>
      </w:r>
      <w:r w:rsidRPr="00441262">
        <w:rPr>
          <w:b/>
          <w:u w:val="single"/>
        </w:rPr>
        <w:t>the NCR-MT</w:t>
      </w:r>
      <w:r w:rsidR="006B2C01">
        <w:rPr>
          <w:b/>
          <w:u w:val="single"/>
        </w:rPr>
        <w:t>, with Rel-15 procedures as the baseline</w:t>
      </w:r>
      <w:r w:rsidRPr="00441262">
        <w:rPr>
          <w:b/>
          <w:u w:val="single"/>
        </w:rPr>
        <w:t>.</w:t>
      </w:r>
    </w:p>
    <w:p w14:paraId="3D0F1B1B" w14:textId="3B186583" w:rsidR="005351A1" w:rsidRPr="00441262" w:rsidRDefault="0044792C" w:rsidP="005351A1">
      <w:pPr>
        <w:jc w:val="both"/>
        <w:rPr>
          <w:rFonts w:eastAsiaTheme="minorEastAsia"/>
          <w:lang w:val="en-US"/>
        </w:rPr>
      </w:pPr>
      <w:r w:rsidRPr="00441262">
        <w:rPr>
          <w:rFonts w:eastAsiaTheme="minorEastAsia"/>
          <w:lang w:val="en-US"/>
        </w:rPr>
        <w:t xml:space="preserve">A </w:t>
      </w:r>
      <w:r w:rsidR="00DA0A53">
        <w:rPr>
          <w:rFonts w:eastAsiaTheme="minorEastAsia"/>
          <w:lang w:val="en-US"/>
        </w:rPr>
        <w:t>fourth</w:t>
      </w:r>
      <w:r w:rsidRPr="00441262">
        <w:rPr>
          <w:rFonts w:eastAsiaTheme="minorEastAsia"/>
          <w:lang w:val="en-US"/>
        </w:rPr>
        <w:t xml:space="preserve"> aspect is about initial/random access procedure for NCR-MT. </w:t>
      </w:r>
      <w:r w:rsidR="005351A1" w:rsidRPr="00441262">
        <w:rPr>
          <w:rFonts w:eastAsiaTheme="minorEastAsia"/>
          <w:lang w:val="en-US"/>
        </w:rPr>
        <w:t xml:space="preserve">Based on the protocol architecture design for the NCR, it is </w:t>
      </w:r>
      <w:r w:rsidR="00111938" w:rsidRPr="00441262">
        <w:rPr>
          <w:rFonts w:eastAsiaTheme="minorEastAsia"/>
          <w:lang w:val="en-US"/>
        </w:rPr>
        <w:t>possible</w:t>
      </w:r>
      <w:r w:rsidR="005351A1" w:rsidRPr="00441262">
        <w:rPr>
          <w:rFonts w:eastAsiaTheme="minorEastAsia"/>
          <w:lang w:val="en-US"/>
        </w:rPr>
        <w:t xml:space="preserve"> that NCR-MT is capable of performing initial/random access procedures, and therefore, the NCR-MT is also responsible for the identification and authorization procedures for the NCR in the network. For example, the NCR-MT can establish the connection for NCR with the gNB, based on the NCR identity, and also establish an initial timing and beam for the NCR operation on the gNB-to-NCR link. </w:t>
      </w:r>
      <w:r w:rsidR="00111938" w:rsidRPr="00441262">
        <w:rPr>
          <w:rFonts w:eastAsiaTheme="minorEastAsia"/>
          <w:lang w:val="en-US"/>
        </w:rPr>
        <w:t xml:space="preserve">Random access procedure may be also used, for example, for </w:t>
      </w:r>
      <w:bookmarkStart w:id="4" w:name="_Hlk111067821"/>
      <w:r w:rsidR="00111938" w:rsidRPr="00441262">
        <w:rPr>
          <w:rFonts w:eastAsiaTheme="minorEastAsia"/>
          <w:lang w:val="en-US"/>
        </w:rPr>
        <w:t xml:space="preserve">re-establishing </w:t>
      </w:r>
      <w:r w:rsidR="006A2342">
        <w:rPr>
          <w:rFonts w:eastAsiaTheme="minorEastAsia"/>
          <w:lang w:val="en-US"/>
        </w:rPr>
        <w:t xml:space="preserve">radio link or </w:t>
      </w:r>
      <w:r w:rsidR="00111938" w:rsidRPr="00441262">
        <w:rPr>
          <w:rFonts w:eastAsiaTheme="minorEastAsia"/>
          <w:lang w:val="en-US"/>
        </w:rPr>
        <w:t>uplink timing alignment or for NCR-MT beam failure recovery procedure</w:t>
      </w:r>
      <w:bookmarkEnd w:id="4"/>
      <w:r w:rsidR="00111938" w:rsidRPr="00441262">
        <w:rPr>
          <w:rFonts w:eastAsiaTheme="minorEastAsia"/>
          <w:lang w:val="en-US"/>
        </w:rPr>
        <w:t>, when applicable.</w:t>
      </w:r>
      <w:r w:rsidR="009B7567" w:rsidRPr="00441262">
        <w:rPr>
          <w:rFonts w:eastAsiaTheme="minorEastAsia"/>
          <w:lang w:val="en-US"/>
        </w:rPr>
        <w:t xml:space="preserve"> </w:t>
      </w:r>
      <w:r w:rsidR="00A91205" w:rsidRPr="00441262">
        <w:rPr>
          <w:rFonts w:eastAsiaTheme="minorEastAsia"/>
          <w:lang w:val="en-US"/>
        </w:rPr>
        <w:t>T</w:t>
      </w:r>
      <w:r w:rsidR="009B7567" w:rsidRPr="00441262">
        <w:rPr>
          <w:rFonts w:eastAsiaTheme="minorEastAsia"/>
          <w:lang w:val="en-US"/>
        </w:rPr>
        <w:t>he NCR-MT can receive the PRACH configuration from the cell-specific system information, so additional configuration signaling may not be necessary.</w:t>
      </w:r>
      <w:r w:rsidR="006A2342">
        <w:rPr>
          <w:rFonts w:eastAsiaTheme="minorEastAsia"/>
          <w:lang w:val="en-US"/>
        </w:rPr>
        <w:t xml:space="preserve"> Similar to CSI / SRS procedures, Rel-15 can be the baseline for random access procedures.</w:t>
      </w:r>
    </w:p>
    <w:p w14:paraId="078FBAB9" w14:textId="1CF20B22" w:rsidR="005351A1" w:rsidRPr="00441262" w:rsidRDefault="005351A1" w:rsidP="00111938">
      <w:pPr>
        <w:spacing w:before="180" w:line="288" w:lineRule="auto"/>
        <w:jc w:val="both"/>
        <w:rPr>
          <w:i/>
          <w:u w:val="single"/>
        </w:rPr>
      </w:pPr>
      <w:r w:rsidRPr="00441262">
        <w:rPr>
          <w:b/>
          <w:u w:val="single"/>
        </w:rPr>
        <w:t xml:space="preserve">Observation </w:t>
      </w:r>
      <w:r w:rsidR="001C5251">
        <w:rPr>
          <w:b/>
          <w:u w:val="single"/>
        </w:rPr>
        <w:t>1</w:t>
      </w:r>
      <w:r w:rsidRPr="00441262">
        <w:rPr>
          <w:b/>
          <w:u w:val="single"/>
        </w:rPr>
        <w:t>:</w:t>
      </w:r>
      <w:r w:rsidRPr="00441262">
        <w:rPr>
          <w:u w:val="single"/>
        </w:rPr>
        <w:t xml:space="preserve"> </w:t>
      </w:r>
      <w:r w:rsidRPr="00441262">
        <w:rPr>
          <w:i/>
          <w:u w:val="single"/>
        </w:rPr>
        <w:t xml:space="preserve">The NCR-MT </w:t>
      </w:r>
      <w:r w:rsidR="00111938" w:rsidRPr="00441262">
        <w:rPr>
          <w:i/>
          <w:u w:val="single"/>
        </w:rPr>
        <w:t xml:space="preserve">performs random access procedure for initial access, </w:t>
      </w:r>
      <w:r w:rsidRPr="00441262">
        <w:rPr>
          <w:i/>
          <w:u w:val="single"/>
        </w:rPr>
        <w:t>identification and authorization procedures</w:t>
      </w:r>
      <w:r w:rsidR="00111938" w:rsidRPr="00441262">
        <w:rPr>
          <w:i/>
          <w:u w:val="single"/>
        </w:rPr>
        <w:t>,</w:t>
      </w:r>
      <w:r w:rsidR="00111938" w:rsidRPr="00441262">
        <w:rPr>
          <w:u w:val="single"/>
        </w:rPr>
        <w:t xml:space="preserve"> </w:t>
      </w:r>
      <w:r w:rsidR="00111938" w:rsidRPr="00441262">
        <w:rPr>
          <w:i/>
          <w:u w:val="single"/>
        </w:rPr>
        <w:t xml:space="preserve">re-establishing </w:t>
      </w:r>
      <w:r w:rsidR="006A2342">
        <w:rPr>
          <w:i/>
          <w:u w:val="single"/>
        </w:rPr>
        <w:t xml:space="preserve">radio link or </w:t>
      </w:r>
      <w:r w:rsidR="00111938" w:rsidRPr="00441262">
        <w:rPr>
          <w:i/>
          <w:u w:val="single"/>
        </w:rPr>
        <w:t>uplink timing alignment</w:t>
      </w:r>
      <w:r w:rsidR="003E73C5" w:rsidRPr="00441262">
        <w:rPr>
          <w:i/>
          <w:u w:val="single"/>
        </w:rPr>
        <w:t>,</w:t>
      </w:r>
      <w:r w:rsidR="00111938" w:rsidRPr="00441262">
        <w:rPr>
          <w:i/>
          <w:u w:val="single"/>
        </w:rPr>
        <w:t xml:space="preserve"> or NCR-MT beam failure recovery procedure</w:t>
      </w:r>
      <w:r w:rsidRPr="00441262">
        <w:rPr>
          <w:i/>
          <w:u w:val="single"/>
        </w:rPr>
        <w:t>.</w:t>
      </w:r>
    </w:p>
    <w:p w14:paraId="29AE449C" w14:textId="0D5FB891" w:rsidR="009B7567" w:rsidRPr="00441262" w:rsidRDefault="009B7567" w:rsidP="009B7567">
      <w:pPr>
        <w:spacing w:before="180" w:line="288" w:lineRule="auto"/>
        <w:jc w:val="both"/>
        <w:rPr>
          <w:b/>
          <w:u w:val="single"/>
        </w:rPr>
      </w:pPr>
      <w:r w:rsidRPr="00441262">
        <w:rPr>
          <w:b/>
          <w:u w:val="single"/>
        </w:rPr>
        <w:t xml:space="preserve">Proposal </w:t>
      </w:r>
      <w:r w:rsidR="00DA0A53">
        <w:rPr>
          <w:b/>
          <w:u w:val="single"/>
        </w:rPr>
        <w:t>4</w:t>
      </w:r>
      <w:r w:rsidRPr="00441262">
        <w:rPr>
          <w:b/>
          <w:u w:val="single"/>
        </w:rPr>
        <w:t>: Support random access procedure for NCR-MT</w:t>
      </w:r>
      <w:r w:rsidR="00C1602B">
        <w:rPr>
          <w:b/>
          <w:u w:val="single"/>
        </w:rPr>
        <w:t xml:space="preserve">, with </w:t>
      </w:r>
      <w:r w:rsidR="009136EE">
        <w:rPr>
          <w:b/>
          <w:u w:val="single"/>
        </w:rPr>
        <w:t xml:space="preserve">Rel-15 procedures </w:t>
      </w:r>
      <w:r w:rsidR="00B0569F">
        <w:rPr>
          <w:b/>
          <w:u w:val="single"/>
        </w:rPr>
        <w:t>as</w:t>
      </w:r>
      <w:r w:rsidR="009136EE">
        <w:rPr>
          <w:b/>
          <w:u w:val="single"/>
        </w:rPr>
        <w:t xml:space="preserve"> the baseline.</w:t>
      </w:r>
    </w:p>
    <w:bookmarkEnd w:id="3"/>
    <w:p w14:paraId="7E26CDD9"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441262"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BD2B312" w14:textId="44630C41" w:rsidR="00ED02AB" w:rsidRPr="00441262" w:rsidRDefault="00946C1F" w:rsidP="009D0190">
      <w:pPr>
        <w:jc w:val="both"/>
      </w:pPr>
      <w:r w:rsidRPr="00441262">
        <w:rPr>
          <w:rFonts w:eastAsiaTheme="minorEastAsia"/>
          <w:lang w:val="en-US"/>
        </w:rPr>
        <w:t>T</w:t>
      </w:r>
      <w:r w:rsidR="000E6A73" w:rsidRPr="00441262">
        <w:rPr>
          <w:rFonts w:eastAsiaTheme="minorEastAsia"/>
          <w:lang w:val="en-US"/>
        </w:rPr>
        <w:t xml:space="preserve">he </w:t>
      </w:r>
      <w:r w:rsidR="000E0ECC" w:rsidRPr="00441262">
        <w:rPr>
          <w:rFonts w:eastAsiaTheme="minorEastAsia"/>
          <w:lang w:val="en-US"/>
        </w:rPr>
        <w:t>PHY</w:t>
      </w:r>
      <w:r w:rsidR="000E6A73" w:rsidRPr="00441262">
        <w:rPr>
          <w:rFonts w:eastAsiaTheme="minorEastAsia"/>
          <w:lang w:val="en-US"/>
        </w:rPr>
        <w:t xml:space="preserve"> design </w:t>
      </w:r>
      <w:r w:rsidR="000E0ECC" w:rsidRPr="00441262">
        <w:rPr>
          <w:rFonts w:eastAsiaTheme="minorEastAsia"/>
          <w:lang w:val="en-US"/>
        </w:rPr>
        <w:t xml:space="preserve">for NCR </w:t>
      </w:r>
      <w:r w:rsidR="000E6A73" w:rsidRPr="00441262">
        <w:rPr>
          <w:rFonts w:eastAsiaTheme="minorEastAsia"/>
          <w:lang w:val="en-US"/>
        </w:rPr>
        <w:t xml:space="preserve">needs to consider the </w:t>
      </w:r>
      <w:r w:rsidR="000E0ECC" w:rsidRPr="00441262">
        <w:rPr>
          <w:rFonts w:eastAsiaTheme="minorEastAsia"/>
          <w:lang w:val="en-US"/>
        </w:rPr>
        <w:t>operating frequency for NCR</w:t>
      </w:r>
      <w:r w:rsidR="00715C93" w:rsidRPr="00441262">
        <w:rPr>
          <w:rFonts w:eastAsiaTheme="minorEastAsia"/>
          <w:lang w:val="en-US"/>
        </w:rPr>
        <w:t xml:space="preserve">. </w:t>
      </w:r>
      <w:r w:rsidR="009426E7" w:rsidRPr="00441262">
        <w:rPr>
          <w:rFonts w:eastAsiaTheme="minorEastAsia"/>
          <w:lang w:val="en-US"/>
        </w:rPr>
        <w:t xml:space="preserve">The following </w:t>
      </w:r>
      <w:r w:rsidR="00A91205" w:rsidRPr="00441262">
        <w:rPr>
          <w:rFonts w:eastAsiaTheme="minorEastAsia"/>
          <w:lang w:val="en-US"/>
        </w:rPr>
        <w:t xml:space="preserve">were agreed </w:t>
      </w:r>
      <w:r w:rsidR="00AB5184" w:rsidRPr="00441262">
        <w:rPr>
          <w:rFonts w:eastAsiaTheme="minorEastAsia"/>
          <w:lang w:val="en-US"/>
        </w:rPr>
        <w:t xml:space="preserve">in RAN1#109-e </w:t>
      </w:r>
      <w:r w:rsidR="00355BCD">
        <w:rPr>
          <w:rFonts w:eastAsiaTheme="minorEastAsia"/>
          <w:lang w:val="en-US"/>
        </w:rPr>
        <w:t xml:space="preserve">[3] </w:t>
      </w:r>
      <w:r w:rsidR="00A91205" w:rsidRPr="00441262">
        <w:rPr>
          <w:rFonts w:eastAsiaTheme="minorEastAsia"/>
          <w:lang w:val="en-US"/>
        </w:rPr>
        <w:t xml:space="preserve">about </w:t>
      </w:r>
      <w:r w:rsidR="00534705" w:rsidRPr="00441262">
        <w:rPr>
          <w:rFonts w:eastAsiaTheme="minorEastAsia"/>
          <w:lang w:val="en-US"/>
        </w:rPr>
        <w:t xml:space="preserve">PHY design principles for the NCR. </w:t>
      </w:r>
    </w:p>
    <w:tbl>
      <w:tblPr>
        <w:tblStyle w:val="TableGrid"/>
        <w:tblW w:w="8995" w:type="dxa"/>
        <w:jc w:val="center"/>
        <w:tblLook w:val="04A0" w:firstRow="1" w:lastRow="0" w:firstColumn="1" w:lastColumn="0" w:noHBand="0" w:noVBand="1"/>
      </w:tblPr>
      <w:tblGrid>
        <w:gridCol w:w="8995"/>
      </w:tblGrid>
      <w:tr w:rsidR="007D30BA" w:rsidRPr="00553559" w14:paraId="5809CAFA" w14:textId="77777777" w:rsidTr="00253C1A">
        <w:trPr>
          <w:jc w:val="center"/>
        </w:trPr>
        <w:tc>
          <w:tcPr>
            <w:tcW w:w="8995" w:type="dxa"/>
          </w:tcPr>
          <w:p w14:paraId="08D5FC09"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r>
              <w:rPr>
                <w:rFonts w:eastAsia="SimSun"/>
                <w:b/>
                <w:bCs/>
                <w:highlight w:val="green"/>
                <w:lang w:val="en-US" w:eastAsia="en-US"/>
              </w:rPr>
              <w:t xml:space="preserve"> (RAN1#109-e)</w:t>
            </w:r>
          </w:p>
          <w:p w14:paraId="143290E1"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72ECD6A3" w14:textId="77777777" w:rsidR="007D30BA" w:rsidRPr="00A91205" w:rsidRDefault="007D30BA" w:rsidP="00253C1A">
            <w:pPr>
              <w:numPr>
                <w:ilvl w:val="0"/>
                <w:numId w:val="18"/>
              </w:numPr>
              <w:spacing w:after="0" w:line="216" w:lineRule="auto"/>
              <w:ind w:left="1267"/>
              <w:contextualSpacing/>
              <w:jc w:val="both"/>
              <w:textAlignment w:val="baseline"/>
              <w:rPr>
                <w:rFonts w:eastAsia="Times New Roman"/>
                <w:lang w:val="en-US" w:eastAsia="en-US"/>
              </w:rPr>
            </w:pPr>
            <w:r w:rsidRPr="00A91205">
              <w:rPr>
                <w:rFonts w:eastAsia="Batang"/>
                <w:lang w:eastAsia="en-US"/>
              </w:rPr>
              <w:t>At least one of the NCR-MT’s carrier(s) should be within the set of carriers forwarded by the NCR-Fwd in same frequency range.</w:t>
            </w:r>
          </w:p>
          <w:p w14:paraId="02F30F53" w14:textId="77777777" w:rsidR="007D30BA" w:rsidRPr="00A91205" w:rsidRDefault="007D30BA" w:rsidP="00253C1A">
            <w:pPr>
              <w:numPr>
                <w:ilvl w:val="1"/>
                <w:numId w:val="18"/>
              </w:numPr>
              <w:spacing w:after="0" w:line="216" w:lineRule="auto"/>
              <w:ind w:left="2606"/>
              <w:contextualSpacing/>
              <w:jc w:val="both"/>
              <w:textAlignment w:val="baseline"/>
              <w:rPr>
                <w:rFonts w:eastAsia="Times New Roman"/>
                <w:lang w:val="en-US" w:eastAsia="en-US"/>
              </w:rPr>
            </w:pPr>
            <w:r w:rsidRPr="00A91205">
              <w:rPr>
                <w:rFonts w:eastAsia="Batang"/>
                <w:lang w:eastAsia="en-US"/>
              </w:rPr>
              <w:t>The NCR-MT and NCR-Fwd operating in the same carrier is prioritized for the study.</w:t>
            </w:r>
          </w:p>
          <w:p w14:paraId="419F8A0A"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r>
              <w:rPr>
                <w:rFonts w:eastAsia="SimSun"/>
                <w:b/>
                <w:bCs/>
                <w:highlight w:val="green"/>
                <w:lang w:val="en-US" w:eastAsia="en-US"/>
              </w:rPr>
              <w:t xml:space="preserve"> (RAN1#109-e)</w:t>
            </w:r>
          </w:p>
          <w:p w14:paraId="207F85E4" w14:textId="77777777" w:rsidR="007D30BA" w:rsidRPr="00A91205" w:rsidRDefault="007D30BA" w:rsidP="00253C1A">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574047A8" w14:textId="77777777" w:rsidR="007D30BA" w:rsidRPr="004E75FB" w:rsidRDefault="007D30BA" w:rsidP="00253C1A">
            <w:pPr>
              <w:numPr>
                <w:ilvl w:val="0"/>
                <w:numId w:val="19"/>
              </w:numPr>
              <w:spacing w:after="0" w:line="216" w:lineRule="auto"/>
              <w:ind w:left="1267"/>
              <w:contextualSpacing/>
              <w:textAlignment w:val="baseline"/>
              <w:rPr>
                <w:rFonts w:eastAsia="Times New Roman"/>
                <w:sz w:val="36"/>
                <w:szCs w:val="24"/>
                <w:lang w:val="en-US" w:eastAsia="en-US"/>
              </w:rPr>
            </w:pPr>
            <w:r w:rsidRPr="00A91205">
              <w:rPr>
                <w:rFonts w:eastAsia="Batang"/>
                <w:lang w:eastAsia="en-US"/>
              </w:rPr>
              <w:t>As baseline, same large-scale properties of the channel, i.e., channel properties in Type-A and Type-D (if applicable), are expected to be experienced by C-link and backhaul link (at least when the NCR-MT and NCR-Fwd operating in same carrier). </w:t>
            </w:r>
          </w:p>
        </w:tc>
      </w:tr>
    </w:tbl>
    <w:p w14:paraId="4B28BD6C" w14:textId="77777777" w:rsidR="00822C89" w:rsidRDefault="00822C89" w:rsidP="000236D1">
      <w:pPr>
        <w:jc w:val="both"/>
        <w:rPr>
          <w:rFonts w:eastAsiaTheme="minorEastAsia"/>
          <w:lang w:val="en-US"/>
        </w:rPr>
      </w:pPr>
    </w:p>
    <w:p w14:paraId="414E386F" w14:textId="55A83341" w:rsidR="009379FC" w:rsidRPr="00441262" w:rsidRDefault="00715C93" w:rsidP="000236D1">
      <w:pPr>
        <w:jc w:val="both"/>
        <w:rPr>
          <w:rFonts w:eastAsiaTheme="minorEastAsia"/>
          <w:lang w:val="en-US"/>
        </w:rPr>
      </w:pPr>
      <w:r w:rsidRPr="00441262">
        <w:rPr>
          <w:rFonts w:eastAsiaTheme="minorEastAsia"/>
          <w:lang w:val="en-US"/>
        </w:rPr>
        <w:t>P</w:t>
      </w:r>
      <w:r w:rsidR="009379FC" w:rsidRPr="00441262">
        <w:rPr>
          <w:rFonts w:eastAsiaTheme="minorEastAsia"/>
          <w:lang w:val="en-US"/>
        </w:rPr>
        <w:t>er RAN4 work item on Rel-17 NR repeaters [</w:t>
      </w:r>
      <w:r w:rsidR="00DE1CB7" w:rsidRPr="00441262">
        <w:rPr>
          <w:rFonts w:eastAsiaTheme="minorEastAsia"/>
          <w:lang w:val="en-US"/>
        </w:rPr>
        <w:t>6</w:t>
      </w:r>
      <w:r w:rsidR="009379FC" w:rsidRPr="00441262">
        <w:rPr>
          <w:rFonts w:eastAsiaTheme="minorEastAsia"/>
          <w:lang w:val="en-US"/>
        </w:rPr>
        <w:t xml:space="preserve">], it is understood that an NCR-Fwd can </w:t>
      </w:r>
      <w:bookmarkStart w:id="5" w:name="_Hlk111071215"/>
      <w:r w:rsidR="009379FC" w:rsidRPr="00441262">
        <w:rPr>
          <w:rFonts w:eastAsiaTheme="minorEastAsia"/>
          <w:lang w:val="en-US"/>
        </w:rPr>
        <w:t xml:space="preserve">operate in </w:t>
      </w:r>
      <w:r w:rsidR="00B0421C" w:rsidRPr="00441262">
        <w:rPr>
          <w:rFonts w:eastAsiaTheme="minorEastAsia"/>
          <w:lang w:val="en-US"/>
        </w:rPr>
        <w:t xml:space="preserve">a single “pass band” or in </w:t>
      </w:r>
      <w:r w:rsidR="009379FC" w:rsidRPr="00441262">
        <w:rPr>
          <w:rFonts w:eastAsiaTheme="minorEastAsia"/>
          <w:lang w:val="en-US"/>
        </w:rPr>
        <w:t>multiple non-contiguous “pass bands”</w:t>
      </w:r>
      <w:bookmarkEnd w:id="5"/>
      <w:r w:rsidR="009379FC" w:rsidRPr="00441262">
        <w:rPr>
          <w:rFonts w:eastAsiaTheme="minorEastAsia"/>
          <w:lang w:val="en-US"/>
        </w:rPr>
        <w:t xml:space="preserve">, which are in the same frequency band for FR2 operation, and can be in same or different frequency bands for FR1 operation. Such flexible frequency domain </w:t>
      </w:r>
      <w:r w:rsidR="00B0421C" w:rsidRPr="00441262">
        <w:rPr>
          <w:rFonts w:eastAsiaTheme="minorEastAsia"/>
          <w:lang w:val="en-US"/>
        </w:rPr>
        <w:t>settings</w:t>
      </w:r>
      <w:r w:rsidR="009379FC" w:rsidRPr="00441262">
        <w:rPr>
          <w:rFonts w:eastAsiaTheme="minorEastAsia"/>
          <w:lang w:val="en-US"/>
        </w:rPr>
        <w:t xml:space="preserve"> needs to be considered in the study for NCR </w:t>
      </w:r>
      <w:bookmarkStart w:id="6" w:name="_Hlk111071466"/>
      <w:r w:rsidR="009379FC" w:rsidRPr="00441262">
        <w:rPr>
          <w:rFonts w:eastAsiaTheme="minorEastAsia"/>
          <w:lang w:val="en-US"/>
        </w:rPr>
        <w:t>configuration and L1/L2 signaling</w:t>
      </w:r>
      <w:bookmarkEnd w:id="6"/>
      <w:r w:rsidR="009379FC" w:rsidRPr="00441262">
        <w:rPr>
          <w:rFonts w:eastAsiaTheme="minorEastAsia"/>
          <w:lang w:val="en-US"/>
        </w:rPr>
        <w:t>.</w:t>
      </w:r>
    </w:p>
    <w:p w14:paraId="64214D61" w14:textId="3FBF5B48" w:rsidR="009379FC" w:rsidRPr="00441262" w:rsidRDefault="009379FC" w:rsidP="009379FC">
      <w:pPr>
        <w:spacing w:before="180" w:line="288" w:lineRule="auto"/>
        <w:jc w:val="both"/>
        <w:rPr>
          <w:i/>
          <w:u w:val="single"/>
        </w:rPr>
      </w:pPr>
      <w:bookmarkStart w:id="7" w:name="_Hlk111166906"/>
      <w:r w:rsidRPr="00441262">
        <w:rPr>
          <w:b/>
          <w:u w:val="single"/>
        </w:rPr>
        <w:t xml:space="preserve">Observation </w:t>
      </w:r>
      <w:r w:rsidR="00253C1A">
        <w:rPr>
          <w:b/>
          <w:u w:val="single"/>
        </w:rPr>
        <w:t>2</w:t>
      </w:r>
      <w:r w:rsidRPr="00441262">
        <w:rPr>
          <w:b/>
          <w:u w:val="single"/>
        </w:rPr>
        <w:t>:</w:t>
      </w:r>
      <w:r w:rsidRPr="00441262">
        <w:rPr>
          <w:u w:val="single"/>
        </w:rPr>
        <w:t xml:space="preserve"> </w:t>
      </w:r>
      <w:r w:rsidRPr="00441262">
        <w:rPr>
          <w:i/>
          <w:u w:val="single"/>
        </w:rPr>
        <w:t>An NCR</w:t>
      </w:r>
      <w:r w:rsidR="008748A8" w:rsidRPr="00441262">
        <w:rPr>
          <w:i/>
          <w:u w:val="single"/>
        </w:rPr>
        <w:t xml:space="preserve">-Fwd can operate </w:t>
      </w:r>
      <w:r w:rsidR="00F56AD0" w:rsidRPr="00441262">
        <w:rPr>
          <w:i/>
          <w:u w:val="single"/>
        </w:rPr>
        <w:t xml:space="preserve">with single </w:t>
      </w:r>
      <w:r w:rsidR="0083560F" w:rsidRPr="00441262">
        <w:rPr>
          <w:i/>
          <w:u w:val="single"/>
        </w:rPr>
        <w:t>or</w:t>
      </w:r>
      <w:r w:rsidR="00F56AD0" w:rsidRPr="00441262">
        <w:rPr>
          <w:i/>
          <w:u w:val="single"/>
        </w:rPr>
        <w:t xml:space="preserve"> </w:t>
      </w:r>
      <w:r w:rsidR="008748A8" w:rsidRPr="00441262">
        <w:rPr>
          <w:i/>
          <w:u w:val="single"/>
        </w:rPr>
        <w:t>multiple “pass bands”.</w:t>
      </w:r>
    </w:p>
    <w:p w14:paraId="1D58D40E" w14:textId="04CE6485" w:rsidR="00DA6307" w:rsidRPr="00441262" w:rsidRDefault="00DA6307" w:rsidP="00DA6307">
      <w:pPr>
        <w:spacing w:before="180" w:line="288" w:lineRule="auto"/>
        <w:jc w:val="both"/>
        <w:rPr>
          <w:b/>
          <w:u w:val="single"/>
        </w:rPr>
      </w:pPr>
      <w:r w:rsidRPr="00441262">
        <w:rPr>
          <w:b/>
          <w:u w:val="single"/>
        </w:rPr>
        <w:t xml:space="preserve">Proposal </w:t>
      </w:r>
      <w:r w:rsidR="00DA0A53">
        <w:rPr>
          <w:b/>
          <w:u w:val="single"/>
        </w:rPr>
        <w:t>5</w:t>
      </w:r>
      <w:r w:rsidRPr="00441262">
        <w:rPr>
          <w:b/>
          <w:u w:val="single"/>
        </w:rPr>
        <w:t xml:space="preserve">: Consider </w:t>
      </w:r>
      <w:r w:rsidR="00B0421C" w:rsidRPr="00441262">
        <w:rPr>
          <w:b/>
          <w:u w:val="single"/>
        </w:rPr>
        <w:t>single or multiple pass bands for NCR-</w:t>
      </w:r>
      <w:proofErr w:type="spellStart"/>
      <w:r w:rsidR="00B0421C" w:rsidRPr="00441262">
        <w:rPr>
          <w:b/>
          <w:u w:val="single"/>
        </w:rPr>
        <w:t>Fwd</w:t>
      </w:r>
      <w:proofErr w:type="spellEnd"/>
      <w:r w:rsidR="00B0421C" w:rsidRPr="00441262">
        <w:rPr>
          <w:b/>
          <w:u w:val="single"/>
        </w:rPr>
        <w:t xml:space="preserve"> in the design of configuration and L1/L2 signaling for NCR</w:t>
      </w:r>
      <w:r w:rsidRPr="00441262">
        <w:rPr>
          <w:b/>
          <w:u w:val="single"/>
        </w:rPr>
        <w:t>.</w:t>
      </w:r>
    </w:p>
    <w:bookmarkEnd w:id="7"/>
    <w:p w14:paraId="4FCE3298" w14:textId="5411D44F" w:rsidR="00A9544D" w:rsidRPr="00441262" w:rsidRDefault="007C3BEA" w:rsidP="00A954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S</w:t>
      </w:r>
      <w:r w:rsidR="0039067C" w:rsidRPr="00441262">
        <w:rPr>
          <w:szCs w:val="20"/>
          <w:lang w:val="en-US"/>
        </w:rPr>
        <w:t xml:space="preserve">ignaling </w:t>
      </w:r>
      <w:r>
        <w:rPr>
          <w:szCs w:val="20"/>
          <w:lang w:val="en-US"/>
        </w:rPr>
        <w:t xml:space="preserve">aspects </w:t>
      </w:r>
      <w:r w:rsidR="00F1204D" w:rsidRPr="00441262">
        <w:rPr>
          <w:szCs w:val="20"/>
          <w:lang w:val="en-US"/>
        </w:rPr>
        <w:t>for NCR</w:t>
      </w:r>
    </w:p>
    <w:p w14:paraId="6FDD9A91" w14:textId="0ACD7369" w:rsidR="00E01916" w:rsidRDefault="00DA119E" w:rsidP="00DC02C1">
      <w:pPr>
        <w:spacing w:after="0"/>
        <w:jc w:val="both"/>
      </w:pPr>
      <w:r w:rsidRPr="00441262">
        <w:t xml:space="preserve">Based on the WID, signalling design may be needed </w:t>
      </w:r>
      <w:r>
        <w:t xml:space="preserve">for </w:t>
      </w:r>
      <w:r w:rsidRPr="00441262">
        <w:t>three types of NCR control information including beamforming information, ON-OFF information, and UL/DL TDD information</w:t>
      </w:r>
      <w:r>
        <w:t xml:space="preserve">. Details of the indications for those three types of NCR side control information are </w:t>
      </w:r>
      <w:r w:rsidRPr="00441262">
        <w:t xml:space="preserve">discussed in our </w:t>
      </w:r>
      <w:r w:rsidRPr="00A4380A">
        <w:t>companion Tdoc [</w:t>
      </w:r>
      <w:r w:rsidR="00952AB3" w:rsidRPr="00A4380A">
        <w:t>7</w:t>
      </w:r>
      <w:r w:rsidRPr="00A4380A">
        <w:t>].</w:t>
      </w:r>
      <w:r>
        <w:t xml:space="preserve"> In the following</w:t>
      </w:r>
      <w:r w:rsidRPr="00441262">
        <w:t>,</w:t>
      </w:r>
      <w:r>
        <w:t xml:space="preserve"> we discuss s</w:t>
      </w:r>
      <w:r w:rsidR="00E01916">
        <w:t xml:space="preserve">everal issues regarding the signalling aspects for NCR-MT and NCR-Fwd. </w:t>
      </w:r>
    </w:p>
    <w:p w14:paraId="4C053AA5" w14:textId="77777777" w:rsidR="00E01916" w:rsidRDefault="00E01916" w:rsidP="00DC02C1">
      <w:pPr>
        <w:spacing w:after="0"/>
        <w:jc w:val="both"/>
      </w:pPr>
    </w:p>
    <w:p w14:paraId="4253440B" w14:textId="4CF203FB" w:rsidR="00312D48" w:rsidRDefault="00E01916" w:rsidP="00DC02C1">
      <w:pPr>
        <w:spacing w:after="0"/>
        <w:jc w:val="both"/>
      </w:pPr>
      <w:r>
        <w:t xml:space="preserve">A first aspect is about the support for acknowledgment reporting of NCR side control information to the gNB. </w:t>
      </w:r>
      <w:r w:rsidR="00312D48">
        <w:t xml:space="preserve">The signalling of NCR side control information can be provided via RRC or MAC-CE signalling in a PDSCH, or via DCI signalling in a PDCCH. The following </w:t>
      </w:r>
      <w:r>
        <w:t xml:space="preserve">agreement from </w:t>
      </w:r>
      <w:r w:rsidR="00312D48">
        <w:t>the previous RAN1 meeting</w:t>
      </w:r>
      <w:r w:rsidR="00BE59F1">
        <w:t xml:space="preserve"> </w:t>
      </w:r>
      <w:r w:rsidR="00952AB3">
        <w:t xml:space="preserve">[5] </w:t>
      </w:r>
      <w:r w:rsidR="00BE59F1">
        <w:t xml:space="preserve">confirms the support for HARQ-ACK information when NCR side control information is via </w:t>
      </w:r>
      <w:r w:rsidR="001C5D63">
        <w:t>RRC or MAC-CE signalling provided in a PDSCH.</w:t>
      </w:r>
    </w:p>
    <w:p w14:paraId="24DE2FC7" w14:textId="77777777" w:rsidR="00952AB3" w:rsidRDefault="00952AB3" w:rsidP="00DC02C1">
      <w:pPr>
        <w:spacing w:after="0"/>
        <w:jc w:val="both"/>
      </w:pPr>
    </w:p>
    <w:tbl>
      <w:tblPr>
        <w:tblStyle w:val="TableGrid"/>
        <w:tblW w:w="8995" w:type="dxa"/>
        <w:jc w:val="center"/>
        <w:tblLook w:val="04A0" w:firstRow="1" w:lastRow="0" w:firstColumn="1" w:lastColumn="0" w:noHBand="0" w:noVBand="1"/>
      </w:tblPr>
      <w:tblGrid>
        <w:gridCol w:w="8995"/>
      </w:tblGrid>
      <w:tr w:rsidR="00312D48" w:rsidRPr="00553559" w14:paraId="69488206" w14:textId="77777777" w:rsidTr="002D1C56">
        <w:trPr>
          <w:jc w:val="center"/>
        </w:trPr>
        <w:tc>
          <w:tcPr>
            <w:tcW w:w="8995" w:type="dxa"/>
          </w:tcPr>
          <w:p w14:paraId="69CE3C0A" w14:textId="326B60C3" w:rsidR="00BE59F1" w:rsidRDefault="00BE59F1" w:rsidP="00BE59F1">
            <w:pPr>
              <w:spacing w:after="0"/>
              <w:rPr>
                <w:rFonts w:eastAsia="Batang"/>
                <w:b/>
                <w:bCs/>
                <w:iCs/>
                <w:highlight w:val="green"/>
              </w:rPr>
            </w:pPr>
            <w:r>
              <w:rPr>
                <w:b/>
                <w:bCs/>
                <w:iCs/>
                <w:highlight w:val="green"/>
              </w:rPr>
              <w:t>Agreement (RAN1#110bis-e)</w:t>
            </w:r>
          </w:p>
          <w:p w14:paraId="27E24877" w14:textId="77777777" w:rsidR="00BE59F1" w:rsidRDefault="00BE59F1" w:rsidP="00BE59F1">
            <w:pPr>
              <w:pStyle w:val="PlainText"/>
              <w:rPr>
                <w:rFonts w:ascii="Times" w:hAnsi="Times" w:cs="Times"/>
                <w:iCs/>
              </w:rPr>
            </w:pPr>
            <w:r>
              <w:rPr>
                <w:rFonts w:ascii="Times" w:hAnsi="Times" w:cs="Times"/>
                <w:iCs/>
              </w:rPr>
              <w:t xml:space="preserve">HARQ-ACK feedback for PDSCH carrying the side control information from higher layer </w:t>
            </w:r>
            <w:r>
              <w:rPr>
                <w:rFonts w:ascii="Times" w:hAnsi="Times" w:cs="Times"/>
                <w:iCs/>
                <w:lang w:val="en-GB"/>
              </w:rPr>
              <w:t xml:space="preserve">(e.g., MAC-CE, RRC) </w:t>
            </w:r>
            <w:r>
              <w:rPr>
                <w:rFonts w:ascii="Times" w:hAnsi="Times" w:cs="Times"/>
                <w:iCs/>
              </w:rPr>
              <w:t>is supported. The legacy HARQ-ACK feedback mechanism is reused.</w:t>
            </w:r>
          </w:p>
          <w:p w14:paraId="2F02C83C" w14:textId="77777777" w:rsidR="00BE59F1" w:rsidRDefault="00BE59F1" w:rsidP="00BE59F1">
            <w:pPr>
              <w:numPr>
                <w:ilvl w:val="0"/>
                <w:numId w:val="41"/>
              </w:numPr>
              <w:spacing w:after="0"/>
              <w:jc w:val="both"/>
              <w:rPr>
                <w:rFonts w:ascii="Times" w:hAnsi="Times" w:cs="Times"/>
                <w:iCs/>
              </w:rPr>
            </w:pPr>
            <w:r>
              <w:rPr>
                <w:rFonts w:cs="Times"/>
                <w:iCs/>
              </w:rPr>
              <w:t>FFS: Whether HARQ-ACK feedback for PDCCH carrying side control information is supported</w:t>
            </w:r>
          </w:p>
          <w:p w14:paraId="76FD2A31" w14:textId="7EF0DCF3" w:rsidR="00312D48" w:rsidRPr="001C5D63" w:rsidRDefault="00BE59F1" w:rsidP="001C5D63">
            <w:pPr>
              <w:numPr>
                <w:ilvl w:val="0"/>
                <w:numId w:val="41"/>
              </w:numPr>
              <w:spacing w:after="0"/>
              <w:jc w:val="both"/>
              <w:rPr>
                <w:rFonts w:cs="Times"/>
                <w:iCs/>
              </w:rPr>
            </w:pPr>
            <w:r>
              <w:rPr>
                <w:rFonts w:cs="Times"/>
                <w:iCs/>
              </w:rPr>
              <w:t>Note: This does not mean all legacy HARQ-ACK feedback mechanism will be supported.</w:t>
            </w:r>
          </w:p>
        </w:tc>
      </w:tr>
    </w:tbl>
    <w:p w14:paraId="20D9010E" w14:textId="57646A6A" w:rsidR="00312D48" w:rsidRDefault="00312D48" w:rsidP="00DC02C1">
      <w:pPr>
        <w:spacing w:after="0"/>
        <w:jc w:val="both"/>
      </w:pPr>
    </w:p>
    <w:p w14:paraId="388018D5" w14:textId="6D08F8E4" w:rsidR="008B43F1" w:rsidRDefault="001C5D63" w:rsidP="00DC02C1">
      <w:pPr>
        <w:spacing w:after="0"/>
        <w:jc w:val="both"/>
      </w:pPr>
      <w:r>
        <w:t xml:space="preserve">Two open points are left in the above agreement. </w:t>
      </w:r>
      <w:r w:rsidR="00B93009">
        <w:t xml:space="preserve">One </w:t>
      </w:r>
      <w:r>
        <w:t>issue is whether to support HARQ-ACK information for the case that NCR side control information is provided via DCI signalling in a PDCCH</w:t>
      </w:r>
      <w:r w:rsidR="007D5B32">
        <w:t xml:space="preserve">. </w:t>
      </w:r>
      <w:bookmarkStart w:id="8" w:name="_Hlk118460117"/>
      <w:r w:rsidR="006D4AAF">
        <w:t xml:space="preserve">In 5G NR since Rel-15, HARQ-ACK reporting for a </w:t>
      </w:r>
      <w:r w:rsidR="005837F4">
        <w:t xml:space="preserve">dedicated </w:t>
      </w:r>
      <w:r w:rsidR="006D4AAF">
        <w:t xml:space="preserve">PDCCH reception is supported either indirectly via HARQ-ACK information for a PDSCH that is scheduled by the PDCCH, or directly when the PDCCH does not provide </w:t>
      </w:r>
      <w:r w:rsidR="00F8285C">
        <w:t xml:space="preserve">a </w:t>
      </w:r>
      <w:r w:rsidR="006D4AAF">
        <w:t xml:space="preserve">downlink assignment (such as for SPS PDSCH release or CG PUSCH release or </w:t>
      </w:r>
      <w:proofErr w:type="spellStart"/>
      <w:r w:rsidR="006D4AAF">
        <w:t>SCell</w:t>
      </w:r>
      <w:proofErr w:type="spellEnd"/>
      <w:r w:rsidR="006D4AAF">
        <w:t xml:space="preserve"> dormancy indication or TCI state indication) – HARQ-ACK for </w:t>
      </w:r>
      <w:r w:rsidR="00DA206B">
        <w:t xml:space="preserve">a </w:t>
      </w:r>
      <w:r w:rsidR="006D4AAF">
        <w:t xml:space="preserve">PDCCH providing side control information for an NCR cannot be an exception. In addition, NCR is an entity under complete control and management of </w:t>
      </w:r>
      <w:r w:rsidR="00D74AB3">
        <w:t xml:space="preserve">the gNB, so it is unclear why the gNB should give up on its control and management </w:t>
      </w:r>
      <w:r w:rsidR="0056699A">
        <w:t xml:space="preserve">for NCR signalling via PDCCH. </w:t>
      </w:r>
      <w:r w:rsidR="002C75DB">
        <w:t>In addition, w</w:t>
      </w:r>
      <w:r w:rsidR="00962891">
        <w:t xml:space="preserve">ithout a HARQ-ACK information by NCR-MT for a PDCCH that includes NCR side control information, there will be confusion at the gNB, for example, when a UE that is served through the NCR reports a “NACK” for a PDSCH reception, as the gNB cannot determine whether the issue arises from incorrect link adaptation or </w:t>
      </w:r>
      <w:r w:rsidR="008B43F1">
        <w:t xml:space="preserve">beam setting for the UE or from a beam indication missed by the NCR. </w:t>
      </w:r>
      <w:bookmarkEnd w:id="8"/>
      <w:r w:rsidR="008B43F1">
        <w:t xml:space="preserve">Therefore, HARQ-ACK information for PDCCH by NCR-MT is beneficial, especially since an NCR may serve multiple different UEs. </w:t>
      </w:r>
    </w:p>
    <w:p w14:paraId="39130638" w14:textId="22926004" w:rsidR="008B43F1" w:rsidRPr="00441262" w:rsidRDefault="008B43F1" w:rsidP="008B43F1">
      <w:pPr>
        <w:spacing w:before="180" w:line="288" w:lineRule="auto"/>
        <w:jc w:val="both"/>
        <w:rPr>
          <w:i/>
          <w:u w:val="single"/>
        </w:rPr>
      </w:pPr>
      <w:r w:rsidRPr="00441262">
        <w:rPr>
          <w:b/>
          <w:u w:val="single"/>
        </w:rPr>
        <w:t xml:space="preserve">Observation </w:t>
      </w:r>
      <w:r w:rsidR="00BD332F">
        <w:rPr>
          <w:b/>
          <w:u w:val="single"/>
        </w:rPr>
        <w:t>3</w:t>
      </w:r>
      <w:r w:rsidRPr="00441262">
        <w:rPr>
          <w:b/>
          <w:u w:val="single"/>
        </w:rPr>
        <w:t>:</w:t>
      </w:r>
      <w:r w:rsidRPr="00441262">
        <w:rPr>
          <w:u w:val="single"/>
        </w:rPr>
        <w:t xml:space="preserve"> </w:t>
      </w:r>
      <w:r w:rsidRPr="008B43F1">
        <w:rPr>
          <w:i/>
          <w:u w:val="single"/>
        </w:rPr>
        <w:t xml:space="preserve">Without a HARQ-ACK information by NCR-MT for a PDCCH that includes NCR side control information, the gNB cannot determine whether a “NACK” </w:t>
      </w:r>
      <w:r>
        <w:rPr>
          <w:i/>
          <w:u w:val="single"/>
        </w:rPr>
        <w:t xml:space="preserve">reported by a UE that is served by the NCR </w:t>
      </w:r>
      <w:r w:rsidRPr="008B43F1">
        <w:rPr>
          <w:i/>
          <w:u w:val="single"/>
        </w:rPr>
        <w:t>arises from incorrect link adaptation or beam setting for the UE or from a beam indication missed by the NCR.</w:t>
      </w:r>
    </w:p>
    <w:p w14:paraId="646FE260" w14:textId="1CC71D67" w:rsidR="00312D48" w:rsidRDefault="00962891" w:rsidP="00DC02C1">
      <w:pPr>
        <w:spacing w:after="0"/>
        <w:jc w:val="both"/>
      </w:pPr>
      <w:r>
        <w:t xml:space="preserve">However, there is a concern on latency of application time for NCR side control information if HARQ-ACK information gets supported. In particular, Rel-17 considered TCI state application time to be counted starting after the HARQ-ACK information is transmitted. </w:t>
      </w:r>
      <w:r w:rsidR="000438B7">
        <w:t xml:space="preserve">A potential alternative </w:t>
      </w:r>
      <w:r w:rsidR="008B43F1">
        <w:t>can be</w:t>
      </w:r>
      <w:r>
        <w:t xml:space="preserve"> to support HARQ-ACK information for PDCCH that includes NCR side control information, while the application time for the NCR side control information is counted from the PDCCH reception time (rather than, the HARQ-ACK transmission time). Therefore, the gNB awareness and</w:t>
      </w:r>
      <w:r w:rsidR="008B43F1">
        <w:t xml:space="preserve"> signalling reliability is achieved, while the application time is same as the case without HARQ-ACK information. </w:t>
      </w:r>
    </w:p>
    <w:p w14:paraId="0941C637" w14:textId="7F5BAE04" w:rsidR="008B43F1" w:rsidRDefault="008B43F1" w:rsidP="008B43F1">
      <w:pPr>
        <w:spacing w:before="180" w:line="288" w:lineRule="auto"/>
        <w:jc w:val="both"/>
        <w:rPr>
          <w:b/>
          <w:u w:val="single"/>
        </w:rPr>
      </w:pPr>
      <w:r w:rsidRPr="00441262">
        <w:rPr>
          <w:b/>
          <w:u w:val="single"/>
        </w:rPr>
        <w:t xml:space="preserve">Proposal </w:t>
      </w:r>
      <w:r w:rsidR="00DA0A53">
        <w:rPr>
          <w:b/>
          <w:u w:val="single"/>
        </w:rPr>
        <w:t>6</w:t>
      </w:r>
      <w:r w:rsidRPr="00441262">
        <w:rPr>
          <w:b/>
          <w:u w:val="single"/>
        </w:rPr>
        <w:t xml:space="preserve">: </w:t>
      </w:r>
      <w:r w:rsidRPr="008B43F1">
        <w:rPr>
          <w:b/>
          <w:u w:val="single"/>
        </w:rPr>
        <w:t xml:space="preserve">The NCR-MT provides HARQ-ACK information corresponding to a PDCCH / DCI format </w:t>
      </w:r>
      <w:r w:rsidR="00EE3A10">
        <w:rPr>
          <w:b/>
          <w:u w:val="single"/>
        </w:rPr>
        <w:t>that includes</w:t>
      </w:r>
      <w:r w:rsidRPr="008B43F1">
        <w:rPr>
          <w:b/>
          <w:u w:val="single"/>
        </w:rPr>
        <w:t xml:space="preserve"> </w:t>
      </w:r>
      <w:r w:rsidR="00EE3A10">
        <w:rPr>
          <w:b/>
          <w:u w:val="single"/>
        </w:rPr>
        <w:t xml:space="preserve">NCR </w:t>
      </w:r>
      <w:r w:rsidRPr="008B43F1">
        <w:rPr>
          <w:b/>
          <w:u w:val="single"/>
        </w:rPr>
        <w:t>side control information indication</w:t>
      </w:r>
      <w:r w:rsidRPr="00441262">
        <w:rPr>
          <w:b/>
          <w:u w:val="single"/>
        </w:rPr>
        <w:t>.</w:t>
      </w:r>
    </w:p>
    <w:p w14:paraId="55DF9783" w14:textId="41D016C6" w:rsidR="008B43F1" w:rsidRPr="004E733F" w:rsidRDefault="00B32EEA" w:rsidP="004E733F">
      <w:pPr>
        <w:pStyle w:val="ListParagraph"/>
        <w:numPr>
          <w:ilvl w:val="0"/>
          <w:numId w:val="43"/>
        </w:numPr>
        <w:spacing w:after="0"/>
        <w:ind w:leftChars="0"/>
        <w:jc w:val="both"/>
        <w:rPr>
          <w:u w:val="single"/>
        </w:rPr>
      </w:pPr>
      <w:r>
        <w:rPr>
          <w:b/>
          <w:bCs/>
          <w:u w:val="single"/>
        </w:rPr>
        <w:t>FFS: whether t</w:t>
      </w:r>
      <w:r w:rsidR="00D909CC">
        <w:rPr>
          <w:b/>
          <w:bCs/>
          <w:u w:val="single"/>
        </w:rPr>
        <w:t>he NCR-</w:t>
      </w:r>
      <w:proofErr w:type="spellStart"/>
      <w:r w:rsidR="00D909CC">
        <w:rPr>
          <w:b/>
          <w:bCs/>
          <w:u w:val="single"/>
        </w:rPr>
        <w:t>Fwd</w:t>
      </w:r>
      <w:proofErr w:type="spellEnd"/>
      <w:r w:rsidR="00D909CC">
        <w:rPr>
          <w:b/>
          <w:bCs/>
          <w:u w:val="single"/>
        </w:rPr>
        <w:t xml:space="preserve"> applies </w:t>
      </w:r>
      <w:r w:rsidR="008B43F1" w:rsidRPr="008B43F1">
        <w:rPr>
          <w:b/>
          <w:bCs/>
          <w:u w:val="single"/>
        </w:rPr>
        <w:t xml:space="preserve">the indication </w:t>
      </w:r>
      <w:proofErr w:type="spellStart"/>
      <w:r w:rsidR="00AE5D7B" w:rsidRPr="00B32EEA">
        <w:rPr>
          <w:b/>
          <w:bCs/>
          <w:i/>
          <w:u w:val="single"/>
        </w:rPr>
        <w:t>IndAppTime</w:t>
      </w:r>
      <w:proofErr w:type="spellEnd"/>
      <w:r w:rsidR="00AE5D7B">
        <w:rPr>
          <w:b/>
          <w:bCs/>
          <w:u w:val="single"/>
        </w:rPr>
        <w:t xml:space="preserve"> </w:t>
      </w:r>
      <w:r w:rsidR="008B43F1" w:rsidRPr="008B43F1">
        <w:rPr>
          <w:b/>
          <w:bCs/>
          <w:u w:val="single"/>
        </w:rPr>
        <w:t>symbol</w:t>
      </w:r>
      <w:r w:rsidR="00AE5D7B">
        <w:rPr>
          <w:b/>
          <w:bCs/>
          <w:u w:val="single"/>
        </w:rPr>
        <w:t>s</w:t>
      </w:r>
      <w:r w:rsidR="008B43F1" w:rsidRPr="008B43F1">
        <w:rPr>
          <w:b/>
          <w:bCs/>
          <w:u w:val="single"/>
        </w:rPr>
        <w:t xml:space="preserve"> after the last symbol of PDCCH reception</w:t>
      </w:r>
      <w:r>
        <w:rPr>
          <w:b/>
          <w:bCs/>
          <w:u w:val="single"/>
        </w:rPr>
        <w:t xml:space="preserve"> or after the last symbol of PUCCH/PUSCH transmission that provides the HARQ-ACK information</w:t>
      </w:r>
      <w:r w:rsidR="008B43F1" w:rsidRPr="008B43F1">
        <w:rPr>
          <w:b/>
          <w:bCs/>
          <w:u w:val="single"/>
        </w:rPr>
        <w:t>.</w:t>
      </w:r>
    </w:p>
    <w:p w14:paraId="5516826A" w14:textId="5D5870E8" w:rsidR="004E733F" w:rsidRDefault="004E733F" w:rsidP="008B43F1">
      <w:pPr>
        <w:spacing w:before="180" w:line="288" w:lineRule="auto"/>
        <w:jc w:val="both"/>
      </w:pPr>
      <w:r>
        <w:t>A</w:t>
      </w:r>
      <w:r w:rsidR="00B93009">
        <w:t xml:space="preserve">nother </w:t>
      </w:r>
      <w:r>
        <w:t>open point in the agreement above is to decide which HARQ-ACK procedures are supported for NCR-MT. Similar to Proposals 1-3, it is reasonable to support Rel-15 procedures as baseline for HARQ-ACK reporting.</w:t>
      </w:r>
    </w:p>
    <w:p w14:paraId="2D4DB5D5" w14:textId="754C659E" w:rsidR="004E733F" w:rsidRPr="004E733F" w:rsidRDefault="004E733F" w:rsidP="008B43F1">
      <w:pPr>
        <w:spacing w:before="180" w:line="288" w:lineRule="auto"/>
        <w:jc w:val="both"/>
      </w:pPr>
      <w:r w:rsidRPr="00441262">
        <w:rPr>
          <w:b/>
          <w:u w:val="single"/>
        </w:rPr>
        <w:t xml:space="preserve">Proposal </w:t>
      </w:r>
      <w:r w:rsidR="00DA0A53">
        <w:rPr>
          <w:b/>
          <w:u w:val="single"/>
        </w:rPr>
        <w:t>7</w:t>
      </w:r>
      <w:r w:rsidRPr="00441262">
        <w:rPr>
          <w:b/>
          <w:u w:val="single"/>
        </w:rPr>
        <w:t xml:space="preserve">: </w:t>
      </w:r>
      <w:r>
        <w:rPr>
          <w:b/>
          <w:u w:val="single"/>
        </w:rPr>
        <w:t>Support Rel-15 procedures as the baseline for construction and reporting HARQ-ACK information</w:t>
      </w:r>
      <w:r w:rsidR="00CA53D6">
        <w:rPr>
          <w:b/>
          <w:u w:val="single"/>
        </w:rPr>
        <w:t xml:space="preserve"> by NCR-MT.</w:t>
      </w:r>
    </w:p>
    <w:p w14:paraId="4D287377" w14:textId="77777777" w:rsidR="00F82C2C" w:rsidRDefault="00F82C2C" w:rsidP="00DC02C1">
      <w:pPr>
        <w:spacing w:after="0"/>
        <w:jc w:val="both"/>
      </w:pPr>
    </w:p>
    <w:p w14:paraId="4BBA99A8" w14:textId="666FE2A8" w:rsidR="00BD332F" w:rsidRDefault="00E01916" w:rsidP="00DC02C1">
      <w:pPr>
        <w:spacing w:after="0"/>
        <w:jc w:val="both"/>
      </w:pPr>
      <w:r>
        <w:t xml:space="preserve">A second </w:t>
      </w:r>
      <w:r w:rsidR="00BD332F">
        <w:t xml:space="preserve">aspect is regarding capability signalling for NCR-MT and NCT-Fwd, which was briefly discussed in the previous RAN1 meeting. This is generally RAN2/3 scope, but some information may be beneficial for RAN1 design in L1. The NCR-MT can be largely regarded as a “normal” UE, so legacy UE </w:t>
      </w:r>
      <w:r w:rsidR="00FD4F89">
        <w:t xml:space="preserve">features, such as L1 features or higher layer </w:t>
      </w:r>
      <w:r w:rsidR="00FD4F89">
        <w:lastRenderedPageBreak/>
        <w:t>features</w:t>
      </w:r>
      <w:r w:rsidR="00131C48">
        <w:t>,</w:t>
      </w:r>
      <w:r w:rsidR="00FD4F89">
        <w:t xml:space="preserve"> may </w:t>
      </w:r>
      <w:r w:rsidR="00526E64">
        <w:t>apply</w:t>
      </w:r>
      <w:r w:rsidR="00FD4F89">
        <w:t xml:space="preserve"> </w:t>
      </w:r>
      <w:r w:rsidR="00526E64">
        <w:t xml:space="preserve">to </w:t>
      </w:r>
      <w:r w:rsidR="00FD4F89">
        <w:t xml:space="preserve">an NCR-MT. Similar, legacy </w:t>
      </w:r>
      <w:r w:rsidR="00BD332F">
        <w:t>methods and behaviour</w:t>
      </w:r>
      <w:r w:rsidR="00FD4F89">
        <w:t>s</w:t>
      </w:r>
      <w:r w:rsidR="00BD332F">
        <w:t xml:space="preserve"> for capability signalling appl</w:t>
      </w:r>
      <w:r w:rsidR="00FD4F89">
        <w:t>y</w:t>
      </w:r>
      <w:r w:rsidR="00BD332F">
        <w:t xml:space="preserve"> to NCR-MT, such as using RRC messages for NCR capability reporting.</w:t>
      </w:r>
    </w:p>
    <w:p w14:paraId="7A25782D" w14:textId="79281886" w:rsidR="00BD332F" w:rsidRPr="00441262" w:rsidRDefault="00BD332F" w:rsidP="00BD332F">
      <w:pPr>
        <w:spacing w:before="180" w:line="288" w:lineRule="auto"/>
        <w:jc w:val="both"/>
        <w:rPr>
          <w:i/>
          <w:u w:val="single"/>
        </w:rPr>
      </w:pPr>
      <w:r w:rsidRPr="00441262">
        <w:rPr>
          <w:b/>
          <w:u w:val="single"/>
        </w:rPr>
        <w:t xml:space="preserve">Observation </w:t>
      </w:r>
      <w:r>
        <w:rPr>
          <w:b/>
          <w:u w:val="single"/>
        </w:rPr>
        <w:t>4</w:t>
      </w:r>
      <w:r w:rsidRPr="00441262">
        <w:rPr>
          <w:b/>
          <w:u w:val="single"/>
        </w:rPr>
        <w:t>:</w:t>
      </w:r>
      <w:r w:rsidRPr="00441262">
        <w:rPr>
          <w:u w:val="single"/>
        </w:rPr>
        <w:t xml:space="preserve"> </w:t>
      </w:r>
      <w:r>
        <w:rPr>
          <w:i/>
          <w:u w:val="single"/>
        </w:rPr>
        <w:t xml:space="preserve">Capability reporting for </w:t>
      </w:r>
      <w:r w:rsidRPr="00441262">
        <w:rPr>
          <w:i/>
          <w:u w:val="single"/>
        </w:rPr>
        <w:t xml:space="preserve">NCR-MT </w:t>
      </w:r>
      <w:r>
        <w:rPr>
          <w:i/>
          <w:u w:val="single"/>
        </w:rPr>
        <w:t>is via RRC signalling, same as a “normal” UE</w:t>
      </w:r>
      <w:r w:rsidRPr="00441262">
        <w:rPr>
          <w:i/>
          <w:u w:val="single"/>
        </w:rPr>
        <w:t>.</w:t>
      </w:r>
    </w:p>
    <w:p w14:paraId="6E72F54B" w14:textId="002D9FA6" w:rsidR="00FB5A0B" w:rsidRDefault="00526E64" w:rsidP="00131C48">
      <w:pPr>
        <w:spacing w:after="0"/>
        <w:jc w:val="both"/>
      </w:pPr>
      <w:r>
        <w:t>For t</w:t>
      </w:r>
      <w:r w:rsidR="00BD332F">
        <w:t>he NCR-</w:t>
      </w:r>
      <w:proofErr w:type="spellStart"/>
      <w:r w:rsidR="00BD332F">
        <w:t>Fwd</w:t>
      </w:r>
      <w:proofErr w:type="spellEnd"/>
      <w:r>
        <w:t xml:space="preserve">, at least certain L1 features can be defined. For example, </w:t>
      </w:r>
      <w:r w:rsidR="00EA1F1B">
        <w:t xml:space="preserve">certain beamforming capabilities for the backhaul link or access link </w:t>
      </w:r>
      <w:r>
        <w:t>were agreed in the previous RAN1 meeting</w:t>
      </w:r>
      <w:r w:rsidR="00131C48">
        <w:t>s</w:t>
      </w:r>
      <w:r w:rsidR="00EA1F1B">
        <w:t xml:space="preserve"> as shown below</w:t>
      </w:r>
      <w:r w:rsidR="00952AB3">
        <w:t xml:space="preserve"> [3, 5]</w:t>
      </w:r>
      <w:r w:rsidR="00131C48">
        <w:t xml:space="preserve">. </w:t>
      </w:r>
      <w:r w:rsidR="00EA1F1B">
        <w:t>Also, an open issue was left as “</w:t>
      </w:r>
      <w:r w:rsidR="00EA1F1B" w:rsidRPr="00EA1F1B">
        <w:rPr>
          <w:i/>
        </w:rPr>
        <w:t>FFS: Whether/How to deliver this information to gNB</w:t>
      </w:r>
      <w:r w:rsidR="00EA1F1B">
        <w:t xml:space="preserve">”. </w:t>
      </w:r>
    </w:p>
    <w:p w14:paraId="3300C7E7" w14:textId="77777777" w:rsidR="00FB5A0B" w:rsidRDefault="00FB5A0B" w:rsidP="00FB5A0B">
      <w:pPr>
        <w:spacing w:after="0"/>
        <w:jc w:val="both"/>
      </w:pPr>
    </w:p>
    <w:tbl>
      <w:tblPr>
        <w:tblStyle w:val="TableGrid"/>
        <w:tblW w:w="8995" w:type="dxa"/>
        <w:jc w:val="center"/>
        <w:tblLook w:val="04A0" w:firstRow="1" w:lastRow="0" w:firstColumn="1" w:lastColumn="0" w:noHBand="0" w:noVBand="1"/>
      </w:tblPr>
      <w:tblGrid>
        <w:gridCol w:w="8995"/>
      </w:tblGrid>
      <w:tr w:rsidR="00FB5A0B" w:rsidRPr="00553559" w14:paraId="5B5AC23D" w14:textId="77777777" w:rsidTr="002D1C56">
        <w:trPr>
          <w:jc w:val="center"/>
        </w:trPr>
        <w:tc>
          <w:tcPr>
            <w:tcW w:w="8995" w:type="dxa"/>
          </w:tcPr>
          <w:p w14:paraId="4001C2E8" w14:textId="77777777" w:rsidR="00FB5A0B" w:rsidRPr="003C0941" w:rsidRDefault="00FB5A0B" w:rsidP="002D1C56">
            <w:pPr>
              <w:shd w:val="clear" w:color="auto" w:fill="FFFFFF"/>
              <w:spacing w:after="0"/>
              <w:rPr>
                <w:rFonts w:ascii="Times" w:eastAsia="SimSun" w:hAnsi="Times" w:cs="Times"/>
                <w:b/>
                <w:bCs/>
                <w:iCs/>
                <w:highlight w:val="green"/>
                <w:shd w:val="clear" w:color="auto" w:fill="FFFF00"/>
                <w:lang w:val="en-US" w:eastAsia="zh-CN"/>
              </w:rPr>
            </w:pPr>
            <w:r w:rsidRPr="003C0941">
              <w:rPr>
                <w:rFonts w:ascii="Times" w:eastAsia="SimSun" w:hAnsi="Times" w:cs="Times"/>
                <w:b/>
                <w:bCs/>
                <w:iCs/>
                <w:highlight w:val="green"/>
                <w:lang w:val="en-US" w:eastAsia="zh-CN"/>
              </w:rPr>
              <w:t>Agreement</w:t>
            </w:r>
            <w:r>
              <w:rPr>
                <w:rFonts w:ascii="Times" w:eastAsia="SimSun" w:hAnsi="Times" w:cs="Times"/>
                <w:b/>
                <w:bCs/>
                <w:iCs/>
                <w:highlight w:val="green"/>
                <w:lang w:val="en-US" w:eastAsia="zh-CN"/>
              </w:rPr>
              <w:t xml:space="preserve"> (RAN1#109-e)</w:t>
            </w:r>
          </w:p>
          <w:p w14:paraId="1E9F1DE4" w14:textId="77777777" w:rsidR="00FB5A0B" w:rsidRPr="003C0941" w:rsidRDefault="00FB5A0B" w:rsidP="002D1C56">
            <w:pPr>
              <w:spacing w:after="0"/>
              <w:rPr>
                <w:rFonts w:ascii="Times" w:eastAsia="Batang" w:hAnsi="Times"/>
                <w:szCs w:val="24"/>
                <w:lang w:eastAsia="x-none"/>
              </w:rPr>
            </w:pPr>
            <w:r w:rsidRPr="003C0941">
              <w:rPr>
                <w:rFonts w:ascii="Times" w:eastAsia="Batang" w:hAnsi="Times"/>
                <w:iCs/>
                <w:szCs w:val="24"/>
                <w:lang w:eastAsia="x-none"/>
              </w:rPr>
              <w:t>Both fixed beam and adaptive beam can be considered at NCR for both C-link and backhaul-link.</w:t>
            </w:r>
          </w:p>
          <w:p w14:paraId="594A84F9" w14:textId="77777777" w:rsidR="00FB5A0B" w:rsidRPr="003C0941" w:rsidRDefault="00FB5A0B" w:rsidP="002D1C56">
            <w:pPr>
              <w:numPr>
                <w:ilvl w:val="0"/>
                <w:numId w:val="28"/>
              </w:numPr>
              <w:snapToGrid w:val="0"/>
              <w:spacing w:after="0"/>
              <w:rPr>
                <w:rFonts w:ascii="Times" w:hAnsi="Times" w:cs="Times"/>
                <w:lang w:eastAsia="zh-CN"/>
              </w:rPr>
            </w:pPr>
            <w:r w:rsidRPr="003C0941">
              <w:rPr>
                <w:rFonts w:ascii="Times" w:hAnsi="Times"/>
                <w:iCs/>
                <w:szCs w:val="24"/>
                <w:lang w:eastAsia="zh-CN"/>
              </w:rPr>
              <w:t>FFS: the mechanism for indication and determination of beam.</w:t>
            </w:r>
          </w:p>
          <w:p w14:paraId="1ADC39CC" w14:textId="77777777" w:rsidR="00FB5A0B" w:rsidRPr="003C0941" w:rsidRDefault="00FB5A0B" w:rsidP="002D1C56">
            <w:pPr>
              <w:numPr>
                <w:ilvl w:val="0"/>
                <w:numId w:val="28"/>
              </w:numPr>
              <w:snapToGrid w:val="0"/>
              <w:spacing w:after="0"/>
              <w:rPr>
                <w:rFonts w:ascii="Times" w:hAnsi="Times" w:cs="Times"/>
                <w:lang w:eastAsia="zh-CN"/>
              </w:rPr>
            </w:pPr>
            <w:r w:rsidRPr="003C0941">
              <w:rPr>
                <w:rFonts w:ascii="Times" w:hAnsi="Times"/>
                <w:iCs/>
                <w:szCs w:val="24"/>
                <w:lang w:eastAsia="zh-CN"/>
              </w:rPr>
              <w:t>Note: Fixed beam refers to the case that beam at NCR for both C-link and backhaul-link cannot be changed.</w:t>
            </w:r>
          </w:p>
          <w:p w14:paraId="0DA20BD2" w14:textId="77777777" w:rsidR="00FB5A0B" w:rsidRPr="003C0941" w:rsidRDefault="00FB5A0B" w:rsidP="002D1C56">
            <w:pPr>
              <w:shd w:val="clear" w:color="auto" w:fill="FFFFFF"/>
              <w:spacing w:after="0"/>
              <w:rPr>
                <w:rFonts w:ascii="Times" w:eastAsia="SimSun" w:hAnsi="Times" w:cs="Times"/>
                <w:color w:val="493118"/>
                <w:lang w:val="en-US" w:eastAsia="zh-CN"/>
              </w:rPr>
            </w:pPr>
          </w:p>
          <w:p w14:paraId="1CAC406C" w14:textId="77777777" w:rsidR="00FB5A0B" w:rsidRPr="006D0241" w:rsidRDefault="00FB5A0B" w:rsidP="002D1C56">
            <w:pPr>
              <w:shd w:val="clear" w:color="auto" w:fill="FFFFFF"/>
              <w:spacing w:after="0"/>
              <w:rPr>
                <w:rFonts w:ascii="Times" w:eastAsia="SimSun" w:hAnsi="Times" w:cs="Times"/>
                <w:b/>
                <w:bCs/>
                <w:iCs/>
                <w:highlight w:val="green"/>
                <w:shd w:val="clear" w:color="auto" w:fill="FFFF00"/>
                <w:lang w:val="en-US" w:eastAsia="zh-CN"/>
              </w:rPr>
            </w:pPr>
            <w:r w:rsidRPr="006D0241">
              <w:rPr>
                <w:rFonts w:ascii="Times" w:eastAsia="SimSun" w:hAnsi="Times" w:cs="Times"/>
                <w:b/>
                <w:bCs/>
                <w:iCs/>
                <w:highlight w:val="green"/>
                <w:lang w:val="en-US" w:eastAsia="zh-CN"/>
              </w:rPr>
              <w:t>Agreement</w:t>
            </w:r>
            <w:r>
              <w:rPr>
                <w:rFonts w:ascii="Times" w:eastAsia="SimSun" w:hAnsi="Times" w:cs="Times"/>
                <w:b/>
                <w:bCs/>
                <w:iCs/>
                <w:highlight w:val="green"/>
                <w:lang w:val="en-US" w:eastAsia="zh-CN"/>
              </w:rPr>
              <w:t xml:space="preserve"> (RAN1#109-e)</w:t>
            </w:r>
          </w:p>
          <w:p w14:paraId="17302D81" w14:textId="77777777" w:rsidR="00FB5A0B" w:rsidRPr="006D0241" w:rsidRDefault="00FB5A0B" w:rsidP="002D1C56">
            <w:pPr>
              <w:spacing w:after="0"/>
              <w:rPr>
                <w:rFonts w:ascii="Times" w:eastAsia="SimSun" w:hAnsi="Times" w:cs="Times"/>
                <w:lang w:val="en-US" w:eastAsia="zh-CN"/>
              </w:rPr>
            </w:pPr>
            <w:r w:rsidRPr="006D0241">
              <w:rPr>
                <w:rFonts w:ascii="Times" w:eastAsia="SimSun" w:hAnsi="Times" w:cs="Times"/>
                <w:lang w:val="en-US" w:eastAsia="zh-CN"/>
              </w:rPr>
              <w:t>Recommend to capture the following examples of the transmission/reception of C-link and backhaul link by NCR in TR 38.867.</w:t>
            </w:r>
          </w:p>
          <w:p w14:paraId="2E4E5F2B" w14:textId="77777777" w:rsidR="00FB5A0B" w:rsidRPr="006D0241" w:rsidRDefault="00FB5A0B" w:rsidP="002D1C56">
            <w:pPr>
              <w:numPr>
                <w:ilvl w:val="0"/>
                <w:numId w:val="29"/>
              </w:numPr>
              <w:spacing w:after="0"/>
              <w:jc w:val="both"/>
              <w:rPr>
                <w:rFonts w:ascii="Times" w:eastAsia="Batang" w:hAnsi="Times" w:cs="Times"/>
                <w:lang w:eastAsia="x-none"/>
              </w:rPr>
            </w:pPr>
            <w:r w:rsidRPr="006D0241">
              <w:rPr>
                <w:rFonts w:ascii="Times" w:eastAsia="Batang" w:hAnsi="Times" w:cs="Times"/>
                <w:lang w:eastAsia="x-none"/>
              </w:rPr>
              <w:t>The DL of C-link and DL of backhaul link can be performed simultaneously or in TDM way.</w:t>
            </w:r>
          </w:p>
          <w:p w14:paraId="0FA5BC08" w14:textId="77777777" w:rsidR="00FB5A0B" w:rsidRPr="006D0241" w:rsidRDefault="00FB5A0B" w:rsidP="002D1C56">
            <w:pPr>
              <w:numPr>
                <w:ilvl w:val="0"/>
                <w:numId w:val="29"/>
              </w:numPr>
              <w:spacing w:after="0"/>
              <w:jc w:val="both"/>
              <w:rPr>
                <w:rFonts w:ascii="Times" w:eastAsia="Batang" w:hAnsi="Times" w:cs="Times"/>
                <w:lang w:eastAsia="x-none"/>
              </w:rPr>
            </w:pPr>
            <w:r w:rsidRPr="006D0241">
              <w:rPr>
                <w:rFonts w:ascii="Times" w:eastAsia="Batang" w:hAnsi="Times" w:cs="Times"/>
                <w:lang w:eastAsia="x-none"/>
              </w:rPr>
              <w:t>The UL of C-link and UL of backhaul link can be performed in TDM way</w:t>
            </w:r>
          </w:p>
          <w:p w14:paraId="642B365A" w14:textId="77777777" w:rsidR="00FB5A0B" w:rsidRPr="006D0241" w:rsidRDefault="00FB5A0B" w:rsidP="002D1C56">
            <w:pPr>
              <w:numPr>
                <w:ilvl w:val="0"/>
                <w:numId w:val="29"/>
              </w:numPr>
              <w:spacing w:after="0"/>
              <w:jc w:val="both"/>
              <w:rPr>
                <w:rFonts w:ascii="Times" w:eastAsia="Batang" w:hAnsi="Times" w:cs="Times"/>
                <w:lang w:eastAsia="x-none"/>
              </w:rPr>
            </w:pPr>
            <w:r w:rsidRPr="006D0241">
              <w:rPr>
                <w:rFonts w:ascii="Times" w:eastAsia="Batang" w:hAnsi="Times" w:cs="Times"/>
                <w:shd w:val="clear" w:color="auto" w:fill="FFFFFF"/>
                <w:lang w:eastAsia="x-none"/>
              </w:rPr>
              <w:t>Note-1: Multiplexing is under the control of gNB with consideration for NCR capability</w:t>
            </w:r>
          </w:p>
          <w:p w14:paraId="68D1046B" w14:textId="77777777" w:rsidR="00FB5A0B" w:rsidRPr="006D0241" w:rsidRDefault="00FB5A0B" w:rsidP="002D1C56">
            <w:pPr>
              <w:numPr>
                <w:ilvl w:val="0"/>
                <w:numId w:val="29"/>
              </w:numPr>
              <w:spacing w:after="0"/>
              <w:jc w:val="both"/>
              <w:rPr>
                <w:rFonts w:ascii="Times" w:eastAsia="Batang" w:hAnsi="Times" w:cs="Times"/>
                <w:lang w:eastAsia="x-none"/>
              </w:rPr>
            </w:pPr>
            <w:r w:rsidRPr="006D0241">
              <w:rPr>
                <w:rFonts w:ascii="Times" w:eastAsia="Batang" w:hAnsi="Times" w:cs="Times"/>
                <w:shd w:val="clear" w:color="auto" w:fill="FFFFFF"/>
                <w:lang w:eastAsia="x-none"/>
              </w:rPr>
              <w:t>Note-2: </w:t>
            </w:r>
            <w:r w:rsidRPr="006D0241">
              <w:rPr>
                <w:rFonts w:ascii="Times" w:eastAsia="Batang" w:hAnsi="Times" w:cs="Times"/>
                <w:lang w:eastAsia="x-none"/>
              </w:rPr>
              <w:t>Simultaneous transmission of the UL of C-link and UL of backhaul link is subject to NCR’s capability</w:t>
            </w:r>
          </w:p>
          <w:p w14:paraId="35A36206" w14:textId="77777777" w:rsidR="00FB5A0B" w:rsidRDefault="00FB5A0B" w:rsidP="002D1C56">
            <w:pPr>
              <w:spacing w:after="0" w:line="216" w:lineRule="auto"/>
              <w:contextualSpacing/>
              <w:textAlignment w:val="baseline"/>
              <w:rPr>
                <w:rFonts w:eastAsia="Times New Roman"/>
                <w:sz w:val="24"/>
                <w:szCs w:val="24"/>
                <w:lang w:val="en-US" w:eastAsia="en-US"/>
              </w:rPr>
            </w:pPr>
          </w:p>
          <w:p w14:paraId="57F46242" w14:textId="77777777" w:rsidR="00FB5A0B" w:rsidRDefault="00FB5A0B" w:rsidP="002D1C56">
            <w:pPr>
              <w:snapToGrid w:val="0"/>
              <w:spacing w:after="0"/>
              <w:rPr>
                <w:rFonts w:eastAsia="Batang"/>
                <w:b/>
                <w:bCs/>
                <w:iCs/>
                <w:color w:val="000000"/>
                <w:highlight w:val="green"/>
              </w:rPr>
            </w:pPr>
            <w:r>
              <w:rPr>
                <w:b/>
                <w:color w:val="000000"/>
                <w:highlight w:val="green"/>
              </w:rPr>
              <w:t>Agreement (RAN1#110bis-e)</w:t>
            </w:r>
          </w:p>
          <w:p w14:paraId="556A7543" w14:textId="77777777" w:rsidR="00FB5A0B" w:rsidRDefault="00FB5A0B" w:rsidP="002D1C56">
            <w:pPr>
              <w:pStyle w:val="NormalWeb"/>
              <w:spacing w:before="0" w:beforeAutospacing="0" w:after="0" w:afterAutospacing="0"/>
              <w:rPr>
                <w:rFonts w:ascii="Times" w:hAnsi="Times" w:cs="Times"/>
                <w:color w:val="493118"/>
                <w:szCs w:val="18"/>
              </w:rPr>
            </w:pPr>
            <w:r>
              <w:rPr>
                <w:rFonts w:ascii="Times" w:hAnsi="Times" w:cs="Times"/>
                <w:sz w:val="20"/>
                <w:szCs w:val="20"/>
              </w:rPr>
              <w:t>The following aspects should be NCR capability:</w:t>
            </w:r>
          </w:p>
          <w:p w14:paraId="70216BC5" w14:textId="77777777" w:rsidR="00FB5A0B" w:rsidRDefault="00FB5A0B" w:rsidP="002D1C56">
            <w:pPr>
              <w:pStyle w:val="ListParagraph"/>
              <w:numPr>
                <w:ilvl w:val="0"/>
                <w:numId w:val="39"/>
              </w:numPr>
              <w:snapToGrid w:val="0"/>
              <w:spacing w:after="0"/>
              <w:ind w:leftChars="0"/>
            </w:pPr>
            <w:r>
              <w:t>Simultaneous UL transmission of C-link and backhaul link</w:t>
            </w:r>
          </w:p>
          <w:p w14:paraId="4D305C00" w14:textId="77777777" w:rsidR="00FB5A0B" w:rsidRDefault="00FB5A0B" w:rsidP="002D1C56">
            <w:pPr>
              <w:pStyle w:val="ListParagraph"/>
              <w:numPr>
                <w:ilvl w:val="0"/>
                <w:numId w:val="39"/>
              </w:numPr>
              <w:snapToGrid w:val="0"/>
              <w:spacing w:after="0"/>
              <w:ind w:leftChars="0"/>
            </w:pPr>
            <w:r>
              <w:t>Adaptive beam for C-link/backhaul-link</w:t>
            </w:r>
          </w:p>
          <w:p w14:paraId="53465A85" w14:textId="77777777" w:rsidR="00FB5A0B" w:rsidRDefault="00FB5A0B" w:rsidP="002D1C56">
            <w:pPr>
              <w:pStyle w:val="ListParagraph"/>
              <w:numPr>
                <w:ilvl w:val="0"/>
                <w:numId w:val="39"/>
              </w:numPr>
              <w:snapToGrid w:val="0"/>
              <w:spacing w:after="0"/>
              <w:ind w:leftChars="0"/>
            </w:pPr>
            <w:r>
              <w:t>Note-1: Fixed beam for C-link/backhaul link is default capability</w:t>
            </w:r>
          </w:p>
          <w:p w14:paraId="4D0B7715" w14:textId="77777777" w:rsidR="00FB5A0B" w:rsidRDefault="00FB5A0B" w:rsidP="002D1C56">
            <w:pPr>
              <w:pStyle w:val="ListParagraph"/>
              <w:numPr>
                <w:ilvl w:val="0"/>
                <w:numId w:val="39"/>
              </w:numPr>
              <w:snapToGrid w:val="0"/>
              <w:spacing w:after="0"/>
              <w:ind w:leftChars="0"/>
            </w:pPr>
            <w:r>
              <w:t>Note-2: TDMed UL transmission of C-link and backhaul link is default capability.</w:t>
            </w:r>
          </w:p>
          <w:p w14:paraId="4BE44781" w14:textId="77777777" w:rsidR="00FB5A0B" w:rsidRDefault="00FB5A0B" w:rsidP="002D1C56">
            <w:pPr>
              <w:pStyle w:val="ListParagraph"/>
              <w:numPr>
                <w:ilvl w:val="0"/>
                <w:numId w:val="39"/>
              </w:numPr>
              <w:snapToGrid w:val="0"/>
              <w:spacing w:after="0"/>
              <w:ind w:leftChars="0"/>
            </w:pPr>
            <w:r>
              <w:t>FFS: How to define the capability for adaptive beam for C-link/backhaul-link</w:t>
            </w:r>
          </w:p>
          <w:p w14:paraId="0F9808C4" w14:textId="77777777" w:rsidR="00FB5A0B" w:rsidRDefault="00FB5A0B" w:rsidP="002D1C56">
            <w:pPr>
              <w:pStyle w:val="NormalWeb"/>
              <w:spacing w:before="0" w:beforeAutospacing="0" w:after="0" w:afterAutospacing="0"/>
              <w:rPr>
                <w:rFonts w:ascii="Times" w:hAnsi="Times" w:cs="Times"/>
                <w:b/>
                <w:sz w:val="20"/>
                <w:szCs w:val="20"/>
                <w:lang w:val="en-GB"/>
              </w:rPr>
            </w:pPr>
          </w:p>
          <w:p w14:paraId="56950611" w14:textId="77777777" w:rsidR="00FB5A0B" w:rsidRDefault="00FB5A0B" w:rsidP="002D1C56">
            <w:pPr>
              <w:snapToGrid w:val="0"/>
              <w:spacing w:after="0"/>
              <w:rPr>
                <w:rFonts w:eastAsia="Batang"/>
                <w:b/>
                <w:bCs/>
                <w:iCs/>
                <w:color w:val="000000"/>
                <w:highlight w:val="green"/>
              </w:rPr>
            </w:pPr>
            <w:r>
              <w:rPr>
                <w:b/>
                <w:color w:val="000000"/>
                <w:highlight w:val="green"/>
              </w:rPr>
              <w:t>Agreement (RAN1#110bis-e)</w:t>
            </w:r>
          </w:p>
          <w:p w14:paraId="2E16A33A" w14:textId="77777777" w:rsidR="00FB5A0B" w:rsidRDefault="00FB5A0B" w:rsidP="002D1C56">
            <w:pPr>
              <w:snapToGrid w:val="0"/>
              <w:spacing w:after="0"/>
              <w:rPr>
                <w:rFonts w:eastAsia="DengXian"/>
              </w:rPr>
            </w:pPr>
            <w:r>
              <w:rPr>
                <w:rFonts w:eastAsia="DengXian"/>
              </w:rPr>
              <w:t xml:space="preserve">The following information can be used to characterize the physical beam(s) supported by NCR-Fwd for access link: </w:t>
            </w:r>
          </w:p>
          <w:p w14:paraId="3580B4DF" w14:textId="77777777" w:rsidR="00FB5A0B" w:rsidRDefault="00FB5A0B" w:rsidP="002D1C56">
            <w:pPr>
              <w:pStyle w:val="ListParagraph"/>
              <w:numPr>
                <w:ilvl w:val="0"/>
                <w:numId w:val="39"/>
              </w:numPr>
              <w:snapToGrid w:val="0"/>
              <w:spacing w:after="0"/>
              <w:ind w:leftChars="0"/>
              <w:rPr>
                <w:rFonts w:eastAsia="DengXian"/>
                <w:color w:val="000000"/>
              </w:rPr>
            </w:pPr>
            <w:r>
              <w:t>Number of beams supported for access link</w:t>
            </w:r>
          </w:p>
          <w:p w14:paraId="25A7AFD2" w14:textId="77777777" w:rsidR="00FB5A0B" w:rsidRDefault="00FB5A0B" w:rsidP="002D1C56">
            <w:pPr>
              <w:pStyle w:val="ListParagraph"/>
              <w:numPr>
                <w:ilvl w:val="1"/>
                <w:numId w:val="39"/>
              </w:numPr>
              <w:snapToGrid w:val="0"/>
              <w:spacing w:after="0"/>
              <w:ind w:leftChars="0"/>
              <w:rPr>
                <w:rFonts w:eastAsia="Batang"/>
              </w:rPr>
            </w:pPr>
            <w:r>
              <w:t>FFS: How to define the detailed value (e.g., per beam type)</w:t>
            </w:r>
          </w:p>
          <w:p w14:paraId="2D10D8D7" w14:textId="77777777" w:rsidR="00FB5A0B" w:rsidRDefault="00FB5A0B" w:rsidP="002D1C56">
            <w:pPr>
              <w:pStyle w:val="ListParagraph"/>
              <w:numPr>
                <w:ilvl w:val="1"/>
                <w:numId w:val="39"/>
              </w:numPr>
              <w:snapToGrid w:val="0"/>
              <w:spacing w:after="0"/>
              <w:ind w:leftChars="0"/>
            </w:pPr>
            <w:r>
              <w:t xml:space="preserve">FFS: Whether the number of </w:t>
            </w:r>
            <w:proofErr w:type="gramStart"/>
            <w:r>
              <w:t>beam</w:t>
            </w:r>
            <w:proofErr w:type="gramEnd"/>
            <w:r>
              <w:t xml:space="preserve"> can be derived by beam layout</w:t>
            </w:r>
          </w:p>
          <w:p w14:paraId="7A5B89DE" w14:textId="77777777" w:rsidR="00FB5A0B" w:rsidRDefault="00FB5A0B" w:rsidP="002D1C56">
            <w:pPr>
              <w:pStyle w:val="ListParagraph"/>
              <w:numPr>
                <w:ilvl w:val="0"/>
                <w:numId w:val="39"/>
              </w:numPr>
              <w:snapToGrid w:val="0"/>
              <w:spacing w:after="0"/>
              <w:ind w:leftChars="0"/>
            </w:pPr>
            <w:r>
              <w:t>Spatial relationship between different beams</w:t>
            </w:r>
          </w:p>
          <w:p w14:paraId="24C4FAB8" w14:textId="77777777" w:rsidR="00FB5A0B" w:rsidRDefault="00FB5A0B" w:rsidP="002D1C56">
            <w:pPr>
              <w:pStyle w:val="ListParagraph"/>
              <w:numPr>
                <w:ilvl w:val="0"/>
                <w:numId w:val="39"/>
              </w:numPr>
              <w:snapToGrid w:val="0"/>
              <w:spacing w:after="0"/>
              <w:ind w:leftChars="0"/>
            </w:pPr>
            <w:r>
              <w:t>FFS: Beam types defined by the beam width (e.g. two types as wide beam and narrow beam type)</w:t>
            </w:r>
          </w:p>
          <w:p w14:paraId="33D31C11" w14:textId="77777777" w:rsidR="00FB5A0B" w:rsidRDefault="00FB5A0B" w:rsidP="002D1C56">
            <w:pPr>
              <w:pStyle w:val="ListParagraph"/>
              <w:numPr>
                <w:ilvl w:val="0"/>
                <w:numId w:val="39"/>
              </w:numPr>
              <w:snapToGrid w:val="0"/>
              <w:spacing w:after="0"/>
              <w:ind w:leftChars="0"/>
            </w:pPr>
            <w:r>
              <w:t>FFS: Beam direction defined by the boresight of beam</w:t>
            </w:r>
          </w:p>
          <w:p w14:paraId="44E88CFF" w14:textId="77777777" w:rsidR="00FB5A0B" w:rsidRDefault="00FB5A0B" w:rsidP="002D1C56">
            <w:pPr>
              <w:pStyle w:val="ListParagraph"/>
              <w:numPr>
                <w:ilvl w:val="0"/>
                <w:numId w:val="39"/>
              </w:numPr>
              <w:snapToGrid w:val="0"/>
              <w:spacing w:after="0"/>
              <w:ind w:leftChars="0"/>
            </w:pPr>
            <w:r>
              <w:t>FFS: Whether/How to deliver this information to gNB</w:t>
            </w:r>
          </w:p>
          <w:p w14:paraId="2875DDCB" w14:textId="77777777" w:rsidR="00FB5A0B" w:rsidRDefault="00FB5A0B" w:rsidP="002D1C56">
            <w:pPr>
              <w:pStyle w:val="ListParagraph"/>
              <w:numPr>
                <w:ilvl w:val="0"/>
                <w:numId w:val="39"/>
              </w:numPr>
              <w:snapToGrid w:val="0"/>
              <w:spacing w:after="0"/>
              <w:ind w:leftChars="0"/>
            </w:pPr>
            <w:r>
              <w:t>FFS: Coverage area for each beam type</w:t>
            </w:r>
          </w:p>
          <w:p w14:paraId="4CCA6F57" w14:textId="77777777" w:rsidR="00FB5A0B" w:rsidRDefault="00FB5A0B" w:rsidP="002D1C56">
            <w:pPr>
              <w:pStyle w:val="ListParagraph"/>
              <w:numPr>
                <w:ilvl w:val="0"/>
                <w:numId w:val="39"/>
              </w:numPr>
              <w:snapToGrid w:val="0"/>
              <w:spacing w:after="0"/>
              <w:ind w:leftChars="0"/>
            </w:pPr>
            <w:r>
              <w:t xml:space="preserve">FFS: Beam ID (via explicit or implicit means) </w:t>
            </w:r>
          </w:p>
          <w:p w14:paraId="0D1E3819" w14:textId="77777777" w:rsidR="00FB5A0B" w:rsidRPr="003563AF" w:rsidRDefault="00FB5A0B" w:rsidP="002D1C56">
            <w:pPr>
              <w:spacing w:after="0" w:line="216" w:lineRule="auto"/>
              <w:contextualSpacing/>
              <w:textAlignment w:val="baseline"/>
              <w:rPr>
                <w:rFonts w:eastAsia="Times New Roman"/>
                <w:sz w:val="24"/>
                <w:szCs w:val="24"/>
                <w:lang w:val="en-US" w:eastAsia="en-US"/>
              </w:rPr>
            </w:pPr>
          </w:p>
        </w:tc>
      </w:tr>
    </w:tbl>
    <w:p w14:paraId="43DA8FFA" w14:textId="77777777" w:rsidR="00FB5A0B" w:rsidRPr="00441262" w:rsidRDefault="00FB5A0B" w:rsidP="00FB5A0B">
      <w:pPr>
        <w:spacing w:after="0"/>
        <w:jc w:val="both"/>
      </w:pPr>
    </w:p>
    <w:p w14:paraId="40E48CF1" w14:textId="6BF1C4C1" w:rsidR="00131C48" w:rsidRDefault="00131C48" w:rsidP="00131C48">
      <w:pPr>
        <w:spacing w:after="0"/>
        <w:jc w:val="both"/>
      </w:pPr>
      <w:r>
        <w:t>Since NCR-Fwd is a network relay that is under the full control of the gNB, it may be initially assumed that NCR-Fwd should be considered as a network entity and operated with OAM signalling like a gNB or an IAB-DU</w:t>
      </w:r>
      <w:r w:rsidR="00BD55E4">
        <w:t>. For example, for IAB operation, IAB-DU provides IAB-DU’s cell information and system information to IAB-donor by F1 interface, where the information is configured in IAB-node by OAM. OAM may also configure or limit the radio resource allocated for IAB-node in IAB-donor.</w:t>
      </w:r>
    </w:p>
    <w:p w14:paraId="0F91CCEB" w14:textId="77777777" w:rsidR="00BD55E4" w:rsidRDefault="00BD55E4" w:rsidP="00131C48">
      <w:pPr>
        <w:spacing w:after="0"/>
        <w:jc w:val="both"/>
      </w:pPr>
    </w:p>
    <w:p w14:paraId="1BC55DA1" w14:textId="5CF2FAD9" w:rsidR="00BD55E4" w:rsidRDefault="00BD55E4" w:rsidP="00131C48">
      <w:pPr>
        <w:spacing w:after="0"/>
        <w:jc w:val="both"/>
      </w:pPr>
      <w:r>
        <w:t>However, there is a key difference between IAB-DU and NCR-Fwd. For IAB operation, the IAB-donor need not know the radio capabilities of IAB-DU. However, for NCR operation,</w:t>
      </w:r>
      <w:r w:rsidRPr="00BD55E4">
        <w:t xml:space="preserve"> </w:t>
      </w:r>
      <w:r>
        <w:t xml:space="preserve">the gNB should know the radio capabilities of NCR-MT as well as NCR-Fwd. Using the OAM signalling to provide the radio capabilities of NCR-Fwd cannot </w:t>
      </w:r>
      <w:r w:rsidRPr="006F4895">
        <w:t>support</w:t>
      </w:r>
      <w:r w:rsidR="00350E5A">
        <w:t xml:space="preserve"> the</w:t>
      </w:r>
      <w:r w:rsidRPr="006F4895">
        <w:t xml:space="preserve"> inter-vendor operation</w:t>
      </w:r>
      <w:r w:rsidR="00350E5A">
        <w:t xml:space="preserve"> well</w:t>
      </w:r>
      <w:r>
        <w:t xml:space="preserve">. Therefore, </w:t>
      </w:r>
      <w:r w:rsidR="003F6B49">
        <w:t xml:space="preserve">while offline or online OAM signalling can be used for management configuration to NCR, RRC signalling is needed for providing the radio capabilities of NCR-MT and NCR-Fwd to the gNB. </w:t>
      </w:r>
    </w:p>
    <w:p w14:paraId="53B14799" w14:textId="0AD816DB" w:rsidR="00BD55E4" w:rsidRPr="00441262" w:rsidRDefault="00BD55E4" w:rsidP="00BD55E4">
      <w:pPr>
        <w:spacing w:before="180" w:line="288" w:lineRule="auto"/>
        <w:jc w:val="both"/>
        <w:rPr>
          <w:i/>
          <w:u w:val="single"/>
        </w:rPr>
      </w:pPr>
      <w:r w:rsidRPr="00441262">
        <w:rPr>
          <w:b/>
          <w:u w:val="single"/>
        </w:rPr>
        <w:t xml:space="preserve">Observation </w:t>
      </w:r>
      <w:r>
        <w:rPr>
          <w:b/>
          <w:u w:val="single"/>
        </w:rPr>
        <w:t>5</w:t>
      </w:r>
      <w:r w:rsidRPr="00441262">
        <w:rPr>
          <w:b/>
          <w:u w:val="single"/>
        </w:rPr>
        <w:t>:</w:t>
      </w:r>
      <w:r w:rsidRPr="00441262">
        <w:rPr>
          <w:u w:val="single"/>
        </w:rPr>
        <w:t xml:space="preserve"> </w:t>
      </w:r>
      <w:r>
        <w:rPr>
          <w:i/>
          <w:u w:val="single"/>
        </w:rPr>
        <w:t xml:space="preserve">Unlike IAB-DU, </w:t>
      </w:r>
      <w:r w:rsidRPr="003F6B49">
        <w:rPr>
          <w:i/>
          <w:u w:val="single"/>
        </w:rPr>
        <w:t>the gNB</w:t>
      </w:r>
      <w:r w:rsidRPr="003F6B49">
        <w:rPr>
          <w:u w:val="single"/>
        </w:rPr>
        <w:t xml:space="preserve"> </w:t>
      </w:r>
      <w:r w:rsidRPr="003F6B49">
        <w:rPr>
          <w:i/>
          <w:u w:val="single"/>
        </w:rPr>
        <w:t>should</w:t>
      </w:r>
      <w:r w:rsidRPr="00BD55E4">
        <w:rPr>
          <w:i/>
          <w:u w:val="single"/>
        </w:rPr>
        <w:t xml:space="preserve"> know the radio capabilities of NCR-Fwd</w:t>
      </w:r>
      <w:r w:rsidRPr="00441262">
        <w:rPr>
          <w:i/>
          <w:u w:val="single"/>
        </w:rPr>
        <w:t>.</w:t>
      </w:r>
      <w:r w:rsidR="003F6B49">
        <w:rPr>
          <w:i/>
          <w:u w:val="single"/>
        </w:rPr>
        <w:t xml:space="preserve"> OAM signalling is not suitable for such capability signalling for inter-vendor operation scenarios.</w:t>
      </w:r>
    </w:p>
    <w:p w14:paraId="62CA9EA4" w14:textId="01F3B90D" w:rsidR="003F6B49" w:rsidRPr="004E733F" w:rsidRDefault="003F6B49" w:rsidP="003F6B49">
      <w:pPr>
        <w:spacing w:before="180" w:line="288" w:lineRule="auto"/>
        <w:jc w:val="both"/>
      </w:pPr>
      <w:r w:rsidRPr="00441262">
        <w:rPr>
          <w:b/>
          <w:u w:val="single"/>
        </w:rPr>
        <w:lastRenderedPageBreak/>
        <w:t xml:space="preserve">Proposal </w:t>
      </w:r>
      <w:r>
        <w:rPr>
          <w:b/>
          <w:u w:val="single"/>
        </w:rPr>
        <w:t>8</w:t>
      </w:r>
      <w:r w:rsidRPr="00441262">
        <w:rPr>
          <w:b/>
          <w:u w:val="single"/>
        </w:rPr>
        <w:t xml:space="preserve">: </w:t>
      </w:r>
      <w:r w:rsidRPr="003F6B49">
        <w:rPr>
          <w:b/>
          <w:u w:val="single"/>
        </w:rPr>
        <w:t xml:space="preserve">RRC signalling is </w:t>
      </w:r>
      <w:r>
        <w:rPr>
          <w:b/>
          <w:u w:val="single"/>
        </w:rPr>
        <w:t xml:space="preserve">necessary </w:t>
      </w:r>
      <w:r w:rsidRPr="003F6B49">
        <w:rPr>
          <w:b/>
          <w:u w:val="single"/>
        </w:rPr>
        <w:t>for providing the radio capabilities of NCR-MT and NCR-Fwd to the gNB</w:t>
      </w:r>
      <w:r>
        <w:rPr>
          <w:b/>
          <w:u w:val="single"/>
        </w:rPr>
        <w:t>.</w:t>
      </w:r>
    </w:p>
    <w:p w14:paraId="1BED7ABA" w14:textId="642B96C4" w:rsidR="00AE2A67" w:rsidRDefault="00AE2A67" w:rsidP="005A3EEE">
      <w:pPr>
        <w:spacing w:after="0"/>
        <w:jc w:val="both"/>
      </w:pPr>
      <w:r>
        <w:t xml:space="preserve">A third </w:t>
      </w:r>
      <w:r w:rsidR="00E454FE">
        <w:t>aspect</w:t>
      </w:r>
      <w:r>
        <w:t xml:space="preserve"> is regarding the signalling</w:t>
      </w:r>
      <w:r w:rsidR="005771BC">
        <w:t xml:space="preserve"> structure for different types of NCR side control information. </w:t>
      </w:r>
      <w:r>
        <w:t xml:space="preserve">It is preferred to use a unified signalling framework for </w:t>
      </w:r>
      <w:r w:rsidR="005771BC">
        <w:t xml:space="preserve">different NCR side control information, such as </w:t>
      </w:r>
      <w:r>
        <w:t xml:space="preserve">beamforming information and ON-OFF information. For example, </w:t>
      </w:r>
      <w:r w:rsidR="007646C6">
        <w:t>a</w:t>
      </w:r>
      <w:r>
        <w:t xml:space="preserve"> same </w:t>
      </w:r>
      <w:r w:rsidR="007646C6">
        <w:t>structure</w:t>
      </w:r>
      <w:r w:rsidR="006B56A6">
        <w:t xml:space="preserve"> of {time resource, beam index} or its enhancements, as discussed in </w:t>
      </w:r>
      <w:r w:rsidR="007646C6">
        <w:t xml:space="preserve">our </w:t>
      </w:r>
      <w:r w:rsidR="007646C6" w:rsidRPr="00A4380A">
        <w:t>companion Tdoc [</w:t>
      </w:r>
      <w:r w:rsidR="00952AB3" w:rsidRPr="00A4380A">
        <w:t>7</w:t>
      </w:r>
      <w:r w:rsidR="007646C6" w:rsidRPr="00A4380A">
        <w:t>]</w:t>
      </w:r>
      <w:r w:rsidR="006B56A6" w:rsidRPr="00A4380A">
        <w:t>, can</w:t>
      </w:r>
      <w:r w:rsidR="006B56A6">
        <w:t xml:space="preserve"> be used for </w:t>
      </w:r>
      <w:r w:rsidR="00787F25">
        <w:t xml:space="preserve">indication of </w:t>
      </w:r>
      <w:r w:rsidR="007646C6">
        <w:t xml:space="preserve">ON or </w:t>
      </w:r>
      <w:r w:rsidR="00787F25">
        <w:t xml:space="preserve">OFF state as well. For example, when </w:t>
      </w:r>
      <w:r w:rsidR="007646C6">
        <w:t xml:space="preserve">the actual </w:t>
      </w:r>
      <w:r w:rsidR="00787F25">
        <w:t>NCR access beams are indicated using a set of beam identifiers {1, 2, …</w:t>
      </w:r>
      <w:r w:rsidR="00630FC5">
        <w:t xml:space="preserve">, </w:t>
      </w:r>
      <w:r w:rsidR="00630FC5" w:rsidRPr="00630FC5">
        <w:rPr>
          <w:i/>
        </w:rPr>
        <w:t>N</w:t>
      </w:r>
      <w:r w:rsidR="00787F25">
        <w:t xml:space="preserve">}, </w:t>
      </w:r>
      <w:r w:rsidR="007646C6">
        <w:t xml:space="preserve">certain </w:t>
      </w:r>
      <w:r w:rsidR="00787F25">
        <w:t>out-of-range beam index</w:t>
      </w:r>
      <w:r w:rsidR="007646C6">
        <w:t>es can be used to indicate the ON or OFF states. For example</w:t>
      </w:r>
      <w:r w:rsidR="00AD4DBF">
        <w:t>,</w:t>
      </w:r>
      <w:r w:rsidR="007646C6">
        <w:t xml:space="preserve"> beam index “0” can be used to indicate an ON state (for example, in FR1)</w:t>
      </w:r>
      <w:r w:rsidR="00787F25">
        <w:t>,</w:t>
      </w:r>
      <w:r w:rsidR="007646C6">
        <w:t xml:space="preserve"> and </w:t>
      </w:r>
      <w:r w:rsidR="00787F25">
        <w:t>beam index “-1” can be used to indicate the OFF state</w:t>
      </w:r>
      <w:r w:rsidR="007646C6">
        <w:t xml:space="preserve"> (for both FR1 and FR2)</w:t>
      </w:r>
      <w:r w:rsidR="00571216">
        <w:t>, while using a same structure for time resource indication</w:t>
      </w:r>
      <w:r w:rsidR="00C81F22">
        <w:t xml:space="preserve">. Therefore, </w:t>
      </w:r>
      <w:r w:rsidR="00787F25">
        <w:t xml:space="preserve">the same signalling framework and methods as for beamforming indication can be re-used for </w:t>
      </w:r>
      <w:r w:rsidR="00571216">
        <w:t xml:space="preserve">ON or </w:t>
      </w:r>
      <w:r w:rsidR="00787F25">
        <w:t>OFF state indication</w:t>
      </w:r>
      <w:r w:rsidR="00306DCB">
        <w:t>.</w:t>
      </w:r>
    </w:p>
    <w:p w14:paraId="74EBD164" w14:textId="1F9A3822" w:rsidR="006F0865" w:rsidRDefault="006F0865" w:rsidP="00212F6D">
      <w:pPr>
        <w:spacing w:after="0"/>
      </w:pPr>
    </w:p>
    <w:p w14:paraId="2A99D456" w14:textId="5914FFBA" w:rsidR="00AE2A67" w:rsidRDefault="00AE2A67" w:rsidP="00AE2A67">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w:t>
      </w:r>
      <w:r w:rsidR="000F6C15">
        <w:rPr>
          <w:rFonts w:eastAsia="SimSun"/>
          <w:b/>
          <w:bCs/>
          <w:u w:val="single"/>
          <w:lang w:eastAsia="zh-CN"/>
        </w:rPr>
        <w:t>9</w:t>
      </w:r>
      <w:r w:rsidRPr="0068466C">
        <w:rPr>
          <w:rFonts w:eastAsia="SimSun" w:hint="eastAsia"/>
          <w:b/>
          <w:bCs/>
          <w:u w:val="single"/>
          <w:lang w:eastAsia="zh-CN"/>
        </w:rPr>
        <w:t>:</w:t>
      </w:r>
      <w:r w:rsidRPr="0068466C">
        <w:rPr>
          <w:rFonts w:eastAsia="SimSun"/>
          <w:b/>
          <w:bCs/>
          <w:u w:val="single"/>
          <w:lang w:eastAsia="zh-CN"/>
        </w:rPr>
        <w:t xml:space="preserve"> </w:t>
      </w:r>
      <w:r w:rsidR="00630FC5">
        <w:rPr>
          <w:rFonts w:eastAsia="SimSun"/>
          <w:b/>
          <w:bCs/>
          <w:u w:val="single"/>
          <w:lang w:eastAsia="zh-CN"/>
        </w:rPr>
        <w:t>Support a unified signalling for different types of NCR side control information.</w:t>
      </w:r>
    </w:p>
    <w:p w14:paraId="7A683F53" w14:textId="1C75589B" w:rsidR="00AE2A67" w:rsidRDefault="00630FC5" w:rsidP="00AE2A67">
      <w:pPr>
        <w:pStyle w:val="ListParagraph"/>
        <w:numPr>
          <w:ilvl w:val="0"/>
          <w:numId w:val="29"/>
        </w:numPr>
        <w:tabs>
          <w:tab w:val="left" w:pos="7030"/>
        </w:tabs>
        <w:spacing w:after="120"/>
        <w:ind w:leftChars="0"/>
        <w:jc w:val="both"/>
        <w:rPr>
          <w:rFonts w:eastAsia="SimSun"/>
          <w:b/>
          <w:bCs/>
          <w:u w:val="single"/>
          <w:lang w:eastAsia="zh-CN"/>
        </w:rPr>
      </w:pPr>
      <w:r>
        <w:rPr>
          <w:rFonts w:eastAsia="SimSun"/>
          <w:b/>
          <w:bCs/>
          <w:u w:val="single"/>
          <w:lang w:eastAsia="zh-CN"/>
        </w:rPr>
        <w:t xml:space="preserve">Actual </w:t>
      </w:r>
      <w:r w:rsidRPr="00630FC5">
        <w:rPr>
          <w:rFonts w:eastAsia="SimSun"/>
          <w:b/>
          <w:bCs/>
          <w:u w:val="single"/>
          <w:lang w:eastAsia="zh-CN"/>
        </w:rPr>
        <w:t>NCR access beams are indicated using a set of beam identifiers {1, 2, …</w:t>
      </w:r>
      <w:r>
        <w:rPr>
          <w:rFonts w:eastAsia="SimSun"/>
          <w:b/>
          <w:bCs/>
          <w:u w:val="single"/>
          <w:lang w:eastAsia="zh-CN"/>
        </w:rPr>
        <w:t xml:space="preserve">, </w:t>
      </w:r>
      <w:r w:rsidRPr="00630FC5">
        <w:rPr>
          <w:rFonts w:eastAsia="SimSun"/>
          <w:b/>
          <w:bCs/>
          <w:i/>
          <w:u w:val="single"/>
          <w:lang w:eastAsia="zh-CN"/>
        </w:rPr>
        <w:t>N</w:t>
      </w:r>
      <w:r w:rsidRPr="00630FC5">
        <w:rPr>
          <w:rFonts w:eastAsia="SimSun"/>
          <w:b/>
          <w:bCs/>
          <w:u w:val="single"/>
          <w:lang w:eastAsia="zh-CN"/>
        </w:rPr>
        <w:t>}</w:t>
      </w:r>
      <w:r w:rsidR="00AE2A67">
        <w:rPr>
          <w:rFonts w:eastAsia="SimSun"/>
          <w:b/>
          <w:bCs/>
          <w:u w:val="single"/>
          <w:lang w:eastAsia="zh-CN"/>
        </w:rPr>
        <w:t>;</w:t>
      </w:r>
    </w:p>
    <w:p w14:paraId="2C872A15" w14:textId="043883AF" w:rsidR="00630FC5" w:rsidRPr="00630FC5" w:rsidRDefault="00630FC5" w:rsidP="00AE2A67">
      <w:pPr>
        <w:pStyle w:val="ListParagraph"/>
        <w:numPr>
          <w:ilvl w:val="0"/>
          <w:numId w:val="29"/>
        </w:numPr>
        <w:tabs>
          <w:tab w:val="left" w:pos="7030"/>
        </w:tabs>
        <w:spacing w:after="120"/>
        <w:ind w:leftChars="0"/>
        <w:jc w:val="both"/>
      </w:pPr>
      <w:r>
        <w:rPr>
          <w:rFonts w:eastAsia="SimSun"/>
          <w:b/>
          <w:bCs/>
          <w:u w:val="single"/>
          <w:lang w:eastAsia="zh-CN"/>
        </w:rPr>
        <w:t>B</w:t>
      </w:r>
      <w:r w:rsidRPr="00630FC5">
        <w:rPr>
          <w:rFonts w:eastAsia="SimSun"/>
          <w:b/>
          <w:bCs/>
          <w:u w:val="single"/>
          <w:lang w:eastAsia="zh-CN"/>
        </w:rPr>
        <w:t xml:space="preserve">eam index “0” </w:t>
      </w:r>
      <w:r>
        <w:rPr>
          <w:rFonts w:eastAsia="SimSun"/>
          <w:b/>
          <w:bCs/>
          <w:u w:val="single"/>
          <w:lang w:eastAsia="zh-CN"/>
        </w:rPr>
        <w:t xml:space="preserve">is </w:t>
      </w:r>
      <w:r w:rsidRPr="00630FC5">
        <w:rPr>
          <w:rFonts w:eastAsia="SimSun"/>
          <w:b/>
          <w:bCs/>
          <w:u w:val="single"/>
          <w:lang w:eastAsia="zh-CN"/>
        </w:rPr>
        <w:t>used to indicate an ON state (</w:t>
      </w:r>
      <w:r>
        <w:rPr>
          <w:rFonts w:eastAsia="SimSun"/>
          <w:b/>
          <w:bCs/>
          <w:u w:val="single"/>
          <w:lang w:eastAsia="zh-CN"/>
        </w:rPr>
        <w:t>e.g., for</w:t>
      </w:r>
      <w:r w:rsidRPr="00630FC5">
        <w:rPr>
          <w:rFonts w:eastAsia="SimSun"/>
          <w:b/>
          <w:bCs/>
          <w:u w:val="single"/>
          <w:lang w:eastAsia="zh-CN"/>
        </w:rPr>
        <w:t xml:space="preserve"> FR1)</w:t>
      </w:r>
      <w:r>
        <w:rPr>
          <w:rFonts w:eastAsia="SimSun"/>
          <w:b/>
          <w:bCs/>
          <w:u w:val="single"/>
          <w:lang w:eastAsia="zh-CN"/>
        </w:rPr>
        <w:t>;</w:t>
      </w:r>
    </w:p>
    <w:p w14:paraId="30E414EC" w14:textId="7F32A519" w:rsidR="00306DCB" w:rsidRPr="00306DCB" w:rsidRDefault="00630FC5" w:rsidP="00633715">
      <w:pPr>
        <w:pStyle w:val="ListParagraph"/>
        <w:numPr>
          <w:ilvl w:val="0"/>
          <w:numId w:val="29"/>
        </w:numPr>
        <w:tabs>
          <w:tab w:val="left" w:pos="7030"/>
        </w:tabs>
        <w:spacing w:after="120"/>
        <w:ind w:leftChars="0"/>
        <w:jc w:val="both"/>
      </w:pPr>
      <w:r w:rsidRPr="00630FC5">
        <w:rPr>
          <w:rFonts w:eastAsia="SimSun"/>
          <w:b/>
          <w:bCs/>
          <w:u w:val="single"/>
          <w:lang w:eastAsia="zh-CN"/>
        </w:rPr>
        <w:t>Beam index “-1” is used to indicate the OFF state (for both FR1 and FR2).</w:t>
      </w:r>
    </w:p>
    <w:p w14:paraId="56C4B305" w14:textId="556C09F4" w:rsidR="006445BB" w:rsidRDefault="00AE2A67" w:rsidP="00AE2A67">
      <w:pPr>
        <w:pStyle w:val="ListParagraph"/>
        <w:tabs>
          <w:tab w:val="left" w:pos="7030"/>
        </w:tabs>
        <w:spacing w:after="120"/>
        <w:ind w:leftChars="0" w:left="760"/>
        <w:jc w:val="both"/>
      </w:pPr>
      <w:r>
        <w:t xml:space="preserve"> </w:t>
      </w:r>
    </w:p>
    <w:p w14:paraId="4FD1583E" w14:textId="7CB742A7" w:rsidR="009C57F5" w:rsidRDefault="00822F1D" w:rsidP="00DC02C1">
      <w:pPr>
        <w:spacing w:after="0"/>
        <w:jc w:val="both"/>
      </w:pPr>
      <w:r>
        <w:t xml:space="preserve">A </w:t>
      </w:r>
      <w:r w:rsidR="00546D22">
        <w:t>last</w:t>
      </w:r>
      <w:r>
        <w:t xml:space="preserve"> </w:t>
      </w:r>
      <w:r w:rsidR="00E454FE">
        <w:t>aspect</w:t>
      </w:r>
      <w:r>
        <w:t xml:space="preserve"> is</w:t>
      </w:r>
      <w:r w:rsidR="00862364">
        <w:t xml:space="preserve"> about </w:t>
      </w:r>
      <w:r w:rsidR="00862364">
        <w:rPr>
          <w:rFonts w:eastAsia="SimSun"/>
          <w:lang w:eastAsia="zh-CN"/>
        </w:rPr>
        <w:t>NCR behaviour when receiving multiple, possibly contradicting</w:t>
      </w:r>
      <w:r w:rsidR="000110E7">
        <w:rPr>
          <w:rFonts w:eastAsia="SimSun"/>
          <w:lang w:eastAsia="zh-CN"/>
        </w:rPr>
        <w:t>,</w:t>
      </w:r>
      <w:r w:rsidR="00862364">
        <w:rPr>
          <w:rFonts w:eastAsia="SimSun"/>
          <w:lang w:eastAsia="zh-CN"/>
        </w:rPr>
        <w:t xml:space="preserve"> signalling</w:t>
      </w:r>
      <w:r w:rsidR="000110E7">
        <w:rPr>
          <w:rFonts w:eastAsia="SimSun"/>
          <w:lang w:eastAsia="zh-CN"/>
        </w:rPr>
        <w:t xml:space="preserve"> for a same time/frequency resource</w:t>
      </w:r>
      <w:r w:rsidR="00862364">
        <w:rPr>
          <w:rFonts w:eastAsia="SimSun"/>
          <w:lang w:eastAsia="zh-CN"/>
        </w:rPr>
        <w:t xml:space="preserve">. Not that, </w:t>
      </w:r>
      <w:r w:rsidR="00FD542D">
        <w:rPr>
          <w:rFonts w:eastAsia="SimSun"/>
          <w:lang w:eastAsia="zh-CN"/>
        </w:rPr>
        <w:t xml:space="preserve">the NCR can be provided semi-static and dynamic signalling corresponding to beamforming information, ON-OFF information, and possibly UL-DL TDD information. </w:t>
      </w:r>
      <w:r w:rsidR="00E454FE">
        <w:rPr>
          <w:rFonts w:eastAsia="SimSun"/>
          <w:lang w:eastAsia="zh-CN"/>
        </w:rPr>
        <w:t xml:space="preserve">One issue </w:t>
      </w:r>
      <w:r w:rsidR="00E032F9">
        <w:t xml:space="preserve">is about the interaction of </w:t>
      </w:r>
      <w:r w:rsidR="001131E1">
        <w:t xml:space="preserve">interaction of </w:t>
      </w:r>
      <w:r w:rsidR="00E454FE">
        <w:t xml:space="preserve">multiple </w:t>
      </w:r>
      <w:r w:rsidR="001131E1">
        <w:t xml:space="preserve">dynamic signalling corresponding to different types of NCR control information. For example, the NCR may not expect inconsistent indications provided by </w:t>
      </w:r>
      <w:r w:rsidR="0099120E">
        <w:t>dynamic beam indication and dynamic ON-OFF indication</w:t>
      </w:r>
      <w:r w:rsidR="009C57F5">
        <w:t>.</w:t>
      </w:r>
    </w:p>
    <w:p w14:paraId="51ECC89D" w14:textId="77777777" w:rsidR="00703C1A" w:rsidRDefault="00703C1A" w:rsidP="00DC02C1">
      <w:pPr>
        <w:spacing w:after="0"/>
        <w:jc w:val="both"/>
      </w:pPr>
    </w:p>
    <w:p w14:paraId="273F9B97" w14:textId="67A61351" w:rsidR="0099120E" w:rsidRPr="0099120E" w:rsidRDefault="009C57F5" w:rsidP="00E454FE">
      <w:pPr>
        <w:spacing w:after="120" w:line="288" w:lineRule="auto"/>
        <w:jc w:val="both"/>
        <w:rPr>
          <w:b/>
          <w:u w:val="single"/>
        </w:rPr>
      </w:pPr>
      <w:bookmarkStart w:id="9" w:name="_Hlk111166941"/>
      <w:r w:rsidRPr="00CD39E6">
        <w:rPr>
          <w:b/>
          <w:u w:val="single"/>
        </w:rPr>
        <w:t xml:space="preserve">Proposal </w:t>
      </w:r>
      <w:r w:rsidR="0040789D">
        <w:rPr>
          <w:b/>
          <w:u w:val="single"/>
        </w:rPr>
        <w:t>1</w:t>
      </w:r>
      <w:r w:rsidR="00234FBD">
        <w:rPr>
          <w:b/>
          <w:u w:val="single"/>
        </w:rPr>
        <w:t>0</w:t>
      </w:r>
      <w:r w:rsidRPr="00CD39E6">
        <w:rPr>
          <w:b/>
          <w:u w:val="single"/>
        </w:rPr>
        <w:t xml:space="preserve">: </w:t>
      </w:r>
      <w:r>
        <w:rPr>
          <w:b/>
          <w:u w:val="single"/>
        </w:rPr>
        <w:t>The NC</w:t>
      </w:r>
      <w:r w:rsidR="001131E1">
        <w:rPr>
          <w:b/>
          <w:u w:val="single"/>
        </w:rPr>
        <w:t>R</w:t>
      </w:r>
      <w:r>
        <w:rPr>
          <w:b/>
          <w:u w:val="single"/>
        </w:rPr>
        <w:t xml:space="preserve"> expects that</w:t>
      </w:r>
      <w:r w:rsidR="00E454FE">
        <w:rPr>
          <w:b/>
          <w:u w:val="single"/>
        </w:rPr>
        <w:t xml:space="preserve"> </w:t>
      </w:r>
      <w:r w:rsidR="00952AB3">
        <w:rPr>
          <w:b/>
          <w:u w:val="single"/>
        </w:rPr>
        <w:t xml:space="preserve">multiple </w:t>
      </w:r>
      <w:r w:rsidR="0099120E">
        <w:rPr>
          <w:b/>
          <w:u w:val="single"/>
        </w:rPr>
        <w:t xml:space="preserve">dynamic </w:t>
      </w:r>
      <w:r w:rsidR="0099120E" w:rsidRPr="0099120E">
        <w:rPr>
          <w:b/>
          <w:u w:val="single"/>
        </w:rPr>
        <w:t>signalling corresponding to different types of NCR control information (e.g., beamforming</w:t>
      </w:r>
      <w:r w:rsidR="003522C6">
        <w:rPr>
          <w:b/>
          <w:u w:val="single"/>
        </w:rPr>
        <w:t xml:space="preserve"> and </w:t>
      </w:r>
      <w:r w:rsidR="0099120E" w:rsidRPr="0099120E">
        <w:rPr>
          <w:b/>
          <w:u w:val="single"/>
        </w:rPr>
        <w:t xml:space="preserve">ON-OFF) </w:t>
      </w:r>
      <w:r w:rsidR="00952AB3">
        <w:rPr>
          <w:b/>
          <w:u w:val="single"/>
        </w:rPr>
        <w:t>for a same time</w:t>
      </w:r>
      <w:r w:rsidR="009C256C">
        <w:rPr>
          <w:b/>
          <w:u w:val="single"/>
        </w:rPr>
        <w:t xml:space="preserve">/frequency </w:t>
      </w:r>
      <w:r w:rsidR="00952AB3">
        <w:rPr>
          <w:b/>
          <w:u w:val="single"/>
        </w:rPr>
        <w:t xml:space="preserve">resource </w:t>
      </w:r>
      <w:r w:rsidR="0099120E" w:rsidRPr="0099120E">
        <w:rPr>
          <w:b/>
          <w:u w:val="single"/>
        </w:rPr>
        <w:t>are consistent</w:t>
      </w:r>
      <w:r w:rsidR="0099120E">
        <w:rPr>
          <w:b/>
          <w:u w:val="single"/>
        </w:rPr>
        <w:t>.</w:t>
      </w:r>
    </w:p>
    <w:bookmarkEnd w:id="9"/>
    <w:p w14:paraId="201C59F2" w14:textId="16A9CD32" w:rsidR="00C709F0" w:rsidRDefault="00952E6D" w:rsidP="00DC02C1">
      <w:pPr>
        <w:spacing w:after="0"/>
        <w:jc w:val="both"/>
      </w:pPr>
      <w:r>
        <w:t>A</w:t>
      </w:r>
      <w:r w:rsidR="00E454FE">
        <w:t xml:space="preserve">nother </w:t>
      </w:r>
      <w:r>
        <w:t xml:space="preserve">issue is about the interaction of semi-static signalling </w:t>
      </w:r>
      <w:r w:rsidR="00D45111">
        <w:t xml:space="preserve">with dynamic signalling </w:t>
      </w:r>
      <w:r>
        <w:t xml:space="preserve">corresponding to </w:t>
      </w:r>
      <w:r w:rsidR="00D45111">
        <w:t xml:space="preserve">the same or </w:t>
      </w:r>
      <w:r>
        <w:t>different types of NCR control information.</w:t>
      </w:r>
      <w:r w:rsidR="00B5789E">
        <w:t xml:space="preserve"> Dynamic signalling of NCR control information reflects gNB intention for </w:t>
      </w:r>
      <w:bookmarkStart w:id="10" w:name="_Hlk111075553"/>
      <w:r w:rsidR="00B5789E">
        <w:t xml:space="preserve">short-term or real-time control of the NCR, </w:t>
      </w:r>
      <w:bookmarkEnd w:id="10"/>
      <w:r w:rsidR="00B5789E">
        <w:t xml:space="preserve">for example, to handle the impact of </w:t>
      </w:r>
      <w:bookmarkStart w:id="11" w:name="_Hlk111075683"/>
      <w:r w:rsidR="00B5789E">
        <w:t>UE mobility, arrival of new UEs, or departure of existing UEs from the NCR coverage area</w:t>
      </w:r>
      <w:bookmarkEnd w:id="11"/>
      <w:r w:rsidR="00B5789E">
        <w:t>.</w:t>
      </w:r>
      <w:r w:rsidR="00F71C26">
        <w:t xml:space="preserve"> Therefore, </w:t>
      </w:r>
      <w:r w:rsidR="00500C45">
        <w:t xml:space="preserve">it is possible that a dynamic signalling is not consistent with </w:t>
      </w:r>
      <w:r w:rsidR="00AD7CAD">
        <w:t>previous</w:t>
      </w:r>
      <w:r w:rsidR="00500C45">
        <w:t xml:space="preserve"> semi-static signalling. In such </w:t>
      </w:r>
      <w:r w:rsidR="00E22791">
        <w:t>“</w:t>
      </w:r>
      <w:r w:rsidR="00500C45">
        <w:t>collision</w:t>
      </w:r>
      <w:r w:rsidR="00E22791">
        <w:t>”</w:t>
      </w:r>
      <w:r w:rsidR="00500C45">
        <w:t xml:space="preserve"> cases, the dynamic signalling overrides the semi-static signalling and </w:t>
      </w:r>
      <w:r w:rsidR="00E22791">
        <w:t xml:space="preserve">the NCR operates based on the indication provided by the dynamic signalling. For example, when semi-static signalling indicates access beam #1 for a given slot, say slot #10, and a </w:t>
      </w:r>
      <w:r w:rsidR="00130006">
        <w:t>subsequent</w:t>
      </w:r>
      <w:r w:rsidR="00E22791">
        <w:t xml:space="preserve"> dynamic</w:t>
      </w:r>
      <w:r w:rsidR="004A46DF">
        <w:t xml:space="preserve"> </w:t>
      </w:r>
      <w:r w:rsidR="00D95615">
        <w:t xml:space="preserve">signalling indicates </w:t>
      </w:r>
      <w:r w:rsidR="00022B17">
        <w:t xml:space="preserve">access </w:t>
      </w:r>
      <w:r w:rsidR="00D95615">
        <w:t>beam #2 for slot#10, the NCR operates with the</w:t>
      </w:r>
      <w:r w:rsidR="00022B17">
        <w:t xml:space="preserve"> access beam #2. For example, when semi-static signalling indicates an </w:t>
      </w:r>
      <w:r w:rsidR="003B46ED">
        <w:t xml:space="preserve">access beam such as beam #1 for a </w:t>
      </w:r>
      <w:r w:rsidR="00022B17">
        <w:t xml:space="preserve">given slot, say slot #10, and a later dynamic signalling </w:t>
      </w:r>
      <w:r w:rsidR="00327B28">
        <w:t xml:space="preserve">indicates an OFF state for NC-Fwd </w:t>
      </w:r>
      <w:r w:rsidR="00022B17">
        <w:t>for slot#10,</w:t>
      </w:r>
      <w:r w:rsidR="00196412">
        <w:t xml:space="preserve"> the NCR determines that NCR-Fwd is </w:t>
      </w:r>
      <w:r w:rsidR="00C709F0">
        <w:t>in O</w:t>
      </w:r>
      <w:r w:rsidR="00327B28">
        <w:t>FF</w:t>
      </w:r>
      <w:r w:rsidR="00C709F0">
        <w:t xml:space="preserve"> state during slot#10. </w:t>
      </w:r>
    </w:p>
    <w:p w14:paraId="2F7FE13D" w14:textId="3BF52224" w:rsidR="00C709F0" w:rsidRDefault="00C709F0" w:rsidP="00C709F0">
      <w:pPr>
        <w:spacing w:before="180" w:line="288" w:lineRule="auto"/>
        <w:jc w:val="both"/>
        <w:rPr>
          <w:i/>
          <w:u w:val="single"/>
        </w:rPr>
      </w:pPr>
      <w:bookmarkStart w:id="12" w:name="_Hlk111166953"/>
      <w:r w:rsidRPr="00F46237">
        <w:rPr>
          <w:b/>
          <w:u w:val="single"/>
        </w:rPr>
        <w:t xml:space="preserve">Observation </w:t>
      </w:r>
      <w:r w:rsidR="00234FBD">
        <w:rPr>
          <w:b/>
          <w:u w:val="single"/>
        </w:rPr>
        <w:t>6</w:t>
      </w:r>
      <w:r w:rsidRPr="00F46237">
        <w:rPr>
          <w:b/>
          <w:u w:val="single"/>
        </w:rPr>
        <w:t>:</w:t>
      </w:r>
      <w:r w:rsidRPr="00F46237">
        <w:rPr>
          <w:u w:val="single"/>
        </w:rPr>
        <w:t xml:space="preserve"> </w:t>
      </w:r>
      <w:r>
        <w:rPr>
          <w:i/>
          <w:u w:val="single"/>
        </w:rPr>
        <w:t xml:space="preserve">The gNB uses dynamic signalling of NCR control information for </w:t>
      </w:r>
      <w:r w:rsidRPr="00C709F0">
        <w:rPr>
          <w:i/>
          <w:u w:val="single"/>
        </w:rPr>
        <w:t xml:space="preserve">short-term or real-time </w:t>
      </w:r>
      <w:r>
        <w:rPr>
          <w:i/>
          <w:u w:val="single"/>
        </w:rPr>
        <w:t>handling</w:t>
      </w:r>
      <w:r w:rsidRPr="00C709F0">
        <w:rPr>
          <w:i/>
          <w:u w:val="single"/>
        </w:rPr>
        <w:t xml:space="preserve"> of the NCR,</w:t>
      </w:r>
      <w:r>
        <w:rPr>
          <w:i/>
          <w:u w:val="single"/>
        </w:rPr>
        <w:t xml:space="preserve"> such as for </w:t>
      </w:r>
      <w:r w:rsidRPr="00C709F0">
        <w:rPr>
          <w:i/>
          <w:u w:val="single"/>
        </w:rPr>
        <w:t>UE mobility, arriva</w:t>
      </w:r>
      <w:r w:rsidR="00CB0AFB">
        <w:rPr>
          <w:i/>
          <w:u w:val="single"/>
        </w:rPr>
        <w:t xml:space="preserve">l/departure </w:t>
      </w:r>
      <w:r w:rsidRPr="00C709F0">
        <w:rPr>
          <w:i/>
          <w:u w:val="single"/>
        </w:rPr>
        <w:t>of UEs</w:t>
      </w:r>
      <w:r w:rsidR="00CB0AFB">
        <w:rPr>
          <w:i/>
          <w:u w:val="single"/>
        </w:rPr>
        <w:t xml:space="preserve"> to/</w:t>
      </w:r>
      <w:r w:rsidRPr="00C709F0">
        <w:rPr>
          <w:i/>
          <w:u w:val="single"/>
        </w:rPr>
        <w:t>from the NCR coverage area</w:t>
      </w:r>
      <w:r w:rsidR="00CB0AFB">
        <w:rPr>
          <w:i/>
          <w:u w:val="single"/>
        </w:rPr>
        <w:t>.</w:t>
      </w:r>
    </w:p>
    <w:p w14:paraId="462B9279" w14:textId="6AEABE1D" w:rsidR="00BD3028" w:rsidRPr="00BD3028" w:rsidRDefault="00BD3028" w:rsidP="00C709F0">
      <w:pPr>
        <w:spacing w:before="180" w:line="288" w:lineRule="auto"/>
        <w:jc w:val="both"/>
        <w:rPr>
          <w:u w:val="single"/>
        </w:rPr>
      </w:pPr>
      <w:r>
        <w:t xml:space="preserve">To improve the gNB operation flexibility, an enhancement can be considered wherein such overriding can be subject to exceptions. For example, when semi-static beam indication corresponds to a “high priority” transmission, such as SSB or PRACH or </w:t>
      </w:r>
      <w:r w:rsidR="00A67428">
        <w:t xml:space="preserve">certain </w:t>
      </w:r>
      <w:r>
        <w:t xml:space="preserve">other cell-specific transmissions, the overriding of dynamic signalling on semi-static signalling may be disabled. Such behaviour can be beneficial, for example in a scenario when dynamic OFF indication is used to switch OFF the NCR-Fwd for a few slots to mitigate a short-term interference situation, </w:t>
      </w:r>
      <w:r w:rsidR="00467879">
        <w:t xml:space="preserve">so </w:t>
      </w:r>
      <w:r w:rsidR="00A67428">
        <w:t xml:space="preserve">that amplify-and-forward of most </w:t>
      </w:r>
      <w:r w:rsidR="00467879">
        <w:t>transmissions to/from UEs, such as SPS PDSCH, CG PUSCH, P/SP CSI-RS, P/SP SRS, and so on are disabled,</w:t>
      </w:r>
      <w:r w:rsidR="00A67428">
        <w:t xml:space="preserve"> but the gNB intends to keep the NCR-Fwd operation for SSB transmissions that overlap with those few slots. Of course, the contents of “high priority” transmissions are transparent to the NCR, and the operation is based on gNB indication of “high priority” level for certain time/frequency resources.</w:t>
      </w:r>
    </w:p>
    <w:p w14:paraId="6B83A9F4" w14:textId="4A8C42B7" w:rsidR="00C709F0" w:rsidRDefault="00C709F0" w:rsidP="00C709F0">
      <w:pPr>
        <w:spacing w:before="180" w:line="288" w:lineRule="auto"/>
        <w:jc w:val="both"/>
        <w:rPr>
          <w:b/>
          <w:u w:val="single"/>
        </w:rPr>
      </w:pPr>
      <w:r w:rsidRPr="00CD39E6">
        <w:rPr>
          <w:b/>
          <w:u w:val="single"/>
        </w:rPr>
        <w:t xml:space="preserve">Proposal </w:t>
      </w:r>
      <w:r w:rsidR="0040789D">
        <w:rPr>
          <w:b/>
          <w:u w:val="single"/>
        </w:rPr>
        <w:t>1</w:t>
      </w:r>
      <w:r w:rsidR="00234FBD">
        <w:rPr>
          <w:b/>
          <w:u w:val="single"/>
        </w:rPr>
        <w:t>1</w:t>
      </w:r>
      <w:r w:rsidRPr="00CD39E6">
        <w:rPr>
          <w:b/>
          <w:u w:val="single"/>
        </w:rPr>
        <w:t xml:space="preserve">: </w:t>
      </w:r>
      <w:r>
        <w:rPr>
          <w:b/>
          <w:u w:val="single"/>
        </w:rPr>
        <w:t>When a dynamic signalling for an NCR control information is not consistent with a semi-static signalling</w:t>
      </w:r>
      <w:r w:rsidR="009C584E">
        <w:rPr>
          <w:b/>
          <w:u w:val="single"/>
        </w:rPr>
        <w:t xml:space="preserve"> </w:t>
      </w:r>
      <w:r>
        <w:rPr>
          <w:b/>
          <w:u w:val="single"/>
        </w:rPr>
        <w:t xml:space="preserve">for the NCR for </w:t>
      </w:r>
      <w:r w:rsidR="007840D6">
        <w:rPr>
          <w:b/>
          <w:u w:val="single"/>
        </w:rPr>
        <w:t>the</w:t>
      </w:r>
      <w:r>
        <w:rPr>
          <w:b/>
          <w:u w:val="single"/>
        </w:rPr>
        <w:t xml:space="preserve"> same or a different </w:t>
      </w:r>
      <w:r w:rsidR="007840D6">
        <w:rPr>
          <w:b/>
          <w:u w:val="single"/>
        </w:rPr>
        <w:t xml:space="preserve">type of NCR control information, </w:t>
      </w:r>
      <w:r w:rsidR="006219C3">
        <w:rPr>
          <w:b/>
          <w:u w:val="single"/>
        </w:rPr>
        <w:t>the dynamic indication overrides the semi-static indication</w:t>
      </w:r>
      <w:r>
        <w:rPr>
          <w:b/>
          <w:u w:val="single"/>
        </w:rPr>
        <w:t>.</w:t>
      </w:r>
    </w:p>
    <w:p w14:paraId="01E83AC7" w14:textId="7AB99D50" w:rsidR="00A67428" w:rsidRPr="00A67428" w:rsidRDefault="00A67428" w:rsidP="00A67428">
      <w:pPr>
        <w:pStyle w:val="ListParagraph"/>
        <w:numPr>
          <w:ilvl w:val="0"/>
          <w:numId w:val="44"/>
        </w:numPr>
        <w:spacing w:before="180" w:line="288" w:lineRule="auto"/>
        <w:ind w:leftChars="0"/>
        <w:jc w:val="both"/>
        <w:rPr>
          <w:b/>
          <w:u w:val="single"/>
        </w:rPr>
      </w:pPr>
      <w:r>
        <w:rPr>
          <w:b/>
          <w:u w:val="single"/>
        </w:rPr>
        <w:t>Support exception rules to the overriding behaviour based on gNB indication of “high priority” resources.</w:t>
      </w:r>
    </w:p>
    <w:bookmarkEnd w:id="12"/>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lastRenderedPageBreak/>
        <w:t>Conclusion</w:t>
      </w:r>
    </w:p>
    <w:p w14:paraId="226833D0" w14:textId="260D28DE" w:rsidR="00985A7E" w:rsidRDefault="00985A7E" w:rsidP="00985A7E">
      <w:pPr>
        <w:spacing w:before="180" w:line="288" w:lineRule="auto"/>
        <w:jc w:val="both"/>
        <w:rPr>
          <w:color w:val="000000" w:themeColor="text1"/>
        </w:rPr>
      </w:pPr>
      <w:r>
        <w:rPr>
          <w:color w:val="000000" w:themeColor="text1"/>
        </w:rPr>
        <w:t xml:space="preserve">This contribution considered </w:t>
      </w:r>
      <w:r w:rsidR="009B05AF">
        <w:rPr>
          <w:color w:val="000000" w:themeColor="text1"/>
        </w:rPr>
        <w:t xml:space="preserve">configuration </w:t>
      </w:r>
      <w:r>
        <w:rPr>
          <w:color w:val="000000" w:themeColor="text1"/>
        </w:rPr>
        <w:t xml:space="preserve">and signalling </w:t>
      </w:r>
      <w:r w:rsidR="007B588B">
        <w:rPr>
          <w:color w:val="000000" w:themeColor="text1"/>
        </w:rPr>
        <w:t xml:space="preserve">aspects </w:t>
      </w:r>
      <w:r>
        <w:rPr>
          <w:color w:val="000000" w:themeColor="text1"/>
        </w:rPr>
        <w:t>for network-controlled repeaters (NCR), and proposed the following.</w:t>
      </w:r>
    </w:p>
    <w:p w14:paraId="129866DE" w14:textId="19F6677A" w:rsidR="00985A7E" w:rsidRDefault="00985A7E" w:rsidP="00985A7E">
      <w:pPr>
        <w:spacing w:before="180" w:line="288" w:lineRule="auto"/>
        <w:jc w:val="both"/>
        <w:rPr>
          <w:b/>
        </w:rPr>
      </w:pPr>
      <w:r w:rsidRPr="009D1BC9">
        <w:rPr>
          <w:b/>
          <w:u w:val="single"/>
        </w:rPr>
        <w:t>Proposals</w:t>
      </w:r>
      <w:r w:rsidRPr="009D1BC9">
        <w:rPr>
          <w:b/>
        </w:rPr>
        <w:t xml:space="preserve"> </w:t>
      </w:r>
    </w:p>
    <w:p w14:paraId="7E7BDEDC" w14:textId="77777777" w:rsidR="00430375" w:rsidRPr="00441262" w:rsidRDefault="00430375" w:rsidP="00430375">
      <w:pPr>
        <w:spacing w:before="180" w:line="288" w:lineRule="auto"/>
        <w:jc w:val="both"/>
        <w:rPr>
          <w:b/>
          <w:u w:val="single"/>
        </w:rPr>
      </w:pPr>
      <w:r w:rsidRPr="00441262">
        <w:rPr>
          <w:b/>
          <w:u w:val="single"/>
        </w:rPr>
        <w:t xml:space="preserve">Proposal </w:t>
      </w:r>
      <w:r>
        <w:rPr>
          <w:b/>
          <w:u w:val="single"/>
        </w:rPr>
        <w:t>1</w:t>
      </w:r>
      <w:r w:rsidRPr="00441262">
        <w:rPr>
          <w:b/>
          <w:u w:val="single"/>
        </w:rPr>
        <w:t xml:space="preserve">: Support </w:t>
      </w:r>
      <w:r>
        <w:rPr>
          <w:b/>
          <w:u w:val="single"/>
        </w:rPr>
        <w:t xml:space="preserve">Rel-15 procedures as the baseline for </w:t>
      </w:r>
      <w:r w:rsidRPr="00441262">
        <w:rPr>
          <w:b/>
          <w:u w:val="single"/>
        </w:rPr>
        <w:t>CSI</w:t>
      </w:r>
      <w:r>
        <w:rPr>
          <w:b/>
          <w:u w:val="single"/>
        </w:rPr>
        <w:t xml:space="preserve"> measurement/reporting and UL sounding procedures for </w:t>
      </w:r>
      <w:r w:rsidRPr="00441262">
        <w:rPr>
          <w:b/>
          <w:u w:val="single"/>
        </w:rPr>
        <w:t>the NCR-MT.</w:t>
      </w:r>
    </w:p>
    <w:p w14:paraId="712198BA" w14:textId="77777777" w:rsidR="00430375" w:rsidRPr="00441262" w:rsidRDefault="00430375" w:rsidP="00430375">
      <w:pPr>
        <w:spacing w:before="180" w:line="288" w:lineRule="auto"/>
        <w:jc w:val="both"/>
        <w:rPr>
          <w:b/>
          <w:u w:val="single"/>
        </w:rPr>
      </w:pPr>
      <w:r w:rsidRPr="00441262">
        <w:rPr>
          <w:b/>
          <w:u w:val="single"/>
        </w:rPr>
        <w:t xml:space="preserve">Proposal </w:t>
      </w:r>
      <w:r>
        <w:rPr>
          <w:b/>
          <w:u w:val="single"/>
        </w:rPr>
        <w:t>2</w:t>
      </w:r>
      <w:r w:rsidRPr="00441262">
        <w:rPr>
          <w:b/>
          <w:u w:val="single"/>
        </w:rPr>
        <w:t xml:space="preserve">: Support </w:t>
      </w:r>
      <w:r w:rsidRPr="00DA0A53">
        <w:rPr>
          <w:b/>
          <w:u w:val="single"/>
        </w:rPr>
        <w:t xml:space="preserve">scheduling request (SR) </w:t>
      </w:r>
      <w:r>
        <w:rPr>
          <w:b/>
          <w:u w:val="single"/>
        </w:rPr>
        <w:t xml:space="preserve">for </w:t>
      </w:r>
      <w:r w:rsidRPr="00441262">
        <w:rPr>
          <w:b/>
          <w:u w:val="single"/>
        </w:rPr>
        <w:t>the NCR-MT</w:t>
      </w:r>
      <w:r>
        <w:rPr>
          <w:b/>
          <w:u w:val="single"/>
        </w:rPr>
        <w:t>, with Rel-15 procedures as the baseline</w:t>
      </w:r>
      <w:r w:rsidRPr="00441262">
        <w:rPr>
          <w:b/>
          <w:u w:val="single"/>
        </w:rPr>
        <w:t>.</w:t>
      </w:r>
    </w:p>
    <w:p w14:paraId="30ED0CAF" w14:textId="77777777" w:rsidR="00430375" w:rsidRPr="00441262" w:rsidRDefault="00430375" w:rsidP="00430375">
      <w:pPr>
        <w:spacing w:before="180" w:line="288" w:lineRule="auto"/>
        <w:jc w:val="both"/>
        <w:rPr>
          <w:b/>
          <w:u w:val="single"/>
        </w:rPr>
      </w:pPr>
      <w:r w:rsidRPr="00441262">
        <w:rPr>
          <w:b/>
          <w:u w:val="single"/>
        </w:rPr>
        <w:t xml:space="preserve">Proposal </w:t>
      </w:r>
      <w:r>
        <w:rPr>
          <w:b/>
          <w:u w:val="single"/>
        </w:rPr>
        <w:t>3</w:t>
      </w:r>
      <w:r w:rsidRPr="00441262">
        <w:rPr>
          <w:b/>
          <w:u w:val="single"/>
        </w:rPr>
        <w:t xml:space="preserve">: Support </w:t>
      </w:r>
      <w:r w:rsidRPr="003B5F0A">
        <w:rPr>
          <w:b/>
          <w:u w:val="single"/>
        </w:rPr>
        <w:t xml:space="preserve">radio link failure (RLF) and beam failure recovery (BFR) procedures </w:t>
      </w:r>
      <w:r>
        <w:rPr>
          <w:b/>
          <w:u w:val="single"/>
        </w:rPr>
        <w:t xml:space="preserve">for </w:t>
      </w:r>
      <w:r w:rsidRPr="00441262">
        <w:rPr>
          <w:b/>
          <w:u w:val="single"/>
        </w:rPr>
        <w:t>the NCR-MT</w:t>
      </w:r>
      <w:r>
        <w:rPr>
          <w:b/>
          <w:u w:val="single"/>
        </w:rPr>
        <w:t>, with Rel-15 procedures as the baseline</w:t>
      </w:r>
      <w:r w:rsidRPr="00441262">
        <w:rPr>
          <w:b/>
          <w:u w:val="single"/>
        </w:rPr>
        <w:t>.</w:t>
      </w:r>
    </w:p>
    <w:p w14:paraId="110C6BD2" w14:textId="77777777" w:rsidR="00430375" w:rsidRPr="00441262" w:rsidRDefault="00430375" w:rsidP="00430375">
      <w:pPr>
        <w:spacing w:before="180" w:line="288" w:lineRule="auto"/>
        <w:jc w:val="both"/>
        <w:rPr>
          <w:b/>
          <w:u w:val="single"/>
        </w:rPr>
      </w:pPr>
      <w:r w:rsidRPr="00441262">
        <w:rPr>
          <w:b/>
          <w:u w:val="single"/>
        </w:rPr>
        <w:t xml:space="preserve">Proposal </w:t>
      </w:r>
      <w:r>
        <w:rPr>
          <w:b/>
          <w:u w:val="single"/>
        </w:rPr>
        <w:t>4</w:t>
      </w:r>
      <w:r w:rsidRPr="00441262">
        <w:rPr>
          <w:b/>
          <w:u w:val="single"/>
        </w:rPr>
        <w:t>: Support random access procedure for NCR-MT</w:t>
      </w:r>
      <w:r>
        <w:rPr>
          <w:b/>
          <w:u w:val="single"/>
        </w:rPr>
        <w:t>, with Rel-15 procedures as the baseline.</w:t>
      </w:r>
    </w:p>
    <w:p w14:paraId="24910D64" w14:textId="77777777" w:rsidR="00430375" w:rsidRPr="00441262" w:rsidRDefault="00430375" w:rsidP="00430375">
      <w:pPr>
        <w:spacing w:before="180" w:line="288" w:lineRule="auto"/>
        <w:jc w:val="both"/>
        <w:rPr>
          <w:b/>
          <w:u w:val="single"/>
        </w:rPr>
      </w:pPr>
      <w:r w:rsidRPr="00441262">
        <w:rPr>
          <w:b/>
          <w:u w:val="single"/>
        </w:rPr>
        <w:t xml:space="preserve">Proposal </w:t>
      </w:r>
      <w:r>
        <w:rPr>
          <w:b/>
          <w:u w:val="single"/>
        </w:rPr>
        <w:t>5</w:t>
      </w:r>
      <w:r w:rsidRPr="00441262">
        <w:rPr>
          <w:b/>
          <w:u w:val="single"/>
        </w:rPr>
        <w:t>: Consider single or multiple pass bands for NCR-Fwd in the design of configuration and L1/L2 signaling for NCR.</w:t>
      </w:r>
    </w:p>
    <w:p w14:paraId="6BBB6E59" w14:textId="77777777" w:rsidR="00430375" w:rsidRDefault="00430375" w:rsidP="00430375">
      <w:pPr>
        <w:spacing w:before="180" w:line="288" w:lineRule="auto"/>
        <w:jc w:val="both"/>
        <w:rPr>
          <w:b/>
          <w:u w:val="single"/>
        </w:rPr>
      </w:pPr>
      <w:r w:rsidRPr="00441262">
        <w:rPr>
          <w:b/>
          <w:u w:val="single"/>
        </w:rPr>
        <w:t xml:space="preserve">Proposal </w:t>
      </w:r>
      <w:r>
        <w:rPr>
          <w:b/>
          <w:u w:val="single"/>
        </w:rPr>
        <w:t>6</w:t>
      </w:r>
      <w:r w:rsidRPr="00441262">
        <w:rPr>
          <w:b/>
          <w:u w:val="single"/>
        </w:rPr>
        <w:t xml:space="preserve">: </w:t>
      </w:r>
      <w:r w:rsidRPr="008B43F1">
        <w:rPr>
          <w:b/>
          <w:u w:val="single"/>
        </w:rPr>
        <w:t xml:space="preserve">The NCR-MT provides HARQ-ACK information corresponding to a PDCCH / DCI format </w:t>
      </w:r>
      <w:r>
        <w:rPr>
          <w:b/>
          <w:u w:val="single"/>
        </w:rPr>
        <w:t>that includes</w:t>
      </w:r>
      <w:r w:rsidRPr="008B43F1">
        <w:rPr>
          <w:b/>
          <w:u w:val="single"/>
        </w:rPr>
        <w:t xml:space="preserve"> </w:t>
      </w:r>
      <w:r>
        <w:rPr>
          <w:b/>
          <w:u w:val="single"/>
        </w:rPr>
        <w:t xml:space="preserve">NCR </w:t>
      </w:r>
      <w:r w:rsidRPr="008B43F1">
        <w:rPr>
          <w:b/>
          <w:u w:val="single"/>
        </w:rPr>
        <w:t>side control information indication</w:t>
      </w:r>
      <w:r w:rsidRPr="00441262">
        <w:rPr>
          <w:b/>
          <w:u w:val="single"/>
        </w:rPr>
        <w:t>.</w:t>
      </w:r>
    </w:p>
    <w:p w14:paraId="68AFDF03" w14:textId="77777777" w:rsidR="000C1CB3" w:rsidRPr="004E733F" w:rsidRDefault="000C1CB3" w:rsidP="000C1CB3">
      <w:pPr>
        <w:pStyle w:val="ListParagraph"/>
        <w:numPr>
          <w:ilvl w:val="0"/>
          <w:numId w:val="43"/>
        </w:numPr>
        <w:spacing w:after="0"/>
        <w:ind w:leftChars="0"/>
        <w:jc w:val="both"/>
        <w:rPr>
          <w:u w:val="single"/>
        </w:rPr>
      </w:pPr>
      <w:r>
        <w:rPr>
          <w:b/>
          <w:bCs/>
          <w:u w:val="single"/>
        </w:rPr>
        <w:t>FFS: whether the NCR-</w:t>
      </w:r>
      <w:proofErr w:type="spellStart"/>
      <w:r>
        <w:rPr>
          <w:b/>
          <w:bCs/>
          <w:u w:val="single"/>
        </w:rPr>
        <w:t>Fwd</w:t>
      </w:r>
      <w:proofErr w:type="spellEnd"/>
      <w:r>
        <w:rPr>
          <w:b/>
          <w:bCs/>
          <w:u w:val="single"/>
        </w:rPr>
        <w:t xml:space="preserve"> applies </w:t>
      </w:r>
      <w:r w:rsidRPr="008B43F1">
        <w:rPr>
          <w:b/>
          <w:bCs/>
          <w:u w:val="single"/>
        </w:rPr>
        <w:t xml:space="preserve">the indication </w:t>
      </w:r>
      <w:proofErr w:type="spellStart"/>
      <w:r w:rsidRPr="00B32EEA">
        <w:rPr>
          <w:b/>
          <w:bCs/>
          <w:i/>
          <w:u w:val="single"/>
        </w:rPr>
        <w:t>IndAppTime</w:t>
      </w:r>
      <w:proofErr w:type="spellEnd"/>
      <w:r>
        <w:rPr>
          <w:b/>
          <w:bCs/>
          <w:u w:val="single"/>
        </w:rPr>
        <w:t xml:space="preserve"> </w:t>
      </w:r>
      <w:r w:rsidRPr="008B43F1">
        <w:rPr>
          <w:b/>
          <w:bCs/>
          <w:u w:val="single"/>
        </w:rPr>
        <w:t>symbol</w:t>
      </w:r>
      <w:r>
        <w:rPr>
          <w:b/>
          <w:bCs/>
          <w:u w:val="single"/>
        </w:rPr>
        <w:t>s</w:t>
      </w:r>
      <w:r w:rsidRPr="008B43F1">
        <w:rPr>
          <w:b/>
          <w:bCs/>
          <w:u w:val="single"/>
        </w:rPr>
        <w:t xml:space="preserve"> after the last symbol of PDCCH reception</w:t>
      </w:r>
      <w:r>
        <w:rPr>
          <w:b/>
          <w:bCs/>
          <w:u w:val="single"/>
        </w:rPr>
        <w:t xml:space="preserve"> or after the last symbol of PUCCH/PUSCH transmission that provides the HARQ-ACK information</w:t>
      </w:r>
      <w:r w:rsidRPr="008B43F1">
        <w:rPr>
          <w:b/>
          <w:bCs/>
          <w:u w:val="single"/>
        </w:rPr>
        <w:t>.</w:t>
      </w:r>
    </w:p>
    <w:p w14:paraId="60668886" w14:textId="77777777" w:rsidR="00430375" w:rsidRPr="004E733F" w:rsidRDefault="00430375" w:rsidP="00430375">
      <w:pPr>
        <w:spacing w:before="180" w:line="288" w:lineRule="auto"/>
        <w:jc w:val="both"/>
      </w:pPr>
      <w:r w:rsidRPr="00441262">
        <w:rPr>
          <w:b/>
          <w:u w:val="single"/>
        </w:rPr>
        <w:t xml:space="preserve">Proposal </w:t>
      </w:r>
      <w:r>
        <w:rPr>
          <w:b/>
          <w:u w:val="single"/>
        </w:rPr>
        <w:t>7</w:t>
      </w:r>
      <w:r w:rsidRPr="00441262">
        <w:rPr>
          <w:b/>
          <w:u w:val="single"/>
        </w:rPr>
        <w:t xml:space="preserve">: </w:t>
      </w:r>
      <w:r>
        <w:rPr>
          <w:b/>
          <w:u w:val="single"/>
        </w:rPr>
        <w:t>Support Rel-15 procedures as the baseline for construction and reporting HARQ-ACK information by NCR-MT.</w:t>
      </w:r>
    </w:p>
    <w:p w14:paraId="589066A1" w14:textId="77777777" w:rsidR="00430375" w:rsidRPr="004E733F" w:rsidRDefault="00430375" w:rsidP="00430375">
      <w:pPr>
        <w:spacing w:before="180" w:line="288" w:lineRule="auto"/>
        <w:jc w:val="both"/>
      </w:pPr>
      <w:r w:rsidRPr="00441262">
        <w:rPr>
          <w:b/>
          <w:u w:val="single"/>
        </w:rPr>
        <w:t xml:space="preserve">Proposal </w:t>
      </w:r>
      <w:r>
        <w:rPr>
          <w:b/>
          <w:u w:val="single"/>
        </w:rPr>
        <w:t>8</w:t>
      </w:r>
      <w:r w:rsidRPr="00441262">
        <w:rPr>
          <w:b/>
          <w:u w:val="single"/>
        </w:rPr>
        <w:t xml:space="preserve">: </w:t>
      </w:r>
      <w:r w:rsidRPr="003F6B49">
        <w:rPr>
          <w:b/>
          <w:u w:val="single"/>
        </w:rPr>
        <w:t xml:space="preserve">RRC signalling is </w:t>
      </w:r>
      <w:r>
        <w:rPr>
          <w:b/>
          <w:u w:val="single"/>
        </w:rPr>
        <w:t xml:space="preserve">necessary </w:t>
      </w:r>
      <w:r w:rsidRPr="003F6B49">
        <w:rPr>
          <w:b/>
          <w:u w:val="single"/>
        </w:rPr>
        <w:t>for providing the radio capabilities of NCR-MT and NCR-Fwd to the gNB</w:t>
      </w:r>
      <w:r>
        <w:rPr>
          <w:b/>
          <w:u w:val="single"/>
        </w:rPr>
        <w:t>.</w:t>
      </w:r>
    </w:p>
    <w:p w14:paraId="36BE022F" w14:textId="77777777" w:rsidR="00430375" w:rsidRDefault="00430375" w:rsidP="00430375">
      <w:pPr>
        <w:tabs>
          <w:tab w:val="left" w:pos="7030"/>
        </w:tabs>
        <w:spacing w:after="120"/>
        <w:jc w:val="both"/>
        <w:rPr>
          <w:rFonts w:eastAsia="SimSun"/>
          <w:b/>
          <w:bCs/>
          <w:u w:val="single"/>
          <w:lang w:eastAsia="zh-CN"/>
        </w:rPr>
      </w:pPr>
      <w:r w:rsidRPr="0068466C">
        <w:rPr>
          <w:rFonts w:eastAsia="SimSun" w:hint="eastAsia"/>
          <w:b/>
          <w:bCs/>
          <w:u w:val="single"/>
          <w:lang w:eastAsia="zh-CN"/>
        </w:rPr>
        <w:t>Proposal</w:t>
      </w:r>
      <w:r w:rsidRPr="0068466C">
        <w:rPr>
          <w:rFonts w:eastAsia="SimSun"/>
          <w:b/>
          <w:bCs/>
          <w:u w:val="single"/>
          <w:lang w:eastAsia="zh-CN"/>
        </w:rPr>
        <w:t xml:space="preserve"> </w:t>
      </w:r>
      <w:r>
        <w:rPr>
          <w:rFonts w:eastAsia="SimSun"/>
          <w:b/>
          <w:bCs/>
          <w:u w:val="single"/>
          <w:lang w:eastAsia="zh-CN"/>
        </w:rPr>
        <w:t>9</w:t>
      </w:r>
      <w:r w:rsidRPr="0068466C">
        <w:rPr>
          <w:rFonts w:eastAsia="SimSun" w:hint="eastAsia"/>
          <w:b/>
          <w:bCs/>
          <w:u w:val="single"/>
          <w:lang w:eastAsia="zh-CN"/>
        </w:rPr>
        <w:t>:</w:t>
      </w:r>
      <w:r w:rsidRPr="0068466C">
        <w:rPr>
          <w:rFonts w:eastAsia="SimSun"/>
          <w:b/>
          <w:bCs/>
          <w:u w:val="single"/>
          <w:lang w:eastAsia="zh-CN"/>
        </w:rPr>
        <w:t xml:space="preserve"> </w:t>
      </w:r>
      <w:r>
        <w:rPr>
          <w:rFonts w:eastAsia="SimSun"/>
          <w:b/>
          <w:bCs/>
          <w:u w:val="single"/>
          <w:lang w:eastAsia="zh-CN"/>
        </w:rPr>
        <w:t>Support a unified signalling for different types of NCR side control information.</w:t>
      </w:r>
    </w:p>
    <w:p w14:paraId="32669ACB" w14:textId="77777777" w:rsidR="00430375" w:rsidRDefault="00430375" w:rsidP="00430375">
      <w:pPr>
        <w:pStyle w:val="ListParagraph"/>
        <w:numPr>
          <w:ilvl w:val="0"/>
          <w:numId w:val="29"/>
        </w:numPr>
        <w:tabs>
          <w:tab w:val="left" w:pos="7030"/>
        </w:tabs>
        <w:spacing w:after="120"/>
        <w:ind w:leftChars="0"/>
        <w:jc w:val="both"/>
        <w:rPr>
          <w:rFonts w:eastAsia="SimSun"/>
          <w:b/>
          <w:bCs/>
          <w:u w:val="single"/>
          <w:lang w:eastAsia="zh-CN"/>
        </w:rPr>
      </w:pPr>
      <w:r>
        <w:rPr>
          <w:rFonts w:eastAsia="SimSun"/>
          <w:b/>
          <w:bCs/>
          <w:u w:val="single"/>
          <w:lang w:eastAsia="zh-CN"/>
        </w:rPr>
        <w:t xml:space="preserve">Actual </w:t>
      </w:r>
      <w:r w:rsidRPr="00630FC5">
        <w:rPr>
          <w:rFonts w:eastAsia="SimSun"/>
          <w:b/>
          <w:bCs/>
          <w:u w:val="single"/>
          <w:lang w:eastAsia="zh-CN"/>
        </w:rPr>
        <w:t>NCR access beams are indicated using a set of beam identifiers {1, 2, …</w:t>
      </w:r>
      <w:r>
        <w:rPr>
          <w:rFonts w:eastAsia="SimSun"/>
          <w:b/>
          <w:bCs/>
          <w:u w:val="single"/>
          <w:lang w:eastAsia="zh-CN"/>
        </w:rPr>
        <w:t xml:space="preserve">, </w:t>
      </w:r>
      <w:r w:rsidRPr="00630FC5">
        <w:rPr>
          <w:rFonts w:eastAsia="SimSun"/>
          <w:b/>
          <w:bCs/>
          <w:i/>
          <w:u w:val="single"/>
          <w:lang w:eastAsia="zh-CN"/>
        </w:rPr>
        <w:t>N</w:t>
      </w:r>
      <w:r w:rsidRPr="00630FC5">
        <w:rPr>
          <w:rFonts w:eastAsia="SimSun"/>
          <w:b/>
          <w:bCs/>
          <w:u w:val="single"/>
          <w:lang w:eastAsia="zh-CN"/>
        </w:rPr>
        <w:t>}</w:t>
      </w:r>
      <w:r>
        <w:rPr>
          <w:rFonts w:eastAsia="SimSun"/>
          <w:b/>
          <w:bCs/>
          <w:u w:val="single"/>
          <w:lang w:eastAsia="zh-CN"/>
        </w:rPr>
        <w:t>;</w:t>
      </w:r>
    </w:p>
    <w:p w14:paraId="254D2FCB" w14:textId="77777777" w:rsidR="00430375" w:rsidRPr="00630FC5" w:rsidRDefault="00430375" w:rsidP="00430375">
      <w:pPr>
        <w:pStyle w:val="ListParagraph"/>
        <w:numPr>
          <w:ilvl w:val="0"/>
          <w:numId w:val="29"/>
        </w:numPr>
        <w:tabs>
          <w:tab w:val="left" w:pos="7030"/>
        </w:tabs>
        <w:spacing w:after="120"/>
        <w:ind w:leftChars="0"/>
        <w:jc w:val="both"/>
      </w:pPr>
      <w:r>
        <w:rPr>
          <w:rFonts w:eastAsia="SimSun"/>
          <w:b/>
          <w:bCs/>
          <w:u w:val="single"/>
          <w:lang w:eastAsia="zh-CN"/>
        </w:rPr>
        <w:t>B</w:t>
      </w:r>
      <w:r w:rsidRPr="00630FC5">
        <w:rPr>
          <w:rFonts w:eastAsia="SimSun"/>
          <w:b/>
          <w:bCs/>
          <w:u w:val="single"/>
          <w:lang w:eastAsia="zh-CN"/>
        </w:rPr>
        <w:t xml:space="preserve">eam index “0” </w:t>
      </w:r>
      <w:r>
        <w:rPr>
          <w:rFonts w:eastAsia="SimSun"/>
          <w:b/>
          <w:bCs/>
          <w:u w:val="single"/>
          <w:lang w:eastAsia="zh-CN"/>
        </w:rPr>
        <w:t xml:space="preserve">is </w:t>
      </w:r>
      <w:r w:rsidRPr="00630FC5">
        <w:rPr>
          <w:rFonts w:eastAsia="SimSun"/>
          <w:b/>
          <w:bCs/>
          <w:u w:val="single"/>
          <w:lang w:eastAsia="zh-CN"/>
        </w:rPr>
        <w:t>used to indicate an ON state (</w:t>
      </w:r>
      <w:r>
        <w:rPr>
          <w:rFonts w:eastAsia="SimSun"/>
          <w:b/>
          <w:bCs/>
          <w:u w:val="single"/>
          <w:lang w:eastAsia="zh-CN"/>
        </w:rPr>
        <w:t>e.g., for</w:t>
      </w:r>
      <w:r w:rsidRPr="00630FC5">
        <w:rPr>
          <w:rFonts w:eastAsia="SimSun"/>
          <w:b/>
          <w:bCs/>
          <w:u w:val="single"/>
          <w:lang w:eastAsia="zh-CN"/>
        </w:rPr>
        <w:t xml:space="preserve"> FR1)</w:t>
      </w:r>
      <w:r>
        <w:rPr>
          <w:rFonts w:eastAsia="SimSun"/>
          <w:b/>
          <w:bCs/>
          <w:u w:val="single"/>
          <w:lang w:eastAsia="zh-CN"/>
        </w:rPr>
        <w:t>;</w:t>
      </w:r>
    </w:p>
    <w:p w14:paraId="1D2F549E" w14:textId="77777777" w:rsidR="00430375" w:rsidRPr="00306DCB" w:rsidRDefault="00430375" w:rsidP="00430375">
      <w:pPr>
        <w:pStyle w:val="ListParagraph"/>
        <w:numPr>
          <w:ilvl w:val="0"/>
          <w:numId w:val="29"/>
        </w:numPr>
        <w:tabs>
          <w:tab w:val="left" w:pos="7030"/>
        </w:tabs>
        <w:spacing w:after="120"/>
        <w:ind w:leftChars="0"/>
        <w:jc w:val="both"/>
      </w:pPr>
      <w:r w:rsidRPr="00630FC5">
        <w:rPr>
          <w:rFonts w:eastAsia="SimSun"/>
          <w:b/>
          <w:bCs/>
          <w:u w:val="single"/>
          <w:lang w:eastAsia="zh-CN"/>
        </w:rPr>
        <w:t>Beam index “-1” is used to indicate the OFF state (for both FR1 and FR2).</w:t>
      </w:r>
    </w:p>
    <w:p w14:paraId="3BCDEB05" w14:textId="77777777" w:rsidR="00430375" w:rsidRDefault="00430375" w:rsidP="00430375">
      <w:pPr>
        <w:spacing w:after="0"/>
        <w:jc w:val="both"/>
      </w:pPr>
    </w:p>
    <w:p w14:paraId="65BDEC71" w14:textId="77777777" w:rsidR="00430375" w:rsidRPr="0099120E" w:rsidRDefault="00430375" w:rsidP="00430375">
      <w:pPr>
        <w:spacing w:after="120" w:line="288" w:lineRule="auto"/>
        <w:jc w:val="both"/>
        <w:rPr>
          <w:b/>
          <w:u w:val="single"/>
        </w:rPr>
      </w:pPr>
      <w:r w:rsidRPr="00CD39E6">
        <w:rPr>
          <w:b/>
          <w:u w:val="single"/>
        </w:rPr>
        <w:t xml:space="preserve">Proposal </w:t>
      </w:r>
      <w:r>
        <w:rPr>
          <w:b/>
          <w:u w:val="single"/>
        </w:rPr>
        <w:t>10</w:t>
      </w:r>
      <w:r w:rsidRPr="00CD39E6">
        <w:rPr>
          <w:b/>
          <w:u w:val="single"/>
        </w:rPr>
        <w:t xml:space="preserve">: </w:t>
      </w:r>
      <w:r>
        <w:rPr>
          <w:b/>
          <w:u w:val="single"/>
        </w:rPr>
        <w:t xml:space="preserve">The NCR expects that multiple dynamic </w:t>
      </w:r>
      <w:r w:rsidRPr="0099120E">
        <w:rPr>
          <w:b/>
          <w:u w:val="single"/>
        </w:rPr>
        <w:t>signalling corresponding to different types of NCR control information (e.g., beamforming</w:t>
      </w:r>
      <w:r>
        <w:rPr>
          <w:b/>
          <w:u w:val="single"/>
        </w:rPr>
        <w:t xml:space="preserve"> and </w:t>
      </w:r>
      <w:r w:rsidRPr="0099120E">
        <w:rPr>
          <w:b/>
          <w:u w:val="single"/>
        </w:rPr>
        <w:t xml:space="preserve">ON-OFF) </w:t>
      </w:r>
      <w:r>
        <w:rPr>
          <w:b/>
          <w:u w:val="single"/>
        </w:rPr>
        <w:t xml:space="preserve">for a same time/frequency resource </w:t>
      </w:r>
      <w:r w:rsidRPr="0099120E">
        <w:rPr>
          <w:b/>
          <w:u w:val="single"/>
        </w:rPr>
        <w:t>are consistent</w:t>
      </w:r>
      <w:r>
        <w:rPr>
          <w:b/>
          <w:u w:val="single"/>
        </w:rPr>
        <w:t>.</w:t>
      </w:r>
    </w:p>
    <w:p w14:paraId="42248BC9" w14:textId="77777777" w:rsidR="00430375" w:rsidRDefault="00430375" w:rsidP="00430375">
      <w:pPr>
        <w:spacing w:before="180" w:line="288" w:lineRule="auto"/>
        <w:jc w:val="both"/>
        <w:rPr>
          <w:b/>
          <w:u w:val="single"/>
        </w:rPr>
      </w:pPr>
      <w:r w:rsidRPr="00CD39E6">
        <w:rPr>
          <w:b/>
          <w:u w:val="single"/>
        </w:rPr>
        <w:t xml:space="preserve">Proposal </w:t>
      </w:r>
      <w:r>
        <w:rPr>
          <w:b/>
          <w:u w:val="single"/>
        </w:rPr>
        <w:t>11</w:t>
      </w:r>
      <w:r w:rsidRPr="00CD39E6">
        <w:rPr>
          <w:b/>
          <w:u w:val="single"/>
        </w:rPr>
        <w:t xml:space="preserve">: </w:t>
      </w:r>
      <w:r>
        <w:rPr>
          <w:b/>
          <w:u w:val="single"/>
        </w:rPr>
        <w:t>When a dynamic signalling for an NCR control information is not consistent with a semi-static signalling for the NCR for the same or a different type of NCR control information, the dynamic indication overrides the semi-static indication.</w:t>
      </w:r>
    </w:p>
    <w:p w14:paraId="0F13649B" w14:textId="77777777" w:rsidR="00430375" w:rsidRPr="00A67428" w:rsidRDefault="00430375" w:rsidP="00430375">
      <w:pPr>
        <w:pStyle w:val="ListParagraph"/>
        <w:numPr>
          <w:ilvl w:val="0"/>
          <w:numId w:val="44"/>
        </w:numPr>
        <w:spacing w:before="180" w:line="288" w:lineRule="auto"/>
        <w:ind w:leftChars="0"/>
        <w:jc w:val="both"/>
        <w:rPr>
          <w:b/>
          <w:u w:val="single"/>
        </w:rPr>
      </w:pPr>
      <w:r>
        <w:rPr>
          <w:b/>
          <w:u w:val="single"/>
        </w:rPr>
        <w:t>Support exception rules to the overriding behaviour based on gNB indication of “high priority” resources.</w:t>
      </w:r>
    </w:p>
    <w:p w14:paraId="3982CE11" w14:textId="77777777" w:rsidR="00671CEF" w:rsidRDefault="00671CEF" w:rsidP="00985A7E">
      <w:pPr>
        <w:spacing w:before="180" w:line="288" w:lineRule="auto"/>
        <w:jc w:val="both"/>
        <w:rPr>
          <w:color w:val="000000" w:themeColor="text1"/>
        </w:rPr>
      </w:pPr>
    </w:p>
    <w:p w14:paraId="79647C06" w14:textId="30549FCA" w:rsidR="00985A7E" w:rsidRPr="009D1BC9" w:rsidRDefault="00985A7E" w:rsidP="00985A7E">
      <w:pPr>
        <w:spacing w:before="180" w:line="288" w:lineRule="auto"/>
        <w:jc w:val="both"/>
        <w:rPr>
          <w:color w:val="000000" w:themeColor="text1"/>
        </w:rPr>
      </w:pPr>
      <w:bookmarkStart w:id="13" w:name="_GoBack"/>
      <w:bookmarkEnd w:id="13"/>
      <w:r w:rsidRPr="009D1BC9">
        <w:rPr>
          <w:color w:val="000000" w:themeColor="text1"/>
        </w:rPr>
        <w:t xml:space="preserve">In addition, the following observations </w:t>
      </w:r>
      <w:r>
        <w:rPr>
          <w:color w:val="000000" w:themeColor="text1"/>
        </w:rPr>
        <w:t>were</w:t>
      </w:r>
      <w:r w:rsidRPr="009D1BC9">
        <w:rPr>
          <w:color w:val="000000" w:themeColor="text1"/>
        </w:rPr>
        <w:t xml:space="preserve"> made.</w:t>
      </w:r>
    </w:p>
    <w:p w14:paraId="1EF6E3ED" w14:textId="64869604" w:rsidR="00985A7E" w:rsidRDefault="00985A7E" w:rsidP="00985A7E">
      <w:pPr>
        <w:spacing w:before="180" w:line="288" w:lineRule="auto"/>
        <w:jc w:val="both"/>
        <w:rPr>
          <w:b/>
        </w:rPr>
      </w:pPr>
      <w:r w:rsidRPr="009D1BC9">
        <w:rPr>
          <w:b/>
          <w:u w:val="single"/>
        </w:rPr>
        <w:t>Observations</w:t>
      </w:r>
      <w:r w:rsidRPr="009D1BC9">
        <w:rPr>
          <w:b/>
        </w:rPr>
        <w:t xml:space="preserve"> </w:t>
      </w:r>
    </w:p>
    <w:p w14:paraId="240BE9AF" w14:textId="77777777" w:rsidR="004463C0" w:rsidRPr="00441262" w:rsidRDefault="004463C0" w:rsidP="004463C0">
      <w:pPr>
        <w:spacing w:before="180" w:line="288" w:lineRule="auto"/>
        <w:jc w:val="both"/>
        <w:rPr>
          <w:i/>
          <w:u w:val="single"/>
        </w:rPr>
      </w:pPr>
      <w:r w:rsidRPr="00441262">
        <w:rPr>
          <w:b/>
          <w:u w:val="single"/>
        </w:rPr>
        <w:t xml:space="preserve">Observation </w:t>
      </w:r>
      <w:r>
        <w:rPr>
          <w:b/>
          <w:u w:val="single"/>
        </w:rPr>
        <w:t>1</w:t>
      </w:r>
      <w:r w:rsidRPr="00441262">
        <w:rPr>
          <w:b/>
          <w:u w:val="single"/>
        </w:rPr>
        <w:t>:</w:t>
      </w:r>
      <w:r w:rsidRPr="00441262">
        <w:rPr>
          <w:u w:val="single"/>
        </w:rPr>
        <w:t xml:space="preserve"> </w:t>
      </w:r>
      <w:r w:rsidRPr="00441262">
        <w:rPr>
          <w:i/>
          <w:u w:val="single"/>
        </w:rPr>
        <w:t>The NCR-MT performs random access procedure for initial access, identification and authorization procedures,</w:t>
      </w:r>
      <w:r w:rsidRPr="00441262">
        <w:rPr>
          <w:u w:val="single"/>
        </w:rPr>
        <w:t xml:space="preserve"> </w:t>
      </w:r>
      <w:r w:rsidRPr="00441262">
        <w:rPr>
          <w:i/>
          <w:u w:val="single"/>
        </w:rPr>
        <w:t xml:space="preserve">re-establishing </w:t>
      </w:r>
      <w:r>
        <w:rPr>
          <w:i/>
          <w:u w:val="single"/>
        </w:rPr>
        <w:t xml:space="preserve">radio link or </w:t>
      </w:r>
      <w:r w:rsidRPr="00441262">
        <w:rPr>
          <w:i/>
          <w:u w:val="single"/>
        </w:rPr>
        <w:t>uplink timing alignment, or NCR-MT beam failure recovery procedure.</w:t>
      </w:r>
    </w:p>
    <w:p w14:paraId="7810B257" w14:textId="77777777" w:rsidR="004463C0" w:rsidRPr="00441262" w:rsidRDefault="004463C0" w:rsidP="004463C0">
      <w:pPr>
        <w:spacing w:before="180" w:line="288" w:lineRule="auto"/>
        <w:jc w:val="both"/>
        <w:rPr>
          <w:i/>
          <w:u w:val="single"/>
        </w:rPr>
      </w:pPr>
      <w:r w:rsidRPr="00441262">
        <w:rPr>
          <w:b/>
          <w:u w:val="single"/>
        </w:rPr>
        <w:t xml:space="preserve">Observation </w:t>
      </w:r>
      <w:r>
        <w:rPr>
          <w:b/>
          <w:u w:val="single"/>
        </w:rPr>
        <w:t>2</w:t>
      </w:r>
      <w:r w:rsidRPr="00441262">
        <w:rPr>
          <w:b/>
          <w:u w:val="single"/>
        </w:rPr>
        <w:t>:</w:t>
      </w:r>
      <w:r w:rsidRPr="00441262">
        <w:rPr>
          <w:u w:val="single"/>
        </w:rPr>
        <w:t xml:space="preserve"> </w:t>
      </w:r>
      <w:r w:rsidRPr="00441262">
        <w:rPr>
          <w:i/>
          <w:u w:val="single"/>
        </w:rPr>
        <w:t>An NCR-Fwd can operate with single or multiple “pass bands”.</w:t>
      </w:r>
    </w:p>
    <w:p w14:paraId="3396B6A8" w14:textId="77777777" w:rsidR="004463C0" w:rsidRPr="00441262" w:rsidRDefault="004463C0" w:rsidP="004463C0">
      <w:pPr>
        <w:spacing w:before="180" w:line="288" w:lineRule="auto"/>
        <w:jc w:val="both"/>
        <w:rPr>
          <w:i/>
          <w:u w:val="single"/>
        </w:rPr>
      </w:pPr>
      <w:r w:rsidRPr="00441262">
        <w:rPr>
          <w:b/>
          <w:u w:val="single"/>
        </w:rPr>
        <w:lastRenderedPageBreak/>
        <w:t xml:space="preserve">Observation </w:t>
      </w:r>
      <w:r>
        <w:rPr>
          <w:b/>
          <w:u w:val="single"/>
        </w:rPr>
        <w:t>3</w:t>
      </w:r>
      <w:r w:rsidRPr="00441262">
        <w:rPr>
          <w:b/>
          <w:u w:val="single"/>
        </w:rPr>
        <w:t>:</w:t>
      </w:r>
      <w:r w:rsidRPr="00441262">
        <w:rPr>
          <w:u w:val="single"/>
        </w:rPr>
        <w:t xml:space="preserve"> </w:t>
      </w:r>
      <w:r w:rsidRPr="008B43F1">
        <w:rPr>
          <w:i/>
          <w:u w:val="single"/>
        </w:rPr>
        <w:t xml:space="preserve">Without a HARQ-ACK information by NCR-MT for a PDCCH that includes NCR side control information, the gNB cannot determine whether a “NACK” </w:t>
      </w:r>
      <w:r>
        <w:rPr>
          <w:i/>
          <w:u w:val="single"/>
        </w:rPr>
        <w:t xml:space="preserve">reported by a UE that is served by the NCR </w:t>
      </w:r>
      <w:r w:rsidRPr="008B43F1">
        <w:rPr>
          <w:i/>
          <w:u w:val="single"/>
        </w:rPr>
        <w:t>arises from incorrect link adaptation or beam setting for the UE or from a beam indication missed by the NCR.</w:t>
      </w:r>
    </w:p>
    <w:p w14:paraId="37EA1908" w14:textId="77777777" w:rsidR="004463C0" w:rsidRPr="00441262" w:rsidRDefault="004463C0" w:rsidP="004463C0">
      <w:pPr>
        <w:spacing w:before="180" w:line="288" w:lineRule="auto"/>
        <w:jc w:val="both"/>
        <w:rPr>
          <w:i/>
          <w:u w:val="single"/>
        </w:rPr>
      </w:pPr>
      <w:r w:rsidRPr="00441262">
        <w:rPr>
          <w:b/>
          <w:u w:val="single"/>
        </w:rPr>
        <w:t xml:space="preserve">Observation </w:t>
      </w:r>
      <w:r>
        <w:rPr>
          <w:b/>
          <w:u w:val="single"/>
        </w:rPr>
        <w:t>4</w:t>
      </w:r>
      <w:r w:rsidRPr="00441262">
        <w:rPr>
          <w:b/>
          <w:u w:val="single"/>
        </w:rPr>
        <w:t>:</w:t>
      </w:r>
      <w:r w:rsidRPr="00441262">
        <w:rPr>
          <w:u w:val="single"/>
        </w:rPr>
        <w:t xml:space="preserve"> </w:t>
      </w:r>
      <w:r>
        <w:rPr>
          <w:i/>
          <w:u w:val="single"/>
        </w:rPr>
        <w:t xml:space="preserve">Capability reporting for </w:t>
      </w:r>
      <w:r w:rsidRPr="00441262">
        <w:rPr>
          <w:i/>
          <w:u w:val="single"/>
        </w:rPr>
        <w:t xml:space="preserve">NCR-MT </w:t>
      </w:r>
      <w:r>
        <w:rPr>
          <w:i/>
          <w:u w:val="single"/>
        </w:rPr>
        <w:t>is via RRC signalling, same as a “normal” UE</w:t>
      </w:r>
      <w:r w:rsidRPr="00441262">
        <w:rPr>
          <w:i/>
          <w:u w:val="single"/>
        </w:rPr>
        <w:t>.</w:t>
      </w:r>
    </w:p>
    <w:p w14:paraId="2ACF251E" w14:textId="77777777" w:rsidR="004463C0" w:rsidRPr="00441262" w:rsidRDefault="004463C0" w:rsidP="004463C0">
      <w:pPr>
        <w:spacing w:before="180" w:line="288" w:lineRule="auto"/>
        <w:jc w:val="both"/>
        <w:rPr>
          <w:i/>
          <w:u w:val="single"/>
        </w:rPr>
      </w:pPr>
      <w:r w:rsidRPr="00441262">
        <w:rPr>
          <w:b/>
          <w:u w:val="single"/>
        </w:rPr>
        <w:t xml:space="preserve">Observation </w:t>
      </w:r>
      <w:r>
        <w:rPr>
          <w:b/>
          <w:u w:val="single"/>
        </w:rPr>
        <w:t>5</w:t>
      </w:r>
      <w:r w:rsidRPr="00441262">
        <w:rPr>
          <w:b/>
          <w:u w:val="single"/>
        </w:rPr>
        <w:t>:</w:t>
      </w:r>
      <w:r w:rsidRPr="00441262">
        <w:rPr>
          <w:u w:val="single"/>
        </w:rPr>
        <w:t xml:space="preserve"> </w:t>
      </w:r>
      <w:r>
        <w:rPr>
          <w:i/>
          <w:u w:val="single"/>
        </w:rPr>
        <w:t xml:space="preserve">Unlike IAB-DU, </w:t>
      </w:r>
      <w:r w:rsidRPr="003F6B49">
        <w:rPr>
          <w:i/>
          <w:u w:val="single"/>
        </w:rPr>
        <w:t>the gNB</w:t>
      </w:r>
      <w:r w:rsidRPr="003F6B49">
        <w:rPr>
          <w:u w:val="single"/>
        </w:rPr>
        <w:t xml:space="preserve"> </w:t>
      </w:r>
      <w:r w:rsidRPr="003F6B49">
        <w:rPr>
          <w:i/>
          <w:u w:val="single"/>
        </w:rPr>
        <w:t>should</w:t>
      </w:r>
      <w:r w:rsidRPr="00BD55E4">
        <w:rPr>
          <w:i/>
          <w:u w:val="single"/>
        </w:rPr>
        <w:t xml:space="preserve"> know the radio capabilities of NCR-Fwd</w:t>
      </w:r>
      <w:r w:rsidRPr="00441262">
        <w:rPr>
          <w:i/>
          <w:u w:val="single"/>
        </w:rPr>
        <w:t>.</w:t>
      </w:r>
      <w:r>
        <w:rPr>
          <w:i/>
          <w:u w:val="single"/>
        </w:rPr>
        <w:t xml:space="preserve"> OAM signalling is not suitable for such capability signalling for inter-vendor operation scenarios.</w:t>
      </w:r>
    </w:p>
    <w:p w14:paraId="67CFC83D" w14:textId="77777777" w:rsidR="004463C0" w:rsidRDefault="004463C0" w:rsidP="004463C0">
      <w:pPr>
        <w:spacing w:before="180" w:line="288" w:lineRule="auto"/>
        <w:jc w:val="both"/>
        <w:rPr>
          <w:i/>
          <w:u w:val="single"/>
        </w:rPr>
      </w:pPr>
      <w:r w:rsidRPr="00F46237">
        <w:rPr>
          <w:b/>
          <w:u w:val="single"/>
        </w:rPr>
        <w:t xml:space="preserve">Observation </w:t>
      </w:r>
      <w:r>
        <w:rPr>
          <w:b/>
          <w:u w:val="single"/>
        </w:rPr>
        <w:t>6</w:t>
      </w:r>
      <w:r w:rsidRPr="00F46237">
        <w:rPr>
          <w:b/>
          <w:u w:val="single"/>
        </w:rPr>
        <w:t>:</w:t>
      </w:r>
      <w:r w:rsidRPr="00F46237">
        <w:rPr>
          <w:u w:val="single"/>
        </w:rPr>
        <w:t xml:space="preserve"> </w:t>
      </w:r>
      <w:r>
        <w:rPr>
          <w:i/>
          <w:u w:val="single"/>
        </w:rPr>
        <w:t xml:space="preserve">The gNB uses dynamic signalling of NCR control information for </w:t>
      </w:r>
      <w:r w:rsidRPr="00C709F0">
        <w:rPr>
          <w:i/>
          <w:u w:val="single"/>
        </w:rPr>
        <w:t xml:space="preserve">short-term or real-time </w:t>
      </w:r>
      <w:r>
        <w:rPr>
          <w:i/>
          <w:u w:val="single"/>
        </w:rPr>
        <w:t>handling</w:t>
      </w:r>
      <w:r w:rsidRPr="00C709F0">
        <w:rPr>
          <w:i/>
          <w:u w:val="single"/>
        </w:rPr>
        <w:t xml:space="preserve"> of the NCR,</w:t>
      </w:r>
      <w:r>
        <w:rPr>
          <w:i/>
          <w:u w:val="single"/>
        </w:rPr>
        <w:t xml:space="preserve"> such as for </w:t>
      </w:r>
      <w:r w:rsidRPr="00C709F0">
        <w:rPr>
          <w:i/>
          <w:u w:val="single"/>
        </w:rPr>
        <w:t>UE mobility, arriva</w:t>
      </w:r>
      <w:r>
        <w:rPr>
          <w:i/>
          <w:u w:val="single"/>
        </w:rPr>
        <w:t xml:space="preserve">l/departure </w:t>
      </w:r>
      <w:r w:rsidRPr="00C709F0">
        <w:rPr>
          <w:i/>
          <w:u w:val="single"/>
        </w:rPr>
        <w:t>of UEs</w:t>
      </w:r>
      <w:r>
        <w:rPr>
          <w:i/>
          <w:u w:val="single"/>
        </w:rPr>
        <w:t xml:space="preserve"> to/</w:t>
      </w:r>
      <w:r w:rsidRPr="00C709F0">
        <w:rPr>
          <w:i/>
          <w:u w:val="single"/>
        </w:rPr>
        <w:t>from the NCR coverage area</w:t>
      </w:r>
      <w:r>
        <w:rPr>
          <w:i/>
          <w:u w:val="single"/>
        </w:rPr>
        <w:t>.</w:t>
      </w:r>
    </w:p>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1E195FBD" w14:textId="6E4CF03A" w:rsidR="00C93C19" w:rsidRDefault="003D71E7" w:rsidP="00514C5B">
      <w:pPr>
        <w:pStyle w:val="Reference0"/>
        <w:numPr>
          <w:ilvl w:val="0"/>
          <w:numId w:val="12"/>
        </w:numPr>
        <w:spacing w:after="60"/>
      </w:pPr>
      <w:r w:rsidRPr="003D71E7">
        <w:t>RP-222673</w:t>
      </w:r>
      <w:r w:rsidR="00C93C19">
        <w:t>, “</w:t>
      </w:r>
      <w:r w:rsidRPr="003D71E7">
        <w:t>New WID on NR network-controlled repeaters</w:t>
      </w:r>
      <w:r w:rsidR="00C93C19">
        <w:t>”</w:t>
      </w:r>
      <w:r w:rsidR="00557CA6">
        <w:t>,</w:t>
      </w:r>
      <w:r w:rsidR="00C93C19">
        <w:t xml:space="preserve"> </w:t>
      </w:r>
      <w:r w:rsidR="00D110F5" w:rsidRPr="00D110F5">
        <w:t xml:space="preserve">ZTE, </w:t>
      </w:r>
      <w:proofErr w:type="spellStart"/>
      <w:r w:rsidR="00D110F5" w:rsidRPr="00D110F5">
        <w:t>Sanechips</w:t>
      </w:r>
      <w:proofErr w:type="spellEnd"/>
      <w:r w:rsidR="007E1A97">
        <w:t>.</w:t>
      </w:r>
      <w:r w:rsidR="00C93C19" w:rsidRPr="00B12A61">
        <w:rPr>
          <w:lang w:eastAsia="ko-KR"/>
        </w:rPr>
        <w:t xml:space="preserve"> </w:t>
      </w:r>
    </w:p>
    <w:p w14:paraId="2A1D8662" w14:textId="50970F85" w:rsidR="00A91198" w:rsidRDefault="00A91198" w:rsidP="00514C5B">
      <w:pPr>
        <w:pStyle w:val="Reference0"/>
        <w:numPr>
          <w:ilvl w:val="0"/>
          <w:numId w:val="12"/>
        </w:numPr>
        <w:spacing w:after="60"/>
      </w:pPr>
      <w:r>
        <w:t>TR 38</w:t>
      </w:r>
      <w:r w:rsidR="008924CB">
        <w:t>.</w:t>
      </w:r>
      <w:r>
        <w:t>867, “Study on NR network-controlled repeaters; (Release 18)”, v18.0.0</w:t>
      </w:r>
    </w:p>
    <w:p w14:paraId="52C6C4A2" w14:textId="4635EBA8" w:rsidR="00E85968" w:rsidRPr="009C256C" w:rsidRDefault="00D45FDF" w:rsidP="00514C5B">
      <w:pPr>
        <w:pStyle w:val="Reference0"/>
        <w:numPr>
          <w:ilvl w:val="0"/>
          <w:numId w:val="12"/>
        </w:numPr>
        <w:spacing w:after="60"/>
      </w:pPr>
      <w:r w:rsidRPr="009C256C">
        <w:t>Chair</w:t>
      </w:r>
      <w:r w:rsidR="00E85968" w:rsidRPr="009C256C">
        <w:t xml:space="preserve"> notes, RAN1#109-e</w:t>
      </w:r>
      <w:r w:rsidR="007E1A97" w:rsidRPr="009C256C">
        <w:t>.</w:t>
      </w:r>
    </w:p>
    <w:p w14:paraId="6EE1F1AB" w14:textId="35559A56" w:rsidR="00BE3646" w:rsidRPr="009C256C" w:rsidRDefault="00BE3646" w:rsidP="00514C5B">
      <w:pPr>
        <w:pStyle w:val="Reference0"/>
        <w:numPr>
          <w:ilvl w:val="0"/>
          <w:numId w:val="12"/>
        </w:numPr>
        <w:spacing w:after="60"/>
      </w:pPr>
      <w:r w:rsidRPr="009C256C">
        <w:t>Chair notes, RAN1#110.</w:t>
      </w:r>
    </w:p>
    <w:p w14:paraId="608EA419" w14:textId="1C0E03A6" w:rsidR="00B87127" w:rsidRPr="009C256C" w:rsidRDefault="00B87127" w:rsidP="00B87127">
      <w:pPr>
        <w:pStyle w:val="Reference0"/>
        <w:numPr>
          <w:ilvl w:val="0"/>
          <w:numId w:val="12"/>
        </w:numPr>
        <w:spacing w:after="60"/>
      </w:pPr>
      <w:r w:rsidRPr="009C256C">
        <w:t>Chair notes, RAN1#110bis-e.</w:t>
      </w:r>
    </w:p>
    <w:p w14:paraId="60AECA79" w14:textId="73B2D15E" w:rsidR="004B32D5" w:rsidRPr="009C256C" w:rsidRDefault="004B32D5" w:rsidP="00B87127">
      <w:pPr>
        <w:pStyle w:val="Reference0"/>
        <w:numPr>
          <w:ilvl w:val="0"/>
          <w:numId w:val="12"/>
        </w:numPr>
        <w:spacing w:after="60"/>
      </w:pPr>
      <w:r w:rsidRPr="009C256C">
        <w:t>TS 38.106, “NR repeater radio transmission and reception”, v17.2.0.</w:t>
      </w:r>
    </w:p>
    <w:p w14:paraId="429814A6" w14:textId="1841B423" w:rsidR="00952AB3" w:rsidRPr="009C256C" w:rsidRDefault="00952AB3" w:rsidP="00952AB3">
      <w:pPr>
        <w:pStyle w:val="Reference0"/>
        <w:numPr>
          <w:ilvl w:val="0"/>
          <w:numId w:val="12"/>
        </w:numPr>
        <w:spacing w:after="60"/>
      </w:pPr>
      <w:r w:rsidRPr="009C256C">
        <w:t>R1-221205</w:t>
      </w:r>
      <w:r w:rsidR="00CD59CA">
        <w:t>8</w:t>
      </w:r>
      <w:r w:rsidRPr="009C256C">
        <w:t xml:space="preserve">, “Discussion on side control information and NCR behavior”, Samsung, RAN1#111. </w:t>
      </w:r>
    </w:p>
    <w:sectPr w:rsidR="00952AB3" w:rsidRPr="009C256C"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16DE0" w16cex:dateUtc="2022-11-05T15:18:00Z"/>
  <w16cex:commentExtensible w16cex:durableId="27116E9E" w16cex:dateUtc="2022-11-05T15:22:00Z"/>
  <w16cex:commentExtensible w16cex:durableId="27117191" w16cex:dateUtc="2022-11-05T15:34:00Z"/>
  <w16cex:commentExtensible w16cex:durableId="271171C9" w16cex:dateUtc="2022-11-05T15: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EC487" w14:textId="77777777" w:rsidR="00F24038" w:rsidRDefault="00F24038" w:rsidP="00083046">
      <w:r>
        <w:separator/>
      </w:r>
    </w:p>
  </w:endnote>
  <w:endnote w:type="continuationSeparator" w:id="0">
    <w:p w14:paraId="33D8381B" w14:textId="77777777" w:rsidR="00F24038" w:rsidRDefault="00F2403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楷体">
    <w:altName w:val="Microsoft YaHei Light"/>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3B5C5" w14:textId="77777777" w:rsidR="00F24038" w:rsidRDefault="00F24038" w:rsidP="00083046">
      <w:r>
        <w:separator/>
      </w:r>
    </w:p>
  </w:footnote>
  <w:footnote w:type="continuationSeparator" w:id="0">
    <w:p w14:paraId="1E06C30F" w14:textId="77777777" w:rsidR="00F24038" w:rsidRDefault="00F2403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53C1A" w:rsidRDefault="00253C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1A413D"/>
    <w:multiLevelType w:val="hybridMultilevel"/>
    <w:tmpl w:val="0366CD3C"/>
    <w:lvl w:ilvl="0" w:tplc="1FB85010">
      <w:start w:val="1"/>
      <w:numFmt w:val="bullet"/>
      <w:lvlText w:val=""/>
      <w:lvlJc w:val="left"/>
      <w:pPr>
        <w:tabs>
          <w:tab w:val="num" w:pos="720"/>
        </w:tabs>
        <w:ind w:left="720" w:hanging="360"/>
      </w:pPr>
      <w:rPr>
        <w:rFonts w:ascii="Symbol" w:hAnsi="Symbol" w:hint="default"/>
      </w:rPr>
    </w:lvl>
    <w:lvl w:ilvl="1" w:tplc="CFC096AE" w:tentative="1">
      <w:start w:val="1"/>
      <w:numFmt w:val="bullet"/>
      <w:lvlText w:val=""/>
      <w:lvlJc w:val="left"/>
      <w:pPr>
        <w:tabs>
          <w:tab w:val="num" w:pos="1440"/>
        </w:tabs>
        <w:ind w:left="1440" w:hanging="360"/>
      </w:pPr>
      <w:rPr>
        <w:rFonts w:ascii="Symbol" w:hAnsi="Symbol" w:hint="default"/>
      </w:rPr>
    </w:lvl>
    <w:lvl w:ilvl="2" w:tplc="281AB37C" w:tentative="1">
      <w:start w:val="1"/>
      <w:numFmt w:val="bullet"/>
      <w:lvlText w:val=""/>
      <w:lvlJc w:val="left"/>
      <w:pPr>
        <w:tabs>
          <w:tab w:val="num" w:pos="2160"/>
        </w:tabs>
        <w:ind w:left="2160" w:hanging="360"/>
      </w:pPr>
      <w:rPr>
        <w:rFonts w:ascii="Symbol" w:hAnsi="Symbol" w:hint="default"/>
      </w:rPr>
    </w:lvl>
    <w:lvl w:ilvl="3" w:tplc="0D7A4A6E" w:tentative="1">
      <w:start w:val="1"/>
      <w:numFmt w:val="bullet"/>
      <w:lvlText w:val=""/>
      <w:lvlJc w:val="left"/>
      <w:pPr>
        <w:tabs>
          <w:tab w:val="num" w:pos="2880"/>
        </w:tabs>
        <w:ind w:left="2880" w:hanging="360"/>
      </w:pPr>
      <w:rPr>
        <w:rFonts w:ascii="Symbol" w:hAnsi="Symbol" w:hint="default"/>
      </w:rPr>
    </w:lvl>
    <w:lvl w:ilvl="4" w:tplc="C23AAC2C" w:tentative="1">
      <w:start w:val="1"/>
      <w:numFmt w:val="bullet"/>
      <w:lvlText w:val=""/>
      <w:lvlJc w:val="left"/>
      <w:pPr>
        <w:tabs>
          <w:tab w:val="num" w:pos="3600"/>
        </w:tabs>
        <w:ind w:left="3600" w:hanging="360"/>
      </w:pPr>
      <w:rPr>
        <w:rFonts w:ascii="Symbol" w:hAnsi="Symbol" w:hint="default"/>
      </w:rPr>
    </w:lvl>
    <w:lvl w:ilvl="5" w:tplc="B50C1BD0" w:tentative="1">
      <w:start w:val="1"/>
      <w:numFmt w:val="bullet"/>
      <w:lvlText w:val=""/>
      <w:lvlJc w:val="left"/>
      <w:pPr>
        <w:tabs>
          <w:tab w:val="num" w:pos="4320"/>
        </w:tabs>
        <w:ind w:left="4320" w:hanging="360"/>
      </w:pPr>
      <w:rPr>
        <w:rFonts w:ascii="Symbol" w:hAnsi="Symbol" w:hint="default"/>
      </w:rPr>
    </w:lvl>
    <w:lvl w:ilvl="6" w:tplc="3C0E342A" w:tentative="1">
      <w:start w:val="1"/>
      <w:numFmt w:val="bullet"/>
      <w:lvlText w:val=""/>
      <w:lvlJc w:val="left"/>
      <w:pPr>
        <w:tabs>
          <w:tab w:val="num" w:pos="5040"/>
        </w:tabs>
        <w:ind w:left="5040" w:hanging="360"/>
      </w:pPr>
      <w:rPr>
        <w:rFonts w:ascii="Symbol" w:hAnsi="Symbol" w:hint="default"/>
      </w:rPr>
    </w:lvl>
    <w:lvl w:ilvl="7" w:tplc="85F20DF8" w:tentative="1">
      <w:start w:val="1"/>
      <w:numFmt w:val="bullet"/>
      <w:lvlText w:val=""/>
      <w:lvlJc w:val="left"/>
      <w:pPr>
        <w:tabs>
          <w:tab w:val="num" w:pos="5760"/>
        </w:tabs>
        <w:ind w:left="5760" w:hanging="360"/>
      </w:pPr>
      <w:rPr>
        <w:rFonts w:ascii="Symbol" w:hAnsi="Symbol" w:hint="default"/>
      </w:rPr>
    </w:lvl>
    <w:lvl w:ilvl="8" w:tplc="47A0248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32B30"/>
    <w:multiLevelType w:val="hybridMultilevel"/>
    <w:tmpl w:val="F7168988"/>
    <w:lvl w:ilvl="0" w:tplc="CA04A582">
      <w:start w:val="1"/>
      <w:numFmt w:val="bullet"/>
      <w:lvlText w:val=""/>
      <w:lvlJc w:val="left"/>
      <w:pPr>
        <w:tabs>
          <w:tab w:val="num" w:pos="720"/>
        </w:tabs>
        <w:ind w:left="720" w:hanging="360"/>
      </w:pPr>
      <w:rPr>
        <w:rFonts w:ascii="Symbol" w:hAnsi="Symbol" w:hint="default"/>
      </w:rPr>
    </w:lvl>
    <w:lvl w:ilvl="1" w:tplc="DA2C8708" w:tentative="1">
      <w:start w:val="1"/>
      <w:numFmt w:val="bullet"/>
      <w:lvlText w:val=""/>
      <w:lvlJc w:val="left"/>
      <w:pPr>
        <w:tabs>
          <w:tab w:val="num" w:pos="1440"/>
        </w:tabs>
        <w:ind w:left="1440" w:hanging="360"/>
      </w:pPr>
      <w:rPr>
        <w:rFonts w:ascii="Symbol" w:hAnsi="Symbol" w:hint="default"/>
      </w:rPr>
    </w:lvl>
    <w:lvl w:ilvl="2" w:tplc="BA04C4F6" w:tentative="1">
      <w:start w:val="1"/>
      <w:numFmt w:val="bullet"/>
      <w:lvlText w:val=""/>
      <w:lvlJc w:val="left"/>
      <w:pPr>
        <w:tabs>
          <w:tab w:val="num" w:pos="2160"/>
        </w:tabs>
        <w:ind w:left="2160" w:hanging="360"/>
      </w:pPr>
      <w:rPr>
        <w:rFonts w:ascii="Symbol" w:hAnsi="Symbol" w:hint="default"/>
      </w:rPr>
    </w:lvl>
    <w:lvl w:ilvl="3" w:tplc="A606BA8C" w:tentative="1">
      <w:start w:val="1"/>
      <w:numFmt w:val="bullet"/>
      <w:lvlText w:val=""/>
      <w:lvlJc w:val="left"/>
      <w:pPr>
        <w:tabs>
          <w:tab w:val="num" w:pos="2880"/>
        </w:tabs>
        <w:ind w:left="2880" w:hanging="360"/>
      </w:pPr>
      <w:rPr>
        <w:rFonts w:ascii="Symbol" w:hAnsi="Symbol" w:hint="default"/>
      </w:rPr>
    </w:lvl>
    <w:lvl w:ilvl="4" w:tplc="29724808" w:tentative="1">
      <w:start w:val="1"/>
      <w:numFmt w:val="bullet"/>
      <w:lvlText w:val=""/>
      <w:lvlJc w:val="left"/>
      <w:pPr>
        <w:tabs>
          <w:tab w:val="num" w:pos="3600"/>
        </w:tabs>
        <w:ind w:left="3600" w:hanging="360"/>
      </w:pPr>
      <w:rPr>
        <w:rFonts w:ascii="Symbol" w:hAnsi="Symbol" w:hint="default"/>
      </w:rPr>
    </w:lvl>
    <w:lvl w:ilvl="5" w:tplc="B59EFE20" w:tentative="1">
      <w:start w:val="1"/>
      <w:numFmt w:val="bullet"/>
      <w:lvlText w:val=""/>
      <w:lvlJc w:val="left"/>
      <w:pPr>
        <w:tabs>
          <w:tab w:val="num" w:pos="4320"/>
        </w:tabs>
        <w:ind w:left="4320" w:hanging="360"/>
      </w:pPr>
      <w:rPr>
        <w:rFonts w:ascii="Symbol" w:hAnsi="Symbol" w:hint="default"/>
      </w:rPr>
    </w:lvl>
    <w:lvl w:ilvl="6" w:tplc="ADF4F1D0" w:tentative="1">
      <w:start w:val="1"/>
      <w:numFmt w:val="bullet"/>
      <w:lvlText w:val=""/>
      <w:lvlJc w:val="left"/>
      <w:pPr>
        <w:tabs>
          <w:tab w:val="num" w:pos="5040"/>
        </w:tabs>
        <w:ind w:left="5040" w:hanging="360"/>
      </w:pPr>
      <w:rPr>
        <w:rFonts w:ascii="Symbol" w:hAnsi="Symbol" w:hint="default"/>
      </w:rPr>
    </w:lvl>
    <w:lvl w:ilvl="7" w:tplc="6ACCA94E" w:tentative="1">
      <w:start w:val="1"/>
      <w:numFmt w:val="bullet"/>
      <w:lvlText w:val=""/>
      <w:lvlJc w:val="left"/>
      <w:pPr>
        <w:tabs>
          <w:tab w:val="num" w:pos="5760"/>
        </w:tabs>
        <w:ind w:left="5760" w:hanging="360"/>
      </w:pPr>
      <w:rPr>
        <w:rFonts w:ascii="Symbol" w:hAnsi="Symbol" w:hint="default"/>
      </w:rPr>
    </w:lvl>
    <w:lvl w:ilvl="8" w:tplc="85B618E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64DF5"/>
    <w:multiLevelType w:val="hybridMultilevel"/>
    <w:tmpl w:val="09229AA0"/>
    <w:lvl w:ilvl="0" w:tplc="7854CB32">
      <w:start w:val="1"/>
      <w:numFmt w:val="bullet"/>
      <w:lvlText w:val="-"/>
      <w:lvlJc w:val="left"/>
      <w:pPr>
        <w:tabs>
          <w:tab w:val="num" w:pos="720"/>
        </w:tabs>
        <w:ind w:left="720" w:hanging="360"/>
      </w:pPr>
      <w:rPr>
        <w:rFonts w:ascii="Times" w:hAnsi="Times" w:hint="default"/>
      </w:rPr>
    </w:lvl>
    <w:lvl w:ilvl="1" w:tplc="DBA87DD4">
      <w:start w:val="334"/>
      <w:numFmt w:val="bullet"/>
      <w:lvlText w:val=""/>
      <w:lvlJc w:val="left"/>
      <w:pPr>
        <w:tabs>
          <w:tab w:val="num" w:pos="1440"/>
        </w:tabs>
        <w:ind w:left="1440" w:hanging="360"/>
      </w:pPr>
      <w:rPr>
        <w:rFonts w:ascii="Wingdings" w:hAnsi="Wingdings" w:hint="default"/>
      </w:rPr>
    </w:lvl>
    <w:lvl w:ilvl="2" w:tplc="9B6AD88C" w:tentative="1">
      <w:start w:val="1"/>
      <w:numFmt w:val="bullet"/>
      <w:lvlText w:val="-"/>
      <w:lvlJc w:val="left"/>
      <w:pPr>
        <w:tabs>
          <w:tab w:val="num" w:pos="2160"/>
        </w:tabs>
        <w:ind w:left="2160" w:hanging="360"/>
      </w:pPr>
      <w:rPr>
        <w:rFonts w:ascii="Times" w:hAnsi="Times" w:hint="default"/>
      </w:rPr>
    </w:lvl>
    <w:lvl w:ilvl="3" w:tplc="F3F0C5D2" w:tentative="1">
      <w:start w:val="1"/>
      <w:numFmt w:val="bullet"/>
      <w:lvlText w:val="-"/>
      <w:lvlJc w:val="left"/>
      <w:pPr>
        <w:tabs>
          <w:tab w:val="num" w:pos="2880"/>
        </w:tabs>
        <w:ind w:left="2880" w:hanging="360"/>
      </w:pPr>
      <w:rPr>
        <w:rFonts w:ascii="Times" w:hAnsi="Times" w:hint="default"/>
      </w:rPr>
    </w:lvl>
    <w:lvl w:ilvl="4" w:tplc="BE1E09A6" w:tentative="1">
      <w:start w:val="1"/>
      <w:numFmt w:val="bullet"/>
      <w:lvlText w:val="-"/>
      <w:lvlJc w:val="left"/>
      <w:pPr>
        <w:tabs>
          <w:tab w:val="num" w:pos="3600"/>
        </w:tabs>
        <w:ind w:left="3600" w:hanging="360"/>
      </w:pPr>
      <w:rPr>
        <w:rFonts w:ascii="Times" w:hAnsi="Times" w:hint="default"/>
      </w:rPr>
    </w:lvl>
    <w:lvl w:ilvl="5" w:tplc="92EA8288" w:tentative="1">
      <w:start w:val="1"/>
      <w:numFmt w:val="bullet"/>
      <w:lvlText w:val="-"/>
      <w:lvlJc w:val="left"/>
      <w:pPr>
        <w:tabs>
          <w:tab w:val="num" w:pos="4320"/>
        </w:tabs>
        <w:ind w:left="4320" w:hanging="360"/>
      </w:pPr>
      <w:rPr>
        <w:rFonts w:ascii="Times" w:hAnsi="Times" w:hint="default"/>
      </w:rPr>
    </w:lvl>
    <w:lvl w:ilvl="6" w:tplc="35927242" w:tentative="1">
      <w:start w:val="1"/>
      <w:numFmt w:val="bullet"/>
      <w:lvlText w:val="-"/>
      <w:lvlJc w:val="left"/>
      <w:pPr>
        <w:tabs>
          <w:tab w:val="num" w:pos="5040"/>
        </w:tabs>
        <w:ind w:left="5040" w:hanging="360"/>
      </w:pPr>
      <w:rPr>
        <w:rFonts w:ascii="Times" w:hAnsi="Times" w:hint="default"/>
      </w:rPr>
    </w:lvl>
    <w:lvl w:ilvl="7" w:tplc="E23843BA" w:tentative="1">
      <w:start w:val="1"/>
      <w:numFmt w:val="bullet"/>
      <w:lvlText w:val="-"/>
      <w:lvlJc w:val="left"/>
      <w:pPr>
        <w:tabs>
          <w:tab w:val="num" w:pos="5760"/>
        </w:tabs>
        <w:ind w:left="5760" w:hanging="360"/>
      </w:pPr>
      <w:rPr>
        <w:rFonts w:ascii="Times" w:hAnsi="Times" w:hint="default"/>
      </w:rPr>
    </w:lvl>
    <w:lvl w:ilvl="8" w:tplc="9E3CDC96"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50B39"/>
    <w:multiLevelType w:val="hybridMultilevel"/>
    <w:tmpl w:val="65C4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F5724"/>
    <w:multiLevelType w:val="hybridMultilevel"/>
    <w:tmpl w:val="91A03A18"/>
    <w:lvl w:ilvl="0" w:tplc="1B028D18">
      <w:start w:val="1"/>
      <w:numFmt w:val="bullet"/>
      <w:lvlText w:val="-"/>
      <w:lvlJc w:val="left"/>
      <w:pPr>
        <w:tabs>
          <w:tab w:val="num" w:pos="720"/>
        </w:tabs>
        <w:ind w:left="720" w:hanging="360"/>
      </w:pPr>
      <w:rPr>
        <w:rFonts w:ascii="Times" w:hAnsi="Times" w:hint="default"/>
      </w:rPr>
    </w:lvl>
    <w:lvl w:ilvl="1" w:tplc="3348A2D8" w:tentative="1">
      <w:start w:val="1"/>
      <w:numFmt w:val="bullet"/>
      <w:lvlText w:val="-"/>
      <w:lvlJc w:val="left"/>
      <w:pPr>
        <w:tabs>
          <w:tab w:val="num" w:pos="1440"/>
        </w:tabs>
        <w:ind w:left="1440" w:hanging="360"/>
      </w:pPr>
      <w:rPr>
        <w:rFonts w:ascii="Times" w:hAnsi="Times" w:hint="default"/>
      </w:rPr>
    </w:lvl>
    <w:lvl w:ilvl="2" w:tplc="E3F6F29C" w:tentative="1">
      <w:start w:val="1"/>
      <w:numFmt w:val="bullet"/>
      <w:lvlText w:val="-"/>
      <w:lvlJc w:val="left"/>
      <w:pPr>
        <w:tabs>
          <w:tab w:val="num" w:pos="2160"/>
        </w:tabs>
        <w:ind w:left="2160" w:hanging="360"/>
      </w:pPr>
      <w:rPr>
        <w:rFonts w:ascii="Times" w:hAnsi="Times" w:hint="default"/>
      </w:rPr>
    </w:lvl>
    <w:lvl w:ilvl="3" w:tplc="F11E9D90" w:tentative="1">
      <w:start w:val="1"/>
      <w:numFmt w:val="bullet"/>
      <w:lvlText w:val="-"/>
      <w:lvlJc w:val="left"/>
      <w:pPr>
        <w:tabs>
          <w:tab w:val="num" w:pos="2880"/>
        </w:tabs>
        <w:ind w:left="2880" w:hanging="360"/>
      </w:pPr>
      <w:rPr>
        <w:rFonts w:ascii="Times" w:hAnsi="Times" w:hint="default"/>
      </w:rPr>
    </w:lvl>
    <w:lvl w:ilvl="4" w:tplc="32986538" w:tentative="1">
      <w:start w:val="1"/>
      <w:numFmt w:val="bullet"/>
      <w:lvlText w:val="-"/>
      <w:lvlJc w:val="left"/>
      <w:pPr>
        <w:tabs>
          <w:tab w:val="num" w:pos="3600"/>
        </w:tabs>
        <w:ind w:left="3600" w:hanging="360"/>
      </w:pPr>
      <w:rPr>
        <w:rFonts w:ascii="Times" w:hAnsi="Times" w:hint="default"/>
      </w:rPr>
    </w:lvl>
    <w:lvl w:ilvl="5" w:tplc="91FAAD90" w:tentative="1">
      <w:start w:val="1"/>
      <w:numFmt w:val="bullet"/>
      <w:lvlText w:val="-"/>
      <w:lvlJc w:val="left"/>
      <w:pPr>
        <w:tabs>
          <w:tab w:val="num" w:pos="4320"/>
        </w:tabs>
        <w:ind w:left="4320" w:hanging="360"/>
      </w:pPr>
      <w:rPr>
        <w:rFonts w:ascii="Times" w:hAnsi="Times" w:hint="default"/>
      </w:rPr>
    </w:lvl>
    <w:lvl w:ilvl="6" w:tplc="D8C495FE" w:tentative="1">
      <w:start w:val="1"/>
      <w:numFmt w:val="bullet"/>
      <w:lvlText w:val="-"/>
      <w:lvlJc w:val="left"/>
      <w:pPr>
        <w:tabs>
          <w:tab w:val="num" w:pos="5040"/>
        </w:tabs>
        <w:ind w:left="5040" w:hanging="360"/>
      </w:pPr>
      <w:rPr>
        <w:rFonts w:ascii="Times" w:hAnsi="Times" w:hint="default"/>
      </w:rPr>
    </w:lvl>
    <w:lvl w:ilvl="7" w:tplc="9E4C4B92" w:tentative="1">
      <w:start w:val="1"/>
      <w:numFmt w:val="bullet"/>
      <w:lvlText w:val="-"/>
      <w:lvlJc w:val="left"/>
      <w:pPr>
        <w:tabs>
          <w:tab w:val="num" w:pos="5760"/>
        </w:tabs>
        <w:ind w:left="5760" w:hanging="360"/>
      </w:pPr>
      <w:rPr>
        <w:rFonts w:ascii="Times" w:hAnsi="Times" w:hint="default"/>
      </w:rPr>
    </w:lvl>
    <w:lvl w:ilvl="8" w:tplc="88B63F2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63616"/>
    <w:multiLevelType w:val="hybridMultilevel"/>
    <w:tmpl w:val="6EDEA3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7D5C"/>
    <w:multiLevelType w:val="hybridMultilevel"/>
    <w:tmpl w:val="234ED512"/>
    <w:lvl w:ilvl="0" w:tplc="A204E7DA">
      <w:start w:val="1"/>
      <w:numFmt w:val="bullet"/>
      <w:lvlText w:val="-"/>
      <w:lvlJc w:val="left"/>
      <w:pPr>
        <w:tabs>
          <w:tab w:val="num" w:pos="720"/>
        </w:tabs>
        <w:ind w:left="720" w:hanging="360"/>
      </w:pPr>
      <w:rPr>
        <w:rFonts w:ascii="Times" w:hAnsi="Times" w:hint="default"/>
      </w:rPr>
    </w:lvl>
    <w:lvl w:ilvl="1" w:tplc="35F69972" w:tentative="1">
      <w:start w:val="1"/>
      <w:numFmt w:val="bullet"/>
      <w:lvlText w:val="-"/>
      <w:lvlJc w:val="left"/>
      <w:pPr>
        <w:tabs>
          <w:tab w:val="num" w:pos="1440"/>
        </w:tabs>
        <w:ind w:left="1440" w:hanging="360"/>
      </w:pPr>
      <w:rPr>
        <w:rFonts w:ascii="Times" w:hAnsi="Times" w:hint="default"/>
      </w:rPr>
    </w:lvl>
    <w:lvl w:ilvl="2" w:tplc="480A2840" w:tentative="1">
      <w:start w:val="1"/>
      <w:numFmt w:val="bullet"/>
      <w:lvlText w:val="-"/>
      <w:lvlJc w:val="left"/>
      <w:pPr>
        <w:tabs>
          <w:tab w:val="num" w:pos="2160"/>
        </w:tabs>
        <w:ind w:left="2160" w:hanging="360"/>
      </w:pPr>
      <w:rPr>
        <w:rFonts w:ascii="Times" w:hAnsi="Times" w:hint="default"/>
      </w:rPr>
    </w:lvl>
    <w:lvl w:ilvl="3" w:tplc="9A367AD2" w:tentative="1">
      <w:start w:val="1"/>
      <w:numFmt w:val="bullet"/>
      <w:lvlText w:val="-"/>
      <w:lvlJc w:val="left"/>
      <w:pPr>
        <w:tabs>
          <w:tab w:val="num" w:pos="2880"/>
        </w:tabs>
        <w:ind w:left="2880" w:hanging="360"/>
      </w:pPr>
      <w:rPr>
        <w:rFonts w:ascii="Times" w:hAnsi="Times" w:hint="default"/>
      </w:rPr>
    </w:lvl>
    <w:lvl w:ilvl="4" w:tplc="5F2CB6D0" w:tentative="1">
      <w:start w:val="1"/>
      <w:numFmt w:val="bullet"/>
      <w:lvlText w:val="-"/>
      <w:lvlJc w:val="left"/>
      <w:pPr>
        <w:tabs>
          <w:tab w:val="num" w:pos="3600"/>
        </w:tabs>
        <w:ind w:left="3600" w:hanging="360"/>
      </w:pPr>
      <w:rPr>
        <w:rFonts w:ascii="Times" w:hAnsi="Times" w:hint="default"/>
      </w:rPr>
    </w:lvl>
    <w:lvl w:ilvl="5" w:tplc="D9BEDC74" w:tentative="1">
      <w:start w:val="1"/>
      <w:numFmt w:val="bullet"/>
      <w:lvlText w:val="-"/>
      <w:lvlJc w:val="left"/>
      <w:pPr>
        <w:tabs>
          <w:tab w:val="num" w:pos="4320"/>
        </w:tabs>
        <w:ind w:left="4320" w:hanging="360"/>
      </w:pPr>
      <w:rPr>
        <w:rFonts w:ascii="Times" w:hAnsi="Times" w:hint="default"/>
      </w:rPr>
    </w:lvl>
    <w:lvl w:ilvl="6" w:tplc="E60881E0" w:tentative="1">
      <w:start w:val="1"/>
      <w:numFmt w:val="bullet"/>
      <w:lvlText w:val="-"/>
      <w:lvlJc w:val="left"/>
      <w:pPr>
        <w:tabs>
          <w:tab w:val="num" w:pos="5040"/>
        </w:tabs>
        <w:ind w:left="5040" w:hanging="360"/>
      </w:pPr>
      <w:rPr>
        <w:rFonts w:ascii="Times" w:hAnsi="Times" w:hint="default"/>
      </w:rPr>
    </w:lvl>
    <w:lvl w:ilvl="7" w:tplc="00FC1D5A" w:tentative="1">
      <w:start w:val="1"/>
      <w:numFmt w:val="bullet"/>
      <w:lvlText w:val="-"/>
      <w:lvlJc w:val="left"/>
      <w:pPr>
        <w:tabs>
          <w:tab w:val="num" w:pos="5760"/>
        </w:tabs>
        <w:ind w:left="5760" w:hanging="360"/>
      </w:pPr>
      <w:rPr>
        <w:rFonts w:ascii="Times" w:hAnsi="Times" w:hint="default"/>
      </w:rPr>
    </w:lvl>
    <w:lvl w:ilvl="8" w:tplc="52BEBFEE"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0014555"/>
    <w:multiLevelType w:val="hybridMultilevel"/>
    <w:tmpl w:val="1E3E9064"/>
    <w:lvl w:ilvl="0" w:tplc="BB5A0E12">
      <w:start w:val="1"/>
      <w:numFmt w:val="bullet"/>
      <w:lvlText w:val=""/>
      <w:lvlJc w:val="left"/>
      <w:pPr>
        <w:tabs>
          <w:tab w:val="num" w:pos="720"/>
        </w:tabs>
        <w:ind w:left="720" w:hanging="360"/>
      </w:pPr>
      <w:rPr>
        <w:rFonts w:ascii="Symbol" w:hAnsi="Symbol" w:hint="default"/>
      </w:rPr>
    </w:lvl>
    <w:lvl w:ilvl="1" w:tplc="213078FC" w:tentative="1">
      <w:start w:val="1"/>
      <w:numFmt w:val="bullet"/>
      <w:lvlText w:val=""/>
      <w:lvlJc w:val="left"/>
      <w:pPr>
        <w:tabs>
          <w:tab w:val="num" w:pos="1440"/>
        </w:tabs>
        <w:ind w:left="1440" w:hanging="360"/>
      </w:pPr>
      <w:rPr>
        <w:rFonts w:ascii="Symbol" w:hAnsi="Symbol" w:hint="default"/>
      </w:rPr>
    </w:lvl>
    <w:lvl w:ilvl="2" w:tplc="FF146F9A" w:tentative="1">
      <w:start w:val="1"/>
      <w:numFmt w:val="bullet"/>
      <w:lvlText w:val=""/>
      <w:lvlJc w:val="left"/>
      <w:pPr>
        <w:tabs>
          <w:tab w:val="num" w:pos="2160"/>
        </w:tabs>
        <w:ind w:left="2160" w:hanging="360"/>
      </w:pPr>
      <w:rPr>
        <w:rFonts w:ascii="Symbol" w:hAnsi="Symbol" w:hint="default"/>
      </w:rPr>
    </w:lvl>
    <w:lvl w:ilvl="3" w:tplc="C8B8D5B2" w:tentative="1">
      <w:start w:val="1"/>
      <w:numFmt w:val="bullet"/>
      <w:lvlText w:val=""/>
      <w:lvlJc w:val="left"/>
      <w:pPr>
        <w:tabs>
          <w:tab w:val="num" w:pos="2880"/>
        </w:tabs>
        <w:ind w:left="2880" w:hanging="360"/>
      </w:pPr>
      <w:rPr>
        <w:rFonts w:ascii="Symbol" w:hAnsi="Symbol" w:hint="default"/>
      </w:rPr>
    </w:lvl>
    <w:lvl w:ilvl="4" w:tplc="92FA0532" w:tentative="1">
      <w:start w:val="1"/>
      <w:numFmt w:val="bullet"/>
      <w:lvlText w:val=""/>
      <w:lvlJc w:val="left"/>
      <w:pPr>
        <w:tabs>
          <w:tab w:val="num" w:pos="3600"/>
        </w:tabs>
        <w:ind w:left="3600" w:hanging="360"/>
      </w:pPr>
      <w:rPr>
        <w:rFonts w:ascii="Symbol" w:hAnsi="Symbol" w:hint="default"/>
      </w:rPr>
    </w:lvl>
    <w:lvl w:ilvl="5" w:tplc="BDB6661E" w:tentative="1">
      <w:start w:val="1"/>
      <w:numFmt w:val="bullet"/>
      <w:lvlText w:val=""/>
      <w:lvlJc w:val="left"/>
      <w:pPr>
        <w:tabs>
          <w:tab w:val="num" w:pos="4320"/>
        </w:tabs>
        <w:ind w:left="4320" w:hanging="360"/>
      </w:pPr>
      <w:rPr>
        <w:rFonts w:ascii="Symbol" w:hAnsi="Symbol" w:hint="default"/>
      </w:rPr>
    </w:lvl>
    <w:lvl w:ilvl="6" w:tplc="F998EF78" w:tentative="1">
      <w:start w:val="1"/>
      <w:numFmt w:val="bullet"/>
      <w:lvlText w:val=""/>
      <w:lvlJc w:val="left"/>
      <w:pPr>
        <w:tabs>
          <w:tab w:val="num" w:pos="5040"/>
        </w:tabs>
        <w:ind w:left="5040" w:hanging="360"/>
      </w:pPr>
      <w:rPr>
        <w:rFonts w:ascii="Symbol" w:hAnsi="Symbol" w:hint="default"/>
      </w:rPr>
    </w:lvl>
    <w:lvl w:ilvl="7" w:tplc="8E303164" w:tentative="1">
      <w:start w:val="1"/>
      <w:numFmt w:val="bullet"/>
      <w:lvlText w:val=""/>
      <w:lvlJc w:val="left"/>
      <w:pPr>
        <w:tabs>
          <w:tab w:val="num" w:pos="5760"/>
        </w:tabs>
        <w:ind w:left="5760" w:hanging="360"/>
      </w:pPr>
      <w:rPr>
        <w:rFonts w:ascii="Symbol" w:hAnsi="Symbol" w:hint="default"/>
      </w:rPr>
    </w:lvl>
    <w:lvl w:ilvl="8" w:tplc="31B08D5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EE6D1B"/>
    <w:multiLevelType w:val="hybridMultilevel"/>
    <w:tmpl w:val="A3E88D2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8801251"/>
    <w:multiLevelType w:val="hybridMultilevel"/>
    <w:tmpl w:val="A96C1A04"/>
    <w:lvl w:ilvl="0" w:tplc="7B528FB6">
      <w:start w:val="1"/>
      <w:numFmt w:val="bullet"/>
      <w:lvlText w:val="-"/>
      <w:lvlJc w:val="left"/>
      <w:pPr>
        <w:tabs>
          <w:tab w:val="num" w:pos="720"/>
        </w:tabs>
        <w:ind w:left="720" w:hanging="360"/>
      </w:pPr>
      <w:rPr>
        <w:rFonts w:ascii="Times" w:hAnsi="Times" w:hint="default"/>
      </w:rPr>
    </w:lvl>
    <w:lvl w:ilvl="1" w:tplc="B636AF4A" w:tentative="1">
      <w:start w:val="1"/>
      <w:numFmt w:val="bullet"/>
      <w:lvlText w:val="-"/>
      <w:lvlJc w:val="left"/>
      <w:pPr>
        <w:tabs>
          <w:tab w:val="num" w:pos="1440"/>
        </w:tabs>
        <w:ind w:left="1440" w:hanging="360"/>
      </w:pPr>
      <w:rPr>
        <w:rFonts w:ascii="Times" w:hAnsi="Times" w:hint="default"/>
      </w:rPr>
    </w:lvl>
    <w:lvl w:ilvl="2" w:tplc="3DD6837E" w:tentative="1">
      <w:start w:val="1"/>
      <w:numFmt w:val="bullet"/>
      <w:lvlText w:val="-"/>
      <w:lvlJc w:val="left"/>
      <w:pPr>
        <w:tabs>
          <w:tab w:val="num" w:pos="2160"/>
        </w:tabs>
        <w:ind w:left="2160" w:hanging="360"/>
      </w:pPr>
      <w:rPr>
        <w:rFonts w:ascii="Times" w:hAnsi="Times" w:hint="default"/>
      </w:rPr>
    </w:lvl>
    <w:lvl w:ilvl="3" w:tplc="ED20AB74" w:tentative="1">
      <w:start w:val="1"/>
      <w:numFmt w:val="bullet"/>
      <w:lvlText w:val="-"/>
      <w:lvlJc w:val="left"/>
      <w:pPr>
        <w:tabs>
          <w:tab w:val="num" w:pos="2880"/>
        </w:tabs>
        <w:ind w:left="2880" w:hanging="360"/>
      </w:pPr>
      <w:rPr>
        <w:rFonts w:ascii="Times" w:hAnsi="Times" w:hint="default"/>
      </w:rPr>
    </w:lvl>
    <w:lvl w:ilvl="4" w:tplc="20D611FA" w:tentative="1">
      <w:start w:val="1"/>
      <w:numFmt w:val="bullet"/>
      <w:lvlText w:val="-"/>
      <w:lvlJc w:val="left"/>
      <w:pPr>
        <w:tabs>
          <w:tab w:val="num" w:pos="3600"/>
        </w:tabs>
        <w:ind w:left="3600" w:hanging="360"/>
      </w:pPr>
      <w:rPr>
        <w:rFonts w:ascii="Times" w:hAnsi="Times" w:hint="default"/>
      </w:rPr>
    </w:lvl>
    <w:lvl w:ilvl="5" w:tplc="08E6B372" w:tentative="1">
      <w:start w:val="1"/>
      <w:numFmt w:val="bullet"/>
      <w:lvlText w:val="-"/>
      <w:lvlJc w:val="left"/>
      <w:pPr>
        <w:tabs>
          <w:tab w:val="num" w:pos="4320"/>
        </w:tabs>
        <w:ind w:left="4320" w:hanging="360"/>
      </w:pPr>
      <w:rPr>
        <w:rFonts w:ascii="Times" w:hAnsi="Times" w:hint="default"/>
      </w:rPr>
    </w:lvl>
    <w:lvl w:ilvl="6" w:tplc="8E92F376" w:tentative="1">
      <w:start w:val="1"/>
      <w:numFmt w:val="bullet"/>
      <w:lvlText w:val="-"/>
      <w:lvlJc w:val="left"/>
      <w:pPr>
        <w:tabs>
          <w:tab w:val="num" w:pos="5040"/>
        </w:tabs>
        <w:ind w:left="5040" w:hanging="360"/>
      </w:pPr>
      <w:rPr>
        <w:rFonts w:ascii="Times" w:hAnsi="Times" w:hint="default"/>
      </w:rPr>
    </w:lvl>
    <w:lvl w:ilvl="7" w:tplc="90129C88" w:tentative="1">
      <w:start w:val="1"/>
      <w:numFmt w:val="bullet"/>
      <w:lvlText w:val="-"/>
      <w:lvlJc w:val="left"/>
      <w:pPr>
        <w:tabs>
          <w:tab w:val="num" w:pos="5760"/>
        </w:tabs>
        <w:ind w:left="5760" w:hanging="360"/>
      </w:pPr>
      <w:rPr>
        <w:rFonts w:ascii="Times" w:hAnsi="Times" w:hint="default"/>
      </w:rPr>
    </w:lvl>
    <w:lvl w:ilvl="8" w:tplc="8B78E3EE"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E51DC9"/>
    <w:multiLevelType w:val="hybridMultilevel"/>
    <w:tmpl w:val="D99CC098"/>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2" w15:restartNumberingAfterBreak="0">
    <w:nsid w:val="56C509CD"/>
    <w:multiLevelType w:val="hybridMultilevel"/>
    <w:tmpl w:val="6590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8E307F"/>
    <w:multiLevelType w:val="hybridMultilevel"/>
    <w:tmpl w:val="5FF81ADC"/>
    <w:lvl w:ilvl="0" w:tplc="CBFC4160">
      <w:start w:val="1"/>
      <w:numFmt w:val="bullet"/>
      <w:lvlText w:val="-"/>
      <w:lvlJc w:val="left"/>
      <w:pPr>
        <w:tabs>
          <w:tab w:val="num" w:pos="720"/>
        </w:tabs>
        <w:ind w:left="720" w:hanging="360"/>
      </w:pPr>
      <w:rPr>
        <w:rFonts w:ascii="Times" w:hAnsi="Times" w:hint="default"/>
      </w:rPr>
    </w:lvl>
    <w:lvl w:ilvl="1" w:tplc="51B4E6E8">
      <w:start w:val="334"/>
      <w:numFmt w:val="bullet"/>
      <w:lvlText w:val=""/>
      <w:lvlJc w:val="left"/>
      <w:pPr>
        <w:tabs>
          <w:tab w:val="num" w:pos="1440"/>
        </w:tabs>
        <w:ind w:left="1440" w:hanging="360"/>
      </w:pPr>
      <w:rPr>
        <w:rFonts w:ascii="Wingdings" w:hAnsi="Wingdings" w:hint="default"/>
      </w:rPr>
    </w:lvl>
    <w:lvl w:ilvl="2" w:tplc="DF2E6526" w:tentative="1">
      <w:start w:val="1"/>
      <w:numFmt w:val="bullet"/>
      <w:lvlText w:val="-"/>
      <w:lvlJc w:val="left"/>
      <w:pPr>
        <w:tabs>
          <w:tab w:val="num" w:pos="2160"/>
        </w:tabs>
        <w:ind w:left="2160" w:hanging="360"/>
      </w:pPr>
      <w:rPr>
        <w:rFonts w:ascii="Times" w:hAnsi="Times" w:hint="default"/>
      </w:rPr>
    </w:lvl>
    <w:lvl w:ilvl="3" w:tplc="CEA2B9D8" w:tentative="1">
      <w:start w:val="1"/>
      <w:numFmt w:val="bullet"/>
      <w:lvlText w:val="-"/>
      <w:lvlJc w:val="left"/>
      <w:pPr>
        <w:tabs>
          <w:tab w:val="num" w:pos="2880"/>
        </w:tabs>
        <w:ind w:left="2880" w:hanging="360"/>
      </w:pPr>
      <w:rPr>
        <w:rFonts w:ascii="Times" w:hAnsi="Times" w:hint="default"/>
      </w:rPr>
    </w:lvl>
    <w:lvl w:ilvl="4" w:tplc="20245C54" w:tentative="1">
      <w:start w:val="1"/>
      <w:numFmt w:val="bullet"/>
      <w:lvlText w:val="-"/>
      <w:lvlJc w:val="left"/>
      <w:pPr>
        <w:tabs>
          <w:tab w:val="num" w:pos="3600"/>
        </w:tabs>
        <w:ind w:left="3600" w:hanging="360"/>
      </w:pPr>
      <w:rPr>
        <w:rFonts w:ascii="Times" w:hAnsi="Times" w:hint="default"/>
      </w:rPr>
    </w:lvl>
    <w:lvl w:ilvl="5" w:tplc="5478D938" w:tentative="1">
      <w:start w:val="1"/>
      <w:numFmt w:val="bullet"/>
      <w:lvlText w:val="-"/>
      <w:lvlJc w:val="left"/>
      <w:pPr>
        <w:tabs>
          <w:tab w:val="num" w:pos="4320"/>
        </w:tabs>
        <w:ind w:left="4320" w:hanging="360"/>
      </w:pPr>
      <w:rPr>
        <w:rFonts w:ascii="Times" w:hAnsi="Times" w:hint="default"/>
      </w:rPr>
    </w:lvl>
    <w:lvl w:ilvl="6" w:tplc="ED487D7A" w:tentative="1">
      <w:start w:val="1"/>
      <w:numFmt w:val="bullet"/>
      <w:lvlText w:val="-"/>
      <w:lvlJc w:val="left"/>
      <w:pPr>
        <w:tabs>
          <w:tab w:val="num" w:pos="5040"/>
        </w:tabs>
        <w:ind w:left="5040" w:hanging="360"/>
      </w:pPr>
      <w:rPr>
        <w:rFonts w:ascii="Times" w:hAnsi="Times" w:hint="default"/>
      </w:rPr>
    </w:lvl>
    <w:lvl w:ilvl="7" w:tplc="0DF02D8A" w:tentative="1">
      <w:start w:val="1"/>
      <w:numFmt w:val="bullet"/>
      <w:lvlText w:val="-"/>
      <w:lvlJc w:val="left"/>
      <w:pPr>
        <w:tabs>
          <w:tab w:val="num" w:pos="5760"/>
        </w:tabs>
        <w:ind w:left="5760" w:hanging="360"/>
      </w:pPr>
      <w:rPr>
        <w:rFonts w:ascii="Times" w:hAnsi="Times" w:hint="default"/>
      </w:rPr>
    </w:lvl>
    <w:lvl w:ilvl="8" w:tplc="6B808652"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63F47CD"/>
    <w:multiLevelType w:val="hybridMultilevel"/>
    <w:tmpl w:val="9F26272E"/>
    <w:lvl w:ilvl="0" w:tplc="7EE46404">
      <w:start w:val="1"/>
      <w:numFmt w:val="bullet"/>
      <w:lvlText w:val="-"/>
      <w:lvlJc w:val="left"/>
      <w:pPr>
        <w:tabs>
          <w:tab w:val="num" w:pos="720"/>
        </w:tabs>
        <w:ind w:left="720" w:hanging="360"/>
      </w:pPr>
      <w:rPr>
        <w:rFonts w:ascii="Times" w:hAnsi="Times" w:hint="default"/>
      </w:rPr>
    </w:lvl>
    <w:lvl w:ilvl="1" w:tplc="793C62AA" w:tentative="1">
      <w:start w:val="1"/>
      <w:numFmt w:val="bullet"/>
      <w:lvlText w:val="-"/>
      <w:lvlJc w:val="left"/>
      <w:pPr>
        <w:tabs>
          <w:tab w:val="num" w:pos="1440"/>
        </w:tabs>
        <w:ind w:left="1440" w:hanging="360"/>
      </w:pPr>
      <w:rPr>
        <w:rFonts w:ascii="Times" w:hAnsi="Times" w:hint="default"/>
      </w:rPr>
    </w:lvl>
    <w:lvl w:ilvl="2" w:tplc="9C26EA62" w:tentative="1">
      <w:start w:val="1"/>
      <w:numFmt w:val="bullet"/>
      <w:lvlText w:val="-"/>
      <w:lvlJc w:val="left"/>
      <w:pPr>
        <w:tabs>
          <w:tab w:val="num" w:pos="2160"/>
        </w:tabs>
        <w:ind w:left="2160" w:hanging="360"/>
      </w:pPr>
      <w:rPr>
        <w:rFonts w:ascii="Times" w:hAnsi="Times" w:hint="default"/>
      </w:rPr>
    </w:lvl>
    <w:lvl w:ilvl="3" w:tplc="484603AC" w:tentative="1">
      <w:start w:val="1"/>
      <w:numFmt w:val="bullet"/>
      <w:lvlText w:val="-"/>
      <w:lvlJc w:val="left"/>
      <w:pPr>
        <w:tabs>
          <w:tab w:val="num" w:pos="2880"/>
        </w:tabs>
        <w:ind w:left="2880" w:hanging="360"/>
      </w:pPr>
      <w:rPr>
        <w:rFonts w:ascii="Times" w:hAnsi="Times" w:hint="default"/>
      </w:rPr>
    </w:lvl>
    <w:lvl w:ilvl="4" w:tplc="5B16BE62" w:tentative="1">
      <w:start w:val="1"/>
      <w:numFmt w:val="bullet"/>
      <w:lvlText w:val="-"/>
      <w:lvlJc w:val="left"/>
      <w:pPr>
        <w:tabs>
          <w:tab w:val="num" w:pos="3600"/>
        </w:tabs>
        <w:ind w:left="3600" w:hanging="360"/>
      </w:pPr>
      <w:rPr>
        <w:rFonts w:ascii="Times" w:hAnsi="Times" w:hint="default"/>
      </w:rPr>
    </w:lvl>
    <w:lvl w:ilvl="5" w:tplc="6B0ACDC2" w:tentative="1">
      <w:start w:val="1"/>
      <w:numFmt w:val="bullet"/>
      <w:lvlText w:val="-"/>
      <w:lvlJc w:val="left"/>
      <w:pPr>
        <w:tabs>
          <w:tab w:val="num" w:pos="4320"/>
        </w:tabs>
        <w:ind w:left="4320" w:hanging="360"/>
      </w:pPr>
      <w:rPr>
        <w:rFonts w:ascii="Times" w:hAnsi="Times" w:hint="default"/>
      </w:rPr>
    </w:lvl>
    <w:lvl w:ilvl="6" w:tplc="149C2DA4" w:tentative="1">
      <w:start w:val="1"/>
      <w:numFmt w:val="bullet"/>
      <w:lvlText w:val="-"/>
      <w:lvlJc w:val="left"/>
      <w:pPr>
        <w:tabs>
          <w:tab w:val="num" w:pos="5040"/>
        </w:tabs>
        <w:ind w:left="5040" w:hanging="360"/>
      </w:pPr>
      <w:rPr>
        <w:rFonts w:ascii="Times" w:hAnsi="Times" w:hint="default"/>
      </w:rPr>
    </w:lvl>
    <w:lvl w:ilvl="7" w:tplc="3F1A224E" w:tentative="1">
      <w:start w:val="1"/>
      <w:numFmt w:val="bullet"/>
      <w:lvlText w:val="-"/>
      <w:lvlJc w:val="left"/>
      <w:pPr>
        <w:tabs>
          <w:tab w:val="num" w:pos="5760"/>
        </w:tabs>
        <w:ind w:left="5760" w:hanging="360"/>
      </w:pPr>
      <w:rPr>
        <w:rFonts w:ascii="Times" w:hAnsi="Times" w:hint="default"/>
      </w:rPr>
    </w:lvl>
    <w:lvl w:ilvl="8" w:tplc="84844496"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9"/>
  </w:num>
  <w:num w:numId="2">
    <w:abstractNumId w:val="16"/>
  </w:num>
  <w:num w:numId="3">
    <w:abstractNumId w:val="33"/>
  </w:num>
  <w:num w:numId="4">
    <w:abstractNumId w:val="40"/>
  </w:num>
  <w:num w:numId="5">
    <w:abstractNumId w:val="26"/>
  </w:num>
  <w:num w:numId="6">
    <w:abstractNumId w:val="43"/>
  </w:num>
  <w:num w:numId="7">
    <w:abstractNumId w:val="2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8"/>
  </w:num>
  <w:num w:numId="10">
    <w:abstractNumId w:val="7"/>
  </w:num>
  <w:num w:numId="11">
    <w:abstractNumId w:val="41"/>
  </w:num>
  <w:num w:numId="12">
    <w:abstractNumId w:val="42"/>
  </w:num>
  <w:num w:numId="13">
    <w:abstractNumId w:val="14"/>
  </w:num>
  <w:num w:numId="14">
    <w:abstractNumId w:val="20"/>
  </w:num>
  <w:num w:numId="15">
    <w:abstractNumId w:val="24"/>
  </w:num>
  <w:num w:numId="16">
    <w:abstractNumId w:val="23"/>
  </w:num>
  <w:num w:numId="17">
    <w:abstractNumId w:val="22"/>
  </w:num>
  <w:num w:numId="18">
    <w:abstractNumId w:val="36"/>
  </w:num>
  <w:num w:numId="19">
    <w:abstractNumId w:val="37"/>
  </w:num>
  <w:num w:numId="20">
    <w:abstractNumId w:val="15"/>
  </w:num>
  <w:num w:numId="21">
    <w:abstractNumId w:val="12"/>
  </w:num>
  <w:num w:numId="22">
    <w:abstractNumId w:val="8"/>
  </w:num>
  <w:num w:numId="23">
    <w:abstractNumId w:val="6"/>
  </w:num>
  <w:num w:numId="24">
    <w:abstractNumId w:val="27"/>
  </w:num>
  <w:num w:numId="25">
    <w:abstractNumId w:val="2"/>
  </w:num>
  <w:num w:numId="26">
    <w:abstractNumId w:val="18"/>
  </w:num>
  <w:num w:numId="27">
    <w:abstractNumId w:val="30"/>
  </w:num>
  <w:num w:numId="28">
    <w:abstractNumId w:val="10"/>
  </w:num>
  <w:num w:numId="29">
    <w:abstractNumId w:val="25"/>
  </w:num>
  <w:num w:numId="30">
    <w:abstractNumId w:val="19"/>
  </w:num>
  <w:num w:numId="31">
    <w:abstractNumId w:val="3"/>
  </w:num>
  <w:num w:numId="32">
    <w:abstractNumId w:val="17"/>
  </w:num>
  <w:num w:numId="33">
    <w:abstractNumId w:val="39"/>
  </w:num>
  <w:num w:numId="34">
    <w:abstractNumId w:val="28"/>
  </w:num>
  <w:num w:numId="35">
    <w:abstractNumId w:val="39"/>
  </w:num>
  <w:num w:numId="36">
    <w:abstractNumId w:val="34"/>
  </w:num>
  <w:num w:numId="37">
    <w:abstractNumId w:val="21"/>
  </w:num>
  <w:num w:numId="38">
    <w:abstractNumId w:val="13"/>
  </w:num>
  <w:num w:numId="39">
    <w:abstractNumId w:val="35"/>
  </w:num>
  <w:num w:numId="40">
    <w:abstractNumId w:val="5"/>
  </w:num>
  <w:num w:numId="41">
    <w:abstractNumId w:val="4"/>
  </w:num>
  <w:num w:numId="42">
    <w:abstractNumId w:val="31"/>
  </w:num>
  <w:num w:numId="43">
    <w:abstractNumId w:val="32"/>
  </w:num>
  <w:num w:numId="44">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037"/>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0E7"/>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4DC7"/>
    <w:rsid w:val="00015AFD"/>
    <w:rsid w:val="0001676E"/>
    <w:rsid w:val="000167DF"/>
    <w:rsid w:val="0001695D"/>
    <w:rsid w:val="0001700B"/>
    <w:rsid w:val="000172F4"/>
    <w:rsid w:val="000205AD"/>
    <w:rsid w:val="000210FF"/>
    <w:rsid w:val="000214D8"/>
    <w:rsid w:val="00021A93"/>
    <w:rsid w:val="00021CA4"/>
    <w:rsid w:val="00022194"/>
    <w:rsid w:val="0002226C"/>
    <w:rsid w:val="00022677"/>
    <w:rsid w:val="00022B17"/>
    <w:rsid w:val="00022C4C"/>
    <w:rsid w:val="00022E33"/>
    <w:rsid w:val="000236D1"/>
    <w:rsid w:val="000237C3"/>
    <w:rsid w:val="00023C2D"/>
    <w:rsid w:val="0002404B"/>
    <w:rsid w:val="00024227"/>
    <w:rsid w:val="00024D1D"/>
    <w:rsid w:val="00025609"/>
    <w:rsid w:val="00025DDA"/>
    <w:rsid w:val="00026508"/>
    <w:rsid w:val="000273A3"/>
    <w:rsid w:val="00027842"/>
    <w:rsid w:val="00027941"/>
    <w:rsid w:val="00027A22"/>
    <w:rsid w:val="00030341"/>
    <w:rsid w:val="00030B6F"/>
    <w:rsid w:val="00030EA8"/>
    <w:rsid w:val="00031535"/>
    <w:rsid w:val="00031BA0"/>
    <w:rsid w:val="00031EF0"/>
    <w:rsid w:val="000321A8"/>
    <w:rsid w:val="000322A1"/>
    <w:rsid w:val="0003271D"/>
    <w:rsid w:val="00032854"/>
    <w:rsid w:val="00032BB5"/>
    <w:rsid w:val="000336E1"/>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8B7"/>
    <w:rsid w:val="00043900"/>
    <w:rsid w:val="000439F4"/>
    <w:rsid w:val="00043C0C"/>
    <w:rsid w:val="00043F06"/>
    <w:rsid w:val="00044007"/>
    <w:rsid w:val="000445B6"/>
    <w:rsid w:val="00044D8F"/>
    <w:rsid w:val="00045082"/>
    <w:rsid w:val="00045210"/>
    <w:rsid w:val="0004561D"/>
    <w:rsid w:val="00045BBB"/>
    <w:rsid w:val="0004650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85F"/>
    <w:rsid w:val="00057B7F"/>
    <w:rsid w:val="00057CB5"/>
    <w:rsid w:val="00060151"/>
    <w:rsid w:val="00060189"/>
    <w:rsid w:val="00060648"/>
    <w:rsid w:val="00060778"/>
    <w:rsid w:val="0006089F"/>
    <w:rsid w:val="000608C2"/>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17"/>
    <w:rsid w:val="00076FF5"/>
    <w:rsid w:val="000775AB"/>
    <w:rsid w:val="000803B1"/>
    <w:rsid w:val="00080821"/>
    <w:rsid w:val="00080AAE"/>
    <w:rsid w:val="00080E45"/>
    <w:rsid w:val="0008214E"/>
    <w:rsid w:val="0008225F"/>
    <w:rsid w:val="00082A42"/>
    <w:rsid w:val="00082FB4"/>
    <w:rsid w:val="00083046"/>
    <w:rsid w:val="000832D0"/>
    <w:rsid w:val="00083457"/>
    <w:rsid w:val="00083646"/>
    <w:rsid w:val="000839BB"/>
    <w:rsid w:val="00083DE3"/>
    <w:rsid w:val="0008480E"/>
    <w:rsid w:val="00084826"/>
    <w:rsid w:val="000849E2"/>
    <w:rsid w:val="00084F49"/>
    <w:rsid w:val="00085823"/>
    <w:rsid w:val="00085A51"/>
    <w:rsid w:val="00085C36"/>
    <w:rsid w:val="000862ED"/>
    <w:rsid w:val="00086364"/>
    <w:rsid w:val="000868E1"/>
    <w:rsid w:val="00086A31"/>
    <w:rsid w:val="0008717B"/>
    <w:rsid w:val="00087627"/>
    <w:rsid w:val="00087809"/>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790"/>
    <w:rsid w:val="000B2B68"/>
    <w:rsid w:val="000B2F19"/>
    <w:rsid w:val="000B32FD"/>
    <w:rsid w:val="000B3369"/>
    <w:rsid w:val="000B3C10"/>
    <w:rsid w:val="000B3C4F"/>
    <w:rsid w:val="000B3EF9"/>
    <w:rsid w:val="000B450D"/>
    <w:rsid w:val="000B499B"/>
    <w:rsid w:val="000B4FD7"/>
    <w:rsid w:val="000B56DE"/>
    <w:rsid w:val="000B5E1A"/>
    <w:rsid w:val="000B748B"/>
    <w:rsid w:val="000B7DDC"/>
    <w:rsid w:val="000C043A"/>
    <w:rsid w:val="000C06FF"/>
    <w:rsid w:val="000C074E"/>
    <w:rsid w:val="000C07C0"/>
    <w:rsid w:val="000C0B9D"/>
    <w:rsid w:val="000C0F99"/>
    <w:rsid w:val="000C14C1"/>
    <w:rsid w:val="000C1CB3"/>
    <w:rsid w:val="000C2A0A"/>
    <w:rsid w:val="000C2DAC"/>
    <w:rsid w:val="000C3094"/>
    <w:rsid w:val="000C3A4B"/>
    <w:rsid w:val="000C3AEF"/>
    <w:rsid w:val="000C3BE1"/>
    <w:rsid w:val="000C3D7C"/>
    <w:rsid w:val="000C4851"/>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A09"/>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42B"/>
    <w:rsid w:val="000D5C9F"/>
    <w:rsid w:val="000D60F0"/>
    <w:rsid w:val="000D6721"/>
    <w:rsid w:val="000D6DAB"/>
    <w:rsid w:val="000D732C"/>
    <w:rsid w:val="000D758A"/>
    <w:rsid w:val="000D7696"/>
    <w:rsid w:val="000D77B5"/>
    <w:rsid w:val="000D7BBA"/>
    <w:rsid w:val="000D7EDF"/>
    <w:rsid w:val="000E09F0"/>
    <w:rsid w:val="000E0ECC"/>
    <w:rsid w:val="000E1247"/>
    <w:rsid w:val="000E1471"/>
    <w:rsid w:val="000E1714"/>
    <w:rsid w:val="000E1AF3"/>
    <w:rsid w:val="000E2201"/>
    <w:rsid w:val="000E273C"/>
    <w:rsid w:val="000E33BD"/>
    <w:rsid w:val="000E34D6"/>
    <w:rsid w:val="000E4098"/>
    <w:rsid w:val="000E443C"/>
    <w:rsid w:val="000E48A4"/>
    <w:rsid w:val="000E4E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070"/>
    <w:rsid w:val="000F1EF6"/>
    <w:rsid w:val="000F1F49"/>
    <w:rsid w:val="000F28A5"/>
    <w:rsid w:val="000F2916"/>
    <w:rsid w:val="000F3287"/>
    <w:rsid w:val="000F3359"/>
    <w:rsid w:val="000F34A2"/>
    <w:rsid w:val="000F3AB3"/>
    <w:rsid w:val="000F4092"/>
    <w:rsid w:val="000F41DF"/>
    <w:rsid w:val="000F433B"/>
    <w:rsid w:val="000F4573"/>
    <w:rsid w:val="000F5D7C"/>
    <w:rsid w:val="000F60C9"/>
    <w:rsid w:val="000F68D6"/>
    <w:rsid w:val="000F6C15"/>
    <w:rsid w:val="000F6C25"/>
    <w:rsid w:val="000F7193"/>
    <w:rsid w:val="000F729B"/>
    <w:rsid w:val="000F762B"/>
    <w:rsid w:val="000F7A66"/>
    <w:rsid w:val="000F7B95"/>
    <w:rsid w:val="00100446"/>
    <w:rsid w:val="0010052E"/>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619"/>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07FAC"/>
    <w:rsid w:val="00110C6C"/>
    <w:rsid w:val="001111C4"/>
    <w:rsid w:val="00111454"/>
    <w:rsid w:val="00111938"/>
    <w:rsid w:val="00112A63"/>
    <w:rsid w:val="00112A78"/>
    <w:rsid w:val="0011309B"/>
    <w:rsid w:val="001131E1"/>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6F"/>
    <w:rsid w:val="001219C2"/>
    <w:rsid w:val="00121AC2"/>
    <w:rsid w:val="00121C7F"/>
    <w:rsid w:val="00122A44"/>
    <w:rsid w:val="00122E2E"/>
    <w:rsid w:val="00122EAC"/>
    <w:rsid w:val="00122EBC"/>
    <w:rsid w:val="0012303A"/>
    <w:rsid w:val="00123B51"/>
    <w:rsid w:val="00123D3C"/>
    <w:rsid w:val="00124404"/>
    <w:rsid w:val="001248CA"/>
    <w:rsid w:val="00125328"/>
    <w:rsid w:val="00125748"/>
    <w:rsid w:val="00125A9A"/>
    <w:rsid w:val="001279C4"/>
    <w:rsid w:val="00127AD3"/>
    <w:rsid w:val="00130006"/>
    <w:rsid w:val="0013023F"/>
    <w:rsid w:val="00130413"/>
    <w:rsid w:val="0013041F"/>
    <w:rsid w:val="001305DF"/>
    <w:rsid w:val="00130A5C"/>
    <w:rsid w:val="00130A79"/>
    <w:rsid w:val="00130D30"/>
    <w:rsid w:val="00131682"/>
    <w:rsid w:val="00131748"/>
    <w:rsid w:val="00131765"/>
    <w:rsid w:val="00131B0C"/>
    <w:rsid w:val="00131C48"/>
    <w:rsid w:val="00131FC9"/>
    <w:rsid w:val="00132792"/>
    <w:rsid w:val="00132CCB"/>
    <w:rsid w:val="00133026"/>
    <w:rsid w:val="00133527"/>
    <w:rsid w:val="00133ADD"/>
    <w:rsid w:val="00133D37"/>
    <w:rsid w:val="00134642"/>
    <w:rsid w:val="001348BF"/>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3E3"/>
    <w:rsid w:val="0014063F"/>
    <w:rsid w:val="001408CD"/>
    <w:rsid w:val="00140D5C"/>
    <w:rsid w:val="00140E28"/>
    <w:rsid w:val="00141472"/>
    <w:rsid w:val="00141F04"/>
    <w:rsid w:val="0014201A"/>
    <w:rsid w:val="0014272C"/>
    <w:rsid w:val="001429A7"/>
    <w:rsid w:val="00142EFF"/>
    <w:rsid w:val="00142F25"/>
    <w:rsid w:val="00142FBE"/>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26E9"/>
    <w:rsid w:val="00153226"/>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2169"/>
    <w:rsid w:val="00162392"/>
    <w:rsid w:val="00162B4A"/>
    <w:rsid w:val="00163404"/>
    <w:rsid w:val="0016388D"/>
    <w:rsid w:val="001639BD"/>
    <w:rsid w:val="00164498"/>
    <w:rsid w:val="001649A0"/>
    <w:rsid w:val="00164D52"/>
    <w:rsid w:val="001650BF"/>
    <w:rsid w:val="001654FB"/>
    <w:rsid w:val="00165514"/>
    <w:rsid w:val="0016551E"/>
    <w:rsid w:val="001661B9"/>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52C"/>
    <w:rsid w:val="0017487C"/>
    <w:rsid w:val="00174C2B"/>
    <w:rsid w:val="001756F1"/>
    <w:rsid w:val="00175B19"/>
    <w:rsid w:val="0017673A"/>
    <w:rsid w:val="00176854"/>
    <w:rsid w:val="00176B67"/>
    <w:rsid w:val="00176C5D"/>
    <w:rsid w:val="00176CB8"/>
    <w:rsid w:val="00177303"/>
    <w:rsid w:val="00177925"/>
    <w:rsid w:val="00177949"/>
    <w:rsid w:val="00177FDC"/>
    <w:rsid w:val="00180AD4"/>
    <w:rsid w:val="00180CFB"/>
    <w:rsid w:val="00180D8E"/>
    <w:rsid w:val="001811D3"/>
    <w:rsid w:val="00181575"/>
    <w:rsid w:val="00181899"/>
    <w:rsid w:val="001818B3"/>
    <w:rsid w:val="001823DE"/>
    <w:rsid w:val="001826A4"/>
    <w:rsid w:val="00182B5B"/>
    <w:rsid w:val="00182E06"/>
    <w:rsid w:val="00182F58"/>
    <w:rsid w:val="00184140"/>
    <w:rsid w:val="00184388"/>
    <w:rsid w:val="00184592"/>
    <w:rsid w:val="00184848"/>
    <w:rsid w:val="0018505E"/>
    <w:rsid w:val="001850D6"/>
    <w:rsid w:val="00185524"/>
    <w:rsid w:val="001855F9"/>
    <w:rsid w:val="00185E29"/>
    <w:rsid w:val="001864B8"/>
    <w:rsid w:val="001866C3"/>
    <w:rsid w:val="00186866"/>
    <w:rsid w:val="001879BD"/>
    <w:rsid w:val="00187B8C"/>
    <w:rsid w:val="00187DAE"/>
    <w:rsid w:val="00187F81"/>
    <w:rsid w:val="0019035D"/>
    <w:rsid w:val="00190481"/>
    <w:rsid w:val="00190B32"/>
    <w:rsid w:val="00190BED"/>
    <w:rsid w:val="00190F3E"/>
    <w:rsid w:val="001911AC"/>
    <w:rsid w:val="0019161B"/>
    <w:rsid w:val="001917ED"/>
    <w:rsid w:val="00192240"/>
    <w:rsid w:val="00192473"/>
    <w:rsid w:val="001934CC"/>
    <w:rsid w:val="00193514"/>
    <w:rsid w:val="0019396C"/>
    <w:rsid w:val="0019499E"/>
    <w:rsid w:val="00194A8D"/>
    <w:rsid w:val="00195511"/>
    <w:rsid w:val="001957D3"/>
    <w:rsid w:val="00196412"/>
    <w:rsid w:val="0019650E"/>
    <w:rsid w:val="00196848"/>
    <w:rsid w:val="00196907"/>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04E"/>
    <w:rsid w:val="001A512E"/>
    <w:rsid w:val="001A539B"/>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31B9"/>
    <w:rsid w:val="001B35B0"/>
    <w:rsid w:val="001B36C3"/>
    <w:rsid w:val="001B4848"/>
    <w:rsid w:val="001B4FE8"/>
    <w:rsid w:val="001B51A3"/>
    <w:rsid w:val="001B543E"/>
    <w:rsid w:val="001B54E8"/>
    <w:rsid w:val="001B620C"/>
    <w:rsid w:val="001B64B7"/>
    <w:rsid w:val="001B65D6"/>
    <w:rsid w:val="001B73F7"/>
    <w:rsid w:val="001B7B32"/>
    <w:rsid w:val="001B7B86"/>
    <w:rsid w:val="001B7DAC"/>
    <w:rsid w:val="001B7E2C"/>
    <w:rsid w:val="001C00FB"/>
    <w:rsid w:val="001C011D"/>
    <w:rsid w:val="001C0292"/>
    <w:rsid w:val="001C06AA"/>
    <w:rsid w:val="001C0DEF"/>
    <w:rsid w:val="001C172C"/>
    <w:rsid w:val="001C186D"/>
    <w:rsid w:val="001C1E17"/>
    <w:rsid w:val="001C2D74"/>
    <w:rsid w:val="001C3462"/>
    <w:rsid w:val="001C346E"/>
    <w:rsid w:val="001C3694"/>
    <w:rsid w:val="001C38C8"/>
    <w:rsid w:val="001C3BAA"/>
    <w:rsid w:val="001C46E4"/>
    <w:rsid w:val="001C480A"/>
    <w:rsid w:val="001C4B28"/>
    <w:rsid w:val="001C4E9C"/>
    <w:rsid w:val="001C511B"/>
    <w:rsid w:val="001C5251"/>
    <w:rsid w:val="001C59E7"/>
    <w:rsid w:val="001C5D63"/>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3646"/>
    <w:rsid w:val="001D389E"/>
    <w:rsid w:val="001D3D2C"/>
    <w:rsid w:val="001D4091"/>
    <w:rsid w:val="001D4857"/>
    <w:rsid w:val="001D488C"/>
    <w:rsid w:val="001D518C"/>
    <w:rsid w:val="001D524E"/>
    <w:rsid w:val="001D52DF"/>
    <w:rsid w:val="001D54D5"/>
    <w:rsid w:val="001D5881"/>
    <w:rsid w:val="001D5E06"/>
    <w:rsid w:val="001D6172"/>
    <w:rsid w:val="001D61B8"/>
    <w:rsid w:val="001D679A"/>
    <w:rsid w:val="001D6D1C"/>
    <w:rsid w:val="001D6E28"/>
    <w:rsid w:val="001D73B3"/>
    <w:rsid w:val="001D7EC2"/>
    <w:rsid w:val="001E01A3"/>
    <w:rsid w:val="001E0686"/>
    <w:rsid w:val="001E083E"/>
    <w:rsid w:val="001E0954"/>
    <w:rsid w:val="001E0C43"/>
    <w:rsid w:val="001E0CAB"/>
    <w:rsid w:val="001E0E88"/>
    <w:rsid w:val="001E16F1"/>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EA0"/>
    <w:rsid w:val="001F3437"/>
    <w:rsid w:val="001F3441"/>
    <w:rsid w:val="001F3698"/>
    <w:rsid w:val="001F3815"/>
    <w:rsid w:val="001F3BD8"/>
    <w:rsid w:val="001F3D04"/>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2F6D"/>
    <w:rsid w:val="0021317D"/>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7DD"/>
    <w:rsid w:val="00221965"/>
    <w:rsid w:val="002220F3"/>
    <w:rsid w:val="00222B5E"/>
    <w:rsid w:val="002234A3"/>
    <w:rsid w:val="002234ED"/>
    <w:rsid w:val="0022380F"/>
    <w:rsid w:val="00223BC8"/>
    <w:rsid w:val="002246D5"/>
    <w:rsid w:val="00224CFF"/>
    <w:rsid w:val="00224DAC"/>
    <w:rsid w:val="00225263"/>
    <w:rsid w:val="002257E0"/>
    <w:rsid w:val="0022585D"/>
    <w:rsid w:val="00225F6B"/>
    <w:rsid w:val="0022699F"/>
    <w:rsid w:val="00226E95"/>
    <w:rsid w:val="002275F6"/>
    <w:rsid w:val="002277A7"/>
    <w:rsid w:val="00227901"/>
    <w:rsid w:val="00227ABE"/>
    <w:rsid w:val="00227DFA"/>
    <w:rsid w:val="00227E85"/>
    <w:rsid w:val="002302CD"/>
    <w:rsid w:val="00230369"/>
    <w:rsid w:val="00230395"/>
    <w:rsid w:val="00230F0B"/>
    <w:rsid w:val="00230F37"/>
    <w:rsid w:val="002311EF"/>
    <w:rsid w:val="00231C0E"/>
    <w:rsid w:val="00232052"/>
    <w:rsid w:val="00232925"/>
    <w:rsid w:val="00232E0C"/>
    <w:rsid w:val="00232FAD"/>
    <w:rsid w:val="00233868"/>
    <w:rsid w:val="0023391E"/>
    <w:rsid w:val="00233BD0"/>
    <w:rsid w:val="00233CDD"/>
    <w:rsid w:val="00233D95"/>
    <w:rsid w:val="00234105"/>
    <w:rsid w:val="00234A54"/>
    <w:rsid w:val="00234C6B"/>
    <w:rsid w:val="00234FBD"/>
    <w:rsid w:val="002354CF"/>
    <w:rsid w:val="00235759"/>
    <w:rsid w:val="002365FB"/>
    <w:rsid w:val="00237680"/>
    <w:rsid w:val="0023788D"/>
    <w:rsid w:val="0023789F"/>
    <w:rsid w:val="00237EB6"/>
    <w:rsid w:val="00237F9A"/>
    <w:rsid w:val="0024012A"/>
    <w:rsid w:val="00240808"/>
    <w:rsid w:val="00240A10"/>
    <w:rsid w:val="0024133B"/>
    <w:rsid w:val="0024179B"/>
    <w:rsid w:val="00241ACC"/>
    <w:rsid w:val="00242116"/>
    <w:rsid w:val="0024222A"/>
    <w:rsid w:val="00242798"/>
    <w:rsid w:val="002428B8"/>
    <w:rsid w:val="00242921"/>
    <w:rsid w:val="0024379A"/>
    <w:rsid w:val="00243E32"/>
    <w:rsid w:val="00244642"/>
    <w:rsid w:val="00244EF2"/>
    <w:rsid w:val="002452CA"/>
    <w:rsid w:val="00245592"/>
    <w:rsid w:val="002457F1"/>
    <w:rsid w:val="00245C3D"/>
    <w:rsid w:val="002462E9"/>
    <w:rsid w:val="00246872"/>
    <w:rsid w:val="002469F1"/>
    <w:rsid w:val="00246B2D"/>
    <w:rsid w:val="00246C96"/>
    <w:rsid w:val="0024758D"/>
    <w:rsid w:val="00247D95"/>
    <w:rsid w:val="00250370"/>
    <w:rsid w:val="00250873"/>
    <w:rsid w:val="002509E2"/>
    <w:rsid w:val="00250D9C"/>
    <w:rsid w:val="00250E3B"/>
    <w:rsid w:val="00250FA6"/>
    <w:rsid w:val="002514DC"/>
    <w:rsid w:val="0025161A"/>
    <w:rsid w:val="002516A1"/>
    <w:rsid w:val="00251DAC"/>
    <w:rsid w:val="0025273D"/>
    <w:rsid w:val="002527F3"/>
    <w:rsid w:val="0025287D"/>
    <w:rsid w:val="00252B96"/>
    <w:rsid w:val="0025340B"/>
    <w:rsid w:val="002534FA"/>
    <w:rsid w:val="00253C1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A46"/>
    <w:rsid w:val="0026126F"/>
    <w:rsid w:val="002616A1"/>
    <w:rsid w:val="00261808"/>
    <w:rsid w:val="00261832"/>
    <w:rsid w:val="00261989"/>
    <w:rsid w:val="00261AD4"/>
    <w:rsid w:val="00262292"/>
    <w:rsid w:val="002624DF"/>
    <w:rsid w:val="00262587"/>
    <w:rsid w:val="0026301A"/>
    <w:rsid w:val="00263113"/>
    <w:rsid w:val="00263862"/>
    <w:rsid w:val="002638DC"/>
    <w:rsid w:val="00263A7E"/>
    <w:rsid w:val="002649E1"/>
    <w:rsid w:val="00264DBB"/>
    <w:rsid w:val="00264F35"/>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4524"/>
    <w:rsid w:val="002852BE"/>
    <w:rsid w:val="00286336"/>
    <w:rsid w:val="00286476"/>
    <w:rsid w:val="00286677"/>
    <w:rsid w:val="00286C60"/>
    <w:rsid w:val="00286D64"/>
    <w:rsid w:val="00287450"/>
    <w:rsid w:val="002876DD"/>
    <w:rsid w:val="002878C5"/>
    <w:rsid w:val="00287951"/>
    <w:rsid w:val="00287C21"/>
    <w:rsid w:val="00287F14"/>
    <w:rsid w:val="002904E3"/>
    <w:rsid w:val="0029081C"/>
    <w:rsid w:val="00290AEF"/>
    <w:rsid w:val="00290BE2"/>
    <w:rsid w:val="0029296E"/>
    <w:rsid w:val="00292FA8"/>
    <w:rsid w:val="00293132"/>
    <w:rsid w:val="00293249"/>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DA2"/>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17C"/>
    <w:rsid w:val="002C3AEB"/>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D7F"/>
    <w:rsid w:val="002C72E3"/>
    <w:rsid w:val="002C75DB"/>
    <w:rsid w:val="002C7681"/>
    <w:rsid w:val="002C77F0"/>
    <w:rsid w:val="002C7AAD"/>
    <w:rsid w:val="002C7BB1"/>
    <w:rsid w:val="002D03FF"/>
    <w:rsid w:val="002D1498"/>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2D32"/>
    <w:rsid w:val="002E315D"/>
    <w:rsid w:val="002E316E"/>
    <w:rsid w:val="002E333E"/>
    <w:rsid w:val="002E3495"/>
    <w:rsid w:val="002E3CBC"/>
    <w:rsid w:val="002E3EA2"/>
    <w:rsid w:val="002E5131"/>
    <w:rsid w:val="002E528E"/>
    <w:rsid w:val="002E52A9"/>
    <w:rsid w:val="002E54AE"/>
    <w:rsid w:val="002E5C14"/>
    <w:rsid w:val="002E5EC2"/>
    <w:rsid w:val="002E60AB"/>
    <w:rsid w:val="002F00C5"/>
    <w:rsid w:val="002F0393"/>
    <w:rsid w:val="002F0505"/>
    <w:rsid w:val="002F1C3B"/>
    <w:rsid w:val="002F2451"/>
    <w:rsid w:val="002F28D8"/>
    <w:rsid w:val="002F30EE"/>
    <w:rsid w:val="002F3777"/>
    <w:rsid w:val="002F3935"/>
    <w:rsid w:val="002F3DC2"/>
    <w:rsid w:val="002F3E13"/>
    <w:rsid w:val="002F4582"/>
    <w:rsid w:val="002F47AD"/>
    <w:rsid w:val="002F50B0"/>
    <w:rsid w:val="002F50DF"/>
    <w:rsid w:val="002F5790"/>
    <w:rsid w:val="002F57BB"/>
    <w:rsid w:val="002F5943"/>
    <w:rsid w:val="002F5D62"/>
    <w:rsid w:val="002F6295"/>
    <w:rsid w:val="002F69A8"/>
    <w:rsid w:val="002F6C50"/>
    <w:rsid w:val="002F6FEC"/>
    <w:rsid w:val="002F703B"/>
    <w:rsid w:val="002F7114"/>
    <w:rsid w:val="0030008B"/>
    <w:rsid w:val="0030040A"/>
    <w:rsid w:val="003006CA"/>
    <w:rsid w:val="003007F8"/>
    <w:rsid w:val="003008BA"/>
    <w:rsid w:val="00300951"/>
    <w:rsid w:val="00300C1B"/>
    <w:rsid w:val="00300FC1"/>
    <w:rsid w:val="0030187E"/>
    <w:rsid w:val="00301980"/>
    <w:rsid w:val="0030249A"/>
    <w:rsid w:val="00302934"/>
    <w:rsid w:val="00302DC9"/>
    <w:rsid w:val="00303177"/>
    <w:rsid w:val="0030336D"/>
    <w:rsid w:val="00303FBB"/>
    <w:rsid w:val="003041D1"/>
    <w:rsid w:val="00304209"/>
    <w:rsid w:val="00304419"/>
    <w:rsid w:val="00304500"/>
    <w:rsid w:val="003047A6"/>
    <w:rsid w:val="00304ACA"/>
    <w:rsid w:val="00304BB8"/>
    <w:rsid w:val="00304F39"/>
    <w:rsid w:val="003052A7"/>
    <w:rsid w:val="0030550F"/>
    <w:rsid w:val="003056E7"/>
    <w:rsid w:val="0030571C"/>
    <w:rsid w:val="00305933"/>
    <w:rsid w:val="00305A2F"/>
    <w:rsid w:val="003065FC"/>
    <w:rsid w:val="003065FD"/>
    <w:rsid w:val="00306BCD"/>
    <w:rsid w:val="00306DCB"/>
    <w:rsid w:val="00307544"/>
    <w:rsid w:val="00307ADE"/>
    <w:rsid w:val="0031062D"/>
    <w:rsid w:val="00310B3E"/>
    <w:rsid w:val="0031121F"/>
    <w:rsid w:val="003112D8"/>
    <w:rsid w:val="003114E5"/>
    <w:rsid w:val="00311547"/>
    <w:rsid w:val="0031158D"/>
    <w:rsid w:val="00311ECF"/>
    <w:rsid w:val="00312D48"/>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567"/>
    <w:rsid w:val="00317FB1"/>
    <w:rsid w:val="003202F7"/>
    <w:rsid w:val="00320414"/>
    <w:rsid w:val="0032098B"/>
    <w:rsid w:val="00320BC1"/>
    <w:rsid w:val="0032107D"/>
    <w:rsid w:val="00321304"/>
    <w:rsid w:val="003214AE"/>
    <w:rsid w:val="0032165A"/>
    <w:rsid w:val="003217E5"/>
    <w:rsid w:val="00321B3D"/>
    <w:rsid w:val="00322A41"/>
    <w:rsid w:val="003232A2"/>
    <w:rsid w:val="003232B3"/>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27B28"/>
    <w:rsid w:val="00330018"/>
    <w:rsid w:val="00330340"/>
    <w:rsid w:val="003311DC"/>
    <w:rsid w:val="0033129D"/>
    <w:rsid w:val="00331539"/>
    <w:rsid w:val="003315BA"/>
    <w:rsid w:val="00331C34"/>
    <w:rsid w:val="00331EEB"/>
    <w:rsid w:val="00332218"/>
    <w:rsid w:val="003324E2"/>
    <w:rsid w:val="00332B9B"/>
    <w:rsid w:val="003335FB"/>
    <w:rsid w:val="003337C9"/>
    <w:rsid w:val="00333AD3"/>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9F4"/>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0E5A"/>
    <w:rsid w:val="00351063"/>
    <w:rsid w:val="003514BC"/>
    <w:rsid w:val="003514CD"/>
    <w:rsid w:val="003522C6"/>
    <w:rsid w:val="003524FD"/>
    <w:rsid w:val="0035341A"/>
    <w:rsid w:val="00353783"/>
    <w:rsid w:val="00353BE8"/>
    <w:rsid w:val="00353C93"/>
    <w:rsid w:val="00354667"/>
    <w:rsid w:val="00354C75"/>
    <w:rsid w:val="003552C8"/>
    <w:rsid w:val="00355A17"/>
    <w:rsid w:val="00355B15"/>
    <w:rsid w:val="00355B93"/>
    <w:rsid w:val="00355BCD"/>
    <w:rsid w:val="003560D9"/>
    <w:rsid w:val="003563AF"/>
    <w:rsid w:val="003575A1"/>
    <w:rsid w:val="003575BA"/>
    <w:rsid w:val="00357FE7"/>
    <w:rsid w:val="0036000C"/>
    <w:rsid w:val="00360211"/>
    <w:rsid w:val="003606E4"/>
    <w:rsid w:val="00360E5B"/>
    <w:rsid w:val="00360EB2"/>
    <w:rsid w:val="00361163"/>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C29"/>
    <w:rsid w:val="00373FE3"/>
    <w:rsid w:val="00374A0E"/>
    <w:rsid w:val="003752DA"/>
    <w:rsid w:val="00375627"/>
    <w:rsid w:val="0037679F"/>
    <w:rsid w:val="003769B6"/>
    <w:rsid w:val="00376CA1"/>
    <w:rsid w:val="003773A4"/>
    <w:rsid w:val="00377D5D"/>
    <w:rsid w:val="00380384"/>
    <w:rsid w:val="0038169D"/>
    <w:rsid w:val="00381784"/>
    <w:rsid w:val="00381803"/>
    <w:rsid w:val="003818F6"/>
    <w:rsid w:val="00381A90"/>
    <w:rsid w:val="00381CB6"/>
    <w:rsid w:val="00382687"/>
    <w:rsid w:val="00382AC9"/>
    <w:rsid w:val="00382B37"/>
    <w:rsid w:val="003834DD"/>
    <w:rsid w:val="0038352B"/>
    <w:rsid w:val="003836B5"/>
    <w:rsid w:val="0038388D"/>
    <w:rsid w:val="0038418D"/>
    <w:rsid w:val="00384422"/>
    <w:rsid w:val="0038482E"/>
    <w:rsid w:val="003848C5"/>
    <w:rsid w:val="00384E54"/>
    <w:rsid w:val="00384E9B"/>
    <w:rsid w:val="0038584A"/>
    <w:rsid w:val="00385C58"/>
    <w:rsid w:val="00386333"/>
    <w:rsid w:val="003870C9"/>
    <w:rsid w:val="003872BB"/>
    <w:rsid w:val="003877AE"/>
    <w:rsid w:val="00390101"/>
    <w:rsid w:val="00390179"/>
    <w:rsid w:val="00390188"/>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5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0D5A"/>
    <w:rsid w:val="003A1310"/>
    <w:rsid w:val="003A1414"/>
    <w:rsid w:val="003A1747"/>
    <w:rsid w:val="003A17EF"/>
    <w:rsid w:val="003A267A"/>
    <w:rsid w:val="003A2745"/>
    <w:rsid w:val="003A37B9"/>
    <w:rsid w:val="003A4083"/>
    <w:rsid w:val="003A40A5"/>
    <w:rsid w:val="003A4806"/>
    <w:rsid w:val="003A4F9E"/>
    <w:rsid w:val="003A517A"/>
    <w:rsid w:val="003A5945"/>
    <w:rsid w:val="003A5BA7"/>
    <w:rsid w:val="003A5CCF"/>
    <w:rsid w:val="003A5E2C"/>
    <w:rsid w:val="003A68D3"/>
    <w:rsid w:val="003A71C1"/>
    <w:rsid w:val="003A730C"/>
    <w:rsid w:val="003A7E26"/>
    <w:rsid w:val="003B0031"/>
    <w:rsid w:val="003B049E"/>
    <w:rsid w:val="003B0AC6"/>
    <w:rsid w:val="003B11D4"/>
    <w:rsid w:val="003B2C2A"/>
    <w:rsid w:val="003B2FEB"/>
    <w:rsid w:val="003B33FB"/>
    <w:rsid w:val="003B3918"/>
    <w:rsid w:val="003B3A03"/>
    <w:rsid w:val="003B46ED"/>
    <w:rsid w:val="003B4812"/>
    <w:rsid w:val="003B486C"/>
    <w:rsid w:val="003B4F37"/>
    <w:rsid w:val="003B55C8"/>
    <w:rsid w:val="003B5700"/>
    <w:rsid w:val="003B5827"/>
    <w:rsid w:val="003B597F"/>
    <w:rsid w:val="003B5ADD"/>
    <w:rsid w:val="003B5F0A"/>
    <w:rsid w:val="003B6137"/>
    <w:rsid w:val="003B62C0"/>
    <w:rsid w:val="003B6FC0"/>
    <w:rsid w:val="003B72B9"/>
    <w:rsid w:val="003B7632"/>
    <w:rsid w:val="003B784F"/>
    <w:rsid w:val="003C0206"/>
    <w:rsid w:val="003C0353"/>
    <w:rsid w:val="003C05D7"/>
    <w:rsid w:val="003C0752"/>
    <w:rsid w:val="003C0941"/>
    <w:rsid w:val="003C0CED"/>
    <w:rsid w:val="003C13C6"/>
    <w:rsid w:val="003C185A"/>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56E"/>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1E7"/>
    <w:rsid w:val="003D79A3"/>
    <w:rsid w:val="003D79CD"/>
    <w:rsid w:val="003D7BB1"/>
    <w:rsid w:val="003D7D34"/>
    <w:rsid w:val="003E057B"/>
    <w:rsid w:val="003E06F9"/>
    <w:rsid w:val="003E079D"/>
    <w:rsid w:val="003E0A3B"/>
    <w:rsid w:val="003E0A84"/>
    <w:rsid w:val="003E0D7E"/>
    <w:rsid w:val="003E0FEE"/>
    <w:rsid w:val="003E1282"/>
    <w:rsid w:val="003E1753"/>
    <w:rsid w:val="003E18C1"/>
    <w:rsid w:val="003E19AC"/>
    <w:rsid w:val="003E19F8"/>
    <w:rsid w:val="003E228E"/>
    <w:rsid w:val="003E249B"/>
    <w:rsid w:val="003E2779"/>
    <w:rsid w:val="003E2BC0"/>
    <w:rsid w:val="003E2E40"/>
    <w:rsid w:val="003E32C4"/>
    <w:rsid w:val="003E4033"/>
    <w:rsid w:val="003E4743"/>
    <w:rsid w:val="003E4F4F"/>
    <w:rsid w:val="003E57E8"/>
    <w:rsid w:val="003E58D1"/>
    <w:rsid w:val="003E625E"/>
    <w:rsid w:val="003E633B"/>
    <w:rsid w:val="003E65A0"/>
    <w:rsid w:val="003E6A7B"/>
    <w:rsid w:val="003E73C5"/>
    <w:rsid w:val="003E792E"/>
    <w:rsid w:val="003E7F81"/>
    <w:rsid w:val="003F0727"/>
    <w:rsid w:val="003F0876"/>
    <w:rsid w:val="003F092A"/>
    <w:rsid w:val="003F0A78"/>
    <w:rsid w:val="003F0CD1"/>
    <w:rsid w:val="003F1546"/>
    <w:rsid w:val="003F1A3F"/>
    <w:rsid w:val="003F2002"/>
    <w:rsid w:val="003F2117"/>
    <w:rsid w:val="003F2245"/>
    <w:rsid w:val="003F259A"/>
    <w:rsid w:val="003F3257"/>
    <w:rsid w:val="003F3471"/>
    <w:rsid w:val="003F3B09"/>
    <w:rsid w:val="003F3BDD"/>
    <w:rsid w:val="003F3F13"/>
    <w:rsid w:val="003F436A"/>
    <w:rsid w:val="003F4495"/>
    <w:rsid w:val="003F48AA"/>
    <w:rsid w:val="003F4981"/>
    <w:rsid w:val="003F4D6D"/>
    <w:rsid w:val="003F4E14"/>
    <w:rsid w:val="003F4E53"/>
    <w:rsid w:val="003F540A"/>
    <w:rsid w:val="003F5E49"/>
    <w:rsid w:val="003F66D6"/>
    <w:rsid w:val="003F680E"/>
    <w:rsid w:val="003F6B49"/>
    <w:rsid w:val="003F6BD0"/>
    <w:rsid w:val="003F711F"/>
    <w:rsid w:val="003F7398"/>
    <w:rsid w:val="003F7620"/>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89D"/>
    <w:rsid w:val="00407CD6"/>
    <w:rsid w:val="004102F3"/>
    <w:rsid w:val="00410528"/>
    <w:rsid w:val="004106ED"/>
    <w:rsid w:val="004107E6"/>
    <w:rsid w:val="0041132B"/>
    <w:rsid w:val="004114F7"/>
    <w:rsid w:val="00411681"/>
    <w:rsid w:val="00411A72"/>
    <w:rsid w:val="004122FA"/>
    <w:rsid w:val="00412558"/>
    <w:rsid w:val="00412D6E"/>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49C"/>
    <w:rsid w:val="004204D3"/>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375"/>
    <w:rsid w:val="00430452"/>
    <w:rsid w:val="00430814"/>
    <w:rsid w:val="00430A87"/>
    <w:rsid w:val="00430C46"/>
    <w:rsid w:val="00431099"/>
    <w:rsid w:val="004315A7"/>
    <w:rsid w:val="00431687"/>
    <w:rsid w:val="00431A7B"/>
    <w:rsid w:val="00431DF0"/>
    <w:rsid w:val="004322FF"/>
    <w:rsid w:val="004329A9"/>
    <w:rsid w:val="00432D00"/>
    <w:rsid w:val="00433006"/>
    <w:rsid w:val="00433489"/>
    <w:rsid w:val="00433BA5"/>
    <w:rsid w:val="00433C3F"/>
    <w:rsid w:val="00433D03"/>
    <w:rsid w:val="004345BA"/>
    <w:rsid w:val="00434A6D"/>
    <w:rsid w:val="00435029"/>
    <w:rsid w:val="0043518E"/>
    <w:rsid w:val="004351C1"/>
    <w:rsid w:val="0043527A"/>
    <w:rsid w:val="00435554"/>
    <w:rsid w:val="0043582F"/>
    <w:rsid w:val="00435ADB"/>
    <w:rsid w:val="00435C12"/>
    <w:rsid w:val="00435EE6"/>
    <w:rsid w:val="0043644B"/>
    <w:rsid w:val="00436AEE"/>
    <w:rsid w:val="00436D77"/>
    <w:rsid w:val="00436E61"/>
    <w:rsid w:val="00436F17"/>
    <w:rsid w:val="00437386"/>
    <w:rsid w:val="00437D47"/>
    <w:rsid w:val="004402FD"/>
    <w:rsid w:val="00440826"/>
    <w:rsid w:val="00440A74"/>
    <w:rsid w:val="00440AC6"/>
    <w:rsid w:val="00440B24"/>
    <w:rsid w:val="00440D1D"/>
    <w:rsid w:val="00440E60"/>
    <w:rsid w:val="00441262"/>
    <w:rsid w:val="00441971"/>
    <w:rsid w:val="00442309"/>
    <w:rsid w:val="004425D7"/>
    <w:rsid w:val="0044265B"/>
    <w:rsid w:val="00442902"/>
    <w:rsid w:val="00442B5A"/>
    <w:rsid w:val="00442C0D"/>
    <w:rsid w:val="00442FE0"/>
    <w:rsid w:val="004430A5"/>
    <w:rsid w:val="004431FA"/>
    <w:rsid w:val="0044396E"/>
    <w:rsid w:val="00443DAF"/>
    <w:rsid w:val="004440A5"/>
    <w:rsid w:val="004447F9"/>
    <w:rsid w:val="00444995"/>
    <w:rsid w:val="0044532E"/>
    <w:rsid w:val="00445622"/>
    <w:rsid w:val="00445CC4"/>
    <w:rsid w:val="004462C3"/>
    <w:rsid w:val="00446377"/>
    <w:rsid w:val="00446384"/>
    <w:rsid w:val="004463C0"/>
    <w:rsid w:val="00446C8D"/>
    <w:rsid w:val="00446DCC"/>
    <w:rsid w:val="0044702F"/>
    <w:rsid w:val="004471CE"/>
    <w:rsid w:val="0044792C"/>
    <w:rsid w:val="00447AB0"/>
    <w:rsid w:val="00447F55"/>
    <w:rsid w:val="00450544"/>
    <w:rsid w:val="004509B5"/>
    <w:rsid w:val="00450C48"/>
    <w:rsid w:val="00450D8D"/>
    <w:rsid w:val="00451D93"/>
    <w:rsid w:val="00451F27"/>
    <w:rsid w:val="00452102"/>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610"/>
    <w:rsid w:val="00457B92"/>
    <w:rsid w:val="00457CA1"/>
    <w:rsid w:val="004608CC"/>
    <w:rsid w:val="0046093C"/>
    <w:rsid w:val="00460C97"/>
    <w:rsid w:val="00461C28"/>
    <w:rsid w:val="00461E53"/>
    <w:rsid w:val="00461F2D"/>
    <w:rsid w:val="0046231E"/>
    <w:rsid w:val="004624A3"/>
    <w:rsid w:val="004637E0"/>
    <w:rsid w:val="00463B70"/>
    <w:rsid w:val="0046525E"/>
    <w:rsid w:val="00465874"/>
    <w:rsid w:val="00465880"/>
    <w:rsid w:val="00465FE1"/>
    <w:rsid w:val="004663B0"/>
    <w:rsid w:val="00466532"/>
    <w:rsid w:val="0046666D"/>
    <w:rsid w:val="0046687D"/>
    <w:rsid w:val="00466ACA"/>
    <w:rsid w:val="00466F1C"/>
    <w:rsid w:val="00467879"/>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B8D"/>
    <w:rsid w:val="00483D20"/>
    <w:rsid w:val="00484397"/>
    <w:rsid w:val="00484F59"/>
    <w:rsid w:val="00485376"/>
    <w:rsid w:val="004854FF"/>
    <w:rsid w:val="0048553E"/>
    <w:rsid w:val="0048570F"/>
    <w:rsid w:val="00485C98"/>
    <w:rsid w:val="00485EC0"/>
    <w:rsid w:val="00485F01"/>
    <w:rsid w:val="00485F12"/>
    <w:rsid w:val="00485FF9"/>
    <w:rsid w:val="00486540"/>
    <w:rsid w:val="00486E81"/>
    <w:rsid w:val="00487090"/>
    <w:rsid w:val="004872F1"/>
    <w:rsid w:val="00487637"/>
    <w:rsid w:val="00487D4E"/>
    <w:rsid w:val="00487F4B"/>
    <w:rsid w:val="00490724"/>
    <w:rsid w:val="00490744"/>
    <w:rsid w:val="00490BC6"/>
    <w:rsid w:val="00491688"/>
    <w:rsid w:val="00491903"/>
    <w:rsid w:val="0049238A"/>
    <w:rsid w:val="00492ACF"/>
    <w:rsid w:val="00493119"/>
    <w:rsid w:val="0049325B"/>
    <w:rsid w:val="00493A37"/>
    <w:rsid w:val="004948C2"/>
    <w:rsid w:val="00494CA9"/>
    <w:rsid w:val="00494E34"/>
    <w:rsid w:val="0049581A"/>
    <w:rsid w:val="00495854"/>
    <w:rsid w:val="004958A6"/>
    <w:rsid w:val="00496451"/>
    <w:rsid w:val="00496784"/>
    <w:rsid w:val="00496FD8"/>
    <w:rsid w:val="00496FF5"/>
    <w:rsid w:val="00497D37"/>
    <w:rsid w:val="004A0952"/>
    <w:rsid w:val="004A0A28"/>
    <w:rsid w:val="004A0D10"/>
    <w:rsid w:val="004A1071"/>
    <w:rsid w:val="004A10C9"/>
    <w:rsid w:val="004A11F2"/>
    <w:rsid w:val="004A1358"/>
    <w:rsid w:val="004A13BF"/>
    <w:rsid w:val="004A1BC7"/>
    <w:rsid w:val="004A1E54"/>
    <w:rsid w:val="004A21AE"/>
    <w:rsid w:val="004A2217"/>
    <w:rsid w:val="004A2422"/>
    <w:rsid w:val="004A26E9"/>
    <w:rsid w:val="004A2F45"/>
    <w:rsid w:val="004A3527"/>
    <w:rsid w:val="004A3545"/>
    <w:rsid w:val="004A360E"/>
    <w:rsid w:val="004A43B9"/>
    <w:rsid w:val="004A4659"/>
    <w:rsid w:val="004A465A"/>
    <w:rsid w:val="004A46DF"/>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2D5"/>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1F1"/>
    <w:rsid w:val="004C0799"/>
    <w:rsid w:val="004C0C66"/>
    <w:rsid w:val="004C1AC1"/>
    <w:rsid w:val="004C1B42"/>
    <w:rsid w:val="004C1B69"/>
    <w:rsid w:val="004C1FB1"/>
    <w:rsid w:val="004C2115"/>
    <w:rsid w:val="004C24C2"/>
    <w:rsid w:val="004C25AA"/>
    <w:rsid w:val="004C29C7"/>
    <w:rsid w:val="004C3070"/>
    <w:rsid w:val="004C313A"/>
    <w:rsid w:val="004C34FE"/>
    <w:rsid w:val="004C3628"/>
    <w:rsid w:val="004C407C"/>
    <w:rsid w:val="004C4315"/>
    <w:rsid w:val="004C48A5"/>
    <w:rsid w:val="004C4FE2"/>
    <w:rsid w:val="004C54CF"/>
    <w:rsid w:val="004C5534"/>
    <w:rsid w:val="004C5A9A"/>
    <w:rsid w:val="004C5D06"/>
    <w:rsid w:val="004C61B3"/>
    <w:rsid w:val="004C657C"/>
    <w:rsid w:val="004C6643"/>
    <w:rsid w:val="004C77F5"/>
    <w:rsid w:val="004C7C7E"/>
    <w:rsid w:val="004C7D14"/>
    <w:rsid w:val="004C7EF5"/>
    <w:rsid w:val="004D026D"/>
    <w:rsid w:val="004D052C"/>
    <w:rsid w:val="004D0C38"/>
    <w:rsid w:val="004D108A"/>
    <w:rsid w:val="004D159C"/>
    <w:rsid w:val="004D193F"/>
    <w:rsid w:val="004D1EEB"/>
    <w:rsid w:val="004D22A6"/>
    <w:rsid w:val="004D258D"/>
    <w:rsid w:val="004D381A"/>
    <w:rsid w:val="004D41B1"/>
    <w:rsid w:val="004D45FE"/>
    <w:rsid w:val="004D4638"/>
    <w:rsid w:val="004D4B10"/>
    <w:rsid w:val="004D4DD3"/>
    <w:rsid w:val="004D53CB"/>
    <w:rsid w:val="004D54C6"/>
    <w:rsid w:val="004D58B3"/>
    <w:rsid w:val="004D5B92"/>
    <w:rsid w:val="004D5D36"/>
    <w:rsid w:val="004D5FBE"/>
    <w:rsid w:val="004D5FF7"/>
    <w:rsid w:val="004D636A"/>
    <w:rsid w:val="004D6791"/>
    <w:rsid w:val="004D67FB"/>
    <w:rsid w:val="004D6E3A"/>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1AB"/>
    <w:rsid w:val="004E4465"/>
    <w:rsid w:val="004E4832"/>
    <w:rsid w:val="004E4E83"/>
    <w:rsid w:val="004E5728"/>
    <w:rsid w:val="004E577A"/>
    <w:rsid w:val="004E6011"/>
    <w:rsid w:val="004E6A4C"/>
    <w:rsid w:val="004E6F5F"/>
    <w:rsid w:val="004E7056"/>
    <w:rsid w:val="004E7247"/>
    <w:rsid w:val="004E733F"/>
    <w:rsid w:val="004E737A"/>
    <w:rsid w:val="004E7540"/>
    <w:rsid w:val="004E75FB"/>
    <w:rsid w:val="004E7FD8"/>
    <w:rsid w:val="004E7FF6"/>
    <w:rsid w:val="004F0306"/>
    <w:rsid w:val="004F040F"/>
    <w:rsid w:val="004F0B99"/>
    <w:rsid w:val="004F120F"/>
    <w:rsid w:val="004F1296"/>
    <w:rsid w:val="004F169F"/>
    <w:rsid w:val="004F17BB"/>
    <w:rsid w:val="004F1DEE"/>
    <w:rsid w:val="004F1F9D"/>
    <w:rsid w:val="004F227E"/>
    <w:rsid w:val="004F240A"/>
    <w:rsid w:val="004F3084"/>
    <w:rsid w:val="004F39F6"/>
    <w:rsid w:val="004F3A72"/>
    <w:rsid w:val="004F3DE2"/>
    <w:rsid w:val="004F40E0"/>
    <w:rsid w:val="004F4802"/>
    <w:rsid w:val="004F4B63"/>
    <w:rsid w:val="004F4E83"/>
    <w:rsid w:val="004F5111"/>
    <w:rsid w:val="004F53C9"/>
    <w:rsid w:val="004F6156"/>
    <w:rsid w:val="004F6F75"/>
    <w:rsid w:val="004F7024"/>
    <w:rsid w:val="004F7094"/>
    <w:rsid w:val="004F7C41"/>
    <w:rsid w:val="00500C45"/>
    <w:rsid w:val="00500D4A"/>
    <w:rsid w:val="005012FA"/>
    <w:rsid w:val="005017E8"/>
    <w:rsid w:val="005019AA"/>
    <w:rsid w:val="00501E42"/>
    <w:rsid w:val="00502E2D"/>
    <w:rsid w:val="00503668"/>
    <w:rsid w:val="0050367A"/>
    <w:rsid w:val="00503993"/>
    <w:rsid w:val="00503F9D"/>
    <w:rsid w:val="00504021"/>
    <w:rsid w:val="00505255"/>
    <w:rsid w:val="00505283"/>
    <w:rsid w:val="00505929"/>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B8B"/>
    <w:rsid w:val="00511DAF"/>
    <w:rsid w:val="00512362"/>
    <w:rsid w:val="00512A90"/>
    <w:rsid w:val="00512BA4"/>
    <w:rsid w:val="0051300C"/>
    <w:rsid w:val="00513895"/>
    <w:rsid w:val="00514532"/>
    <w:rsid w:val="00514799"/>
    <w:rsid w:val="00514A34"/>
    <w:rsid w:val="00514BFF"/>
    <w:rsid w:val="00514C5B"/>
    <w:rsid w:val="00514ED9"/>
    <w:rsid w:val="005159F4"/>
    <w:rsid w:val="00515B5F"/>
    <w:rsid w:val="00515BC8"/>
    <w:rsid w:val="00515DAE"/>
    <w:rsid w:val="005172FE"/>
    <w:rsid w:val="0051746B"/>
    <w:rsid w:val="00520036"/>
    <w:rsid w:val="0052049D"/>
    <w:rsid w:val="0052125F"/>
    <w:rsid w:val="005214E8"/>
    <w:rsid w:val="005216BA"/>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64"/>
    <w:rsid w:val="00526EB6"/>
    <w:rsid w:val="00526F30"/>
    <w:rsid w:val="00526FD1"/>
    <w:rsid w:val="00527339"/>
    <w:rsid w:val="0052763D"/>
    <w:rsid w:val="00527C05"/>
    <w:rsid w:val="00527FA8"/>
    <w:rsid w:val="005302A5"/>
    <w:rsid w:val="00530775"/>
    <w:rsid w:val="00530A54"/>
    <w:rsid w:val="00530B88"/>
    <w:rsid w:val="005318EE"/>
    <w:rsid w:val="0053211B"/>
    <w:rsid w:val="005323DB"/>
    <w:rsid w:val="00533028"/>
    <w:rsid w:val="0053361F"/>
    <w:rsid w:val="00533905"/>
    <w:rsid w:val="00533A68"/>
    <w:rsid w:val="00533D37"/>
    <w:rsid w:val="00533DE6"/>
    <w:rsid w:val="00533E42"/>
    <w:rsid w:val="00534416"/>
    <w:rsid w:val="005344B5"/>
    <w:rsid w:val="00534705"/>
    <w:rsid w:val="005349DB"/>
    <w:rsid w:val="00534C1A"/>
    <w:rsid w:val="00534DBA"/>
    <w:rsid w:val="00534DF6"/>
    <w:rsid w:val="00534F1C"/>
    <w:rsid w:val="005351A1"/>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284"/>
    <w:rsid w:val="005425B5"/>
    <w:rsid w:val="0054263B"/>
    <w:rsid w:val="00542C4F"/>
    <w:rsid w:val="0054325B"/>
    <w:rsid w:val="005434F9"/>
    <w:rsid w:val="0054366C"/>
    <w:rsid w:val="0054367D"/>
    <w:rsid w:val="0054388E"/>
    <w:rsid w:val="00543BF3"/>
    <w:rsid w:val="00543F67"/>
    <w:rsid w:val="00543F6E"/>
    <w:rsid w:val="0054494E"/>
    <w:rsid w:val="00545156"/>
    <w:rsid w:val="00545850"/>
    <w:rsid w:val="00546454"/>
    <w:rsid w:val="00546D22"/>
    <w:rsid w:val="005470A7"/>
    <w:rsid w:val="0054719C"/>
    <w:rsid w:val="005475B9"/>
    <w:rsid w:val="00547616"/>
    <w:rsid w:val="005476AD"/>
    <w:rsid w:val="00547D83"/>
    <w:rsid w:val="005501BF"/>
    <w:rsid w:val="005506A0"/>
    <w:rsid w:val="00550FF8"/>
    <w:rsid w:val="0055102D"/>
    <w:rsid w:val="0055125A"/>
    <w:rsid w:val="005513D3"/>
    <w:rsid w:val="005515A9"/>
    <w:rsid w:val="0055161E"/>
    <w:rsid w:val="0055167A"/>
    <w:rsid w:val="00551852"/>
    <w:rsid w:val="00552449"/>
    <w:rsid w:val="005525FD"/>
    <w:rsid w:val="00552AF9"/>
    <w:rsid w:val="00553AF5"/>
    <w:rsid w:val="00553CCC"/>
    <w:rsid w:val="00554665"/>
    <w:rsid w:val="00554892"/>
    <w:rsid w:val="00555F2F"/>
    <w:rsid w:val="00555FFA"/>
    <w:rsid w:val="005562D7"/>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171"/>
    <w:rsid w:val="005653CB"/>
    <w:rsid w:val="00565823"/>
    <w:rsid w:val="00565D98"/>
    <w:rsid w:val="00565F55"/>
    <w:rsid w:val="0056699A"/>
    <w:rsid w:val="005673B2"/>
    <w:rsid w:val="005678F0"/>
    <w:rsid w:val="00567B39"/>
    <w:rsid w:val="00570A66"/>
    <w:rsid w:val="0057121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1BC"/>
    <w:rsid w:val="005779A2"/>
    <w:rsid w:val="005804EC"/>
    <w:rsid w:val="00580671"/>
    <w:rsid w:val="005808CD"/>
    <w:rsid w:val="00580C6E"/>
    <w:rsid w:val="00581211"/>
    <w:rsid w:val="00581B33"/>
    <w:rsid w:val="00581C10"/>
    <w:rsid w:val="00581C4F"/>
    <w:rsid w:val="00581EBB"/>
    <w:rsid w:val="00582077"/>
    <w:rsid w:val="0058238F"/>
    <w:rsid w:val="00582473"/>
    <w:rsid w:val="0058290C"/>
    <w:rsid w:val="00582979"/>
    <w:rsid w:val="005837F4"/>
    <w:rsid w:val="005839D9"/>
    <w:rsid w:val="00583B76"/>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AAF"/>
    <w:rsid w:val="00595425"/>
    <w:rsid w:val="005956D2"/>
    <w:rsid w:val="00595A9F"/>
    <w:rsid w:val="00595B38"/>
    <w:rsid w:val="00596458"/>
    <w:rsid w:val="00596580"/>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3EEE"/>
    <w:rsid w:val="005A4222"/>
    <w:rsid w:val="005A463E"/>
    <w:rsid w:val="005A490C"/>
    <w:rsid w:val="005A4C2A"/>
    <w:rsid w:val="005A4EC5"/>
    <w:rsid w:val="005A6248"/>
    <w:rsid w:val="005A6E63"/>
    <w:rsid w:val="005A71B5"/>
    <w:rsid w:val="005A7226"/>
    <w:rsid w:val="005A7260"/>
    <w:rsid w:val="005A73AC"/>
    <w:rsid w:val="005A7589"/>
    <w:rsid w:val="005A7703"/>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3CE8"/>
    <w:rsid w:val="005C3D1A"/>
    <w:rsid w:val="005C3F2A"/>
    <w:rsid w:val="005C4035"/>
    <w:rsid w:val="005C42CF"/>
    <w:rsid w:val="005C4751"/>
    <w:rsid w:val="005C5FC3"/>
    <w:rsid w:val="005C6803"/>
    <w:rsid w:val="005C6A25"/>
    <w:rsid w:val="005C6B03"/>
    <w:rsid w:val="005C6FFB"/>
    <w:rsid w:val="005C70AD"/>
    <w:rsid w:val="005C7886"/>
    <w:rsid w:val="005C7BDF"/>
    <w:rsid w:val="005C7D83"/>
    <w:rsid w:val="005C7E27"/>
    <w:rsid w:val="005C7FA3"/>
    <w:rsid w:val="005D06AB"/>
    <w:rsid w:val="005D079E"/>
    <w:rsid w:val="005D0C6E"/>
    <w:rsid w:val="005D0CC4"/>
    <w:rsid w:val="005D0D8C"/>
    <w:rsid w:val="005D0EB6"/>
    <w:rsid w:val="005D134D"/>
    <w:rsid w:val="005D1F6A"/>
    <w:rsid w:val="005D1F8F"/>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5195"/>
    <w:rsid w:val="005E52D7"/>
    <w:rsid w:val="005E5313"/>
    <w:rsid w:val="005E56D0"/>
    <w:rsid w:val="005E58B6"/>
    <w:rsid w:val="005E5905"/>
    <w:rsid w:val="005E5D6F"/>
    <w:rsid w:val="005E6207"/>
    <w:rsid w:val="005E630D"/>
    <w:rsid w:val="005E77D8"/>
    <w:rsid w:val="005F0409"/>
    <w:rsid w:val="005F0483"/>
    <w:rsid w:val="005F082D"/>
    <w:rsid w:val="005F1A7D"/>
    <w:rsid w:val="005F1FBE"/>
    <w:rsid w:val="005F2426"/>
    <w:rsid w:val="005F2A6B"/>
    <w:rsid w:val="005F2FC6"/>
    <w:rsid w:val="005F30CF"/>
    <w:rsid w:val="005F3391"/>
    <w:rsid w:val="005F3AFE"/>
    <w:rsid w:val="005F445E"/>
    <w:rsid w:val="005F4525"/>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332"/>
    <w:rsid w:val="0060297E"/>
    <w:rsid w:val="00602D49"/>
    <w:rsid w:val="00602D9D"/>
    <w:rsid w:val="00602EFA"/>
    <w:rsid w:val="00603253"/>
    <w:rsid w:val="006033AC"/>
    <w:rsid w:val="00603893"/>
    <w:rsid w:val="00604004"/>
    <w:rsid w:val="00604224"/>
    <w:rsid w:val="00604264"/>
    <w:rsid w:val="006047B9"/>
    <w:rsid w:val="00604BB3"/>
    <w:rsid w:val="00605580"/>
    <w:rsid w:val="00605798"/>
    <w:rsid w:val="00605C80"/>
    <w:rsid w:val="006065A2"/>
    <w:rsid w:val="00607327"/>
    <w:rsid w:val="006078B5"/>
    <w:rsid w:val="006107CB"/>
    <w:rsid w:val="0061080E"/>
    <w:rsid w:val="00610BA8"/>
    <w:rsid w:val="00611079"/>
    <w:rsid w:val="00611189"/>
    <w:rsid w:val="006118BE"/>
    <w:rsid w:val="00611E67"/>
    <w:rsid w:val="00612085"/>
    <w:rsid w:val="00612B52"/>
    <w:rsid w:val="00612D68"/>
    <w:rsid w:val="006131CF"/>
    <w:rsid w:val="006133E4"/>
    <w:rsid w:val="0061396F"/>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2D"/>
    <w:rsid w:val="0062196D"/>
    <w:rsid w:val="006219C3"/>
    <w:rsid w:val="00621A74"/>
    <w:rsid w:val="00621F9E"/>
    <w:rsid w:val="00622906"/>
    <w:rsid w:val="00622C88"/>
    <w:rsid w:val="00622CF3"/>
    <w:rsid w:val="00622D8C"/>
    <w:rsid w:val="0062307E"/>
    <w:rsid w:val="006233CB"/>
    <w:rsid w:val="00623FCD"/>
    <w:rsid w:val="006248DD"/>
    <w:rsid w:val="00624901"/>
    <w:rsid w:val="00624AEC"/>
    <w:rsid w:val="00624B7F"/>
    <w:rsid w:val="00624DA9"/>
    <w:rsid w:val="006255CB"/>
    <w:rsid w:val="006261D1"/>
    <w:rsid w:val="006269C7"/>
    <w:rsid w:val="00626F3C"/>
    <w:rsid w:val="0062732B"/>
    <w:rsid w:val="00627509"/>
    <w:rsid w:val="00627635"/>
    <w:rsid w:val="00627B4E"/>
    <w:rsid w:val="00630C6E"/>
    <w:rsid w:val="00630E9A"/>
    <w:rsid w:val="00630FC5"/>
    <w:rsid w:val="006310B0"/>
    <w:rsid w:val="0063162C"/>
    <w:rsid w:val="00631A52"/>
    <w:rsid w:val="00631C9C"/>
    <w:rsid w:val="00632544"/>
    <w:rsid w:val="00632EAC"/>
    <w:rsid w:val="00633AD4"/>
    <w:rsid w:val="00634450"/>
    <w:rsid w:val="0063477E"/>
    <w:rsid w:val="006347C1"/>
    <w:rsid w:val="00635308"/>
    <w:rsid w:val="006355F1"/>
    <w:rsid w:val="006356E3"/>
    <w:rsid w:val="00635EC9"/>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5B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5D6"/>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C41"/>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3FE0"/>
    <w:rsid w:val="00664270"/>
    <w:rsid w:val="006646CF"/>
    <w:rsid w:val="006652AD"/>
    <w:rsid w:val="00665A5C"/>
    <w:rsid w:val="00665B4E"/>
    <w:rsid w:val="006663DD"/>
    <w:rsid w:val="006669B6"/>
    <w:rsid w:val="00666A8C"/>
    <w:rsid w:val="00666E19"/>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1CEF"/>
    <w:rsid w:val="006722AB"/>
    <w:rsid w:val="006725EF"/>
    <w:rsid w:val="00672A3E"/>
    <w:rsid w:val="00672C86"/>
    <w:rsid w:val="006730EB"/>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66C"/>
    <w:rsid w:val="00684B10"/>
    <w:rsid w:val="0068631B"/>
    <w:rsid w:val="006868AF"/>
    <w:rsid w:val="006869AD"/>
    <w:rsid w:val="00687AD9"/>
    <w:rsid w:val="00687D19"/>
    <w:rsid w:val="00690293"/>
    <w:rsid w:val="00690437"/>
    <w:rsid w:val="006904DC"/>
    <w:rsid w:val="00690694"/>
    <w:rsid w:val="0069071A"/>
    <w:rsid w:val="00690764"/>
    <w:rsid w:val="006918CE"/>
    <w:rsid w:val="00691AA8"/>
    <w:rsid w:val="0069233F"/>
    <w:rsid w:val="00692348"/>
    <w:rsid w:val="00692566"/>
    <w:rsid w:val="00692F17"/>
    <w:rsid w:val="00694492"/>
    <w:rsid w:val="00694822"/>
    <w:rsid w:val="00694BC6"/>
    <w:rsid w:val="00694D1A"/>
    <w:rsid w:val="00694EC1"/>
    <w:rsid w:val="006950DD"/>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925"/>
    <w:rsid w:val="006A0E4D"/>
    <w:rsid w:val="006A1723"/>
    <w:rsid w:val="006A1B01"/>
    <w:rsid w:val="006A213B"/>
    <w:rsid w:val="006A226E"/>
    <w:rsid w:val="006A227A"/>
    <w:rsid w:val="006A2342"/>
    <w:rsid w:val="006A25EB"/>
    <w:rsid w:val="006A29EF"/>
    <w:rsid w:val="006A2B48"/>
    <w:rsid w:val="006A2B88"/>
    <w:rsid w:val="006A2BD2"/>
    <w:rsid w:val="006A2D38"/>
    <w:rsid w:val="006A2DBD"/>
    <w:rsid w:val="006A333B"/>
    <w:rsid w:val="006A3341"/>
    <w:rsid w:val="006A3A2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01"/>
    <w:rsid w:val="006B2C82"/>
    <w:rsid w:val="006B3385"/>
    <w:rsid w:val="006B347E"/>
    <w:rsid w:val="006B3D2E"/>
    <w:rsid w:val="006B4040"/>
    <w:rsid w:val="006B4275"/>
    <w:rsid w:val="006B4308"/>
    <w:rsid w:val="006B43B4"/>
    <w:rsid w:val="006B43E1"/>
    <w:rsid w:val="006B4467"/>
    <w:rsid w:val="006B496F"/>
    <w:rsid w:val="006B526E"/>
    <w:rsid w:val="006B56A6"/>
    <w:rsid w:val="006B5A3E"/>
    <w:rsid w:val="006B5A69"/>
    <w:rsid w:val="006B632A"/>
    <w:rsid w:val="006B668E"/>
    <w:rsid w:val="006B6EFB"/>
    <w:rsid w:val="006B7014"/>
    <w:rsid w:val="006B7556"/>
    <w:rsid w:val="006B79BE"/>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241"/>
    <w:rsid w:val="006D0732"/>
    <w:rsid w:val="006D0769"/>
    <w:rsid w:val="006D0A7B"/>
    <w:rsid w:val="006D1219"/>
    <w:rsid w:val="006D147F"/>
    <w:rsid w:val="006D17F0"/>
    <w:rsid w:val="006D1893"/>
    <w:rsid w:val="006D1FC5"/>
    <w:rsid w:val="006D206D"/>
    <w:rsid w:val="006D240A"/>
    <w:rsid w:val="006D2658"/>
    <w:rsid w:val="006D2ED0"/>
    <w:rsid w:val="006D363F"/>
    <w:rsid w:val="006D3D85"/>
    <w:rsid w:val="006D4466"/>
    <w:rsid w:val="006D4AAF"/>
    <w:rsid w:val="006D4F5A"/>
    <w:rsid w:val="006D5098"/>
    <w:rsid w:val="006D55C8"/>
    <w:rsid w:val="006D5CF2"/>
    <w:rsid w:val="006D5EA2"/>
    <w:rsid w:val="006D5FB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416C"/>
    <w:rsid w:val="006E425E"/>
    <w:rsid w:val="006E51A2"/>
    <w:rsid w:val="006E5428"/>
    <w:rsid w:val="006E5657"/>
    <w:rsid w:val="006E5E3C"/>
    <w:rsid w:val="006E6547"/>
    <w:rsid w:val="006E6A76"/>
    <w:rsid w:val="006E6C33"/>
    <w:rsid w:val="006E73A1"/>
    <w:rsid w:val="006E7531"/>
    <w:rsid w:val="006F0072"/>
    <w:rsid w:val="006F0865"/>
    <w:rsid w:val="006F0BA7"/>
    <w:rsid w:val="006F1548"/>
    <w:rsid w:val="006F1863"/>
    <w:rsid w:val="006F199F"/>
    <w:rsid w:val="006F1DC6"/>
    <w:rsid w:val="006F204A"/>
    <w:rsid w:val="006F242A"/>
    <w:rsid w:val="006F2546"/>
    <w:rsid w:val="006F344A"/>
    <w:rsid w:val="006F357E"/>
    <w:rsid w:val="006F4895"/>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C1A"/>
    <w:rsid w:val="00703F73"/>
    <w:rsid w:val="00704402"/>
    <w:rsid w:val="007049F2"/>
    <w:rsid w:val="00704C08"/>
    <w:rsid w:val="00705818"/>
    <w:rsid w:val="00705B9C"/>
    <w:rsid w:val="00706011"/>
    <w:rsid w:val="007069FE"/>
    <w:rsid w:val="00706C83"/>
    <w:rsid w:val="00707155"/>
    <w:rsid w:val="00707552"/>
    <w:rsid w:val="00707647"/>
    <w:rsid w:val="00707C1A"/>
    <w:rsid w:val="00707D33"/>
    <w:rsid w:val="00707D65"/>
    <w:rsid w:val="0071081E"/>
    <w:rsid w:val="00710ACC"/>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9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4FE4"/>
    <w:rsid w:val="007250C5"/>
    <w:rsid w:val="007253E5"/>
    <w:rsid w:val="00725549"/>
    <w:rsid w:val="00725CFD"/>
    <w:rsid w:val="00725D86"/>
    <w:rsid w:val="007267CE"/>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56"/>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390B"/>
    <w:rsid w:val="0074401D"/>
    <w:rsid w:val="00744B93"/>
    <w:rsid w:val="00745784"/>
    <w:rsid w:val="00745A9F"/>
    <w:rsid w:val="00745BCD"/>
    <w:rsid w:val="00745DED"/>
    <w:rsid w:val="00746D48"/>
    <w:rsid w:val="0074762D"/>
    <w:rsid w:val="0075016A"/>
    <w:rsid w:val="00750E72"/>
    <w:rsid w:val="0075100B"/>
    <w:rsid w:val="0075304C"/>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5"/>
    <w:rsid w:val="00761697"/>
    <w:rsid w:val="00761828"/>
    <w:rsid w:val="00761CA8"/>
    <w:rsid w:val="00761FDB"/>
    <w:rsid w:val="007621E4"/>
    <w:rsid w:val="007625EC"/>
    <w:rsid w:val="007627AA"/>
    <w:rsid w:val="00762AB7"/>
    <w:rsid w:val="007638EA"/>
    <w:rsid w:val="00763992"/>
    <w:rsid w:val="00763C33"/>
    <w:rsid w:val="00763C86"/>
    <w:rsid w:val="00763EB4"/>
    <w:rsid w:val="007646C6"/>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675EA"/>
    <w:rsid w:val="00767CDF"/>
    <w:rsid w:val="0077022A"/>
    <w:rsid w:val="0077087B"/>
    <w:rsid w:val="00770D10"/>
    <w:rsid w:val="00770E9B"/>
    <w:rsid w:val="00771124"/>
    <w:rsid w:val="007716F1"/>
    <w:rsid w:val="00771F90"/>
    <w:rsid w:val="007721DB"/>
    <w:rsid w:val="00772B36"/>
    <w:rsid w:val="00773105"/>
    <w:rsid w:val="00773110"/>
    <w:rsid w:val="007736EC"/>
    <w:rsid w:val="00773B68"/>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77DFD"/>
    <w:rsid w:val="00780248"/>
    <w:rsid w:val="0078028C"/>
    <w:rsid w:val="00780960"/>
    <w:rsid w:val="00780F34"/>
    <w:rsid w:val="0078112E"/>
    <w:rsid w:val="00781593"/>
    <w:rsid w:val="00781967"/>
    <w:rsid w:val="00781A49"/>
    <w:rsid w:val="00782055"/>
    <w:rsid w:val="007820EB"/>
    <w:rsid w:val="00782EDA"/>
    <w:rsid w:val="00782F72"/>
    <w:rsid w:val="0078325F"/>
    <w:rsid w:val="00783419"/>
    <w:rsid w:val="007834EB"/>
    <w:rsid w:val="0078358F"/>
    <w:rsid w:val="00783B36"/>
    <w:rsid w:val="0078402E"/>
    <w:rsid w:val="007840D6"/>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87F25"/>
    <w:rsid w:val="007901FD"/>
    <w:rsid w:val="007902B1"/>
    <w:rsid w:val="00790C7F"/>
    <w:rsid w:val="0079133C"/>
    <w:rsid w:val="0079147A"/>
    <w:rsid w:val="00791704"/>
    <w:rsid w:val="00791742"/>
    <w:rsid w:val="00791786"/>
    <w:rsid w:val="00791981"/>
    <w:rsid w:val="00791BA9"/>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C77"/>
    <w:rsid w:val="007A3DB5"/>
    <w:rsid w:val="007A3FD4"/>
    <w:rsid w:val="007A4605"/>
    <w:rsid w:val="007A58FB"/>
    <w:rsid w:val="007A5A74"/>
    <w:rsid w:val="007A5D04"/>
    <w:rsid w:val="007A645A"/>
    <w:rsid w:val="007A6ACE"/>
    <w:rsid w:val="007A6B2B"/>
    <w:rsid w:val="007A6E92"/>
    <w:rsid w:val="007A7187"/>
    <w:rsid w:val="007B15B4"/>
    <w:rsid w:val="007B2123"/>
    <w:rsid w:val="007B2264"/>
    <w:rsid w:val="007B2881"/>
    <w:rsid w:val="007B2958"/>
    <w:rsid w:val="007B299C"/>
    <w:rsid w:val="007B2A97"/>
    <w:rsid w:val="007B3B82"/>
    <w:rsid w:val="007B3C58"/>
    <w:rsid w:val="007B3CDC"/>
    <w:rsid w:val="007B3EB3"/>
    <w:rsid w:val="007B3ED7"/>
    <w:rsid w:val="007B3F88"/>
    <w:rsid w:val="007B49B4"/>
    <w:rsid w:val="007B4C4C"/>
    <w:rsid w:val="007B5291"/>
    <w:rsid w:val="007B588B"/>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F2D"/>
    <w:rsid w:val="007C3BEA"/>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25"/>
    <w:rsid w:val="007D2F77"/>
    <w:rsid w:val="007D30BA"/>
    <w:rsid w:val="007D3531"/>
    <w:rsid w:val="007D3572"/>
    <w:rsid w:val="007D38CB"/>
    <w:rsid w:val="007D3B92"/>
    <w:rsid w:val="007D3E19"/>
    <w:rsid w:val="007D41F7"/>
    <w:rsid w:val="007D42ED"/>
    <w:rsid w:val="007D4725"/>
    <w:rsid w:val="007D48B8"/>
    <w:rsid w:val="007D4A63"/>
    <w:rsid w:val="007D4BFD"/>
    <w:rsid w:val="007D5796"/>
    <w:rsid w:val="007D5B32"/>
    <w:rsid w:val="007D5D6A"/>
    <w:rsid w:val="007D5E2A"/>
    <w:rsid w:val="007D6C15"/>
    <w:rsid w:val="007D6D86"/>
    <w:rsid w:val="007D6F04"/>
    <w:rsid w:val="007D7471"/>
    <w:rsid w:val="007D7A62"/>
    <w:rsid w:val="007D7A6A"/>
    <w:rsid w:val="007E0005"/>
    <w:rsid w:val="007E04EB"/>
    <w:rsid w:val="007E08F3"/>
    <w:rsid w:val="007E0998"/>
    <w:rsid w:val="007E0BF1"/>
    <w:rsid w:val="007E1A97"/>
    <w:rsid w:val="007E1D9C"/>
    <w:rsid w:val="007E2793"/>
    <w:rsid w:val="007E2ADC"/>
    <w:rsid w:val="007E2B45"/>
    <w:rsid w:val="007E306F"/>
    <w:rsid w:val="007E3773"/>
    <w:rsid w:val="007E38F4"/>
    <w:rsid w:val="007E39FC"/>
    <w:rsid w:val="007E3D85"/>
    <w:rsid w:val="007E3F1A"/>
    <w:rsid w:val="007E42C7"/>
    <w:rsid w:val="007E4304"/>
    <w:rsid w:val="007E431C"/>
    <w:rsid w:val="007E4883"/>
    <w:rsid w:val="007E4A97"/>
    <w:rsid w:val="007E4CAD"/>
    <w:rsid w:val="007E57D0"/>
    <w:rsid w:val="007E5B33"/>
    <w:rsid w:val="007E5D86"/>
    <w:rsid w:val="007E5DD3"/>
    <w:rsid w:val="007E5EDB"/>
    <w:rsid w:val="007E62B1"/>
    <w:rsid w:val="007E63F4"/>
    <w:rsid w:val="007E7322"/>
    <w:rsid w:val="007E7A47"/>
    <w:rsid w:val="007E7DA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6F6D"/>
    <w:rsid w:val="007F735C"/>
    <w:rsid w:val="007F74AB"/>
    <w:rsid w:val="007F75CB"/>
    <w:rsid w:val="007F76E5"/>
    <w:rsid w:val="00800196"/>
    <w:rsid w:val="008002FF"/>
    <w:rsid w:val="0080030E"/>
    <w:rsid w:val="008004E7"/>
    <w:rsid w:val="00800B5B"/>
    <w:rsid w:val="008019DA"/>
    <w:rsid w:val="00801B6B"/>
    <w:rsid w:val="00802A3E"/>
    <w:rsid w:val="00802B57"/>
    <w:rsid w:val="00802BD8"/>
    <w:rsid w:val="00802EDE"/>
    <w:rsid w:val="0080308A"/>
    <w:rsid w:val="00803CC8"/>
    <w:rsid w:val="00804239"/>
    <w:rsid w:val="0080482F"/>
    <w:rsid w:val="008051D3"/>
    <w:rsid w:val="0080538D"/>
    <w:rsid w:val="00805AFF"/>
    <w:rsid w:val="00806325"/>
    <w:rsid w:val="00806712"/>
    <w:rsid w:val="00806DF5"/>
    <w:rsid w:val="00806F56"/>
    <w:rsid w:val="008070DA"/>
    <w:rsid w:val="00807B70"/>
    <w:rsid w:val="00807C1B"/>
    <w:rsid w:val="0081007A"/>
    <w:rsid w:val="00810BBF"/>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A97"/>
    <w:rsid w:val="00815ADF"/>
    <w:rsid w:val="00815F1F"/>
    <w:rsid w:val="008164B1"/>
    <w:rsid w:val="008166DC"/>
    <w:rsid w:val="008167DE"/>
    <w:rsid w:val="00816B5E"/>
    <w:rsid w:val="0081750D"/>
    <w:rsid w:val="0082042D"/>
    <w:rsid w:val="00820887"/>
    <w:rsid w:val="008208F9"/>
    <w:rsid w:val="00821276"/>
    <w:rsid w:val="008218D8"/>
    <w:rsid w:val="00821B15"/>
    <w:rsid w:val="00821DF0"/>
    <w:rsid w:val="008221CE"/>
    <w:rsid w:val="0082267F"/>
    <w:rsid w:val="00822B88"/>
    <w:rsid w:val="00822C89"/>
    <w:rsid w:val="00822DF4"/>
    <w:rsid w:val="00822E34"/>
    <w:rsid w:val="00822F1D"/>
    <w:rsid w:val="00824242"/>
    <w:rsid w:val="008242E2"/>
    <w:rsid w:val="00824B25"/>
    <w:rsid w:val="0082540F"/>
    <w:rsid w:val="00825973"/>
    <w:rsid w:val="00825CB6"/>
    <w:rsid w:val="00825D31"/>
    <w:rsid w:val="00825FE1"/>
    <w:rsid w:val="00826017"/>
    <w:rsid w:val="00826313"/>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60F"/>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08AC"/>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3BBC"/>
    <w:rsid w:val="00854303"/>
    <w:rsid w:val="008544D5"/>
    <w:rsid w:val="00854627"/>
    <w:rsid w:val="008549F1"/>
    <w:rsid w:val="00855434"/>
    <w:rsid w:val="008556E8"/>
    <w:rsid w:val="00855FD7"/>
    <w:rsid w:val="00856D64"/>
    <w:rsid w:val="00856E52"/>
    <w:rsid w:val="0085720E"/>
    <w:rsid w:val="00857378"/>
    <w:rsid w:val="00857868"/>
    <w:rsid w:val="00857A57"/>
    <w:rsid w:val="00857D3E"/>
    <w:rsid w:val="00857E6C"/>
    <w:rsid w:val="00860184"/>
    <w:rsid w:val="00860655"/>
    <w:rsid w:val="00860D8F"/>
    <w:rsid w:val="00860ECC"/>
    <w:rsid w:val="0086122E"/>
    <w:rsid w:val="00861683"/>
    <w:rsid w:val="00861D9F"/>
    <w:rsid w:val="00861ED9"/>
    <w:rsid w:val="00862185"/>
    <w:rsid w:val="00862364"/>
    <w:rsid w:val="00862388"/>
    <w:rsid w:val="008624F7"/>
    <w:rsid w:val="0086293C"/>
    <w:rsid w:val="00863961"/>
    <w:rsid w:val="0086401C"/>
    <w:rsid w:val="008640F9"/>
    <w:rsid w:val="008643E1"/>
    <w:rsid w:val="00864E80"/>
    <w:rsid w:val="00865ABE"/>
    <w:rsid w:val="00866494"/>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30E"/>
    <w:rsid w:val="00873BC4"/>
    <w:rsid w:val="00874434"/>
    <w:rsid w:val="008748A8"/>
    <w:rsid w:val="008748AB"/>
    <w:rsid w:val="008748AC"/>
    <w:rsid w:val="00874EFF"/>
    <w:rsid w:val="00875365"/>
    <w:rsid w:val="0087541D"/>
    <w:rsid w:val="00875748"/>
    <w:rsid w:val="008757DF"/>
    <w:rsid w:val="00875906"/>
    <w:rsid w:val="00876219"/>
    <w:rsid w:val="008765FC"/>
    <w:rsid w:val="00876C96"/>
    <w:rsid w:val="00876EC6"/>
    <w:rsid w:val="00877054"/>
    <w:rsid w:val="00877486"/>
    <w:rsid w:val="008774A1"/>
    <w:rsid w:val="0087758D"/>
    <w:rsid w:val="00877806"/>
    <w:rsid w:val="00877A44"/>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7BE"/>
    <w:rsid w:val="00883AEE"/>
    <w:rsid w:val="00883DB5"/>
    <w:rsid w:val="00883E77"/>
    <w:rsid w:val="00884784"/>
    <w:rsid w:val="00884FE0"/>
    <w:rsid w:val="00885204"/>
    <w:rsid w:val="00885E5E"/>
    <w:rsid w:val="00886831"/>
    <w:rsid w:val="00886B22"/>
    <w:rsid w:val="00886F93"/>
    <w:rsid w:val="00887232"/>
    <w:rsid w:val="008876A1"/>
    <w:rsid w:val="00887A92"/>
    <w:rsid w:val="0089035B"/>
    <w:rsid w:val="008903AE"/>
    <w:rsid w:val="00890B01"/>
    <w:rsid w:val="00890B28"/>
    <w:rsid w:val="00891393"/>
    <w:rsid w:val="0089145A"/>
    <w:rsid w:val="00892052"/>
    <w:rsid w:val="00892057"/>
    <w:rsid w:val="008924CB"/>
    <w:rsid w:val="008924EA"/>
    <w:rsid w:val="00892EF8"/>
    <w:rsid w:val="008930D5"/>
    <w:rsid w:val="00893197"/>
    <w:rsid w:val="0089328F"/>
    <w:rsid w:val="00893860"/>
    <w:rsid w:val="00893934"/>
    <w:rsid w:val="00893BE9"/>
    <w:rsid w:val="00894051"/>
    <w:rsid w:val="008945AE"/>
    <w:rsid w:val="008947AF"/>
    <w:rsid w:val="008951B3"/>
    <w:rsid w:val="00895484"/>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F78"/>
    <w:rsid w:val="008B1C04"/>
    <w:rsid w:val="008B1CAB"/>
    <w:rsid w:val="008B1D3A"/>
    <w:rsid w:val="008B2920"/>
    <w:rsid w:val="008B43F1"/>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C7E27"/>
    <w:rsid w:val="008D1258"/>
    <w:rsid w:val="008D14E4"/>
    <w:rsid w:val="008D1535"/>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CE"/>
    <w:rsid w:val="008F40F2"/>
    <w:rsid w:val="008F469E"/>
    <w:rsid w:val="008F4799"/>
    <w:rsid w:val="008F52E5"/>
    <w:rsid w:val="008F55A4"/>
    <w:rsid w:val="008F60EC"/>
    <w:rsid w:val="008F6617"/>
    <w:rsid w:val="008F6930"/>
    <w:rsid w:val="008F6B64"/>
    <w:rsid w:val="008F70B9"/>
    <w:rsid w:val="008F719E"/>
    <w:rsid w:val="008F7436"/>
    <w:rsid w:val="00900308"/>
    <w:rsid w:val="0090089A"/>
    <w:rsid w:val="00900A10"/>
    <w:rsid w:val="009010A3"/>
    <w:rsid w:val="009014CA"/>
    <w:rsid w:val="00901A1C"/>
    <w:rsid w:val="009021E9"/>
    <w:rsid w:val="00902210"/>
    <w:rsid w:val="00902659"/>
    <w:rsid w:val="0090279F"/>
    <w:rsid w:val="00902C87"/>
    <w:rsid w:val="00902F8A"/>
    <w:rsid w:val="009038A6"/>
    <w:rsid w:val="009038A9"/>
    <w:rsid w:val="00904908"/>
    <w:rsid w:val="00905A3E"/>
    <w:rsid w:val="00905CCB"/>
    <w:rsid w:val="00905E15"/>
    <w:rsid w:val="009064CB"/>
    <w:rsid w:val="0090674E"/>
    <w:rsid w:val="00906BF3"/>
    <w:rsid w:val="00906D11"/>
    <w:rsid w:val="009070E8"/>
    <w:rsid w:val="009078A9"/>
    <w:rsid w:val="00907CE5"/>
    <w:rsid w:val="00910354"/>
    <w:rsid w:val="009103AF"/>
    <w:rsid w:val="00910575"/>
    <w:rsid w:val="009108A2"/>
    <w:rsid w:val="00910A2D"/>
    <w:rsid w:val="00910DF1"/>
    <w:rsid w:val="00911066"/>
    <w:rsid w:val="009112F8"/>
    <w:rsid w:val="0091253E"/>
    <w:rsid w:val="0091352C"/>
    <w:rsid w:val="0091365E"/>
    <w:rsid w:val="009136EE"/>
    <w:rsid w:val="00913A0A"/>
    <w:rsid w:val="00913AF4"/>
    <w:rsid w:val="0091419C"/>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9FC"/>
    <w:rsid w:val="00937C1F"/>
    <w:rsid w:val="00937E33"/>
    <w:rsid w:val="00937F12"/>
    <w:rsid w:val="009409A5"/>
    <w:rsid w:val="009412C6"/>
    <w:rsid w:val="009418C5"/>
    <w:rsid w:val="00941FC7"/>
    <w:rsid w:val="009426E7"/>
    <w:rsid w:val="009426F7"/>
    <w:rsid w:val="00942D04"/>
    <w:rsid w:val="009436C6"/>
    <w:rsid w:val="00943859"/>
    <w:rsid w:val="009446EA"/>
    <w:rsid w:val="009447F7"/>
    <w:rsid w:val="009449BA"/>
    <w:rsid w:val="00944B8C"/>
    <w:rsid w:val="00945114"/>
    <w:rsid w:val="00945157"/>
    <w:rsid w:val="009461D4"/>
    <w:rsid w:val="00946597"/>
    <w:rsid w:val="00946C1F"/>
    <w:rsid w:val="009470AF"/>
    <w:rsid w:val="00947445"/>
    <w:rsid w:val="009476E1"/>
    <w:rsid w:val="009477B9"/>
    <w:rsid w:val="009502CE"/>
    <w:rsid w:val="0095062F"/>
    <w:rsid w:val="0095151E"/>
    <w:rsid w:val="0095155A"/>
    <w:rsid w:val="00951ABD"/>
    <w:rsid w:val="00951FEB"/>
    <w:rsid w:val="0095220B"/>
    <w:rsid w:val="00952316"/>
    <w:rsid w:val="00952327"/>
    <w:rsid w:val="009525FA"/>
    <w:rsid w:val="00952930"/>
    <w:rsid w:val="00952AB3"/>
    <w:rsid w:val="00952B7C"/>
    <w:rsid w:val="00952E6D"/>
    <w:rsid w:val="00953B2E"/>
    <w:rsid w:val="00954215"/>
    <w:rsid w:val="00954754"/>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2891"/>
    <w:rsid w:val="00963AD4"/>
    <w:rsid w:val="00963BBC"/>
    <w:rsid w:val="00963F8B"/>
    <w:rsid w:val="00964255"/>
    <w:rsid w:val="00964278"/>
    <w:rsid w:val="0096481B"/>
    <w:rsid w:val="00964A24"/>
    <w:rsid w:val="00964D40"/>
    <w:rsid w:val="009651A6"/>
    <w:rsid w:val="00965224"/>
    <w:rsid w:val="00965C63"/>
    <w:rsid w:val="00965CDB"/>
    <w:rsid w:val="00965F09"/>
    <w:rsid w:val="00966A32"/>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5B6"/>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20E"/>
    <w:rsid w:val="00991371"/>
    <w:rsid w:val="009914AA"/>
    <w:rsid w:val="00992031"/>
    <w:rsid w:val="009925F9"/>
    <w:rsid w:val="00992723"/>
    <w:rsid w:val="00992B58"/>
    <w:rsid w:val="00992D1F"/>
    <w:rsid w:val="00992EFE"/>
    <w:rsid w:val="009932EC"/>
    <w:rsid w:val="009934B8"/>
    <w:rsid w:val="00993AA0"/>
    <w:rsid w:val="00993C6A"/>
    <w:rsid w:val="00993DE4"/>
    <w:rsid w:val="00993FA9"/>
    <w:rsid w:val="00994781"/>
    <w:rsid w:val="00995128"/>
    <w:rsid w:val="0099527E"/>
    <w:rsid w:val="00995433"/>
    <w:rsid w:val="00996D1C"/>
    <w:rsid w:val="009977E9"/>
    <w:rsid w:val="009A067C"/>
    <w:rsid w:val="009A0B23"/>
    <w:rsid w:val="009A176E"/>
    <w:rsid w:val="009A187F"/>
    <w:rsid w:val="009A20C6"/>
    <w:rsid w:val="009A21A0"/>
    <w:rsid w:val="009A2B2B"/>
    <w:rsid w:val="009A3267"/>
    <w:rsid w:val="009A3716"/>
    <w:rsid w:val="009A37F0"/>
    <w:rsid w:val="009A4121"/>
    <w:rsid w:val="009A546A"/>
    <w:rsid w:val="009A59AC"/>
    <w:rsid w:val="009A5B45"/>
    <w:rsid w:val="009A6306"/>
    <w:rsid w:val="009A6640"/>
    <w:rsid w:val="009A6CB0"/>
    <w:rsid w:val="009A753D"/>
    <w:rsid w:val="009A79D0"/>
    <w:rsid w:val="009B05AF"/>
    <w:rsid w:val="009B05B7"/>
    <w:rsid w:val="009B089D"/>
    <w:rsid w:val="009B0CE9"/>
    <w:rsid w:val="009B0D3E"/>
    <w:rsid w:val="009B0F65"/>
    <w:rsid w:val="009B1469"/>
    <w:rsid w:val="009B1DA8"/>
    <w:rsid w:val="009B245D"/>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567"/>
    <w:rsid w:val="009B78C4"/>
    <w:rsid w:val="009B7B32"/>
    <w:rsid w:val="009B7F8D"/>
    <w:rsid w:val="009C0308"/>
    <w:rsid w:val="009C09A4"/>
    <w:rsid w:val="009C0B23"/>
    <w:rsid w:val="009C1573"/>
    <w:rsid w:val="009C2514"/>
    <w:rsid w:val="009C256C"/>
    <w:rsid w:val="009C2DD9"/>
    <w:rsid w:val="009C3431"/>
    <w:rsid w:val="009C3A0D"/>
    <w:rsid w:val="009C4077"/>
    <w:rsid w:val="009C421B"/>
    <w:rsid w:val="009C43E2"/>
    <w:rsid w:val="009C44B7"/>
    <w:rsid w:val="009C44F7"/>
    <w:rsid w:val="009C524B"/>
    <w:rsid w:val="009C54EA"/>
    <w:rsid w:val="009C57F5"/>
    <w:rsid w:val="009C584E"/>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C73CB"/>
    <w:rsid w:val="009D0190"/>
    <w:rsid w:val="009D0202"/>
    <w:rsid w:val="009D0377"/>
    <w:rsid w:val="009D0769"/>
    <w:rsid w:val="009D0967"/>
    <w:rsid w:val="009D0F6C"/>
    <w:rsid w:val="009D1438"/>
    <w:rsid w:val="009D15E4"/>
    <w:rsid w:val="009D17C2"/>
    <w:rsid w:val="009D1CAA"/>
    <w:rsid w:val="009D21E6"/>
    <w:rsid w:val="009D2372"/>
    <w:rsid w:val="009D246C"/>
    <w:rsid w:val="009D26AB"/>
    <w:rsid w:val="009D2ED2"/>
    <w:rsid w:val="009D30BC"/>
    <w:rsid w:val="009D3832"/>
    <w:rsid w:val="009D45C5"/>
    <w:rsid w:val="009D46FE"/>
    <w:rsid w:val="009D4764"/>
    <w:rsid w:val="009D4DE2"/>
    <w:rsid w:val="009D51A2"/>
    <w:rsid w:val="009D600C"/>
    <w:rsid w:val="009D680D"/>
    <w:rsid w:val="009D6FE3"/>
    <w:rsid w:val="009E098C"/>
    <w:rsid w:val="009E0E48"/>
    <w:rsid w:val="009E0FB7"/>
    <w:rsid w:val="009E1AEB"/>
    <w:rsid w:val="009E2763"/>
    <w:rsid w:val="009E2872"/>
    <w:rsid w:val="009E396C"/>
    <w:rsid w:val="009E3B98"/>
    <w:rsid w:val="009E3D74"/>
    <w:rsid w:val="009E44FF"/>
    <w:rsid w:val="009E4A14"/>
    <w:rsid w:val="009E4A6C"/>
    <w:rsid w:val="009E4D28"/>
    <w:rsid w:val="009E5079"/>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084"/>
    <w:rsid w:val="00A07138"/>
    <w:rsid w:val="00A0754D"/>
    <w:rsid w:val="00A0774C"/>
    <w:rsid w:val="00A079D8"/>
    <w:rsid w:val="00A07B42"/>
    <w:rsid w:val="00A1069C"/>
    <w:rsid w:val="00A109F3"/>
    <w:rsid w:val="00A10AF9"/>
    <w:rsid w:val="00A10C7B"/>
    <w:rsid w:val="00A1101B"/>
    <w:rsid w:val="00A11619"/>
    <w:rsid w:val="00A116D6"/>
    <w:rsid w:val="00A11711"/>
    <w:rsid w:val="00A11A0F"/>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208"/>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2032"/>
    <w:rsid w:val="00A3237E"/>
    <w:rsid w:val="00A32483"/>
    <w:rsid w:val="00A328DA"/>
    <w:rsid w:val="00A329F5"/>
    <w:rsid w:val="00A33768"/>
    <w:rsid w:val="00A33C40"/>
    <w:rsid w:val="00A33E4A"/>
    <w:rsid w:val="00A33E56"/>
    <w:rsid w:val="00A34939"/>
    <w:rsid w:val="00A349A6"/>
    <w:rsid w:val="00A34E65"/>
    <w:rsid w:val="00A35B54"/>
    <w:rsid w:val="00A3661C"/>
    <w:rsid w:val="00A3685D"/>
    <w:rsid w:val="00A368E9"/>
    <w:rsid w:val="00A36D4C"/>
    <w:rsid w:val="00A371FA"/>
    <w:rsid w:val="00A372CA"/>
    <w:rsid w:val="00A374C8"/>
    <w:rsid w:val="00A37A66"/>
    <w:rsid w:val="00A37A7D"/>
    <w:rsid w:val="00A40879"/>
    <w:rsid w:val="00A40AD6"/>
    <w:rsid w:val="00A414AC"/>
    <w:rsid w:val="00A41899"/>
    <w:rsid w:val="00A41AD3"/>
    <w:rsid w:val="00A42BD9"/>
    <w:rsid w:val="00A4328D"/>
    <w:rsid w:val="00A4353D"/>
    <w:rsid w:val="00A43750"/>
    <w:rsid w:val="00A4380A"/>
    <w:rsid w:val="00A43A2C"/>
    <w:rsid w:val="00A43D8E"/>
    <w:rsid w:val="00A43DF2"/>
    <w:rsid w:val="00A44099"/>
    <w:rsid w:val="00A444FB"/>
    <w:rsid w:val="00A445E4"/>
    <w:rsid w:val="00A44660"/>
    <w:rsid w:val="00A451F2"/>
    <w:rsid w:val="00A45B34"/>
    <w:rsid w:val="00A45DD4"/>
    <w:rsid w:val="00A4626E"/>
    <w:rsid w:val="00A471C4"/>
    <w:rsid w:val="00A475EA"/>
    <w:rsid w:val="00A47985"/>
    <w:rsid w:val="00A47A1D"/>
    <w:rsid w:val="00A47A54"/>
    <w:rsid w:val="00A47A9A"/>
    <w:rsid w:val="00A51FC5"/>
    <w:rsid w:val="00A5259F"/>
    <w:rsid w:val="00A527D6"/>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6B2F"/>
    <w:rsid w:val="00A67428"/>
    <w:rsid w:val="00A67623"/>
    <w:rsid w:val="00A67A3E"/>
    <w:rsid w:val="00A67B64"/>
    <w:rsid w:val="00A67C28"/>
    <w:rsid w:val="00A67E61"/>
    <w:rsid w:val="00A70256"/>
    <w:rsid w:val="00A70599"/>
    <w:rsid w:val="00A709B4"/>
    <w:rsid w:val="00A70AF3"/>
    <w:rsid w:val="00A70D31"/>
    <w:rsid w:val="00A70D7D"/>
    <w:rsid w:val="00A70D7E"/>
    <w:rsid w:val="00A71124"/>
    <w:rsid w:val="00A7138B"/>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6982"/>
    <w:rsid w:val="00A87228"/>
    <w:rsid w:val="00A8722B"/>
    <w:rsid w:val="00A872FF"/>
    <w:rsid w:val="00A87939"/>
    <w:rsid w:val="00A87A84"/>
    <w:rsid w:val="00A902BF"/>
    <w:rsid w:val="00A90717"/>
    <w:rsid w:val="00A91198"/>
    <w:rsid w:val="00A91205"/>
    <w:rsid w:val="00A9156E"/>
    <w:rsid w:val="00A919D2"/>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2B72"/>
    <w:rsid w:val="00AA384A"/>
    <w:rsid w:val="00AA3CDA"/>
    <w:rsid w:val="00AA3D32"/>
    <w:rsid w:val="00AA3FC0"/>
    <w:rsid w:val="00AA3FC3"/>
    <w:rsid w:val="00AA431D"/>
    <w:rsid w:val="00AA4330"/>
    <w:rsid w:val="00AA44DA"/>
    <w:rsid w:val="00AA46F1"/>
    <w:rsid w:val="00AA5A76"/>
    <w:rsid w:val="00AA5FCD"/>
    <w:rsid w:val="00AA649D"/>
    <w:rsid w:val="00AA6D76"/>
    <w:rsid w:val="00AA729C"/>
    <w:rsid w:val="00AA729F"/>
    <w:rsid w:val="00AA7A6F"/>
    <w:rsid w:val="00AA7F42"/>
    <w:rsid w:val="00AB06F5"/>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AD3"/>
    <w:rsid w:val="00AB4EF1"/>
    <w:rsid w:val="00AB5184"/>
    <w:rsid w:val="00AB51AA"/>
    <w:rsid w:val="00AB523C"/>
    <w:rsid w:val="00AB54B0"/>
    <w:rsid w:val="00AB55F8"/>
    <w:rsid w:val="00AB6015"/>
    <w:rsid w:val="00AB6209"/>
    <w:rsid w:val="00AB63F6"/>
    <w:rsid w:val="00AB6A6C"/>
    <w:rsid w:val="00AB6A85"/>
    <w:rsid w:val="00AB6DF8"/>
    <w:rsid w:val="00AB6ED7"/>
    <w:rsid w:val="00AB6FD2"/>
    <w:rsid w:val="00AB745D"/>
    <w:rsid w:val="00AB76F7"/>
    <w:rsid w:val="00AB79F7"/>
    <w:rsid w:val="00AC038B"/>
    <w:rsid w:val="00AC05E6"/>
    <w:rsid w:val="00AC10B5"/>
    <w:rsid w:val="00AC11B7"/>
    <w:rsid w:val="00AC1240"/>
    <w:rsid w:val="00AC1E58"/>
    <w:rsid w:val="00AC2ABA"/>
    <w:rsid w:val="00AC2AE0"/>
    <w:rsid w:val="00AC2EEE"/>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978"/>
    <w:rsid w:val="00AC7B04"/>
    <w:rsid w:val="00AD058B"/>
    <w:rsid w:val="00AD0A1D"/>
    <w:rsid w:val="00AD0ADD"/>
    <w:rsid w:val="00AD0FDB"/>
    <w:rsid w:val="00AD1289"/>
    <w:rsid w:val="00AD1DB3"/>
    <w:rsid w:val="00AD1FD6"/>
    <w:rsid w:val="00AD20B9"/>
    <w:rsid w:val="00AD252D"/>
    <w:rsid w:val="00AD2C32"/>
    <w:rsid w:val="00AD3DB5"/>
    <w:rsid w:val="00AD405F"/>
    <w:rsid w:val="00AD4DBF"/>
    <w:rsid w:val="00AD4F77"/>
    <w:rsid w:val="00AD546F"/>
    <w:rsid w:val="00AD568E"/>
    <w:rsid w:val="00AD5F6E"/>
    <w:rsid w:val="00AD5F7B"/>
    <w:rsid w:val="00AD6221"/>
    <w:rsid w:val="00AD6CA7"/>
    <w:rsid w:val="00AD6D1E"/>
    <w:rsid w:val="00AD73A4"/>
    <w:rsid w:val="00AD7755"/>
    <w:rsid w:val="00AD7CAD"/>
    <w:rsid w:val="00AE0192"/>
    <w:rsid w:val="00AE06D3"/>
    <w:rsid w:val="00AE0825"/>
    <w:rsid w:val="00AE0E8B"/>
    <w:rsid w:val="00AE13A7"/>
    <w:rsid w:val="00AE1451"/>
    <w:rsid w:val="00AE183E"/>
    <w:rsid w:val="00AE18B3"/>
    <w:rsid w:val="00AE196A"/>
    <w:rsid w:val="00AE26ED"/>
    <w:rsid w:val="00AE2A67"/>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D7B"/>
    <w:rsid w:val="00AE5FB0"/>
    <w:rsid w:val="00AE619F"/>
    <w:rsid w:val="00AE636F"/>
    <w:rsid w:val="00AE64B0"/>
    <w:rsid w:val="00AE6811"/>
    <w:rsid w:val="00AE6C64"/>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66D"/>
    <w:rsid w:val="00AF57E4"/>
    <w:rsid w:val="00AF6049"/>
    <w:rsid w:val="00AF744F"/>
    <w:rsid w:val="00AF757F"/>
    <w:rsid w:val="00AF75BE"/>
    <w:rsid w:val="00AF78AE"/>
    <w:rsid w:val="00AF7D8A"/>
    <w:rsid w:val="00AF7F32"/>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21C"/>
    <w:rsid w:val="00B04801"/>
    <w:rsid w:val="00B049BE"/>
    <w:rsid w:val="00B0543D"/>
    <w:rsid w:val="00B0544C"/>
    <w:rsid w:val="00B0569F"/>
    <w:rsid w:val="00B058D3"/>
    <w:rsid w:val="00B05E5B"/>
    <w:rsid w:val="00B0627A"/>
    <w:rsid w:val="00B06290"/>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BB9"/>
    <w:rsid w:val="00B2166B"/>
    <w:rsid w:val="00B2265E"/>
    <w:rsid w:val="00B2384A"/>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1F66"/>
    <w:rsid w:val="00B325F5"/>
    <w:rsid w:val="00B32683"/>
    <w:rsid w:val="00B32D75"/>
    <w:rsid w:val="00B32EEA"/>
    <w:rsid w:val="00B33145"/>
    <w:rsid w:val="00B3315C"/>
    <w:rsid w:val="00B3361F"/>
    <w:rsid w:val="00B339CD"/>
    <w:rsid w:val="00B33FAF"/>
    <w:rsid w:val="00B341C3"/>
    <w:rsid w:val="00B342AC"/>
    <w:rsid w:val="00B34E44"/>
    <w:rsid w:val="00B34F8B"/>
    <w:rsid w:val="00B350B4"/>
    <w:rsid w:val="00B3541A"/>
    <w:rsid w:val="00B354F1"/>
    <w:rsid w:val="00B355DB"/>
    <w:rsid w:val="00B35F81"/>
    <w:rsid w:val="00B364AD"/>
    <w:rsid w:val="00B3662F"/>
    <w:rsid w:val="00B36D43"/>
    <w:rsid w:val="00B36DB4"/>
    <w:rsid w:val="00B36EDA"/>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B7F"/>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89E"/>
    <w:rsid w:val="00B57B36"/>
    <w:rsid w:val="00B600CB"/>
    <w:rsid w:val="00B601C4"/>
    <w:rsid w:val="00B601F9"/>
    <w:rsid w:val="00B602B4"/>
    <w:rsid w:val="00B608DB"/>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3BF"/>
    <w:rsid w:val="00B648BC"/>
    <w:rsid w:val="00B64CB1"/>
    <w:rsid w:val="00B64FF2"/>
    <w:rsid w:val="00B656AE"/>
    <w:rsid w:val="00B659F4"/>
    <w:rsid w:val="00B65ADF"/>
    <w:rsid w:val="00B65AFC"/>
    <w:rsid w:val="00B65B07"/>
    <w:rsid w:val="00B662D5"/>
    <w:rsid w:val="00B6684D"/>
    <w:rsid w:val="00B66CC5"/>
    <w:rsid w:val="00B6735A"/>
    <w:rsid w:val="00B673D5"/>
    <w:rsid w:val="00B67F3E"/>
    <w:rsid w:val="00B705E8"/>
    <w:rsid w:val="00B7077E"/>
    <w:rsid w:val="00B70795"/>
    <w:rsid w:val="00B71051"/>
    <w:rsid w:val="00B710B7"/>
    <w:rsid w:val="00B71261"/>
    <w:rsid w:val="00B712A8"/>
    <w:rsid w:val="00B71576"/>
    <w:rsid w:val="00B7198C"/>
    <w:rsid w:val="00B71CD5"/>
    <w:rsid w:val="00B71D72"/>
    <w:rsid w:val="00B7250D"/>
    <w:rsid w:val="00B729C3"/>
    <w:rsid w:val="00B731D4"/>
    <w:rsid w:val="00B736CF"/>
    <w:rsid w:val="00B73755"/>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B89"/>
    <w:rsid w:val="00B83F4D"/>
    <w:rsid w:val="00B848C9"/>
    <w:rsid w:val="00B855C2"/>
    <w:rsid w:val="00B85D36"/>
    <w:rsid w:val="00B86529"/>
    <w:rsid w:val="00B86E8C"/>
    <w:rsid w:val="00B87127"/>
    <w:rsid w:val="00B9034E"/>
    <w:rsid w:val="00B9067E"/>
    <w:rsid w:val="00B908E4"/>
    <w:rsid w:val="00B9109C"/>
    <w:rsid w:val="00B92133"/>
    <w:rsid w:val="00B921EC"/>
    <w:rsid w:val="00B92452"/>
    <w:rsid w:val="00B92495"/>
    <w:rsid w:val="00B92C2B"/>
    <w:rsid w:val="00B93009"/>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9BB"/>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40D"/>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5E9"/>
    <w:rsid w:val="00BC3A10"/>
    <w:rsid w:val="00BC3F66"/>
    <w:rsid w:val="00BC3F74"/>
    <w:rsid w:val="00BC4029"/>
    <w:rsid w:val="00BC4245"/>
    <w:rsid w:val="00BC4C5E"/>
    <w:rsid w:val="00BC4FF7"/>
    <w:rsid w:val="00BC5233"/>
    <w:rsid w:val="00BC5EC6"/>
    <w:rsid w:val="00BC5ECA"/>
    <w:rsid w:val="00BC5F9F"/>
    <w:rsid w:val="00BC5FA2"/>
    <w:rsid w:val="00BC61E3"/>
    <w:rsid w:val="00BC6B61"/>
    <w:rsid w:val="00BC6BEC"/>
    <w:rsid w:val="00BC744E"/>
    <w:rsid w:val="00BC7E4F"/>
    <w:rsid w:val="00BD041A"/>
    <w:rsid w:val="00BD05CA"/>
    <w:rsid w:val="00BD0932"/>
    <w:rsid w:val="00BD0DA5"/>
    <w:rsid w:val="00BD123B"/>
    <w:rsid w:val="00BD1838"/>
    <w:rsid w:val="00BD215F"/>
    <w:rsid w:val="00BD23C5"/>
    <w:rsid w:val="00BD253C"/>
    <w:rsid w:val="00BD3028"/>
    <w:rsid w:val="00BD332F"/>
    <w:rsid w:val="00BD33B2"/>
    <w:rsid w:val="00BD3533"/>
    <w:rsid w:val="00BD3569"/>
    <w:rsid w:val="00BD4462"/>
    <w:rsid w:val="00BD4CF4"/>
    <w:rsid w:val="00BD55E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646"/>
    <w:rsid w:val="00BE389E"/>
    <w:rsid w:val="00BE398D"/>
    <w:rsid w:val="00BE3D38"/>
    <w:rsid w:val="00BE447E"/>
    <w:rsid w:val="00BE5030"/>
    <w:rsid w:val="00BE5048"/>
    <w:rsid w:val="00BE5300"/>
    <w:rsid w:val="00BE5653"/>
    <w:rsid w:val="00BE59F1"/>
    <w:rsid w:val="00BE6139"/>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51F"/>
    <w:rsid w:val="00BF154B"/>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05F"/>
    <w:rsid w:val="00C0042A"/>
    <w:rsid w:val="00C00956"/>
    <w:rsid w:val="00C00AF4"/>
    <w:rsid w:val="00C00D5F"/>
    <w:rsid w:val="00C00E5B"/>
    <w:rsid w:val="00C00E96"/>
    <w:rsid w:val="00C01B8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46BF"/>
    <w:rsid w:val="00C15584"/>
    <w:rsid w:val="00C1602B"/>
    <w:rsid w:val="00C1609F"/>
    <w:rsid w:val="00C16541"/>
    <w:rsid w:val="00C17342"/>
    <w:rsid w:val="00C17E56"/>
    <w:rsid w:val="00C200D6"/>
    <w:rsid w:val="00C2011F"/>
    <w:rsid w:val="00C20238"/>
    <w:rsid w:val="00C20467"/>
    <w:rsid w:val="00C206EA"/>
    <w:rsid w:val="00C207DA"/>
    <w:rsid w:val="00C20C78"/>
    <w:rsid w:val="00C215D0"/>
    <w:rsid w:val="00C220EB"/>
    <w:rsid w:val="00C22178"/>
    <w:rsid w:val="00C225F7"/>
    <w:rsid w:val="00C22602"/>
    <w:rsid w:val="00C228CE"/>
    <w:rsid w:val="00C22C1A"/>
    <w:rsid w:val="00C232F1"/>
    <w:rsid w:val="00C23C48"/>
    <w:rsid w:val="00C23FB3"/>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0F8"/>
    <w:rsid w:val="00C367F8"/>
    <w:rsid w:val="00C36954"/>
    <w:rsid w:val="00C36D51"/>
    <w:rsid w:val="00C36EEF"/>
    <w:rsid w:val="00C37D4F"/>
    <w:rsid w:val="00C40392"/>
    <w:rsid w:val="00C410BE"/>
    <w:rsid w:val="00C421B7"/>
    <w:rsid w:val="00C42CC7"/>
    <w:rsid w:val="00C42ED0"/>
    <w:rsid w:val="00C4412B"/>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05"/>
    <w:rsid w:val="00C53E87"/>
    <w:rsid w:val="00C543CC"/>
    <w:rsid w:val="00C544BF"/>
    <w:rsid w:val="00C54940"/>
    <w:rsid w:val="00C549ED"/>
    <w:rsid w:val="00C54B71"/>
    <w:rsid w:val="00C54F88"/>
    <w:rsid w:val="00C551A9"/>
    <w:rsid w:val="00C55414"/>
    <w:rsid w:val="00C56034"/>
    <w:rsid w:val="00C560CF"/>
    <w:rsid w:val="00C5613F"/>
    <w:rsid w:val="00C563A2"/>
    <w:rsid w:val="00C56A89"/>
    <w:rsid w:val="00C56BE4"/>
    <w:rsid w:val="00C57126"/>
    <w:rsid w:val="00C57D8A"/>
    <w:rsid w:val="00C57DA9"/>
    <w:rsid w:val="00C600FA"/>
    <w:rsid w:val="00C60E09"/>
    <w:rsid w:val="00C60F9B"/>
    <w:rsid w:val="00C610CE"/>
    <w:rsid w:val="00C61201"/>
    <w:rsid w:val="00C6125B"/>
    <w:rsid w:val="00C617A3"/>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04"/>
    <w:rsid w:val="00C64FB5"/>
    <w:rsid w:val="00C64FF0"/>
    <w:rsid w:val="00C65EC3"/>
    <w:rsid w:val="00C660EF"/>
    <w:rsid w:val="00C66215"/>
    <w:rsid w:val="00C66879"/>
    <w:rsid w:val="00C66D90"/>
    <w:rsid w:val="00C670E1"/>
    <w:rsid w:val="00C671D7"/>
    <w:rsid w:val="00C6730D"/>
    <w:rsid w:val="00C67328"/>
    <w:rsid w:val="00C67622"/>
    <w:rsid w:val="00C6771C"/>
    <w:rsid w:val="00C6776A"/>
    <w:rsid w:val="00C67BF8"/>
    <w:rsid w:val="00C67FF6"/>
    <w:rsid w:val="00C70140"/>
    <w:rsid w:val="00C709F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210"/>
    <w:rsid w:val="00C777BC"/>
    <w:rsid w:val="00C80084"/>
    <w:rsid w:val="00C801DD"/>
    <w:rsid w:val="00C80395"/>
    <w:rsid w:val="00C8049E"/>
    <w:rsid w:val="00C80AF5"/>
    <w:rsid w:val="00C80EE7"/>
    <w:rsid w:val="00C816BC"/>
    <w:rsid w:val="00C818FE"/>
    <w:rsid w:val="00C81ADA"/>
    <w:rsid w:val="00C81F22"/>
    <w:rsid w:val="00C824C3"/>
    <w:rsid w:val="00C82545"/>
    <w:rsid w:val="00C82646"/>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AD8"/>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411"/>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277"/>
    <w:rsid w:val="00CA534A"/>
    <w:rsid w:val="00CA53D6"/>
    <w:rsid w:val="00CA56C6"/>
    <w:rsid w:val="00CA58FD"/>
    <w:rsid w:val="00CA5BE5"/>
    <w:rsid w:val="00CA5D19"/>
    <w:rsid w:val="00CA66E7"/>
    <w:rsid w:val="00CA6BF1"/>
    <w:rsid w:val="00CA7AD6"/>
    <w:rsid w:val="00CA7DF9"/>
    <w:rsid w:val="00CB0153"/>
    <w:rsid w:val="00CB0560"/>
    <w:rsid w:val="00CB06A9"/>
    <w:rsid w:val="00CB08CE"/>
    <w:rsid w:val="00CB0999"/>
    <w:rsid w:val="00CB0AFB"/>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22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092"/>
    <w:rsid w:val="00CD13E5"/>
    <w:rsid w:val="00CD1840"/>
    <w:rsid w:val="00CD1880"/>
    <w:rsid w:val="00CD1BD3"/>
    <w:rsid w:val="00CD1E41"/>
    <w:rsid w:val="00CD2AC3"/>
    <w:rsid w:val="00CD2F50"/>
    <w:rsid w:val="00CD3320"/>
    <w:rsid w:val="00CD386A"/>
    <w:rsid w:val="00CD3892"/>
    <w:rsid w:val="00CD39DC"/>
    <w:rsid w:val="00CD4704"/>
    <w:rsid w:val="00CD4CA6"/>
    <w:rsid w:val="00CD546E"/>
    <w:rsid w:val="00CD556B"/>
    <w:rsid w:val="00CD5608"/>
    <w:rsid w:val="00CD59CA"/>
    <w:rsid w:val="00CD5C91"/>
    <w:rsid w:val="00CD5E70"/>
    <w:rsid w:val="00CD6080"/>
    <w:rsid w:val="00CD62C0"/>
    <w:rsid w:val="00CD66F3"/>
    <w:rsid w:val="00CD6800"/>
    <w:rsid w:val="00CD6CB8"/>
    <w:rsid w:val="00CD6D6B"/>
    <w:rsid w:val="00CD7F4D"/>
    <w:rsid w:val="00CE0402"/>
    <w:rsid w:val="00CE066C"/>
    <w:rsid w:val="00CE112D"/>
    <w:rsid w:val="00CE1480"/>
    <w:rsid w:val="00CE14A7"/>
    <w:rsid w:val="00CE19A7"/>
    <w:rsid w:val="00CE1A8C"/>
    <w:rsid w:val="00CE1C6A"/>
    <w:rsid w:val="00CE1F1F"/>
    <w:rsid w:val="00CE29FE"/>
    <w:rsid w:val="00CE2A2B"/>
    <w:rsid w:val="00CE2F84"/>
    <w:rsid w:val="00CE37DC"/>
    <w:rsid w:val="00CE3B78"/>
    <w:rsid w:val="00CE4E0F"/>
    <w:rsid w:val="00CE4F8B"/>
    <w:rsid w:val="00CE5645"/>
    <w:rsid w:val="00CE566C"/>
    <w:rsid w:val="00CE57B6"/>
    <w:rsid w:val="00CE597D"/>
    <w:rsid w:val="00CE6162"/>
    <w:rsid w:val="00CE6665"/>
    <w:rsid w:val="00CE6A7B"/>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BE0"/>
    <w:rsid w:val="00CF7C58"/>
    <w:rsid w:val="00CF7E6E"/>
    <w:rsid w:val="00D00323"/>
    <w:rsid w:val="00D00374"/>
    <w:rsid w:val="00D00CDD"/>
    <w:rsid w:val="00D00CF3"/>
    <w:rsid w:val="00D00E3B"/>
    <w:rsid w:val="00D01073"/>
    <w:rsid w:val="00D010BA"/>
    <w:rsid w:val="00D014D4"/>
    <w:rsid w:val="00D01B6E"/>
    <w:rsid w:val="00D01F71"/>
    <w:rsid w:val="00D0214C"/>
    <w:rsid w:val="00D02C0F"/>
    <w:rsid w:val="00D030E9"/>
    <w:rsid w:val="00D033B7"/>
    <w:rsid w:val="00D03AEA"/>
    <w:rsid w:val="00D04124"/>
    <w:rsid w:val="00D0434F"/>
    <w:rsid w:val="00D045B9"/>
    <w:rsid w:val="00D045F3"/>
    <w:rsid w:val="00D04EC2"/>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0F5"/>
    <w:rsid w:val="00D11900"/>
    <w:rsid w:val="00D1190B"/>
    <w:rsid w:val="00D11A6D"/>
    <w:rsid w:val="00D13BBC"/>
    <w:rsid w:val="00D13D2B"/>
    <w:rsid w:val="00D147F5"/>
    <w:rsid w:val="00D14849"/>
    <w:rsid w:val="00D148E1"/>
    <w:rsid w:val="00D14C5D"/>
    <w:rsid w:val="00D154BD"/>
    <w:rsid w:val="00D15633"/>
    <w:rsid w:val="00D15803"/>
    <w:rsid w:val="00D15929"/>
    <w:rsid w:val="00D159BB"/>
    <w:rsid w:val="00D15A2A"/>
    <w:rsid w:val="00D15E0C"/>
    <w:rsid w:val="00D16668"/>
    <w:rsid w:val="00D167C2"/>
    <w:rsid w:val="00D16868"/>
    <w:rsid w:val="00D16AD9"/>
    <w:rsid w:val="00D16DD3"/>
    <w:rsid w:val="00D16EAF"/>
    <w:rsid w:val="00D175C5"/>
    <w:rsid w:val="00D17800"/>
    <w:rsid w:val="00D204A7"/>
    <w:rsid w:val="00D20D34"/>
    <w:rsid w:val="00D21012"/>
    <w:rsid w:val="00D21563"/>
    <w:rsid w:val="00D21732"/>
    <w:rsid w:val="00D2208F"/>
    <w:rsid w:val="00D220AD"/>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371"/>
    <w:rsid w:val="00D3051E"/>
    <w:rsid w:val="00D30897"/>
    <w:rsid w:val="00D31133"/>
    <w:rsid w:val="00D312DF"/>
    <w:rsid w:val="00D3142E"/>
    <w:rsid w:val="00D31779"/>
    <w:rsid w:val="00D31A1A"/>
    <w:rsid w:val="00D32097"/>
    <w:rsid w:val="00D33009"/>
    <w:rsid w:val="00D338F7"/>
    <w:rsid w:val="00D33ACD"/>
    <w:rsid w:val="00D33BB2"/>
    <w:rsid w:val="00D340C1"/>
    <w:rsid w:val="00D3479C"/>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111"/>
    <w:rsid w:val="00D4578C"/>
    <w:rsid w:val="00D45FDF"/>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1FB"/>
    <w:rsid w:val="00D56390"/>
    <w:rsid w:val="00D56839"/>
    <w:rsid w:val="00D56A09"/>
    <w:rsid w:val="00D57C91"/>
    <w:rsid w:val="00D60671"/>
    <w:rsid w:val="00D60A57"/>
    <w:rsid w:val="00D60E79"/>
    <w:rsid w:val="00D611F3"/>
    <w:rsid w:val="00D61897"/>
    <w:rsid w:val="00D618AB"/>
    <w:rsid w:val="00D61F26"/>
    <w:rsid w:val="00D626C6"/>
    <w:rsid w:val="00D62938"/>
    <w:rsid w:val="00D62D4F"/>
    <w:rsid w:val="00D63046"/>
    <w:rsid w:val="00D633B7"/>
    <w:rsid w:val="00D633FB"/>
    <w:rsid w:val="00D63FE5"/>
    <w:rsid w:val="00D6482D"/>
    <w:rsid w:val="00D64A10"/>
    <w:rsid w:val="00D64B49"/>
    <w:rsid w:val="00D64D18"/>
    <w:rsid w:val="00D64DC8"/>
    <w:rsid w:val="00D65BD9"/>
    <w:rsid w:val="00D65BEE"/>
    <w:rsid w:val="00D65E1A"/>
    <w:rsid w:val="00D65FCF"/>
    <w:rsid w:val="00D6636F"/>
    <w:rsid w:val="00D66458"/>
    <w:rsid w:val="00D66A72"/>
    <w:rsid w:val="00D66AA4"/>
    <w:rsid w:val="00D675D0"/>
    <w:rsid w:val="00D675E8"/>
    <w:rsid w:val="00D67C9C"/>
    <w:rsid w:val="00D67D0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B3"/>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A3C"/>
    <w:rsid w:val="00D87CA4"/>
    <w:rsid w:val="00D87E4B"/>
    <w:rsid w:val="00D87F36"/>
    <w:rsid w:val="00D9011E"/>
    <w:rsid w:val="00D90384"/>
    <w:rsid w:val="00D90602"/>
    <w:rsid w:val="00D909CC"/>
    <w:rsid w:val="00D90C34"/>
    <w:rsid w:val="00D90D6E"/>
    <w:rsid w:val="00D9103F"/>
    <w:rsid w:val="00D9126A"/>
    <w:rsid w:val="00D91800"/>
    <w:rsid w:val="00D919FC"/>
    <w:rsid w:val="00D91C81"/>
    <w:rsid w:val="00D929E2"/>
    <w:rsid w:val="00D92E01"/>
    <w:rsid w:val="00D92E1E"/>
    <w:rsid w:val="00D93529"/>
    <w:rsid w:val="00D93587"/>
    <w:rsid w:val="00D93BE3"/>
    <w:rsid w:val="00D94390"/>
    <w:rsid w:val="00D9542E"/>
    <w:rsid w:val="00D95615"/>
    <w:rsid w:val="00D9578D"/>
    <w:rsid w:val="00D957EA"/>
    <w:rsid w:val="00D958E3"/>
    <w:rsid w:val="00D95DF8"/>
    <w:rsid w:val="00D96559"/>
    <w:rsid w:val="00D96F5B"/>
    <w:rsid w:val="00D96F77"/>
    <w:rsid w:val="00D9794F"/>
    <w:rsid w:val="00D97B42"/>
    <w:rsid w:val="00D97C4F"/>
    <w:rsid w:val="00D97EC9"/>
    <w:rsid w:val="00DA0A53"/>
    <w:rsid w:val="00DA109D"/>
    <w:rsid w:val="00DA119E"/>
    <w:rsid w:val="00DA19A1"/>
    <w:rsid w:val="00DA206B"/>
    <w:rsid w:val="00DA2A86"/>
    <w:rsid w:val="00DA2D3B"/>
    <w:rsid w:val="00DA2FA1"/>
    <w:rsid w:val="00DA2FB4"/>
    <w:rsid w:val="00DA3175"/>
    <w:rsid w:val="00DA3C05"/>
    <w:rsid w:val="00DA3CD0"/>
    <w:rsid w:val="00DA4624"/>
    <w:rsid w:val="00DA5347"/>
    <w:rsid w:val="00DA56F9"/>
    <w:rsid w:val="00DA599A"/>
    <w:rsid w:val="00DA5F0E"/>
    <w:rsid w:val="00DA5F81"/>
    <w:rsid w:val="00DA61FB"/>
    <w:rsid w:val="00DA6307"/>
    <w:rsid w:val="00DA642D"/>
    <w:rsid w:val="00DA6529"/>
    <w:rsid w:val="00DA669F"/>
    <w:rsid w:val="00DA69BA"/>
    <w:rsid w:val="00DA6D7F"/>
    <w:rsid w:val="00DA6EC9"/>
    <w:rsid w:val="00DA6F35"/>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02C1"/>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17E"/>
    <w:rsid w:val="00DD18C4"/>
    <w:rsid w:val="00DD1DCF"/>
    <w:rsid w:val="00DD2039"/>
    <w:rsid w:val="00DD203D"/>
    <w:rsid w:val="00DD2ED7"/>
    <w:rsid w:val="00DD31CA"/>
    <w:rsid w:val="00DD356D"/>
    <w:rsid w:val="00DD4098"/>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1CB7"/>
    <w:rsid w:val="00DE249D"/>
    <w:rsid w:val="00DE260E"/>
    <w:rsid w:val="00DE27C3"/>
    <w:rsid w:val="00DE2841"/>
    <w:rsid w:val="00DE2BA8"/>
    <w:rsid w:val="00DE3135"/>
    <w:rsid w:val="00DE31AD"/>
    <w:rsid w:val="00DE3B01"/>
    <w:rsid w:val="00DE45CD"/>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555A"/>
    <w:rsid w:val="00DF6714"/>
    <w:rsid w:val="00DF6C11"/>
    <w:rsid w:val="00DF73AC"/>
    <w:rsid w:val="00DF7613"/>
    <w:rsid w:val="00DF7809"/>
    <w:rsid w:val="00E001B9"/>
    <w:rsid w:val="00E001C8"/>
    <w:rsid w:val="00E00794"/>
    <w:rsid w:val="00E007C7"/>
    <w:rsid w:val="00E00965"/>
    <w:rsid w:val="00E009AC"/>
    <w:rsid w:val="00E009FE"/>
    <w:rsid w:val="00E00AC9"/>
    <w:rsid w:val="00E00B63"/>
    <w:rsid w:val="00E01540"/>
    <w:rsid w:val="00E01916"/>
    <w:rsid w:val="00E01C4E"/>
    <w:rsid w:val="00E02769"/>
    <w:rsid w:val="00E02A37"/>
    <w:rsid w:val="00E032F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69F"/>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B4"/>
    <w:rsid w:val="00E179FB"/>
    <w:rsid w:val="00E204A3"/>
    <w:rsid w:val="00E20EC0"/>
    <w:rsid w:val="00E21452"/>
    <w:rsid w:val="00E216E5"/>
    <w:rsid w:val="00E21FCC"/>
    <w:rsid w:val="00E22791"/>
    <w:rsid w:val="00E229F5"/>
    <w:rsid w:val="00E22A49"/>
    <w:rsid w:val="00E22DCF"/>
    <w:rsid w:val="00E22DDA"/>
    <w:rsid w:val="00E231E0"/>
    <w:rsid w:val="00E237D1"/>
    <w:rsid w:val="00E2410B"/>
    <w:rsid w:val="00E244B4"/>
    <w:rsid w:val="00E24968"/>
    <w:rsid w:val="00E2520C"/>
    <w:rsid w:val="00E2529A"/>
    <w:rsid w:val="00E25A10"/>
    <w:rsid w:val="00E25BE7"/>
    <w:rsid w:val="00E25D40"/>
    <w:rsid w:val="00E25D9E"/>
    <w:rsid w:val="00E25E90"/>
    <w:rsid w:val="00E27117"/>
    <w:rsid w:val="00E27221"/>
    <w:rsid w:val="00E277CB"/>
    <w:rsid w:val="00E2793E"/>
    <w:rsid w:val="00E27D36"/>
    <w:rsid w:val="00E27F58"/>
    <w:rsid w:val="00E30182"/>
    <w:rsid w:val="00E301D1"/>
    <w:rsid w:val="00E309E0"/>
    <w:rsid w:val="00E30AEB"/>
    <w:rsid w:val="00E30D1F"/>
    <w:rsid w:val="00E311A1"/>
    <w:rsid w:val="00E3135B"/>
    <w:rsid w:val="00E313B2"/>
    <w:rsid w:val="00E31A13"/>
    <w:rsid w:val="00E31EEB"/>
    <w:rsid w:val="00E32430"/>
    <w:rsid w:val="00E32702"/>
    <w:rsid w:val="00E3341B"/>
    <w:rsid w:val="00E3384C"/>
    <w:rsid w:val="00E33A02"/>
    <w:rsid w:val="00E34E86"/>
    <w:rsid w:val="00E34EC2"/>
    <w:rsid w:val="00E351E0"/>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4FE"/>
    <w:rsid w:val="00E458E8"/>
    <w:rsid w:val="00E45DD4"/>
    <w:rsid w:val="00E461EA"/>
    <w:rsid w:val="00E46567"/>
    <w:rsid w:val="00E46774"/>
    <w:rsid w:val="00E46A63"/>
    <w:rsid w:val="00E476D7"/>
    <w:rsid w:val="00E47E3F"/>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D20"/>
    <w:rsid w:val="00E67F31"/>
    <w:rsid w:val="00E702E1"/>
    <w:rsid w:val="00E7037E"/>
    <w:rsid w:val="00E70DE5"/>
    <w:rsid w:val="00E711FE"/>
    <w:rsid w:val="00E71E31"/>
    <w:rsid w:val="00E7225E"/>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BAC"/>
    <w:rsid w:val="00E82D75"/>
    <w:rsid w:val="00E82E59"/>
    <w:rsid w:val="00E83BA6"/>
    <w:rsid w:val="00E84296"/>
    <w:rsid w:val="00E845C8"/>
    <w:rsid w:val="00E845F3"/>
    <w:rsid w:val="00E84752"/>
    <w:rsid w:val="00E849A0"/>
    <w:rsid w:val="00E84B03"/>
    <w:rsid w:val="00E84E01"/>
    <w:rsid w:val="00E84F13"/>
    <w:rsid w:val="00E84FCE"/>
    <w:rsid w:val="00E85351"/>
    <w:rsid w:val="00E855E8"/>
    <w:rsid w:val="00E85968"/>
    <w:rsid w:val="00E85B1C"/>
    <w:rsid w:val="00E85B61"/>
    <w:rsid w:val="00E86A1D"/>
    <w:rsid w:val="00E87215"/>
    <w:rsid w:val="00E8733E"/>
    <w:rsid w:val="00E87783"/>
    <w:rsid w:val="00E87899"/>
    <w:rsid w:val="00E87B10"/>
    <w:rsid w:val="00E87ECC"/>
    <w:rsid w:val="00E902AB"/>
    <w:rsid w:val="00E908A2"/>
    <w:rsid w:val="00E90967"/>
    <w:rsid w:val="00E909CB"/>
    <w:rsid w:val="00E90A1B"/>
    <w:rsid w:val="00E90ADC"/>
    <w:rsid w:val="00E90C53"/>
    <w:rsid w:val="00E90F78"/>
    <w:rsid w:val="00E9108C"/>
    <w:rsid w:val="00E91423"/>
    <w:rsid w:val="00E9180A"/>
    <w:rsid w:val="00E91A36"/>
    <w:rsid w:val="00E91C52"/>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62D"/>
    <w:rsid w:val="00E9701F"/>
    <w:rsid w:val="00E978CA"/>
    <w:rsid w:val="00E979D2"/>
    <w:rsid w:val="00EA0256"/>
    <w:rsid w:val="00EA05E4"/>
    <w:rsid w:val="00EA068D"/>
    <w:rsid w:val="00EA09E6"/>
    <w:rsid w:val="00EA0B5B"/>
    <w:rsid w:val="00EA1043"/>
    <w:rsid w:val="00EA11FD"/>
    <w:rsid w:val="00EA147D"/>
    <w:rsid w:val="00EA14AB"/>
    <w:rsid w:val="00EA15EC"/>
    <w:rsid w:val="00EA1D1E"/>
    <w:rsid w:val="00EA1E56"/>
    <w:rsid w:val="00EA1EAA"/>
    <w:rsid w:val="00EA1F1B"/>
    <w:rsid w:val="00EA20E3"/>
    <w:rsid w:val="00EA2847"/>
    <w:rsid w:val="00EA3381"/>
    <w:rsid w:val="00EA39E8"/>
    <w:rsid w:val="00EA3EC2"/>
    <w:rsid w:val="00EA3F6C"/>
    <w:rsid w:val="00EA4766"/>
    <w:rsid w:val="00EA49AE"/>
    <w:rsid w:val="00EA4A8A"/>
    <w:rsid w:val="00EA4B34"/>
    <w:rsid w:val="00EA552C"/>
    <w:rsid w:val="00EA593D"/>
    <w:rsid w:val="00EA633E"/>
    <w:rsid w:val="00EA652B"/>
    <w:rsid w:val="00EA664C"/>
    <w:rsid w:val="00EA66A3"/>
    <w:rsid w:val="00EA6792"/>
    <w:rsid w:val="00EA6C38"/>
    <w:rsid w:val="00EA6DEA"/>
    <w:rsid w:val="00EA6F05"/>
    <w:rsid w:val="00EA7629"/>
    <w:rsid w:val="00EA76B8"/>
    <w:rsid w:val="00EA771D"/>
    <w:rsid w:val="00EA773E"/>
    <w:rsid w:val="00EA7A98"/>
    <w:rsid w:val="00EB043F"/>
    <w:rsid w:val="00EB05D7"/>
    <w:rsid w:val="00EB0790"/>
    <w:rsid w:val="00EB1E77"/>
    <w:rsid w:val="00EB231D"/>
    <w:rsid w:val="00EB25B1"/>
    <w:rsid w:val="00EB2750"/>
    <w:rsid w:val="00EB2B9B"/>
    <w:rsid w:val="00EB30C3"/>
    <w:rsid w:val="00EB3120"/>
    <w:rsid w:val="00EB3330"/>
    <w:rsid w:val="00EB3376"/>
    <w:rsid w:val="00EB35FA"/>
    <w:rsid w:val="00EB3D50"/>
    <w:rsid w:val="00EB4000"/>
    <w:rsid w:val="00EB45BB"/>
    <w:rsid w:val="00EB470F"/>
    <w:rsid w:val="00EB4FEF"/>
    <w:rsid w:val="00EB4FFC"/>
    <w:rsid w:val="00EB551B"/>
    <w:rsid w:val="00EB5657"/>
    <w:rsid w:val="00EB6E80"/>
    <w:rsid w:val="00EB77F5"/>
    <w:rsid w:val="00EB78F6"/>
    <w:rsid w:val="00EB7FC2"/>
    <w:rsid w:val="00EC03BE"/>
    <w:rsid w:val="00EC04C9"/>
    <w:rsid w:val="00EC0893"/>
    <w:rsid w:val="00EC1B2D"/>
    <w:rsid w:val="00EC1D3E"/>
    <w:rsid w:val="00EC28F4"/>
    <w:rsid w:val="00EC2B89"/>
    <w:rsid w:val="00EC2D17"/>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2AB"/>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A34"/>
    <w:rsid w:val="00EE2E8B"/>
    <w:rsid w:val="00EE2F0E"/>
    <w:rsid w:val="00EE372A"/>
    <w:rsid w:val="00EE3A10"/>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5D62"/>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2F55"/>
    <w:rsid w:val="00F03009"/>
    <w:rsid w:val="00F0320E"/>
    <w:rsid w:val="00F03371"/>
    <w:rsid w:val="00F035B8"/>
    <w:rsid w:val="00F0387E"/>
    <w:rsid w:val="00F03B43"/>
    <w:rsid w:val="00F03D13"/>
    <w:rsid w:val="00F040F9"/>
    <w:rsid w:val="00F04156"/>
    <w:rsid w:val="00F04B9B"/>
    <w:rsid w:val="00F04C3C"/>
    <w:rsid w:val="00F05193"/>
    <w:rsid w:val="00F0589B"/>
    <w:rsid w:val="00F062EC"/>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0F22"/>
    <w:rsid w:val="00F110A6"/>
    <w:rsid w:val="00F11730"/>
    <w:rsid w:val="00F1204D"/>
    <w:rsid w:val="00F12642"/>
    <w:rsid w:val="00F128E2"/>
    <w:rsid w:val="00F128F7"/>
    <w:rsid w:val="00F13367"/>
    <w:rsid w:val="00F133E1"/>
    <w:rsid w:val="00F13B8B"/>
    <w:rsid w:val="00F13BAD"/>
    <w:rsid w:val="00F13F7A"/>
    <w:rsid w:val="00F1444B"/>
    <w:rsid w:val="00F14450"/>
    <w:rsid w:val="00F14525"/>
    <w:rsid w:val="00F14629"/>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DD0"/>
    <w:rsid w:val="00F22E65"/>
    <w:rsid w:val="00F2372B"/>
    <w:rsid w:val="00F23A17"/>
    <w:rsid w:val="00F23F93"/>
    <w:rsid w:val="00F24038"/>
    <w:rsid w:val="00F240A1"/>
    <w:rsid w:val="00F24758"/>
    <w:rsid w:val="00F24894"/>
    <w:rsid w:val="00F248DF"/>
    <w:rsid w:val="00F24927"/>
    <w:rsid w:val="00F249D9"/>
    <w:rsid w:val="00F2511F"/>
    <w:rsid w:val="00F25EF9"/>
    <w:rsid w:val="00F25F52"/>
    <w:rsid w:val="00F26A32"/>
    <w:rsid w:val="00F26C83"/>
    <w:rsid w:val="00F2703C"/>
    <w:rsid w:val="00F2776C"/>
    <w:rsid w:val="00F27C58"/>
    <w:rsid w:val="00F27C7B"/>
    <w:rsid w:val="00F27DED"/>
    <w:rsid w:val="00F27E1C"/>
    <w:rsid w:val="00F30080"/>
    <w:rsid w:val="00F30306"/>
    <w:rsid w:val="00F303C2"/>
    <w:rsid w:val="00F30727"/>
    <w:rsid w:val="00F30780"/>
    <w:rsid w:val="00F30825"/>
    <w:rsid w:val="00F30B86"/>
    <w:rsid w:val="00F30C5F"/>
    <w:rsid w:val="00F30D14"/>
    <w:rsid w:val="00F3162C"/>
    <w:rsid w:val="00F31BC2"/>
    <w:rsid w:val="00F31D95"/>
    <w:rsid w:val="00F32027"/>
    <w:rsid w:val="00F32A82"/>
    <w:rsid w:val="00F32FFD"/>
    <w:rsid w:val="00F332E2"/>
    <w:rsid w:val="00F33536"/>
    <w:rsid w:val="00F33DE2"/>
    <w:rsid w:val="00F34076"/>
    <w:rsid w:val="00F349D1"/>
    <w:rsid w:val="00F34BD1"/>
    <w:rsid w:val="00F354B2"/>
    <w:rsid w:val="00F3586F"/>
    <w:rsid w:val="00F35DB2"/>
    <w:rsid w:val="00F363C2"/>
    <w:rsid w:val="00F3675C"/>
    <w:rsid w:val="00F36EFC"/>
    <w:rsid w:val="00F370D1"/>
    <w:rsid w:val="00F37782"/>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3E27"/>
    <w:rsid w:val="00F4454F"/>
    <w:rsid w:val="00F44B2E"/>
    <w:rsid w:val="00F45735"/>
    <w:rsid w:val="00F45E58"/>
    <w:rsid w:val="00F45F44"/>
    <w:rsid w:val="00F46173"/>
    <w:rsid w:val="00F46237"/>
    <w:rsid w:val="00F462E4"/>
    <w:rsid w:val="00F4631D"/>
    <w:rsid w:val="00F4738C"/>
    <w:rsid w:val="00F47440"/>
    <w:rsid w:val="00F47720"/>
    <w:rsid w:val="00F4781B"/>
    <w:rsid w:val="00F47ABE"/>
    <w:rsid w:val="00F47B4F"/>
    <w:rsid w:val="00F47C4C"/>
    <w:rsid w:val="00F47C6C"/>
    <w:rsid w:val="00F50270"/>
    <w:rsid w:val="00F50EF1"/>
    <w:rsid w:val="00F513F0"/>
    <w:rsid w:val="00F52021"/>
    <w:rsid w:val="00F5208E"/>
    <w:rsid w:val="00F52C01"/>
    <w:rsid w:val="00F52C63"/>
    <w:rsid w:val="00F52CAB"/>
    <w:rsid w:val="00F5375B"/>
    <w:rsid w:val="00F53774"/>
    <w:rsid w:val="00F53DE5"/>
    <w:rsid w:val="00F53EEA"/>
    <w:rsid w:val="00F54647"/>
    <w:rsid w:val="00F547CE"/>
    <w:rsid w:val="00F54AF2"/>
    <w:rsid w:val="00F54BB1"/>
    <w:rsid w:val="00F54BB6"/>
    <w:rsid w:val="00F55945"/>
    <w:rsid w:val="00F55BCA"/>
    <w:rsid w:val="00F55E86"/>
    <w:rsid w:val="00F56065"/>
    <w:rsid w:val="00F5613C"/>
    <w:rsid w:val="00F56238"/>
    <w:rsid w:val="00F56484"/>
    <w:rsid w:val="00F56658"/>
    <w:rsid w:val="00F56AD0"/>
    <w:rsid w:val="00F56C05"/>
    <w:rsid w:val="00F56E59"/>
    <w:rsid w:val="00F56F72"/>
    <w:rsid w:val="00F575A2"/>
    <w:rsid w:val="00F607AD"/>
    <w:rsid w:val="00F60E75"/>
    <w:rsid w:val="00F61161"/>
    <w:rsid w:val="00F6182E"/>
    <w:rsid w:val="00F6198F"/>
    <w:rsid w:val="00F61EBE"/>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4A0"/>
    <w:rsid w:val="00F65ADC"/>
    <w:rsid w:val="00F65E3F"/>
    <w:rsid w:val="00F66D2F"/>
    <w:rsid w:val="00F66F60"/>
    <w:rsid w:val="00F6738C"/>
    <w:rsid w:val="00F67975"/>
    <w:rsid w:val="00F67F80"/>
    <w:rsid w:val="00F70310"/>
    <w:rsid w:val="00F7084C"/>
    <w:rsid w:val="00F70A9E"/>
    <w:rsid w:val="00F70F58"/>
    <w:rsid w:val="00F71912"/>
    <w:rsid w:val="00F719DE"/>
    <w:rsid w:val="00F719E3"/>
    <w:rsid w:val="00F71C26"/>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753"/>
    <w:rsid w:val="00F8285C"/>
    <w:rsid w:val="00F82867"/>
    <w:rsid w:val="00F8299E"/>
    <w:rsid w:val="00F82A79"/>
    <w:rsid w:val="00F82C2C"/>
    <w:rsid w:val="00F8318B"/>
    <w:rsid w:val="00F834BB"/>
    <w:rsid w:val="00F834DE"/>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B49"/>
    <w:rsid w:val="00F90D2E"/>
    <w:rsid w:val="00F90F21"/>
    <w:rsid w:val="00F92066"/>
    <w:rsid w:val="00F9234F"/>
    <w:rsid w:val="00F92588"/>
    <w:rsid w:val="00F92923"/>
    <w:rsid w:val="00F92B60"/>
    <w:rsid w:val="00F9306F"/>
    <w:rsid w:val="00F93153"/>
    <w:rsid w:val="00F9321A"/>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1FF"/>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0B"/>
    <w:rsid w:val="00FB5A64"/>
    <w:rsid w:val="00FB6811"/>
    <w:rsid w:val="00FB6AB1"/>
    <w:rsid w:val="00FB6B74"/>
    <w:rsid w:val="00FB6CCD"/>
    <w:rsid w:val="00FB6FB4"/>
    <w:rsid w:val="00FB700B"/>
    <w:rsid w:val="00FB74C9"/>
    <w:rsid w:val="00FB7598"/>
    <w:rsid w:val="00FB7C17"/>
    <w:rsid w:val="00FC0195"/>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46D"/>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959"/>
    <w:rsid w:val="00FD4EC8"/>
    <w:rsid w:val="00FD4F89"/>
    <w:rsid w:val="00FD542D"/>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3384"/>
    <w:rsid w:val="00FF382E"/>
    <w:rsid w:val="00FF43B1"/>
    <w:rsid w:val="00FF44E8"/>
    <w:rsid w:val="00FF4697"/>
    <w:rsid w:val="00FF4ADC"/>
    <w:rsid w:val="00FF4D8E"/>
    <w:rsid w:val="00FF4DE6"/>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11"/>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 w:type="paragraph" w:styleId="PlainText">
    <w:name w:val="Plain Text"/>
    <w:basedOn w:val="Normal"/>
    <w:link w:val="PlainTextChar"/>
    <w:uiPriority w:val="99"/>
    <w:semiHidden/>
    <w:unhideWhenUsed/>
    <w:rsid w:val="00105619"/>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semiHidden/>
    <w:rsid w:val="00105619"/>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5527699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27008">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25748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01511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550145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5641074">
      <w:bodyDiv w:val="1"/>
      <w:marLeft w:val="0"/>
      <w:marRight w:val="0"/>
      <w:marTop w:val="0"/>
      <w:marBottom w:val="0"/>
      <w:divBdr>
        <w:top w:val="none" w:sz="0" w:space="0" w:color="auto"/>
        <w:left w:val="none" w:sz="0" w:space="0" w:color="auto"/>
        <w:bottom w:val="none" w:sz="0" w:space="0" w:color="auto"/>
        <w:right w:val="none" w:sz="0" w:space="0" w:color="auto"/>
      </w:divBdr>
    </w:div>
    <w:div w:id="380331231">
      <w:bodyDiv w:val="1"/>
      <w:marLeft w:val="0"/>
      <w:marRight w:val="0"/>
      <w:marTop w:val="0"/>
      <w:marBottom w:val="0"/>
      <w:divBdr>
        <w:top w:val="none" w:sz="0" w:space="0" w:color="auto"/>
        <w:left w:val="none" w:sz="0" w:space="0" w:color="auto"/>
        <w:bottom w:val="none" w:sz="0" w:space="0" w:color="auto"/>
        <w:right w:val="none" w:sz="0" w:space="0" w:color="auto"/>
      </w:divBdr>
    </w:div>
    <w:div w:id="431514056">
      <w:bodyDiv w:val="1"/>
      <w:marLeft w:val="0"/>
      <w:marRight w:val="0"/>
      <w:marTop w:val="0"/>
      <w:marBottom w:val="0"/>
      <w:divBdr>
        <w:top w:val="none" w:sz="0" w:space="0" w:color="auto"/>
        <w:left w:val="none" w:sz="0" w:space="0" w:color="auto"/>
        <w:bottom w:val="none" w:sz="0" w:space="0" w:color="auto"/>
        <w:right w:val="none" w:sz="0" w:space="0" w:color="auto"/>
      </w:divBdr>
      <w:divsChild>
        <w:div w:id="1762870608">
          <w:marLeft w:val="547"/>
          <w:marRight w:val="0"/>
          <w:marTop w:val="0"/>
          <w:marBottom w:val="0"/>
          <w:divBdr>
            <w:top w:val="none" w:sz="0" w:space="0" w:color="auto"/>
            <w:left w:val="none" w:sz="0" w:space="0" w:color="auto"/>
            <w:bottom w:val="none" w:sz="0" w:space="0" w:color="auto"/>
            <w:right w:val="none" w:sz="0" w:space="0" w:color="auto"/>
          </w:divBdr>
        </w:div>
        <w:div w:id="640817026">
          <w:marLeft w:val="547"/>
          <w:marRight w:val="0"/>
          <w:marTop w:val="0"/>
          <w:marBottom w:val="0"/>
          <w:divBdr>
            <w:top w:val="none" w:sz="0" w:space="0" w:color="auto"/>
            <w:left w:val="none" w:sz="0" w:space="0" w:color="auto"/>
            <w:bottom w:val="none" w:sz="0" w:space="0" w:color="auto"/>
            <w:right w:val="none" w:sz="0" w:space="0" w:color="auto"/>
          </w:divBdr>
        </w:div>
        <w:div w:id="1725786850">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72984303">
      <w:bodyDiv w:val="1"/>
      <w:marLeft w:val="0"/>
      <w:marRight w:val="0"/>
      <w:marTop w:val="0"/>
      <w:marBottom w:val="0"/>
      <w:divBdr>
        <w:top w:val="none" w:sz="0" w:space="0" w:color="auto"/>
        <w:left w:val="none" w:sz="0" w:space="0" w:color="auto"/>
        <w:bottom w:val="none" w:sz="0" w:space="0" w:color="auto"/>
        <w:right w:val="none" w:sz="0" w:space="0" w:color="auto"/>
      </w:divBdr>
      <w:divsChild>
        <w:div w:id="2037610038">
          <w:marLeft w:val="547"/>
          <w:marRight w:val="0"/>
          <w:marTop w:val="0"/>
          <w:marBottom w:val="0"/>
          <w:divBdr>
            <w:top w:val="none" w:sz="0" w:space="0" w:color="auto"/>
            <w:left w:val="none" w:sz="0" w:space="0" w:color="auto"/>
            <w:bottom w:val="none" w:sz="0" w:space="0" w:color="auto"/>
            <w:right w:val="none" w:sz="0" w:space="0" w:color="auto"/>
          </w:divBdr>
        </w:div>
        <w:div w:id="526254126">
          <w:marLeft w:val="547"/>
          <w:marRight w:val="0"/>
          <w:marTop w:val="0"/>
          <w:marBottom w:val="0"/>
          <w:divBdr>
            <w:top w:val="none" w:sz="0" w:space="0" w:color="auto"/>
            <w:left w:val="none" w:sz="0" w:space="0" w:color="auto"/>
            <w:bottom w:val="none" w:sz="0" w:space="0" w:color="auto"/>
            <w:right w:val="none" w:sz="0" w:space="0" w:color="auto"/>
          </w:divBdr>
        </w:div>
        <w:div w:id="1234200186">
          <w:marLeft w:val="547"/>
          <w:marRight w:val="0"/>
          <w:marTop w:val="0"/>
          <w:marBottom w:val="0"/>
          <w:divBdr>
            <w:top w:val="none" w:sz="0" w:space="0" w:color="auto"/>
            <w:left w:val="none" w:sz="0" w:space="0" w:color="auto"/>
            <w:bottom w:val="none" w:sz="0" w:space="0" w:color="auto"/>
            <w:right w:val="none" w:sz="0" w:space="0" w:color="auto"/>
          </w:divBdr>
        </w:div>
        <w:div w:id="549075672">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06040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6207615">
      <w:bodyDiv w:val="1"/>
      <w:marLeft w:val="0"/>
      <w:marRight w:val="0"/>
      <w:marTop w:val="0"/>
      <w:marBottom w:val="0"/>
      <w:divBdr>
        <w:top w:val="none" w:sz="0" w:space="0" w:color="auto"/>
        <w:left w:val="none" w:sz="0" w:space="0" w:color="auto"/>
        <w:bottom w:val="none" w:sz="0" w:space="0" w:color="auto"/>
        <w:right w:val="none" w:sz="0" w:space="0" w:color="auto"/>
      </w:divBdr>
    </w:div>
    <w:div w:id="582569982">
      <w:bodyDiv w:val="1"/>
      <w:marLeft w:val="0"/>
      <w:marRight w:val="0"/>
      <w:marTop w:val="0"/>
      <w:marBottom w:val="0"/>
      <w:divBdr>
        <w:top w:val="none" w:sz="0" w:space="0" w:color="auto"/>
        <w:left w:val="none" w:sz="0" w:space="0" w:color="auto"/>
        <w:bottom w:val="none" w:sz="0" w:space="0" w:color="auto"/>
        <w:right w:val="none" w:sz="0" w:space="0" w:color="auto"/>
      </w:divBdr>
      <w:divsChild>
        <w:div w:id="216161138">
          <w:marLeft w:val="547"/>
          <w:marRight w:val="0"/>
          <w:marTop w:val="0"/>
          <w:marBottom w:val="0"/>
          <w:divBdr>
            <w:top w:val="none" w:sz="0" w:space="0" w:color="auto"/>
            <w:left w:val="none" w:sz="0" w:space="0" w:color="auto"/>
            <w:bottom w:val="none" w:sz="0" w:space="0" w:color="auto"/>
            <w:right w:val="none" w:sz="0" w:space="0" w:color="auto"/>
          </w:divBdr>
        </w:div>
        <w:div w:id="434789484">
          <w:marLeft w:val="547"/>
          <w:marRight w:val="0"/>
          <w:marTop w:val="0"/>
          <w:marBottom w:val="0"/>
          <w:divBdr>
            <w:top w:val="none" w:sz="0" w:space="0" w:color="auto"/>
            <w:left w:val="none" w:sz="0" w:space="0" w:color="auto"/>
            <w:bottom w:val="none" w:sz="0" w:space="0" w:color="auto"/>
            <w:right w:val="none" w:sz="0" w:space="0" w:color="auto"/>
          </w:divBdr>
        </w:div>
        <w:div w:id="1938707545">
          <w:marLeft w:val="547"/>
          <w:marRight w:val="0"/>
          <w:marTop w:val="0"/>
          <w:marBottom w:val="0"/>
          <w:divBdr>
            <w:top w:val="none" w:sz="0" w:space="0" w:color="auto"/>
            <w:left w:val="none" w:sz="0" w:space="0" w:color="auto"/>
            <w:bottom w:val="none" w:sz="0" w:space="0" w:color="auto"/>
            <w:right w:val="none" w:sz="0" w:space="0" w:color="auto"/>
          </w:divBdr>
        </w:div>
        <w:div w:id="1770664081">
          <w:marLeft w:val="547"/>
          <w:marRight w:val="0"/>
          <w:marTop w:val="0"/>
          <w:marBottom w:val="0"/>
          <w:divBdr>
            <w:top w:val="none" w:sz="0" w:space="0" w:color="auto"/>
            <w:left w:val="none" w:sz="0" w:space="0" w:color="auto"/>
            <w:bottom w:val="none" w:sz="0" w:space="0" w:color="auto"/>
            <w:right w:val="none" w:sz="0" w:space="0" w:color="auto"/>
          </w:divBdr>
        </w:div>
        <w:div w:id="405616378">
          <w:marLeft w:val="547"/>
          <w:marRight w:val="0"/>
          <w:marTop w:val="0"/>
          <w:marBottom w:val="0"/>
          <w:divBdr>
            <w:top w:val="none" w:sz="0" w:space="0" w:color="auto"/>
            <w:left w:val="none" w:sz="0" w:space="0" w:color="auto"/>
            <w:bottom w:val="none" w:sz="0" w:space="0" w:color="auto"/>
            <w:right w:val="none" w:sz="0" w:space="0" w:color="auto"/>
          </w:divBdr>
        </w:div>
      </w:divsChild>
    </w:div>
    <w:div w:id="59745059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8891472">
      <w:bodyDiv w:val="1"/>
      <w:marLeft w:val="0"/>
      <w:marRight w:val="0"/>
      <w:marTop w:val="0"/>
      <w:marBottom w:val="0"/>
      <w:divBdr>
        <w:top w:val="none" w:sz="0" w:space="0" w:color="auto"/>
        <w:left w:val="none" w:sz="0" w:space="0" w:color="auto"/>
        <w:bottom w:val="none" w:sz="0" w:space="0" w:color="auto"/>
        <w:right w:val="none" w:sz="0" w:space="0" w:color="auto"/>
      </w:divBdr>
      <w:divsChild>
        <w:div w:id="313460813">
          <w:marLeft w:val="547"/>
          <w:marRight w:val="0"/>
          <w:marTop w:val="0"/>
          <w:marBottom w:val="0"/>
          <w:divBdr>
            <w:top w:val="none" w:sz="0" w:space="0" w:color="auto"/>
            <w:left w:val="none" w:sz="0" w:space="0" w:color="auto"/>
            <w:bottom w:val="none" w:sz="0" w:space="0" w:color="auto"/>
            <w:right w:val="none" w:sz="0" w:space="0" w:color="auto"/>
          </w:divBdr>
        </w:div>
        <w:div w:id="1669599174">
          <w:marLeft w:val="547"/>
          <w:marRight w:val="0"/>
          <w:marTop w:val="0"/>
          <w:marBottom w:val="0"/>
          <w:divBdr>
            <w:top w:val="none" w:sz="0" w:space="0" w:color="auto"/>
            <w:left w:val="none" w:sz="0" w:space="0" w:color="auto"/>
            <w:bottom w:val="none" w:sz="0" w:space="0" w:color="auto"/>
            <w:right w:val="none" w:sz="0" w:space="0" w:color="auto"/>
          </w:divBdr>
        </w:div>
        <w:div w:id="1301574139">
          <w:marLeft w:val="547"/>
          <w:marRight w:val="0"/>
          <w:marTop w:val="0"/>
          <w:marBottom w:val="0"/>
          <w:divBdr>
            <w:top w:val="none" w:sz="0" w:space="0" w:color="auto"/>
            <w:left w:val="none" w:sz="0" w:space="0" w:color="auto"/>
            <w:bottom w:val="none" w:sz="0" w:space="0" w:color="auto"/>
            <w:right w:val="none" w:sz="0" w:space="0" w:color="auto"/>
          </w:divBdr>
        </w:div>
        <w:div w:id="1091927724">
          <w:marLeft w:val="547"/>
          <w:marRight w:val="0"/>
          <w:marTop w:val="0"/>
          <w:marBottom w:val="0"/>
          <w:divBdr>
            <w:top w:val="none" w:sz="0" w:space="0" w:color="auto"/>
            <w:left w:val="none" w:sz="0" w:space="0" w:color="auto"/>
            <w:bottom w:val="none" w:sz="0" w:space="0" w:color="auto"/>
            <w:right w:val="none" w:sz="0" w:space="0" w:color="auto"/>
          </w:divBdr>
        </w:div>
        <w:div w:id="170875480">
          <w:marLeft w:val="1166"/>
          <w:marRight w:val="0"/>
          <w:marTop w:val="0"/>
          <w:marBottom w:val="0"/>
          <w:divBdr>
            <w:top w:val="none" w:sz="0" w:space="0" w:color="auto"/>
            <w:left w:val="none" w:sz="0" w:space="0" w:color="auto"/>
            <w:bottom w:val="none" w:sz="0" w:space="0" w:color="auto"/>
            <w:right w:val="none" w:sz="0" w:space="0" w:color="auto"/>
          </w:divBdr>
        </w:div>
        <w:div w:id="926354098">
          <w:marLeft w:val="1166"/>
          <w:marRight w:val="0"/>
          <w:marTop w:val="0"/>
          <w:marBottom w:val="0"/>
          <w:divBdr>
            <w:top w:val="none" w:sz="0" w:space="0" w:color="auto"/>
            <w:left w:val="none" w:sz="0" w:space="0" w:color="auto"/>
            <w:bottom w:val="none" w:sz="0" w:space="0" w:color="auto"/>
            <w:right w:val="none" w:sz="0" w:space="0" w:color="auto"/>
          </w:divBdr>
        </w:div>
        <w:div w:id="797380658">
          <w:marLeft w:val="1166"/>
          <w:marRight w:val="0"/>
          <w:marTop w:val="0"/>
          <w:marBottom w:val="0"/>
          <w:divBdr>
            <w:top w:val="none" w:sz="0" w:space="0" w:color="auto"/>
            <w:left w:val="none" w:sz="0" w:space="0" w:color="auto"/>
            <w:bottom w:val="none" w:sz="0" w:space="0" w:color="auto"/>
            <w:right w:val="none" w:sz="0" w:space="0" w:color="auto"/>
          </w:divBdr>
        </w:div>
        <w:div w:id="506210640">
          <w:marLeft w:val="547"/>
          <w:marRight w:val="0"/>
          <w:marTop w:val="0"/>
          <w:marBottom w:val="0"/>
          <w:divBdr>
            <w:top w:val="none" w:sz="0" w:space="0" w:color="auto"/>
            <w:left w:val="none" w:sz="0" w:space="0" w:color="auto"/>
            <w:bottom w:val="none" w:sz="0" w:space="0" w:color="auto"/>
            <w:right w:val="none" w:sz="0" w:space="0" w:color="auto"/>
          </w:divBdr>
        </w:div>
        <w:div w:id="937754822">
          <w:marLeft w:val="1166"/>
          <w:marRight w:val="0"/>
          <w:marTop w:val="0"/>
          <w:marBottom w:val="0"/>
          <w:divBdr>
            <w:top w:val="none" w:sz="0" w:space="0" w:color="auto"/>
            <w:left w:val="none" w:sz="0" w:space="0" w:color="auto"/>
            <w:bottom w:val="none" w:sz="0" w:space="0" w:color="auto"/>
            <w:right w:val="none" w:sz="0" w:space="0" w:color="auto"/>
          </w:divBdr>
        </w:div>
        <w:div w:id="1262490037">
          <w:marLeft w:val="1166"/>
          <w:marRight w:val="0"/>
          <w:marTop w:val="0"/>
          <w:marBottom w:val="0"/>
          <w:divBdr>
            <w:top w:val="none" w:sz="0" w:space="0" w:color="auto"/>
            <w:left w:val="none" w:sz="0" w:space="0" w:color="auto"/>
            <w:bottom w:val="none" w:sz="0" w:space="0" w:color="auto"/>
            <w:right w:val="none" w:sz="0" w:space="0" w:color="auto"/>
          </w:divBdr>
        </w:div>
        <w:div w:id="1006715928">
          <w:marLeft w:val="1166"/>
          <w:marRight w:val="0"/>
          <w:marTop w:val="0"/>
          <w:marBottom w:val="0"/>
          <w:divBdr>
            <w:top w:val="none" w:sz="0" w:space="0" w:color="auto"/>
            <w:left w:val="none" w:sz="0" w:space="0" w:color="auto"/>
            <w:bottom w:val="none" w:sz="0" w:space="0" w:color="auto"/>
            <w:right w:val="none" w:sz="0" w:space="0" w:color="auto"/>
          </w:divBdr>
        </w:div>
        <w:div w:id="164396405">
          <w:marLeft w:val="547"/>
          <w:marRight w:val="0"/>
          <w:marTop w:val="0"/>
          <w:marBottom w:val="0"/>
          <w:divBdr>
            <w:top w:val="none" w:sz="0" w:space="0" w:color="auto"/>
            <w:left w:val="none" w:sz="0" w:space="0" w:color="auto"/>
            <w:bottom w:val="none" w:sz="0" w:space="0" w:color="auto"/>
            <w:right w:val="none" w:sz="0" w:space="0" w:color="auto"/>
          </w:divBdr>
        </w:div>
        <w:div w:id="422073494">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2402844">
      <w:bodyDiv w:val="1"/>
      <w:marLeft w:val="0"/>
      <w:marRight w:val="0"/>
      <w:marTop w:val="0"/>
      <w:marBottom w:val="0"/>
      <w:divBdr>
        <w:top w:val="none" w:sz="0" w:space="0" w:color="auto"/>
        <w:left w:val="none" w:sz="0" w:space="0" w:color="auto"/>
        <w:bottom w:val="none" w:sz="0" w:space="0" w:color="auto"/>
        <w:right w:val="none" w:sz="0" w:space="0" w:color="auto"/>
      </w:divBdr>
    </w:div>
    <w:div w:id="8326412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883707">
      <w:bodyDiv w:val="1"/>
      <w:marLeft w:val="0"/>
      <w:marRight w:val="0"/>
      <w:marTop w:val="0"/>
      <w:marBottom w:val="0"/>
      <w:divBdr>
        <w:top w:val="none" w:sz="0" w:space="0" w:color="auto"/>
        <w:left w:val="none" w:sz="0" w:space="0" w:color="auto"/>
        <w:bottom w:val="none" w:sz="0" w:space="0" w:color="auto"/>
        <w:right w:val="none" w:sz="0" w:space="0" w:color="auto"/>
      </w:divBdr>
      <w:divsChild>
        <w:div w:id="65342706">
          <w:marLeft w:val="547"/>
          <w:marRight w:val="0"/>
          <w:marTop w:val="0"/>
          <w:marBottom w:val="0"/>
          <w:divBdr>
            <w:top w:val="none" w:sz="0" w:space="0" w:color="auto"/>
            <w:left w:val="none" w:sz="0" w:space="0" w:color="auto"/>
            <w:bottom w:val="none" w:sz="0" w:space="0" w:color="auto"/>
            <w:right w:val="none" w:sz="0" w:space="0" w:color="auto"/>
          </w:divBdr>
        </w:div>
        <w:div w:id="2058042121">
          <w:marLeft w:val="1166"/>
          <w:marRight w:val="0"/>
          <w:marTop w:val="0"/>
          <w:marBottom w:val="0"/>
          <w:divBdr>
            <w:top w:val="none" w:sz="0" w:space="0" w:color="auto"/>
            <w:left w:val="none" w:sz="0" w:space="0" w:color="auto"/>
            <w:bottom w:val="none" w:sz="0" w:space="0" w:color="auto"/>
            <w:right w:val="none" w:sz="0" w:space="0" w:color="auto"/>
          </w:divBdr>
        </w:div>
        <w:div w:id="1301688625">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21079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0917680">
      <w:bodyDiv w:val="1"/>
      <w:marLeft w:val="0"/>
      <w:marRight w:val="0"/>
      <w:marTop w:val="0"/>
      <w:marBottom w:val="0"/>
      <w:divBdr>
        <w:top w:val="none" w:sz="0" w:space="0" w:color="auto"/>
        <w:left w:val="none" w:sz="0" w:space="0" w:color="auto"/>
        <w:bottom w:val="none" w:sz="0" w:space="0" w:color="auto"/>
        <w:right w:val="none" w:sz="0" w:space="0" w:color="auto"/>
      </w:divBdr>
      <w:divsChild>
        <w:div w:id="1995065089">
          <w:marLeft w:val="547"/>
          <w:marRight w:val="0"/>
          <w:marTop w:val="0"/>
          <w:marBottom w:val="0"/>
          <w:divBdr>
            <w:top w:val="none" w:sz="0" w:space="0" w:color="auto"/>
            <w:left w:val="none" w:sz="0" w:space="0" w:color="auto"/>
            <w:bottom w:val="none" w:sz="0" w:space="0" w:color="auto"/>
            <w:right w:val="none" w:sz="0" w:space="0" w:color="auto"/>
          </w:divBdr>
        </w:div>
        <w:div w:id="2014993712">
          <w:marLeft w:val="1166"/>
          <w:marRight w:val="0"/>
          <w:marTop w:val="0"/>
          <w:marBottom w:val="0"/>
          <w:divBdr>
            <w:top w:val="none" w:sz="0" w:space="0" w:color="auto"/>
            <w:left w:val="none" w:sz="0" w:space="0" w:color="auto"/>
            <w:bottom w:val="none" w:sz="0" w:space="0" w:color="auto"/>
            <w:right w:val="none" w:sz="0" w:space="0" w:color="auto"/>
          </w:divBdr>
        </w:div>
        <w:div w:id="1509979005">
          <w:marLeft w:val="547"/>
          <w:marRight w:val="0"/>
          <w:marTop w:val="0"/>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524421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6200734">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4232161">
      <w:bodyDiv w:val="1"/>
      <w:marLeft w:val="0"/>
      <w:marRight w:val="0"/>
      <w:marTop w:val="0"/>
      <w:marBottom w:val="0"/>
      <w:divBdr>
        <w:top w:val="none" w:sz="0" w:space="0" w:color="auto"/>
        <w:left w:val="none" w:sz="0" w:space="0" w:color="auto"/>
        <w:bottom w:val="none" w:sz="0" w:space="0" w:color="auto"/>
        <w:right w:val="none" w:sz="0" w:space="0" w:color="auto"/>
      </w:divBdr>
      <w:divsChild>
        <w:div w:id="66415537">
          <w:marLeft w:val="547"/>
          <w:marRight w:val="0"/>
          <w:marTop w:val="0"/>
          <w:marBottom w:val="0"/>
          <w:divBdr>
            <w:top w:val="none" w:sz="0" w:space="0" w:color="auto"/>
            <w:left w:val="none" w:sz="0" w:space="0" w:color="auto"/>
            <w:bottom w:val="none" w:sz="0" w:space="0" w:color="auto"/>
            <w:right w:val="none" w:sz="0" w:space="0" w:color="auto"/>
          </w:divBdr>
        </w:div>
        <w:div w:id="1048720629">
          <w:marLeft w:val="547"/>
          <w:marRight w:val="0"/>
          <w:marTop w:val="0"/>
          <w:marBottom w:val="0"/>
          <w:divBdr>
            <w:top w:val="none" w:sz="0" w:space="0" w:color="auto"/>
            <w:left w:val="none" w:sz="0" w:space="0" w:color="auto"/>
            <w:bottom w:val="none" w:sz="0" w:space="0" w:color="auto"/>
            <w:right w:val="none" w:sz="0" w:space="0" w:color="auto"/>
          </w:divBdr>
        </w:div>
        <w:div w:id="427241958">
          <w:marLeft w:val="547"/>
          <w:marRight w:val="0"/>
          <w:marTop w:val="0"/>
          <w:marBottom w:val="0"/>
          <w:divBdr>
            <w:top w:val="none" w:sz="0" w:space="0" w:color="auto"/>
            <w:left w:val="none" w:sz="0" w:space="0" w:color="auto"/>
            <w:bottom w:val="none" w:sz="0" w:space="0" w:color="auto"/>
            <w:right w:val="none" w:sz="0" w:space="0" w:color="auto"/>
          </w:divBdr>
        </w:div>
        <w:div w:id="818157713">
          <w:marLeft w:val="547"/>
          <w:marRight w:val="0"/>
          <w:marTop w:val="0"/>
          <w:marBottom w:val="0"/>
          <w:divBdr>
            <w:top w:val="none" w:sz="0" w:space="0" w:color="auto"/>
            <w:left w:val="none" w:sz="0" w:space="0" w:color="auto"/>
            <w:bottom w:val="none" w:sz="0" w:space="0" w:color="auto"/>
            <w:right w:val="none" w:sz="0" w:space="0" w:color="auto"/>
          </w:divBdr>
        </w:div>
        <w:div w:id="2054692130">
          <w:marLeft w:val="1166"/>
          <w:marRight w:val="0"/>
          <w:marTop w:val="0"/>
          <w:marBottom w:val="0"/>
          <w:divBdr>
            <w:top w:val="none" w:sz="0" w:space="0" w:color="auto"/>
            <w:left w:val="none" w:sz="0" w:space="0" w:color="auto"/>
            <w:bottom w:val="none" w:sz="0" w:space="0" w:color="auto"/>
            <w:right w:val="none" w:sz="0" w:space="0" w:color="auto"/>
          </w:divBdr>
        </w:div>
        <w:div w:id="443499490">
          <w:marLeft w:val="1166"/>
          <w:marRight w:val="0"/>
          <w:marTop w:val="0"/>
          <w:marBottom w:val="0"/>
          <w:divBdr>
            <w:top w:val="none" w:sz="0" w:space="0" w:color="auto"/>
            <w:left w:val="none" w:sz="0" w:space="0" w:color="auto"/>
            <w:bottom w:val="none" w:sz="0" w:space="0" w:color="auto"/>
            <w:right w:val="none" w:sz="0" w:space="0" w:color="auto"/>
          </w:divBdr>
        </w:div>
        <w:div w:id="110709927">
          <w:marLeft w:val="1166"/>
          <w:marRight w:val="0"/>
          <w:marTop w:val="0"/>
          <w:marBottom w:val="0"/>
          <w:divBdr>
            <w:top w:val="none" w:sz="0" w:space="0" w:color="auto"/>
            <w:left w:val="none" w:sz="0" w:space="0" w:color="auto"/>
            <w:bottom w:val="none" w:sz="0" w:space="0" w:color="auto"/>
            <w:right w:val="none" w:sz="0" w:space="0" w:color="auto"/>
          </w:divBdr>
        </w:div>
        <w:div w:id="1898587319">
          <w:marLeft w:val="547"/>
          <w:marRight w:val="0"/>
          <w:marTop w:val="0"/>
          <w:marBottom w:val="0"/>
          <w:divBdr>
            <w:top w:val="none" w:sz="0" w:space="0" w:color="auto"/>
            <w:left w:val="none" w:sz="0" w:space="0" w:color="auto"/>
            <w:bottom w:val="none" w:sz="0" w:space="0" w:color="auto"/>
            <w:right w:val="none" w:sz="0" w:space="0" w:color="auto"/>
          </w:divBdr>
        </w:div>
        <w:div w:id="2057004913">
          <w:marLeft w:val="1166"/>
          <w:marRight w:val="0"/>
          <w:marTop w:val="0"/>
          <w:marBottom w:val="0"/>
          <w:divBdr>
            <w:top w:val="none" w:sz="0" w:space="0" w:color="auto"/>
            <w:left w:val="none" w:sz="0" w:space="0" w:color="auto"/>
            <w:bottom w:val="none" w:sz="0" w:space="0" w:color="auto"/>
            <w:right w:val="none" w:sz="0" w:space="0" w:color="auto"/>
          </w:divBdr>
        </w:div>
        <w:div w:id="1772433700">
          <w:marLeft w:val="1166"/>
          <w:marRight w:val="0"/>
          <w:marTop w:val="0"/>
          <w:marBottom w:val="0"/>
          <w:divBdr>
            <w:top w:val="none" w:sz="0" w:space="0" w:color="auto"/>
            <w:left w:val="none" w:sz="0" w:space="0" w:color="auto"/>
            <w:bottom w:val="none" w:sz="0" w:space="0" w:color="auto"/>
            <w:right w:val="none" w:sz="0" w:space="0" w:color="auto"/>
          </w:divBdr>
        </w:div>
        <w:div w:id="1258561437">
          <w:marLeft w:val="1166"/>
          <w:marRight w:val="0"/>
          <w:marTop w:val="0"/>
          <w:marBottom w:val="0"/>
          <w:divBdr>
            <w:top w:val="none" w:sz="0" w:space="0" w:color="auto"/>
            <w:left w:val="none" w:sz="0" w:space="0" w:color="auto"/>
            <w:bottom w:val="none" w:sz="0" w:space="0" w:color="auto"/>
            <w:right w:val="none" w:sz="0" w:space="0" w:color="auto"/>
          </w:divBdr>
        </w:div>
        <w:div w:id="1129281539">
          <w:marLeft w:val="547"/>
          <w:marRight w:val="0"/>
          <w:marTop w:val="0"/>
          <w:marBottom w:val="0"/>
          <w:divBdr>
            <w:top w:val="none" w:sz="0" w:space="0" w:color="auto"/>
            <w:left w:val="none" w:sz="0" w:space="0" w:color="auto"/>
            <w:bottom w:val="none" w:sz="0" w:space="0" w:color="auto"/>
            <w:right w:val="none" w:sz="0" w:space="0" w:color="auto"/>
          </w:divBdr>
        </w:div>
        <w:div w:id="1425146535">
          <w:marLeft w:val="547"/>
          <w:marRight w:val="0"/>
          <w:marTop w:val="0"/>
          <w:marBottom w:val="0"/>
          <w:divBdr>
            <w:top w:val="none" w:sz="0" w:space="0" w:color="auto"/>
            <w:left w:val="none" w:sz="0" w:space="0" w:color="auto"/>
            <w:bottom w:val="none" w:sz="0" w:space="0" w:color="auto"/>
            <w:right w:val="none" w:sz="0" w:space="0" w:color="auto"/>
          </w:divBdr>
        </w:div>
      </w:divsChild>
    </w:div>
    <w:div w:id="1129514307">
      <w:bodyDiv w:val="1"/>
      <w:marLeft w:val="0"/>
      <w:marRight w:val="0"/>
      <w:marTop w:val="0"/>
      <w:marBottom w:val="0"/>
      <w:divBdr>
        <w:top w:val="none" w:sz="0" w:space="0" w:color="auto"/>
        <w:left w:val="none" w:sz="0" w:space="0" w:color="auto"/>
        <w:bottom w:val="none" w:sz="0" w:space="0" w:color="auto"/>
        <w:right w:val="none" w:sz="0" w:space="0" w:color="auto"/>
      </w:divBdr>
      <w:divsChild>
        <w:div w:id="432672638">
          <w:marLeft w:val="547"/>
          <w:marRight w:val="0"/>
          <w:marTop w:val="0"/>
          <w:marBottom w:val="0"/>
          <w:divBdr>
            <w:top w:val="none" w:sz="0" w:space="0" w:color="auto"/>
            <w:left w:val="none" w:sz="0" w:space="0" w:color="auto"/>
            <w:bottom w:val="none" w:sz="0" w:space="0" w:color="auto"/>
            <w:right w:val="none" w:sz="0" w:space="0" w:color="auto"/>
          </w:divBdr>
        </w:div>
        <w:div w:id="2112315564">
          <w:marLeft w:val="547"/>
          <w:marRight w:val="0"/>
          <w:marTop w:val="0"/>
          <w:marBottom w:val="0"/>
          <w:divBdr>
            <w:top w:val="none" w:sz="0" w:space="0" w:color="auto"/>
            <w:left w:val="none" w:sz="0" w:space="0" w:color="auto"/>
            <w:bottom w:val="none" w:sz="0" w:space="0" w:color="auto"/>
            <w:right w:val="none" w:sz="0" w:space="0" w:color="auto"/>
          </w:divBdr>
        </w:div>
        <w:div w:id="164128180">
          <w:marLeft w:val="547"/>
          <w:marRight w:val="0"/>
          <w:marTop w:val="0"/>
          <w:marBottom w:val="0"/>
          <w:divBdr>
            <w:top w:val="none" w:sz="0" w:space="0" w:color="auto"/>
            <w:left w:val="none" w:sz="0" w:space="0" w:color="auto"/>
            <w:bottom w:val="none" w:sz="0" w:space="0" w:color="auto"/>
            <w:right w:val="none" w:sz="0" w:space="0" w:color="auto"/>
          </w:divBdr>
        </w:div>
        <w:div w:id="1028875073">
          <w:marLeft w:val="547"/>
          <w:marRight w:val="0"/>
          <w:marTop w:val="0"/>
          <w:marBottom w:val="0"/>
          <w:divBdr>
            <w:top w:val="none" w:sz="0" w:space="0" w:color="auto"/>
            <w:left w:val="none" w:sz="0" w:space="0" w:color="auto"/>
            <w:bottom w:val="none" w:sz="0" w:space="0" w:color="auto"/>
            <w:right w:val="none" w:sz="0" w:space="0" w:color="auto"/>
          </w:divBdr>
        </w:div>
        <w:div w:id="757407288">
          <w:marLeft w:val="1166"/>
          <w:marRight w:val="0"/>
          <w:marTop w:val="0"/>
          <w:marBottom w:val="0"/>
          <w:divBdr>
            <w:top w:val="none" w:sz="0" w:space="0" w:color="auto"/>
            <w:left w:val="none" w:sz="0" w:space="0" w:color="auto"/>
            <w:bottom w:val="none" w:sz="0" w:space="0" w:color="auto"/>
            <w:right w:val="none" w:sz="0" w:space="0" w:color="auto"/>
          </w:divBdr>
        </w:div>
        <w:div w:id="554704680">
          <w:marLeft w:val="1166"/>
          <w:marRight w:val="0"/>
          <w:marTop w:val="0"/>
          <w:marBottom w:val="0"/>
          <w:divBdr>
            <w:top w:val="none" w:sz="0" w:space="0" w:color="auto"/>
            <w:left w:val="none" w:sz="0" w:space="0" w:color="auto"/>
            <w:bottom w:val="none" w:sz="0" w:space="0" w:color="auto"/>
            <w:right w:val="none" w:sz="0" w:space="0" w:color="auto"/>
          </w:divBdr>
        </w:div>
        <w:div w:id="1996953622">
          <w:marLeft w:val="1166"/>
          <w:marRight w:val="0"/>
          <w:marTop w:val="0"/>
          <w:marBottom w:val="0"/>
          <w:divBdr>
            <w:top w:val="none" w:sz="0" w:space="0" w:color="auto"/>
            <w:left w:val="none" w:sz="0" w:space="0" w:color="auto"/>
            <w:bottom w:val="none" w:sz="0" w:space="0" w:color="auto"/>
            <w:right w:val="none" w:sz="0" w:space="0" w:color="auto"/>
          </w:divBdr>
        </w:div>
        <w:div w:id="1620255804">
          <w:marLeft w:val="547"/>
          <w:marRight w:val="0"/>
          <w:marTop w:val="0"/>
          <w:marBottom w:val="0"/>
          <w:divBdr>
            <w:top w:val="none" w:sz="0" w:space="0" w:color="auto"/>
            <w:left w:val="none" w:sz="0" w:space="0" w:color="auto"/>
            <w:bottom w:val="none" w:sz="0" w:space="0" w:color="auto"/>
            <w:right w:val="none" w:sz="0" w:space="0" w:color="auto"/>
          </w:divBdr>
        </w:div>
        <w:div w:id="1467309759">
          <w:marLeft w:val="1166"/>
          <w:marRight w:val="0"/>
          <w:marTop w:val="0"/>
          <w:marBottom w:val="0"/>
          <w:divBdr>
            <w:top w:val="none" w:sz="0" w:space="0" w:color="auto"/>
            <w:left w:val="none" w:sz="0" w:space="0" w:color="auto"/>
            <w:bottom w:val="none" w:sz="0" w:space="0" w:color="auto"/>
            <w:right w:val="none" w:sz="0" w:space="0" w:color="auto"/>
          </w:divBdr>
        </w:div>
        <w:div w:id="508326426">
          <w:marLeft w:val="1166"/>
          <w:marRight w:val="0"/>
          <w:marTop w:val="0"/>
          <w:marBottom w:val="0"/>
          <w:divBdr>
            <w:top w:val="none" w:sz="0" w:space="0" w:color="auto"/>
            <w:left w:val="none" w:sz="0" w:space="0" w:color="auto"/>
            <w:bottom w:val="none" w:sz="0" w:space="0" w:color="auto"/>
            <w:right w:val="none" w:sz="0" w:space="0" w:color="auto"/>
          </w:divBdr>
        </w:div>
        <w:div w:id="1159005308">
          <w:marLeft w:val="1166"/>
          <w:marRight w:val="0"/>
          <w:marTop w:val="0"/>
          <w:marBottom w:val="0"/>
          <w:divBdr>
            <w:top w:val="none" w:sz="0" w:space="0" w:color="auto"/>
            <w:left w:val="none" w:sz="0" w:space="0" w:color="auto"/>
            <w:bottom w:val="none" w:sz="0" w:space="0" w:color="auto"/>
            <w:right w:val="none" w:sz="0" w:space="0" w:color="auto"/>
          </w:divBdr>
        </w:div>
        <w:div w:id="2015178879">
          <w:marLeft w:val="547"/>
          <w:marRight w:val="0"/>
          <w:marTop w:val="0"/>
          <w:marBottom w:val="0"/>
          <w:divBdr>
            <w:top w:val="none" w:sz="0" w:space="0" w:color="auto"/>
            <w:left w:val="none" w:sz="0" w:space="0" w:color="auto"/>
            <w:bottom w:val="none" w:sz="0" w:space="0" w:color="auto"/>
            <w:right w:val="none" w:sz="0" w:space="0" w:color="auto"/>
          </w:divBdr>
        </w:div>
        <w:div w:id="422803509">
          <w:marLeft w:val="547"/>
          <w:marRight w:val="0"/>
          <w:marTop w:val="0"/>
          <w:marBottom w:val="0"/>
          <w:divBdr>
            <w:top w:val="none" w:sz="0" w:space="0" w:color="auto"/>
            <w:left w:val="none" w:sz="0" w:space="0" w:color="auto"/>
            <w:bottom w:val="none" w:sz="0" w:space="0" w:color="auto"/>
            <w:right w:val="none" w:sz="0" w:space="0" w:color="auto"/>
          </w:divBdr>
        </w:div>
      </w:divsChild>
    </w:div>
    <w:div w:id="1138188493">
      <w:bodyDiv w:val="1"/>
      <w:marLeft w:val="0"/>
      <w:marRight w:val="0"/>
      <w:marTop w:val="0"/>
      <w:marBottom w:val="0"/>
      <w:divBdr>
        <w:top w:val="none" w:sz="0" w:space="0" w:color="auto"/>
        <w:left w:val="none" w:sz="0" w:space="0" w:color="auto"/>
        <w:bottom w:val="none" w:sz="0" w:space="0" w:color="auto"/>
        <w:right w:val="none" w:sz="0" w:space="0" w:color="auto"/>
      </w:divBdr>
      <w:divsChild>
        <w:div w:id="32388730">
          <w:marLeft w:val="547"/>
          <w:marRight w:val="0"/>
          <w:marTop w:val="0"/>
          <w:marBottom w:val="0"/>
          <w:divBdr>
            <w:top w:val="none" w:sz="0" w:space="0" w:color="auto"/>
            <w:left w:val="none" w:sz="0" w:space="0" w:color="auto"/>
            <w:bottom w:val="none" w:sz="0" w:space="0" w:color="auto"/>
            <w:right w:val="none" w:sz="0" w:space="0" w:color="auto"/>
          </w:divBdr>
        </w:div>
        <w:div w:id="1138688298">
          <w:marLeft w:val="1166"/>
          <w:marRight w:val="0"/>
          <w:marTop w:val="0"/>
          <w:marBottom w:val="0"/>
          <w:divBdr>
            <w:top w:val="none" w:sz="0" w:space="0" w:color="auto"/>
            <w:left w:val="none" w:sz="0" w:space="0" w:color="auto"/>
            <w:bottom w:val="none" w:sz="0" w:space="0" w:color="auto"/>
            <w:right w:val="none" w:sz="0" w:space="0" w:color="auto"/>
          </w:divBdr>
        </w:div>
        <w:div w:id="763569340">
          <w:marLeft w:val="547"/>
          <w:marRight w:val="0"/>
          <w:marTop w:val="0"/>
          <w:marBottom w:val="0"/>
          <w:divBdr>
            <w:top w:val="none" w:sz="0" w:space="0" w:color="auto"/>
            <w:left w:val="none" w:sz="0" w:space="0" w:color="auto"/>
            <w:bottom w:val="none" w:sz="0" w:space="0" w:color="auto"/>
            <w:right w:val="none" w:sz="0" w:space="0" w:color="auto"/>
          </w:divBdr>
        </w:div>
      </w:divsChild>
    </w:div>
    <w:div w:id="1146626932">
      <w:bodyDiv w:val="1"/>
      <w:marLeft w:val="0"/>
      <w:marRight w:val="0"/>
      <w:marTop w:val="0"/>
      <w:marBottom w:val="0"/>
      <w:divBdr>
        <w:top w:val="none" w:sz="0" w:space="0" w:color="auto"/>
        <w:left w:val="none" w:sz="0" w:space="0" w:color="auto"/>
        <w:bottom w:val="none" w:sz="0" w:space="0" w:color="auto"/>
        <w:right w:val="none" w:sz="0" w:space="0" w:color="auto"/>
      </w:divBdr>
    </w:div>
    <w:div w:id="1157115239">
      <w:bodyDiv w:val="1"/>
      <w:marLeft w:val="0"/>
      <w:marRight w:val="0"/>
      <w:marTop w:val="0"/>
      <w:marBottom w:val="0"/>
      <w:divBdr>
        <w:top w:val="none" w:sz="0" w:space="0" w:color="auto"/>
        <w:left w:val="none" w:sz="0" w:space="0" w:color="auto"/>
        <w:bottom w:val="none" w:sz="0" w:space="0" w:color="auto"/>
        <w:right w:val="none" w:sz="0" w:space="0" w:color="auto"/>
      </w:divBdr>
      <w:divsChild>
        <w:div w:id="650867772">
          <w:marLeft w:val="547"/>
          <w:marRight w:val="0"/>
          <w:marTop w:val="0"/>
          <w:marBottom w:val="0"/>
          <w:divBdr>
            <w:top w:val="none" w:sz="0" w:space="0" w:color="auto"/>
            <w:left w:val="none" w:sz="0" w:space="0" w:color="auto"/>
            <w:bottom w:val="none" w:sz="0" w:space="0" w:color="auto"/>
            <w:right w:val="none" w:sz="0" w:space="0" w:color="auto"/>
          </w:divBdr>
        </w:div>
        <w:div w:id="556353923">
          <w:marLeft w:val="547"/>
          <w:marRight w:val="0"/>
          <w:marTop w:val="0"/>
          <w:marBottom w:val="0"/>
          <w:divBdr>
            <w:top w:val="none" w:sz="0" w:space="0" w:color="auto"/>
            <w:left w:val="none" w:sz="0" w:space="0" w:color="auto"/>
            <w:bottom w:val="none" w:sz="0" w:space="0" w:color="auto"/>
            <w:right w:val="none" w:sz="0" w:space="0" w:color="auto"/>
          </w:divBdr>
        </w:div>
        <w:div w:id="368996638">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218926">
      <w:bodyDiv w:val="1"/>
      <w:marLeft w:val="0"/>
      <w:marRight w:val="0"/>
      <w:marTop w:val="0"/>
      <w:marBottom w:val="0"/>
      <w:divBdr>
        <w:top w:val="none" w:sz="0" w:space="0" w:color="auto"/>
        <w:left w:val="none" w:sz="0" w:space="0" w:color="auto"/>
        <w:bottom w:val="none" w:sz="0" w:space="0" w:color="auto"/>
        <w:right w:val="none" w:sz="0" w:space="0" w:color="auto"/>
      </w:divBdr>
      <w:divsChild>
        <w:div w:id="1763184550">
          <w:marLeft w:val="547"/>
          <w:marRight w:val="0"/>
          <w:marTop w:val="0"/>
          <w:marBottom w:val="0"/>
          <w:divBdr>
            <w:top w:val="none" w:sz="0" w:space="0" w:color="auto"/>
            <w:left w:val="none" w:sz="0" w:space="0" w:color="auto"/>
            <w:bottom w:val="none" w:sz="0" w:space="0" w:color="auto"/>
            <w:right w:val="none" w:sz="0" w:space="0" w:color="auto"/>
          </w:divBdr>
        </w:div>
        <w:div w:id="323627109">
          <w:marLeft w:val="547"/>
          <w:marRight w:val="0"/>
          <w:marTop w:val="0"/>
          <w:marBottom w:val="0"/>
          <w:divBdr>
            <w:top w:val="none" w:sz="0" w:space="0" w:color="auto"/>
            <w:left w:val="none" w:sz="0" w:space="0" w:color="auto"/>
            <w:bottom w:val="none" w:sz="0" w:space="0" w:color="auto"/>
            <w:right w:val="none" w:sz="0" w:space="0" w:color="auto"/>
          </w:divBdr>
        </w:div>
        <w:div w:id="1462109765">
          <w:marLeft w:val="547"/>
          <w:marRight w:val="0"/>
          <w:marTop w:val="0"/>
          <w:marBottom w:val="0"/>
          <w:divBdr>
            <w:top w:val="none" w:sz="0" w:space="0" w:color="auto"/>
            <w:left w:val="none" w:sz="0" w:space="0" w:color="auto"/>
            <w:bottom w:val="none" w:sz="0" w:space="0" w:color="auto"/>
            <w:right w:val="none" w:sz="0" w:space="0" w:color="auto"/>
          </w:divBdr>
        </w:div>
        <w:div w:id="134758339">
          <w:marLeft w:val="547"/>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448820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88119811">
      <w:bodyDiv w:val="1"/>
      <w:marLeft w:val="0"/>
      <w:marRight w:val="0"/>
      <w:marTop w:val="0"/>
      <w:marBottom w:val="0"/>
      <w:divBdr>
        <w:top w:val="none" w:sz="0" w:space="0" w:color="auto"/>
        <w:left w:val="none" w:sz="0" w:space="0" w:color="auto"/>
        <w:bottom w:val="none" w:sz="0" w:space="0" w:color="auto"/>
        <w:right w:val="none" w:sz="0" w:space="0" w:color="auto"/>
      </w:divBdr>
    </w:div>
    <w:div w:id="132646864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2776951">
      <w:bodyDiv w:val="1"/>
      <w:marLeft w:val="0"/>
      <w:marRight w:val="0"/>
      <w:marTop w:val="0"/>
      <w:marBottom w:val="0"/>
      <w:divBdr>
        <w:top w:val="none" w:sz="0" w:space="0" w:color="auto"/>
        <w:left w:val="none" w:sz="0" w:space="0" w:color="auto"/>
        <w:bottom w:val="none" w:sz="0" w:space="0" w:color="auto"/>
        <w:right w:val="none" w:sz="0" w:space="0" w:color="auto"/>
      </w:divBdr>
      <w:divsChild>
        <w:div w:id="1426877086">
          <w:marLeft w:val="547"/>
          <w:marRight w:val="0"/>
          <w:marTop w:val="0"/>
          <w:marBottom w:val="0"/>
          <w:divBdr>
            <w:top w:val="none" w:sz="0" w:space="0" w:color="auto"/>
            <w:left w:val="none" w:sz="0" w:space="0" w:color="auto"/>
            <w:bottom w:val="none" w:sz="0" w:space="0" w:color="auto"/>
            <w:right w:val="none" w:sz="0" w:space="0" w:color="auto"/>
          </w:divBdr>
        </w:div>
        <w:div w:id="844125799">
          <w:marLeft w:val="547"/>
          <w:marRight w:val="0"/>
          <w:marTop w:val="0"/>
          <w:marBottom w:val="0"/>
          <w:divBdr>
            <w:top w:val="none" w:sz="0" w:space="0" w:color="auto"/>
            <w:left w:val="none" w:sz="0" w:space="0" w:color="auto"/>
            <w:bottom w:val="none" w:sz="0" w:space="0" w:color="auto"/>
            <w:right w:val="none" w:sz="0" w:space="0" w:color="auto"/>
          </w:divBdr>
        </w:div>
        <w:div w:id="463541101">
          <w:marLeft w:val="547"/>
          <w:marRight w:val="0"/>
          <w:marTop w:val="0"/>
          <w:marBottom w:val="0"/>
          <w:divBdr>
            <w:top w:val="none" w:sz="0" w:space="0" w:color="auto"/>
            <w:left w:val="none" w:sz="0" w:space="0" w:color="auto"/>
            <w:bottom w:val="none" w:sz="0" w:space="0" w:color="auto"/>
            <w:right w:val="none" w:sz="0" w:space="0" w:color="auto"/>
          </w:divBdr>
        </w:div>
        <w:div w:id="947464774">
          <w:marLeft w:val="547"/>
          <w:marRight w:val="0"/>
          <w:marTop w:val="0"/>
          <w:marBottom w:val="0"/>
          <w:divBdr>
            <w:top w:val="none" w:sz="0" w:space="0" w:color="auto"/>
            <w:left w:val="none" w:sz="0" w:space="0" w:color="auto"/>
            <w:bottom w:val="none" w:sz="0" w:space="0" w:color="auto"/>
            <w:right w:val="none" w:sz="0" w:space="0" w:color="auto"/>
          </w:divBdr>
        </w:div>
        <w:div w:id="469055928">
          <w:marLeft w:val="1166"/>
          <w:marRight w:val="0"/>
          <w:marTop w:val="0"/>
          <w:marBottom w:val="0"/>
          <w:divBdr>
            <w:top w:val="none" w:sz="0" w:space="0" w:color="auto"/>
            <w:left w:val="none" w:sz="0" w:space="0" w:color="auto"/>
            <w:bottom w:val="none" w:sz="0" w:space="0" w:color="auto"/>
            <w:right w:val="none" w:sz="0" w:space="0" w:color="auto"/>
          </w:divBdr>
        </w:div>
        <w:div w:id="1411002018">
          <w:marLeft w:val="547"/>
          <w:marRight w:val="0"/>
          <w:marTop w:val="0"/>
          <w:marBottom w:val="0"/>
          <w:divBdr>
            <w:top w:val="none" w:sz="0" w:space="0" w:color="auto"/>
            <w:left w:val="none" w:sz="0" w:space="0" w:color="auto"/>
            <w:bottom w:val="none" w:sz="0" w:space="0" w:color="auto"/>
            <w:right w:val="none" w:sz="0" w:space="0" w:color="auto"/>
          </w:divBdr>
        </w:div>
        <w:div w:id="50810190">
          <w:marLeft w:val="547"/>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37092314">
      <w:bodyDiv w:val="1"/>
      <w:marLeft w:val="0"/>
      <w:marRight w:val="0"/>
      <w:marTop w:val="0"/>
      <w:marBottom w:val="0"/>
      <w:divBdr>
        <w:top w:val="none" w:sz="0" w:space="0" w:color="auto"/>
        <w:left w:val="none" w:sz="0" w:space="0" w:color="auto"/>
        <w:bottom w:val="none" w:sz="0" w:space="0" w:color="auto"/>
        <w:right w:val="none" w:sz="0" w:space="0" w:color="auto"/>
      </w:divBdr>
      <w:divsChild>
        <w:div w:id="965237613">
          <w:marLeft w:val="547"/>
          <w:marRight w:val="0"/>
          <w:marTop w:val="0"/>
          <w:marBottom w:val="0"/>
          <w:divBdr>
            <w:top w:val="none" w:sz="0" w:space="0" w:color="auto"/>
            <w:left w:val="none" w:sz="0" w:space="0" w:color="auto"/>
            <w:bottom w:val="none" w:sz="0" w:space="0" w:color="auto"/>
            <w:right w:val="none" w:sz="0" w:space="0" w:color="auto"/>
          </w:divBdr>
        </w:div>
        <w:div w:id="516894387">
          <w:marLeft w:val="547"/>
          <w:marRight w:val="0"/>
          <w:marTop w:val="0"/>
          <w:marBottom w:val="0"/>
          <w:divBdr>
            <w:top w:val="none" w:sz="0" w:space="0" w:color="auto"/>
            <w:left w:val="none" w:sz="0" w:space="0" w:color="auto"/>
            <w:bottom w:val="none" w:sz="0" w:space="0" w:color="auto"/>
            <w:right w:val="none" w:sz="0" w:space="0" w:color="auto"/>
          </w:divBdr>
        </w:div>
        <w:div w:id="742336917">
          <w:marLeft w:val="547"/>
          <w:marRight w:val="0"/>
          <w:marTop w:val="0"/>
          <w:marBottom w:val="0"/>
          <w:divBdr>
            <w:top w:val="none" w:sz="0" w:space="0" w:color="auto"/>
            <w:left w:val="none" w:sz="0" w:space="0" w:color="auto"/>
            <w:bottom w:val="none" w:sz="0" w:space="0" w:color="auto"/>
            <w:right w:val="none" w:sz="0" w:space="0" w:color="auto"/>
          </w:divBdr>
        </w:div>
        <w:div w:id="394014607">
          <w:marLeft w:val="547"/>
          <w:marRight w:val="0"/>
          <w:marTop w:val="0"/>
          <w:marBottom w:val="0"/>
          <w:divBdr>
            <w:top w:val="none" w:sz="0" w:space="0" w:color="auto"/>
            <w:left w:val="none" w:sz="0" w:space="0" w:color="auto"/>
            <w:bottom w:val="none" w:sz="0" w:space="0" w:color="auto"/>
            <w:right w:val="none" w:sz="0" w:space="0" w:color="auto"/>
          </w:divBdr>
        </w:div>
        <w:div w:id="156773176">
          <w:marLeft w:val="1166"/>
          <w:marRight w:val="0"/>
          <w:marTop w:val="0"/>
          <w:marBottom w:val="0"/>
          <w:divBdr>
            <w:top w:val="none" w:sz="0" w:space="0" w:color="auto"/>
            <w:left w:val="none" w:sz="0" w:space="0" w:color="auto"/>
            <w:bottom w:val="none" w:sz="0" w:space="0" w:color="auto"/>
            <w:right w:val="none" w:sz="0" w:space="0" w:color="auto"/>
          </w:divBdr>
        </w:div>
        <w:div w:id="1561593109">
          <w:marLeft w:val="547"/>
          <w:marRight w:val="0"/>
          <w:marTop w:val="0"/>
          <w:marBottom w:val="0"/>
          <w:divBdr>
            <w:top w:val="none" w:sz="0" w:space="0" w:color="auto"/>
            <w:left w:val="none" w:sz="0" w:space="0" w:color="auto"/>
            <w:bottom w:val="none" w:sz="0" w:space="0" w:color="auto"/>
            <w:right w:val="none" w:sz="0" w:space="0" w:color="auto"/>
          </w:divBdr>
        </w:div>
        <w:div w:id="951326273">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49661188">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3717221">
      <w:bodyDiv w:val="1"/>
      <w:marLeft w:val="0"/>
      <w:marRight w:val="0"/>
      <w:marTop w:val="0"/>
      <w:marBottom w:val="0"/>
      <w:divBdr>
        <w:top w:val="none" w:sz="0" w:space="0" w:color="auto"/>
        <w:left w:val="none" w:sz="0" w:space="0" w:color="auto"/>
        <w:bottom w:val="none" w:sz="0" w:space="0" w:color="auto"/>
        <w:right w:val="none" w:sz="0" w:space="0" w:color="auto"/>
      </w:divBdr>
    </w:div>
    <w:div w:id="1488211222">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9170536">
      <w:bodyDiv w:val="1"/>
      <w:marLeft w:val="0"/>
      <w:marRight w:val="0"/>
      <w:marTop w:val="0"/>
      <w:marBottom w:val="0"/>
      <w:divBdr>
        <w:top w:val="none" w:sz="0" w:space="0" w:color="auto"/>
        <w:left w:val="none" w:sz="0" w:space="0" w:color="auto"/>
        <w:bottom w:val="none" w:sz="0" w:space="0" w:color="auto"/>
        <w:right w:val="none" w:sz="0" w:space="0" w:color="auto"/>
      </w:divBdr>
    </w:div>
    <w:div w:id="1580753575">
      <w:bodyDiv w:val="1"/>
      <w:marLeft w:val="0"/>
      <w:marRight w:val="0"/>
      <w:marTop w:val="0"/>
      <w:marBottom w:val="0"/>
      <w:divBdr>
        <w:top w:val="none" w:sz="0" w:space="0" w:color="auto"/>
        <w:left w:val="none" w:sz="0" w:space="0" w:color="auto"/>
        <w:bottom w:val="none" w:sz="0" w:space="0" w:color="auto"/>
        <w:right w:val="none" w:sz="0" w:space="0" w:color="auto"/>
      </w:divBdr>
    </w:div>
    <w:div w:id="1625383871">
      <w:bodyDiv w:val="1"/>
      <w:marLeft w:val="0"/>
      <w:marRight w:val="0"/>
      <w:marTop w:val="0"/>
      <w:marBottom w:val="0"/>
      <w:divBdr>
        <w:top w:val="none" w:sz="0" w:space="0" w:color="auto"/>
        <w:left w:val="none" w:sz="0" w:space="0" w:color="auto"/>
        <w:bottom w:val="none" w:sz="0" w:space="0" w:color="auto"/>
        <w:right w:val="none" w:sz="0" w:space="0" w:color="auto"/>
      </w:divBdr>
    </w:div>
    <w:div w:id="1631091120">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19028871">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337307">
      <w:bodyDiv w:val="1"/>
      <w:marLeft w:val="0"/>
      <w:marRight w:val="0"/>
      <w:marTop w:val="0"/>
      <w:marBottom w:val="0"/>
      <w:divBdr>
        <w:top w:val="none" w:sz="0" w:space="0" w:color="auto"/>
        <w:left w:val="none" w:sz="0" w:space="0" w:color="auto"/>
        <w:bottom w:val="none" w:sz="0" w:space="0" w:color="auto"/>
        <w:right w:val="none" w:sz="0" w:space="0" w:color="auto"/>
      </w:divBdr>
      <w:divsChild>
        <w:div w:id="1776291633">
          <w:marLeft w:val="547"/>
          <w:marRight w:val="0"/>
          <w:marTop w:val="0"/>
          <w:marBottom w:val="0"/>
          <w:divBdr>
            <w:top w:val="none" w:sz="0" w:space="0" w:color="auto"/>
            <w:left w:val="none" w:sz="0" w:space="0" w:color="auto"/>
            <w:bottom w:val="none" w:sz="0" w:space="0" w:color="auto"/>
            <w:right w:val="none" w:sz="0" w:space="0" w:color="auto"/>
          </w:divBdr>
        </w:div>
        <w:div w:id="1613783441">
          <w:marLeft w:val="547"/>
          <w:marRight w:val="0"/>
          <w:marTop w:val="0"/>
          <w:marBottom w:val="0"/>
          <w:divBdr>
            <w:top w:val="none" w:sz="0" w:space="0" w:color="auto"/>
            <w:left w:val="none" w:sz="0" w:space="0" w:color="auto"/>
            <w:bottom w:val="none" w:sz="0" w:space="0" w:color="auto"/>
            <w:right w:val="none" w:sz="0" w:space="0" w:color="auto"/>
          </w:divBdr>
        </w:div>
        <w:div w:id="1641109878">
          <w:marLeft w:val="547"/>
          <w:marRight w:val="0"/>
          <w:marTop w:val="0"/>
          <w:marBottom w:val="0"/>
          <w:divBdr>
            <w:top w:val="none" w:sz="0" w:space="0" w:color="auto"/>
            <w:left w:val="none" w:sz="0" w:space="0" w:color="auto"/>
            <w:bottom w:val="none" w:sz="0" w:space="0" w:color="auto"/>
            <w:right w:val="none" w:sz="0" w:space="0" w:color="auto"/>
          </w:divBdr>
        </w:div>
        <w:div w:id="763378542">
          <w:marLeft w:val="547"/>
          <w:marRight w:val="0"/>
          <w:marTop w:val="0"/>
          <w:marBottom w:val="0"/>
          <w:divBdr>
            <w:top w:val="none" w:sz="0" w:space="0" w:color="auto"/>
            <w:left w:val="none" w:sz="0" w:space="0" w:color="auto"/>
            <w:bottom w:val="none" w:sz="0" w:space="0" w:color="auto"/>
            <w:right w:val="none" w:sz="0" w:space="0" w:color="auto"/>
          </w:divBdr>
        </w:div>
        <w:div w:id="1008754144">
          <w:marLeft w:val="547"/>
          <w:marRight w:val="0"/>
          <w:marTop w:val="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191770">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4827631">
      <w:bodyDiv w:val="1"/>
      <w:marLeft w:val="0"/>
      <w:marRight w:val="0"/>
      <w:marTop w:val="0"/>
      <w:marBottom w:val="0"/>
      <w:divBdr>
        <w:top w:val="none" w:sz="0" w:space="0" w:color="auto"/>
        <w:left w:val="none" w:sz="0" w:space="0" w:color="auto"/>
        <w:bottom w:val="none" w:sz="0" w:space="0" w:color="auto"/>
        <w:right w:val="none" w:sz="0" w:space="0" w:color="auto"/>
      </w:divBdr>
      <w:divsChild>
        <w:div w:id="1572033364">
          <w:marLeft w:val="547"/>
          <w:marRight w:val="0"/>
          <w:marTop w:val="0"/>
          <w:marBottom w:val="0"/>
          <w:divBdr>
            <w:top w:val="none" w:sz="0" w:space="0" w:color="auto"/>
            <w:left w:val="none" w:sz="0" w:space="0" w:color="auto"/>
            <w:bottom w:val="none" w:sz="0" w:space="0" w:color="auto"/>
            <w:right w:val="none" w:sz="0" w:space="0" w:color="auto"/>
          </w:divBdr>
        </w:div>
        <w:div w:id="1301039252">
          <w:marLeft w:val="547"/>
          <w:marRight w:val="0"/>
          <w:marTop w:val="0"/>
          <w:marBottom w:val="0"/>
          <w:divBdr>
            <w:top w:val="none" w:sz="0" w:space="0" w:color="auto"/>
            <w:left w:val="none" w:sz="0" w:space="0" w:color="auto"/>
            <w:bottom w:val="none" w:sz="0" w:space="0" w:color="auto"/>
            <w:right w:val="none" w:sz="0" w:space="0" w:color="auto"/>
          </w:divBdr>
        </w:div>
        <w:div w:id="58986455">
          <w:marLeft w:val="547"/>
          <w:marRight w:val="0"/>
          <w:marTop w:val="0"/>
          <w:marBottom w:val="0"/>
          <w:divBdr>
            <w:top w:val="none" w:sz="0" w:space="0" w:color="auto"/>
            <w:left w:val="none" w:sz="0" w:space="0" w:color="auto"/>
            <w:bottom w:val="none" w:sz="0" w:space="0" w:color="auto"/>
            <w:right w:val="none" w:sz="0" w:space="0" w:color="auto"/>
          </w:divBdr>
        </w:div>
        <w:div w:id="367992411">
          <w:marLeft w:val="547"/>
          <w:marRight w:val="0"/>
          <w:marTop w:val="0"/>
          <w:marBottom w:val="0"/>
          <w:divBdr>
            <w:top w:val="none" w:sz="0" w:space="0" w:color="auto"/>
            <w:left w:val="none" w:sz="0" w:space="0" w:color="auto"/>
            <w:bottom w:val="none" w:sz="0" w:space="0" w:color="auto"/>
            <w:right w:val="none" w:sz="0" w:space="0" w:color="auto"/>
          </w:divBdr>
        </w:div>
        <w:div w:id="80034436">
          <w:marLeft w:val="1166"/>
          <w:marRight w:val="0"/>
          <w:marTop w:val="0"/>
          <w:marBottom w:val="0"/>
          <w:divBdr>
            <w:top w:val="none" w:sz="0" w:space="0" w:color="auto"/>
            <w:left w:val="none" w:sz="0" w:space="0" w:color="auto"/>
            <w:bottom w:val="none" w:sz="0" w:space="0" w:color="auto"/>
            <w:right w:val="none" w:sz="0" w:space="0" w:color="auto"/>
          </w:divBdr>
        </w:div>
        <w:div w:id="2145926946">
          <w:marLeft w:val="1166"/>
          <w:marRight w:val="0"/>
          <w:marTop w:val="0"/>
          <w:marBottom w:val="0"/>
          <w:divBdr>
            <w:top w:val="none" w:sz="0" w:space="0" w:color="auto"/>
            <w:left w:val="none" w:sz="0" w:space="0" w:color="auto"/>
            <w:bottom w:val="none" w:sz="0" w:space="0" w:color="auto"/>
            <w:right w:val="none" w:sz="0" w:space="0" w:color="auto"/>
          </w:divBdr>
        </w:div>
        <w:div w:id="1656184428">
          <w:marLeft w:val="1166"/>
          <w:marRight w:val="0"/>
          <w:marTop w:val="0"/>
          <w:marBottom w:val="0"/>
          <w:divBdr>
            <w:top w:val="none" w:sz="0" w:space="0" w:color="auto"/>
            <w:left w:val="none" w:sz="0" w:space="0" w:color="auto"/>
            <w:bottom w:val="none" w:sz="0" w:space="0" w:color="auto"/>
            <w:right w:val="none" w:sz="0" w:space="0" w:color="auto"/>
          </w:divBdr>
        </w:div>
        <w:div w:id="1613702344">
          <w:marLeft w:val="547"/>
          <w:marRight w:val="0"/>
          <w:marTop w:val="0"/>
          <w:marBottom w:val="0"/>
          <w:divBdr>
            <w:top w:val="none" w:sz="0" w:space="0" w:color="auto"/>
            <w:left w:val="none" w:sz="0" w:space="0" w:color="auto"/>
            <w:bottom w:val="none" w:sz="0" w:space="0" w:color="auto"/>
            <w:right w:val="none" w:sz="0" w:space="0" w:color="auto"/>
          </w:divBdr>
        </w:div>
        <w:div w:id="952981942">
          <w:marLeft w:val="1166"/>
          <w:marRight w:val="0"/>
          <w:marTop w:val="0"/>
          <w:marBottom w:val="0"/>
          <w:divBdr>
            <w:top w:val="none" w:sz="0" w:space="0" w:color="auto"/>
            <w:left w:val="none" w:sz="0" w:space="0" w:color="auto"/>
            <w:bottom w:val="none" w:sz="0" w:space="0" w:color="auto"/>
            <w:right w:val="none" w:sz="0" w:space="0" w:color="auto"/>
          </w:divBdr>
        </w:div>
        <w:div w:id="208953683">
          <w:marLeft w:val="1166"/>
          <w:marRight w:val="0"/>
          <w:marTop w:val="0"/>
          <w:marBottom w:val="0"/>
          <w:divBdr>
            <w:top w:val="none" w:sz="0" w:space="0" w:color="auto"/>
            <w:left w:val="none" w:sz="0" w:space="0" w:color="auto"/>
            <w:bottom w:val="none" w:sz="0" w:space="0" w:color="auto"/>
            <w:right w:val="none" w:sz="0" w:space="0" w:color="auto"/>
          </w:divBdr>
        </w:div>
        <w:div w:id="1964536672">
          <w:marLeft w:val="1166"/>
          <w:marRight w:val="0"/>
          <w:marTop w:val="0"/>
          <w:marBottom w:val="0"/>
          <w:divBdr>
            <w:top w:val="none" w:sz="0" w:space="0" w:color="auto"/>
            <w:left w:val="none" w:sz="0" w:space="0" w:color="auto"/>
            <w:bottom w:val="none" w:sz="0" w:space="0" w:color="auto"/>
            <w:right w:val="none" w:sz="0" w:space="0" w:color="auto"/>
          </w:divBdr>
        </w:div>
        <w:div w:id="1407652184">
          <w:marLeft w:val="547"/>
          <w:marRight w:val="0"/>
          <w:marTop w:val="0"/>
          <w:marBottom w:val="0"/>
          <w:divBdr>
            <w:top w:val="none" w:sz="0" w:space="0" w:color="auto"/>
            <w:left w:val="none" w:sz="0" w:space="0" w:color="auto"/>
            <w:bottom w:val="none" w:sz="0" w:space="0" w:color="auto"/>
            <w:right w:val="none" w:sz="0" w:space="0" w:color="auto"/>
          </w:divBdr>
        </w:div>
        <w:div w:id="539367916">
          <w:marLeft w:val="547"/>
          <w:marRight w:val="0"/>
          <w:marTop w:val="0"/>
          <w:marBottom w:val="0"/>
          <w:divBdr>
            <w:top w:val="none" w:sz="0" w:space="0" w:color="auto"/>
            <w:left w:val="none" w:sz="0" w:space="0" w:color="auto"/>
            <w:bottom w:val="none" w:sz="0" w:space="0" w:color="auto"/>
            <w:right w:val="none" w:sz="0" w:space="0" w:color="auto"/>
          </w:divBdr>
        </w:div>
      </w:divsChild>
    </w:div>
    <w:div w:id="1896814425">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4170612">
      <w:bodyDiv w:val="1"/>
      <w:marLeft w:val="0"/>
      <w:marRight w:val="0"/>
      <w:marTop w:val="0"/>
      <w:marBottom w:val="0"/>
      <w:divBdr>
        <w:top w:val="none" w:sz="0" w:space="0" w:color="auto"/>
        <w:left w:val="none" w:sz="0" w:space="0" w:color="auto"/>
        <w:bottom w:val="none" w:sz="0" w:space="0" w:color="auto"/>
        <w:right w:val="none" w:sz="0" w:space="0" w:color="auto"/>
      </w:divBdr>
      <w:divsChild>
        <w:div w:id="847446685">
          <w:marLeft w:val="547"/>
          <w:marRight w:val="0"/>
          <w:marTop w:val="0"/>
          <w:marBottom w:val="0"/>
          <w:divBdr>
            <w:top w:val="none" w:sz="0" w:space="0" w:color="auto"/>
            <w:left w:val="none" w:sz="0" w:space="0" w:color="auto"/>
            <w:bottom w:val="none" w:sz="0" w:space="0" w:color="auto"/>
            <w:right w:val="none" w:sz="0" w:space="0" w:color="auto"/>
          </w:divBdr>
        </w:div>
        <w:div w:id="678120148">
          <w:marLeft w:val="1166"/>
          <w:marRight w:val="0"/>
          <w:marTop w:val="0"/>
          <w:marBottom w:val="0"/>
          <w:divBdr>
            <w:top w:val="none" w:sz="0" w:space="0" w:color="auto"/>
            <w:left w:val="none" w:sz="0" w:space="0" w:color="auto"/>
            <w:bottom w:val="none" w:sz="0" w:space="0" w:color="auto"/>
            <w:right w:val="none" w:sz="0" w:space="0" w:color="auto"/>
          </w:divBdr>
        </w:div>
        <w:div w:id="1113552280">
          <w:marLeft w:val="547"/>
          <w:marRight w:val="0"/>
          <w:marTop w:val="0"/>
          <w:marBottom w:val="0"/>
          <w:divBdr>
            <w:top w:val="none" w:sz="0" w:space="0" w:color="auto"/>
            <w:left w:val="none" w:sz="0" w:space="0" w:color="auto"/>
            <w:bottom w:val="none" w:sz="0" w:space="0" w:color="auto"/>
            <w:right w:val="none" w:sz="0" w:space="0" w:color="auto"/>
          </w:divBdr>
        </w:div>
      </w:divsChild>
    </w:div>
    <w:div w:id="199807322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5122105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954154">
      <w:bodyDiv w:val="1"/>
      <w:marLeft w:val="0"/>
      <w:marRight w:val="0"/>
      <w:marTop w:val="0"/>
      <w:marBottom w:val="0"/>
      <w:divBdr>
        <w:top w:val="none" w:sz="0" w:space="0" w:color="auto"/>
        <w:left w:val="none" w:sz="0" w:space="0" w:color="auto"/>
        <w:bottom w:val="none" w:sz="0" w:space="0" w:color="auto"/>
        <w:right w:val="none" w:sz="0" w:space="0" w:color="auto"/>
      </w:divBdr>
      <w:divsChild>
        <w:div w:id="1738625718">
          <w:marLeft w:val="547"/>
          <w:marRight w:val="0"/>
          <w:marTop w:val="0"/>
          <w:marBottom w:val="0"/>
          <w:divBdr>
            <w:top w:val="none" w:sz="0" w:space="0" w:color="auto"/>
            <w:left w:val="none" w:sz="0" w:space="0" w:color="auto"/>
            <w:bottom w:val="none" w:sz="0" w:space="0" w:color="auto"/>
            <w:right w:val="none" w:sz="0" w:space="0" w:color="auto"/>
          </w:divBdr>
        </w:div>
        <w:div w:id="731393322">
          <w:marLeft w:val="547"/>
          <w:marRight w:val="0"/>
          <w:marTop w:val="0"/>
          <w:marBottom w:val="0"/>
          <w:divBdr>
            <w:top w:val="none" w:sz="0" w:space="0" w:color="auto"/>
            <w:left w:val="none" w:sz="0" w:space="0" w:color="auto"/>
            <w:bottom w:val="none" w:sz="0" w:space="0" w:color="auto"/>
            <w:right w:val="none" w:sz="0" w:space="0" w:color="auto"/>
          </w:divBdr>
        </w:div>
        <w:div w:id="120075751">
          <w:marLeft w:val="547"/>
          <w:marRight w:val="0"/>
          <w:marTop w:val="0"/>
          <w:marBottom w:val="0"/>
          <w:divBdr>
            <w:top w:val="none" w:sz="0" w:space="0" w:color="auto"/>
            <w:left w:val="none" w:sz="0" w:space="0" w:color="auto"/>
            <w:bottom w:val="none" w:sz="0" w:space="0" w:color="auto"/>
            <w:right w:val="none" w:sz="0" w:space="0" w:color="auto"/>
          </w:divBdr>
        </w:div>
        <w:div w:id="1187691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8EF62-E75C-4588-A806-2FB7EA99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8</Pages>
  <Words>3904</Words>
  <Characters>22256</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Ebrahim2</cp:lastModifiedBy>
  <cp:revision>545</cp:revision>
  <dcterms:created xsi:type="dcterms:W3CDTF">2022-04-13T07:50:00Z</dcterms:created>
  <dcterms:modified xsi:type="dcterms:W3CDTF">2022-11-07T11:21:00Z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