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eRedCapFLS3-v002-CompanyA-CompanyB.docx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FL4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Karol Schober</w:t>
            </w:r>
          </w:p>
        </w:tc>
        <w:tc>
          <w:tcPr>
            <w:tcW w:w="4139"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Lenovo</w:t>
            </w:r>
          </w:p>
        </w:tc>
        <w:tc>
          <w:tcPr>
            <w:tcW w:w="2977" w:type="dxa"/>
          </w:tcPr>
          <w:p>
            <w:pPr>
              <w:spacing w:after="0"/>
              <w:jc w:val="center"/>
              <w:rPr>
                <w:rFonts w:eastAsia="Yu Mincho"/>
                <w:lang w:val="en-US" w:eastAsia="ja-JP"/>
              </w:rPr>
            </w:pPr>
            <w:r>
              <w:rPr>
                <w:rFonts w:eastAsia="Yu Mincho"/>
                <w:lang w:val="en-US" w:eastAsia="ja-JP"/>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for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w:t>
            </w:r>
            <w:r>
              <w:rPr>
                <w:rFonts w:hint="eastAsia" w:eastAsiaTheme="minorEastAsia"/>
                <w:lang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 That UL and DL shall have the same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3 or 4</w:t>
            </w:r>
          </w:p>
        </w:tc>
        <w:tc>
          <w:tcPr>
            <w:tcW w:w="5982" w:type="dxa"/>
          </w:tcPr>
          <w:p>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Our reasons for preferring Option 1 have been provided in our FL1 response.</w:t>
            </w:r>
          </w:p>
          <w:p>
            <w:pPr>
              <w:rPr>
                <w:rFonts w:eastAsiaTheme="minorEastAsia"/>
                <w:lang w:val="en-US" w:eastAsia="zh-CN"/>
              </w:rPr>
            </w:pPr>
            <w:r>
              <w:rPr>
                <w:rFonts w:eastAsiaTheme="minorEastAsia"/>
                <w:lang w:val="en-US" w:eastAsia="zh-CN"/>
              </w:rPr>
              <w:t>For PDSCH, the proposal can be updated as follows:</w:t>
            </w:r>
          </w:p>
          <w:p>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pPr>
              <w:pStyle w:val="49"/>
              <w:numPr>
                <w:ilvl w:val="0"/>
                <w:numId w:val="16"/>
              </w:numPr>
              <w:rPr>
                <w:b/>
                <w:bCs/>
                <w:sz w:val="20"/>
                <w:szCs w:val="20"/>
                <w:lang w:val="en-US"/>
              </w:rPr>
            </w:pPr>
            <w:r>
              <w:rPr>
                <w:b/>
                <w:bCs/>
                <w:sz w:val="20"/>
                <w:szCs w:val="20"/>
                <w:lang w:val="en-US"/>
              </w:rPr>
              <w:t>Option 1: 28 PRBs for 15 kHz SCS and 14 PRBs for 30 kHz SCS</w:t>
            </w:r>
          </w:p>
          <w:p>
            <w:pPr>
              <w:pStyle w:val="49"/>
              <w:numPr>
                <w:ilvl w:val="0"/>
                <w:numId w:val="16"/>
              </w:numPr>
              <w:rPr>
                <w:b/>
                <w:bCs/>
                <w:sz w:val="20"/>
                <w:szCs w:val="20"/>
                <w:lang w:val="en-US"/>
              </w:rPr>
            </w:pPr>
            <w:r>
              <w:rPr>
                <w:b/>
                <w:bCs/>
                <w:sz w:val="20"/>
                <w:szCs w:val="20"/>
                <w:lang w:val="en-US"/>
              </w:rPr>
              <w:t>Option 2: 27 PRBs for 15 kHz SCS and 13 PRBs for 30 kHz SCS</w:t>
            </w:r>
          </w:p>
          <w:p>
            <w:pPr>
              <w:pStyle w:val="49"/>
              <w:numPr>
                <w:ilvl w:val="0"/>
                <w:numId w:val="16"/>
              </w:numPr>
              <w:rPr>
                <w:b/>
                <w:bCs/>
                <w:sz w:val="20"/>
                <w:szCs w:val="20"/>
                <w:lang w:val="en-US"/>
              </w:rPr>
            </w:pPr>
            <w:r>
              <w:rPr>
                <w:b/>
                <w:bCs/>
                <w:sz w:val="20"/>
                <w:szCs w:val="20"/>
                <w:lang w:val="en-US"/>
              </w:rPr>
              <w:t>Option 3: 25 PRBs for 15 kHz SCS and 12 PRBs for 30 kHz SCS</w:t>
            </w:r>
          </w:p>
          <w:p>
            <w:pPr>
              <w:pStyle w:val="49"/>
              <w:numPr>
                <w:ilvl w:val="0"/>
                <w:numId w:val="16"/>
              </w:numPr>
              <w:rPr>
                <w:b/>
                <w:bCs/>
                <w:sz w:val="20"/>
                <w:szCs w:val="22"/>
                <w:lang w:val="en-US"/>
              </w:rPr>
            </w:pPr>
            <w:r>
              <w:rPr>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4 for both PDSCH and PUSCH</w:t>
            </w:r>
          </w:p>
        </w:tc>
        <w:tc>
          <w:tcPr>
            <w:tcW w:w="5982" w:type="dxa"/>
          </w:tcPr>
          <w:p>
            <w:pPr>
              <w:tabs>
                <w:tab w:val="center" w:pos="2883"/>
              </w:tabs>
              <w:jc w:val="left"/>
            </w:pPr>
            <w:r>
              <w:rPr>
                <w:rFonts w:hint="eastAsia" w:eastAsiaTheme="minorEastAsia"/>
                <w:lang w:val="en-US" w:eastAsia="zh-CN"/>
              </w:rPr>
              <w:t>S</w:t>
            </w:r>
            <w:r>
              <w:rPr>
                <w:rFonts w:eastAsiaTheme="minorEastAsia"/>
                <w:lang w:val="en-US" w:eastAsia="zh-CN"/>
              </w:rPr>
              <w:t>hare the same view as Nokia, DOCOMO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M</w:t>
            </w:r>
            <w:r>
              <w:rPr>
                <w:rFonts w:eastAsiaTheme="minorEastAsia"/>
                <w:lang w:eastAsia="zh-CN"/>
              </w:rPr>
              <w:t>ediaTek2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2-1c</w:t>
            </w:r>
            <w:r>
              <w:rPr>
                <w:b/>
                <w:lang w:val="en-US"/>
              </w:rPr>
              <w:t>:</w:t>
            </w:r>
          </w:p>
          <w:p>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[receive/process]: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bl>
    <w:p>
      <w:pPr>
        <w:rPr>
          <w:b/>
        </w:rPr>
      </w:pPr>
    </w:p>
    <w:p>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8155" w:type="dxa"/>
          </w:tcPr>
          <w:p>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rate-mathcing per slot ….. in other words how many PRBs UE can process. </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tcPr>
          <w:p>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FUTUREWEI</w:t>
            </w:r>
          </w:p>
        </w:tc>
        <w:tc>
          <w:tcPr>
            <w:tcW w:w="8155" w:type="dxa"/>
          </w:tcPr>
          <w:p>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8155" w:type="dxa"/>
          </w:tcPr>
          <w:p>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8155" w:type="dxa"/>
            <w:vAlign w:val="top"/>
          </w:tcPr>
          <w:p>
            <w:pPr>
              <w:rPr>
                <w:rFonts w:hint="default" w:ascii="Times New Roman" w:hAnsi="Times New Roman" w:eastAsia="宋体" w:cs="Times New Roman"/>
                <w:lang w:val="en-US" w:eastAsia="zh-CN" w:bidi="ar-SA"/>
              </w:rPr>
            </w:pPr>
            <w:r>
              <w:rPr>
                <w:rFonts w:hint="eastAsia" w:eastAsiaTheme="minor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hint="eastAsia" w:eastAsia="宋体"/>
                <w:lang w:val="en-US" w:eastAsia="zh-CN"/>
              </w:rPr>
              <w:t xml:space="preserve"> for UE receiving, it can be separately discussed. Therefore, we are OK to start with </w:t>
            </w:r>
            <w:r>
              <w:rPr>
                <w:rFonts w:hint="default" w:eastAsia="宋体"/>
                <w:lang w:val="en-US" w:eastAsia="zh-CN"/>
              </w:rPr>
              <w:t>‘</w:t>
            </w:r>
            <w:r>
              <w:rPr>
                <w:rFonts w:hint="eastAsia" w:eastAsia="宋体"/>
                <w:lang w:val="en-US" w:eastAsia="zh-CN"/>
              </w:rPr>
              <w:t>process</w:t>
            </w:r>
            <w:r>
              <w:rPr>
                <w:rFonts w:hint="default" w:eastAsia="宋体"/>
                <w:lang w:val="en-US" w:eastAsia="zh-CN"/>
              </w:rPr>
              <w:t>’</w:t>
            </w:r>
            <w:r>
              <w:rPr>
                <w:rFonts w:hint="eastAsia" w:eastAsia="宋体"/>
                <w:lang w:val="en-US" w:eastAsia="zh-CN"/>
              </w:rPr>
              <w:t xml:space="preserve"> in this proposal and further discuss </w:t>
            </w:r>
            <w:r>
              <w:rPr>
                <w:rFonts w:hint="default" w:eastAsia="宋体"/>
                <w:lang w:val="en-US" w:eastAsia="zh-CN"/>
              </w:rPr>
              <w:t>‘</w:t>
            </w:r>
            <w:r>
              <w:rPr>
                <w:rFonts w:hint="eastAsia" w:eastAsia="宋体"/>
                <w:lang w:val="en-US" w:eastAsia="zh-CN"/>
              </w:rPr>
              <w:t>receive</w:t>
            </w:r>
            <w:r>
              <w:rPr>
                <w:rFonts w:hint="default" w:eastAsia="宋体"/>
                <w:lang w:val="en-US" w:eastAsia="zh-CN"/>
              </w:rPr>
              <w:t>’</w:t>
            </w:r>
            <w:r>
              <w:rPr>
                <w:rFonts w:hint="eastAsia" w:eastAsia="宋体"/>
                <w:lang w:val="en-US" w:eastAsia="zh-CN"/>
              </w:rPr>
              <w:t xml:space="preserve"> in a separate discussion.</w:t>
            </w:r>
          </w:p>
        </w:tc>
      </w:tr>
    </w:tbl>
    <w:p>
      <w:pPr>
        <w:rPr>
          <w:b/>
        </w:rPr>
      </w:pPr>
    </w:p>
    <w:p>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Whether the maximum number of PRBs is only for processing or receiving, from the UE perspective, the same capability should be applied for both broadcast and unicast.</w:t>
            </w:r>
          </w:p>
        </w:tc>
      </w:tr>
    </w:tbl>
    <w:p>
      <w:pPr>
        <w:rPr>
          <w:b/>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18"/>
        </w:numPr>
        <w:rPr>
          <w:b/>
          <w:bCs/>
          <w:sz w:val="20"/>
          <w:szCs w:val="22"/>
          <w:lang w:val="en-US"/>
        </w:rPr>
      </w:pPr>
      <w:r>
        <w:rPr>
          <w:b/>
          <w:bCs/>
          <w:sz w:val="20"/>
          <w:szCs w:val="22"/>
          <w:lang w:val="en-US"/>
        </w:rPr>
        <w:t>The Rel-18 RedCap UEs can share the same separate DL/UL BWP as the Rel-17 RedCap UEs.</w:t>
      </w:r>
    </w:p>
    <w:p>
      <w:pPr>
        <w:pStyle w:val="49"/>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lang w:val="en-US" w:eastAsia="ja-JP"/>
        </w:rPr>
      </w:pPr>
    </w:p>
    <w:p>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pPr>
        <w:pStyle w:val="49"/>
        <w:numPr>
          <w:ilvl w:val="0"/>
          <w:numId w:val="20"/>
        </w:numPr>
        <w:rPr>
          <w:b/>
          <w:bCs/>
          <w:sz w:val="20"/>
          <w:szCs w:val="20"/>
          <w:lang w:val="en-US"/>
        </w:rPr>
      </w:pPr>
      <w:r>
        <w:rPr>
          <w:b/>
          <w:bCs/>
          <w:sz w:val="20"/>
          <w:szCs w:val="20"/>
          <w:lang w:val="en-US"/>
        </w:rPr>
        <w:t>Their preferred option (1 or 2), if any</w:t>
      </w:r>
    </w:p>
    <w:p>
      <w:pPr>
        <w:pStyle w:val="49"/>
        <w:numPr>
          <w:ilvl w:val="0"/>
          <w:numId w:val="20"/>
        </w:numPr>
        <w:rPr>
          <w:b/>
          <w:bCs/>
          <w:sz w:val="20"/>
          <w:szCs w:val="20"/>
          <w:lang w:val="en-US"/>
        </w:rPr>
      </w:pPr>
      <w:r>
        <w:rPr>
          <w:b/>
          <w:bCs/>
          <w:sz w:val="20"/>
          <w:szCs w:val="20"/>
          <w:lang w:val="en-US"/>
        </w:rPr>
        <w:t>The potential need for additional SIB1 link simulations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68"/>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68"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7084" w:type="dxa"/>
            <w:shd w:val="clear" w:color="auto" w:fill="D8D8D8" w:themeFill="background1" w:themeFillShade="D9"/>
          </w:tcPr>
          <w:p>
            <w:pPr>
              <w:rPr>
                <w:b/>
                <w:bCs/>
                <w:lang w:val="en-US"/>
              </w:rPr>
            </w:pPr>
            <w:r>
              <w:rPr>
                <w:b/>
                <w:bCs/>
                <w:lang w:val="en-US"/>
              </w:rPr>
              <w:t>Comments (e.g., on simulation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068" w:type="dxa"/>
          </w:tcPr>
          <w:p>
            <w:pPr>
              <w:tabs>
                <w:tab w:val="left" w:pos="551"/>
              </w:tabs>
              <w:rPr>
                <w:rFonts w:eastAsiaTheme="minorEastAsia"/>
                <w:lang w:val="en-US" w:eastAsia="zh-CN"/>
              </w:rPr>
            </w:pPr>
          </w:p>
        </w:tc>
        <w:tc>
          <w:tcPr>
            <w:tcW w:w="7084" w:type="dxa"/>
          </w:tcPr>
          <w:p>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4" w:type="dxa"/>
          </w:tcPr>
          <w:p>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FUTUREWEI</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4" w:type="dxa"/>
          </w:tcPr>
          <w:p>
            <w:pPr>
              <w:rPr>
                <w:rFonts w:eastAsiaTheme="minorEastAsia"/>
                <w:lang w:val="en-US" w:eastAsia="zh-CN"/>
              </w:rPr>
            </w:pPr>
            <w:r>
              <w:rPr>
                <w:rFonts w:eastAsiaTheme="minorEastAsia"/>
                <w:lang w:val="en-US" w:eastAsia="zh-CN"/>
              </w:rPr>
              <w:t>For operation in a legacy system, option 2 should be expected.</w:t>
            </w:r>
          </w:p>
          <w:p>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68"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Option2</w:t>
            </w:r>
          </w:p>
        </w:tc>
        <w:tc>
          <w:tcPr>
            <w:tcW w:w="7084" w:type="dxa"/>
            <w:vAlign w:val="top"/>
          </w:tcPr>
          <w:p>
            <w:pPr>
              <w:rPr>
                <w:rFonts w:hint="eastAsia" w:eastAsiaTheme="minorEastAsia"/>
                <w:lang w:val="en-US" w:eastAsia="zh-CN"/>
              </w:rPr>
            </w:pPr>
            <w:r>
              <w:rPr>
                <w:rFonts w:hint="eastAsia" w:eastAsiaTheme="minorEastAsia"/>
                <w:lang w:val="en-US" w:eastAsia="zh-CN"/>
              </w:rPr>
              <w:t xml:space="preserve">Whether 5MHz or 20MHz post-FFT buffer size is assumed, the scheduling of SIB1should be possible to be larger than 5MHz, which can avoid the impacts on network or legacy UE. </w:t>
            </w:r>
          </w:p>
          <w:p>
            <w:pPr>
              <w:rPr>
                <w:rFonts w:hint="default" w:ascii="Times New Roman" w:hAnsi="Times New Roman" w:cs="Times New Roman" w:eastAsiaTheme="minorEastAsia"/>
                <w:lang w:val="en-US" w:eastAsia="zh-CN" w:bidi="ar-SA"/>
              </w:rPr>
            </w:pPr>
            <w:r>
              <w:rPr>
                <w:rFonts w:hint="eastAsia" w:eastAsiaTheme="minorEastAsia"/>
                <w:lang w:val="en-US" w:eastAsia="zh-CN"/>
              </w:rPr>
              <w:t>As for the SIB1 link performance enchantment, we can further discuss it when we have further outcome about the post-FFT buffer size.</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21"/>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ko-KR"/>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General Y</w:t>
            </w:r>
          </w:p>
        </w:tc>
        <w:tc>
          <w:tcPr>
            <w:tcW w:w="1134" w:type="dxa"/>
          </w:tcPr>
          <w:p>
            <w:pPr>
              <w:rPr>
                <w:rFonts w:eastAsiaTheme="minorEastAsia"/>
                <w:lang w:val="en-US" w:eastAsia="zh-CN"/>
              </w:rPr>
            </w:pPr>
            <w:r>
              <w:rPr>
                <w:rFonts w:hint="eastAsia" w:eastAsiaTheme="minorEastAsia"/>
                <w:lang w:val="en-US" w:eastAsia="zh-CN"/>
              </w:rPr>
              <w:t>Option2</w:t>
            </w:r>
          </w:p>
        </w:tc>
        <w:tc>
          <w:tcPr>
            <w:tcW w:w="5982" w:type="dxa"/>
          </w:tcPr>
          <w:p>
            <w:pPr>
              <w:rPr>
                <w:rFonts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eastAsiaTheme="minorEastAsia"/>
                <w:lang w:val="en-US" w:eastAsia="zh-CN"/>
              </w:rPr>
            </w:pPr>
            <w:r>
              <w:rPr>
                <w:rFonts w:hint="eastAsia" w:eastAsiaTheme="minorEastAsia"/>
                <w:lang w:val="en-US" w:eastAsia="zh-CN"/>
              </w:rPr>
              <w:t xml:space="preserve">Following updates is suggested: </w:t>
            </w:r>
          </w:p>
          <w:p>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hint="eastAsia" w:eastAsiaTheme="minorEastAsia"/>
                <w:b/>
                <w:bCs/>
                <w:lang w:val="en-US" w:eastAsia="zh-CN"/>
              </w:rPr>
              <w:t xml:space="preserve"> </w:t>
            </w:r>
            <w:r>
              <w:rPr>
                <w:rFonts w:hint="eastAsia" w:eastAsiaTheme="minorEastAsia"/>
                <w:lang w:val="en-US" w:eastAsia="zh-CN"/>
              </w:rPr>
              <w:t>should be added back and following note can be added</w:t>
            </w:r>
          </w:p>
          <w:p>
            <w:pPr>
              <w:rPr>
                <w:rFonts w:eastAsiaTheme="minorEastAsia"/>
                <w:lang w:val="en-US" w:eastAsia="zh-CN"/>
              </w:rPr>
            </w:pPr>
            <w:r>
              <w:rPr>
                <w:rFonts w:hint="eastAsia" w:eastAsiaTheme="minorEastAsia"/>
                <w:lang w:val="en-US" w:eastAsia="zh-CN"/>
              </w:rPr>
              <w:t>FFS: whether/how to support separate paging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2</w:t>
            </w:r>
          </w:p>
        </w:tc>
        <w:tc>
          <w:tcPr>
            <w:tcW w:w="5982" w:type="dxa"/>
          </w:tcPr>
          <w:p>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pPr>
              <w:rPr>
                <w:rFonts w:eastAsia="Malgun Gothic"/>
                <w:lang w:val="en-US" w:eastAsia="ko-KR"/>
              </w:rPr>
            </w:pPr>
            <w:r>
              <w:rPr>
                <w:rFonts w:eastAsia="Malgun Gothic"/>
                <w:lang w:val="en-US" w:eastAsia="ko-KR"/>
              </w:rPr>
              <w:t>However, this also depends on whether VRB to PRB interleave is enabled.</w:t>
            </w:r>
          </w:p>
          <w:p>
            <w:pPr>
              <w:rPr>
                <w:rFonts w:eastAsia="Malgun Gothic"/>
                <w:lang w:val="en-US" w:eastAsia="ko-KR"/>
              </w:rPr>
            </w:pPr>
            <w:r>
              <w:rPr>
                <w:rFonts w:eastAsia="Malgun Gothic"/>
                <w:lang w:val="en-US" w:eastAsia="ko-KR"/>
              </w:rPr>
              <w:t xml:space="preserve">Among the two options, option 2 gives gNB more flexibility. </w:t>
            </w:r>
          </w:p>
          <w:p>
            <w:pPr>
              <w:rPr>
                <w:rFonts w:eastAsia="Malgun Gothic"/>
                <w:lang w:val="en-US" w:eastAsia="ko-KR"/>
              </w:rPr>
            </w:pPr>
            <w:r>
              <w:rPr>
                <w:rFonts w:eastAsia="Malgun Gothic"/>
                <w:lang w:val="en-US" w:eastAsia="ko-KR"/>
              </w:rPr>
              <w:t>gNB can decide whether to scheduling paging within 5MHz.</w:t>
            </w:r>
          </w:p>
          <w:tbl>
            <w:tblPr>
              <w:tblStyle w:val="34"/>
              <w:tblW w:w="4650" w:type="pct"/>
              <w:tblInd w:w="0" w:type="dxa"/>
              <w:tblLayout w:type="fixed"/>
              <w:tblCellMar>
                <w:top w:w="0" w:type="dxa"/>
                <w:left w:w="108" w:type="dxa"/>
                <w:bottom w:w="0" w:type="dxa"/>
                <w:right w:w="108" w:type="dxa"/>
              </w:tblCellMar>
            </w:tblPr>
            <w:tblGrid>
              <w:gridCol w:w="1690"/>
              <w:gridCol w:w="1581"/>
              <w:gridCol w:w="2091"/>
            </w:tblGrid>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Scenario</w:t>
                  </w:r>
                </w:p>
              </w:tc>
              <w:tc>
                <w:tcPr>
                  <w:tcW w:w="1473"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Analysis</w:t>
                  </w:r>
                </w:p>
              </w:tc>
            </w:tr>
            <w:tr>
              <w:tblPrEx>
                <w:tblCellMar>
                  <w:top w:w="0" w:type="dxa"/>
                  <w:left w:w="108" w:type="dxa"/>
                  <w:bottom w:w="0" w:type="dxa"/>
                  <w:right w:w="108" w:type="dxa"/>
                </w:tblCellMar>
              </w:tblPrEx>
              <w:trPr>
                <w:trHeight w:val="90" w:hRule="atLeast"/>
              </w:trPr>
              <w:tc>
                <w:tcPr>
                  <w:tcW w:w="1576" w:type="pct"/>
                  <w:vMerge w:val="restar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tblPrEx>
                <w:tblCellMar>
                  <w:top w:w="0" w:type="dxa"/>
                  <w:left w:w="108" w:type="dxa"/>
                  <w:bottom w:w="0" w:type="dxa"/>
                  <w:right w:w="108" w:type="dxa"/>
                </w:tblCellMar>
              </w:tblPrEx>
              <w:trPr>
                <w:trHeight w:val="90" w:hRule="atLeast"/>
              </w:trPr>
              <w:tc>
                <w:tcPr>
                  <w:tcW w:w="1576" w:type="pct"/>
                  <w:vMerge w:val="continue"/>
                  <w:tcBorders>
                    <w:top w:val="dotted" w:color="auto" w:sz="0" w:space="0"/>
                    <w:left w:val="dotted" w:color="auto" w:sz="0" w:space="0"/>
                    <w:bottom w:val="dotted" w:color="auto" w:sz="0" w:space="0"/>
                    <w:right w:val="dotted" w:color="auto" w:sz="0" w:space="0"/>
                  </w:tcBorders>
                  <w:shd w:val="clear" w:color="auto" w:fill="FFFFFF"/>
                  <w:vAlign w:val="center"/>
                </w:tcPr>
                <w:p>
                  <w:pPr>
                    <w:jc w:val="center"/>
                    <w:rPr>
                      <w:rFonts w:eastAsia="宋体"/>
                      <w:color w:val="000000"/>
                    </w:rPr>
                  </w:pP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of course, gNB can schedule the paging within 5MHz</w:t>
                  </w:r>
                </w:p>
              </w:tc>
            </w:tr>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ype="textWrapping"/>
                  </w:r>
                  <w:r>
                    <w:rPr>
                      <w:rFonts w:eastAsia="宋体"/>
                      <w:color w:val="000000"/>
                      <w:lang w:val="en-US" w:eastAsia="zh-CN" w:bidi="ar"/>
                    </w:rPr>
                    <w:t>if not, there will be performance impacts for legacy UEs.</w:t>
                  </w:r>
                </w:p>
              </w:tc>
            </w:tr>
          </w:tbl>
          <w:p>
            <w:pPr>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Both</w:t>
            </w:r>
            <w:r>
              <w:rPr>
                <w:rFonts w:eastAsiaTheme="minorEastAsia"/>
                <w:lang w:val="en-US" w:eastAsia="zh-CN"/>
              </w:rPr>
              <w:t xml:space="preserve"> are OK</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sz w:val="20"/>
                <w:szCs w:val="22"/>
                <w:lang w:val="en-US"/>
              </w:rPr>
            </w:pPr>
            <w:r>
              <w:rPr>
                <w:b/>
                <w:bCs/>
                <w:sz w:val="20"/>
                <w:szCs w:val="22"/>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paging channel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paging channel to be within 5 MHz</w:t>
            </w:r>
          </w:p>
          <w:p>
            <w:pPr>
              <w:pStyle w:val="49"/>
              <w:numPr>
                <w:ilvl w:val="0"/>
                <w:numId w:val="16"/>
              </w:numPr>
              <w:rPr>
                <w:sz w:val="20"/>
                <w:szCs w:val="22"/>
                <w:lang w:val="en-US"/>
              </w:rPr>
            </w:pPr>
            <w:r>
              <w:rPr>
                <w:sz w:val="20"/>
                <w:szCs w:val="22"/>
                <w:lang w:val="en-US"/>
              </w:rPr>
              <w:t>Option 2: Allow the scheduling of paging channel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bl>
    <w:p>
      <w:pPr>
        <w:rPr>
          <w:lang w:val="en-US"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21"/>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Sequans </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ko-KR"/>
              </w:rPr>
            </w:pPr>
          </w:p>
        </w:tc>
        <w:tc>
          <w:tcPr>
            <w:tcW w:w="5982" w:type="dxa"/>
          </w:tcPr>
          <w:p>
            <w:pPr>
              <w:rPr>
                <w:rFonts w:eastAsiaTheme="minorEastAsia"/>
                <w:lang w:val="en-US" w:eastAsia="zh-CN"/>
              </w:rPr>
            </w:pPr>
            <w:r>
              <w:rPr>
                <w:rFonts w:hint="eastAsia" w:eastAsiaTheme="minorEastAsia"/>
                <w:lang w:val="en-US" w:eastAsia="zh-CN"/>
              </w:rPr>
              <w:t>We have similar concern as Nokia, suggest to add a Note as follows:</w:t>
            </w:r>
          </w:p>
          <w:p>
            <w:pPr>
              <w:rPr>
                <w:rFonts w:eastAsiaTheme="minorEastAsia"/>
                <w:lang w:val="en-US" w:eastAsia="ko-KR"/>
              </w:rPr>
            </w:pPr>
            <w:r>
              <w:rPr>
                <w:rFonts w:hint="eastAsia" w:eastAsiaTheme="minorEastAsia"/>
                <w:lang w:val="en-US" w:eastAsia="zh-CN"/>
              </w:rPr>
              <w:t>Note: it does not mean separate OSI or RAR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ko-KR"/>
              </w:rPr>
            </w:pPr>
          </w:p>
        </w:tc>
        <w:tc>
          <w:tcPr>
            <w:tcW w:w="5982" w:type="dxa"/>
          </w:tcPr>
          <w:p>
            <w:pPr>
              <w:rPr>
                <w:rFonts w:eastAsia="Malgun Gothic"/>
                <w:lang w:val="en-US" w:eastAsia="zh-CN"/>
              </w:rPr>
            </w:pPr>
            <w:r>
              <w:rPr>
                <w:rFonts w:eastAsia="Malgun Gothic"/>
                <w:lang w:val="en-US" w:eastAsia="ko-KR"/>
              </w:rPr>
              <w:t>We also think current proposal include shared case. If not shared, then option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 for OSI</w:t>
            </w:r>
          </w:p>
          <w:p>
            <w:pPr>
              <w:rPr>
                <w:rFonts w:eastAsiaTheme="minorEastAsia"/>
                <w:lang w:val="en-US" w:eastAsia="zh-CN"/>
              </w:rPr>
            </w:pPr>
            <w:r>
              <w:rPr>
                <w:rFonts w:eastAsiaTheme="minorEastAsia"/>
                <w:lang w:val="en-US" w:eastAsia="zh-CN"/>
              </w:rPr>
              <w:t>No strong preference for RAR</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w:t>
            </w:r>
          </w:p>
          <w:p>
            <w:pPr>
              <w:rPr>
                <w:b/>
                <w:bCs/>
                <w:lang w:val="en-US"/>
              </w:rPr>
            </w:pPr>
            <w:r>
              <w:rPr>
                <w:b/>
                <w:highlight w:val="yellow"/>
                <w:lang w:val="en-US"/>
              </w:rPr>
              <w:t>High Priority Proposal 2-5c</w:t>
            </w:r>
            <w:r>
              <w:rPr>
                <w:b/>
                <w:lang w:val="en-US"/>
              </w:rPr>
              <w:t>:</w:t>
            </w:r>
          </w:p>
          <w:p>
            <w:pPr>
              <w:rPr>
                <w:b/>
                <w:bCs/>
                <w:lang w:val="en-US"/>
              </w:rPr>
            </w:pPr>
            <w:r>
              <w:rPr>
                <w:b/>
                <w:bCs/>
                <w:lang w:val="en-US"/>
              </w:rPr>
              <w:t>For UE BB bandwidth reduction, for OSI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OSI is always shared or can be separate</w:t>
            </w:r>
          </w:p>
          <w:p>
            <w:pPr>
              <w:rPr>
                <w:b/>
                <w:bCs/>
                <w:lang w:val="en-US"/>
              </w:rPr>
            </w:pPr>
            <w:r>
              <w:rPr>
                <w:b/>
                <w:bCs/>
                <w:lang w:val="en-US"/>
              </w:rPr>
              <w:t>For UE BB bandwidth reduction, for RAR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RAR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broadcast OSI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pPr>
              <w:rPr>
                <w:lang w:val="en-US"/>
              </w:rPr>
            </w:pPr>
            <w:r>
              <w:rPr>
                <w:lang w:val="en-US"/>
              </w:rPr>
              <w:t>For UE BB bandwidth reduction, for RAR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b/>
          <w:bCs/>
          <w:szCs w:val="22"/>
          <w:lang w:val="en-US"/>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with MTK</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zh-CN"/>
              </w:rPr>
            </w:pPr>
            <w:r>
              <w:rPr>
                <w:rFonts w:eastAsiaTheme="minorEastAsia"/>
                <w:lang w:val="en-US" w:eastAsia="zh-CN"/>
              </w:rPr>
              <w:t>Y</w:t>
            </w:r>
          </w:p>
        </w:tc>
        <w:tc>
          <w:tcPr>
            <w:tcW w:w="6780" w:type="dxa"/>
          </w:tcPr>
          <w:p>
            <w:pPr>
              <w:rPr>
                <w:rFonts w:eastAsia="Malgun Gothic"/>
                <w:lang w:val="en-US" w:eastAsia="zh-CN"/>
              </w:rPr>
            </w:pPr>
            <w:r>
              <w:rPr>
                <w:lang w:val="en-US"/>
              </w:rPr>
              <w:t>It is not necessary to emphasize distributed resource allocation in the main bullet,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propose the following update:</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hint="eastAsia" w:eastAsiaTheme="minor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pPr>
        <w:rPr>
          <w:rFonts w:eastAsia="Microsoft YaHei UI"/>
          <w:lang w:val="en-US"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4"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LGE to deprioritize this discussion.</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23"/>
              </w:numPr>
              <w:rPr>
                <w:rFonts w:eastAsia="Yu Mincho"/>
                <w:lang w:val="en-US"/>
              </w:rPr>
            </w:pPr>
            <w:r>
              <w:rPr>
                <w:rFonts w:eastAsia="Yu Mincho"/>
                <w:sz w:val="20"/>
                <w:szCs w:val="21"/>
                <w:lang w:val="en-US"/>
              </w:rPr>
              <w:t>Opt.1: semi-static FDRA/pre-defined FDRA</w:t>
            </w:r>
          </w:p>
          <w:p>
            <w:pPr>
              <w:pStyle w:val="49"/>
              <w:numPr>
                <w:ilvl w:val="0"/>
                <w:numId w:val="23"/>
              </w:numPr>
              <w:rPr>
                <w:rFonts w:eastAsia="Yu Mincho"/>
                <w:lang w:val="en-US"/>
              </w:rPr>
            </w:pPr>
            <w:r>
              <w:rPr>
                <w:rFonts w:eastAsia="Yu Mincho"/>
                <w:sz w:val="20"/>
                <w:szCs w:val="21"/>
                <w:lang w:val="en-US"/>
              </w:rPr>
              <w:t>Opt.2: cross-slot scheduling</w:t>
            </w:r>
          </w:p>
          <w:p>
            <w:pPr>
              <w:pStyle w:val="49"/>
              <w:numPr>
                <w:ilvl w:val="0"/>
                <w:numId w:val="23"/>
              </w:numPr>
              <w:rPr>
                <w:rFonts w:eastAsia="Yu Mincho"/>
                <w:lang w:val="en-US"/>
              </w:rPr>
            </w:pPr>
            <w:r>
              <w:rPr>
                <w:rFonts w:eastAsia="Yu Mincho"/>
                <w:sz w:val="20"/>
                <w:szCs w:val="21"/>
                <w:lang w:val="en-US"/>
              </w:rPr>
              <w:t>Opt.3: soft-combining of multiple reception</w:t>
            </w:r>
          </w:p>
          <w:p>
            <w:pPr>
              <w:pStyle w:val="49"/>
              <w:numPr>
                <w:ilvl w:val="0"/>
                <w:numId w:val="23"/>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eastAsia="宋体"/>
                <w:b/>
                <w:bCs/>
                <w:lang w:val="en-US" w:eastAsia="ko-KR"/>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or 20M</w:t>
            </w:r>
            <w:r>
              <w:rPr>
                <w:rFonts w:eastAsia="宋体"/>
                <w:b/>
                <w:bCs/>
                <w:lang w:val="en-US" w:eastAsia="zh-CN"/>
              </w:rPr>
              <w:t>Hz</w:t>
            </w:r>
            <w:r>
              <w:rPr>
                <w:rFonts w:hint="eastAsia" w:eastAsia="宋体"/>
                <w:b/>
                <w:bCs/>
                <w:lang w:val="en-US" w:eastAsia="zh-CN"/>
              </w:rPr>
              <w:t xml:space="preserve"> </w:t>
            </w:r>
            <w:r>
              <w:rPr>
                <w:b/>
                <w:bCs/>
                <w:lang w:val="en-US"/>
              </w:rPr>
              <w:t>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Even with BW3, if UE cannot know which 5MHz “sub-band” is allocated for a PDSCH in slot n in advance before it decodes the scheduling PDCCH in the </w:t>
            </w:r>
            <w:r>
              <w:rPr>
                <w:rFonts w:ascii="Times New Roman" w:hAnsi="Times New Roman" w:cs="Times New Roman" w:eastAsiaTheme="minorEastAsia"/>
                <w:i/>
                <w:iCs/>
                <w:sz w:val="20"/>
                <w:szCs w:val="20"/>
                <w:lang w:val="en-US" w:eastAsia="zh-CN"/>
              </w:rPr>
              <w:t>same</w:t>
            </w:r>
            <w:r>
              <w:rPr>
                <w:rFonts w:ascii="Times New Roman" w:hAnsi="Times New Roman" w:cs="Times New Roman" w:eastAsiaTheme="minorEastAsia"/>
                <w:sz w:val="20"/>
                <w:szCs w:val="20"/>
                <w:lang w:val="en-US" w:eastAsia="zh-CN"/>
              </w:rPr>
              <w:t xml:space="preserve"> slot, the post-FFT buffer needs to be 20MHz for at least the first X+Y symbols in a slot. </w:t>
            </w:r>
          </w:p>
          <w:p>
            <w:pPr>
              <w:pStyle w:val="49"/>
              <w:numPr>
                <w:ilvl w:val="1"/>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Note: Y would be larger than its counterpart for eMBB (and Rel-17 RedCap) since this is supposed to be an eRedCap UE with further reduced capability. </w:t>
            </w:r>
          </w:p>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rest (14-X-Y) symbols in a slot, can we simply assume that UE only needs 5MHz post-FFT buffer? </w:t>
            </w:r>
            <w:r>
              <w:rPr>
                <w:rFonts w:ascii="Times New Roman" w:hAnsi="Times New Roman" w:cs="Times New Roman" w:eastAsiaTheme="minorEastAsia"/>
                <w:b/>
                <w:bCs/>
                <w:sz w:val="20"/>
                <w:szCs w:val="20"/>
                <w:lang w:val="en-US" w:eastAsia="zh-CN"/>
              </w:rPr>
              <w:t>How about CSI-RS reception</w:t>
            </w:r>
            <w:r>
              <w:rPr>
                <w:rFonts w:ascii="Times New Roman" w:hAnsi="Times New Roman" w:cs="Times New Roman" w:eastAsiaTheme="minorEastAsia"/>
                <w:sz w:val="20"/>
                <w:szCs w:val="20"/>
                <w:lang w:val="en-US" w:eastAsia="zh-CN"/>
              </w:rPr>
              <w:t xml:space="preserve">? </w:t>
            </w:r>
          </w:p>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(Depending on product definition, eRedCap UE may need to support LTE-NR dual-mode and have a capability of 20MHz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roadcast and unicast PDSCH</w:t>
            </w:r>
          </w:p>
          <w:p>
            <w:pPr>
              <w:pStyle w:val="49"/>
              <w:numPr>
                <w:ilvl w:val="0"/>
                <w:numId w:val="23"/>
              </w:numPr>
              <w:rPr>
                <w:rFonts w:eastAsia="Yu Mincho"/>
                <w:lang w:val="en-US"/>
              </w:rPr>
            </w:pPr>
            <w:r>
              <w:rPr>
                <w:rFonts w:eastAsia="Yu Mincho"/>
                <w:sz w:val="20"/>
                <w:szCs w:val="21"/>
                <w:lang w:val="en-US"/>
              </w:rPr>
              <w:t>Opt.1: semi-static configuration of the 5MHz frequency location for PDSCH</w:t>
            </w:r>
          </w:p>
          <w:p>
            <w:pPr>
              <w:pStyle w:val="49"/>
              <w:numPr>
                <w:ilvl w:val="0"/>
                <w:numId w:val="23"/>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pPr>
              <w:pStyle w:val="49"/>
              <w:numPr>
                <w:ilvl w:val="0"/>
                <w:numId w:val="23"/>
              </w:numPr>
              <w:rPr>
                <w:rFonts w:eastAsia="Yu Mincho"/>
                <w:sz w:val="20"/>
                <w:szCs w:val="21"/>
                <w:lang w:val="en-US"/>
              </w:rPr>
            </w:pPr>
            <w:r>
              <w:rPr>
                <w:rFonts w:eastAsia="Yu Mincho"/>
                <w:sz w:val="20"/>
                <w:szCs w:val="21"/>
                <w:lang w:val="en-US"/>
              </w:rPr>
              <w:t>Opt.3: cross-slot scheduling</w:t>
            </w:r>
          </w:p>
          <w:p>
            <w:pPr>
              <w:pStyle w:val="49"/>
              <w:numPr>
                <w:ilvl w:val="0"/>
                <w:numId w:val="23"/>
              </w:numPr>
              <w:rPr>
                <w:rFonts w:eastAsiaTheme="minorEastAsia"/>
                <w:lang w:val="en-US" w:eastAsia="zh-CN"/>
              </w:rPr>
            </w:pPr>
            <w:r>
              <w:rPr>
                <w:rFonts w:eastAsia="Yu Mincho"/>
                <w:sz w:val="20"/>
                <w:szCs w:val="21"/>
                <w:lang w:val="en-US"/>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as vivo, standardization effort to reduce post-FFT buffering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p>
            <w:pPr>
              <w:rPr>
                <w:rFonts w:eastAsiaTheme="minorEastAsia"/>
                <w:lang w:val="en-US" w:eastAsia="zh-CN"/>
              </w:rPr>
            </w:pPr>
            <w:r>
              <w:rPr>
                <w:rFonts w:eastAsiaTheme="minorEastAsia"/>
                <w:lang w:eastAsia="zh-CN"/>
              </w:rPr>
              <w:t>FL4</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pPr>
              <w:pStyle w:val="49"/>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26"/>
              </w:numPr>
              <w:rPr>
                <w:rFonts w:eastAsiaTheme="minorEastAsia"/>
                <w:lang w:val="en-US" w:eastAsia="zh-CN"/>
              </w:rPr>
            </w:pPr>
            <w:r>
              <w:rPr>
                <w:rFonts w:eastAsiaTheme="minorEastAsia"/>
                <w:b/>
                <w:bCs/>
                <w:sz w:val="20"/>
                <w:szCs w:val="22"/>
                <w:lang w:val="en-US" w:eastAsia="zh-CN"/>
              </w:rPr>
              <w:t>Other solutions are not precluded.</w:t>
            </w: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rPr>
                <w:rFonts w:hint="eastAsia" w:eastAsiaTheme="minorEastAsia"/>
                <w:lang w:val="en-US" w:eastAsia="zh-CN"/>
              </w:rPr>
            </w:pPr>
            <w:r>
              <w:rPr>
                <w:rFonts w:hint="eastAsia" w:eastAsiaTheme="minorEastAsia"/>
                <w:lang w:val="en-US" w:eastAsia="zh-CN"/>
              </w:rPr>
              <w:t>We think the update from Nordic would be a meaningful starting point, since the original proposal just lists some FFS.</w:t>
            </w:r>
          </w:p>
          <w:p>
            <w:pPr>
              <w:rPr>
                <w:rFonts w:hint="eastAsia" w:eastAsiaTheme="minorEastAsia"/>
                <w:lang w:val="en-US" w:eastAsia="zh-CN"/>
              </w:rPr>
            </w:pPr>
            <w:r>
              <w:rPr>
                <w:rFonts w:hint="eastAsia" w:eastAsiaTheme="minorEastAsia"/>
                <w:lang w:val="en-US" w:eastAsia="zh-CN"/>
              </w:rPr>
              <w:t>We understand the reduction of post-FFT buffering is mainly focused on the 5MHz bandwidth and 20MHz bandwidth, it is more preferred to add the bandwidth for the the post-FFT buffering to make it clear.</w:t>
            </w:r>
          </w:p>
          <w:p>
            <w:pPr>
              <w:rPr>
                <w:rFonts w:hint="eastAsia" w:eastAsiaTheme="minorEastAsia"/>
                <w:lang w:val="en-US" w:eastAsia="zh-CN"/>
              </w:rPr>
            </w:pPr>
            <w:r>
              <w:rPr>
                <w:rFonts w:hint="eastAsia" w:eastAsiaTheme="minor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pPr>
              <w:rPr>
                <w:rFonts w:hint="default" w:eastAsiaTheme="minorEastAsia"/>
                <w:lang w:val="en-US" w:eastAsia="zh-CN"/>
              </w:rPr>
            </w:pPr>
            <w:r>
              <w:rPr>
                <w:rFonts w:hint="eastAsia" w:eastAsiaTheme="minorEastAsia"/>
                <w:lang w:val="en-US" w:eastAsia="zh-CN"/>
              </w:rPr>
              <w:t>Therefore, we have the following updates:</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hint="eastAsia" w:eastAsia="宋体"/>
                <w:b/>
                <w:bCs/>
                <w:color w:val="FF0000"/>
                <w:lang w:val="en-US" w:eastAsia="zh-CN"/>
              </w:rPr>
              <w:t xml:space="preserve"> </w:t>
            </w:r>
            <w:r>
              <w:rPr>
                <w:rFonts w:hint="eastAsia" w:eastAsia="宋体"/>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26"/>
              </w:numPr>
              <w:rPr>
                <w:rFonts w:eastAsiaTheme="minorEastAsia"/>
                <w:lang w:val="en-US" w:eastAsia="zh-CN"/>
              </w:rPr>
            </w:pPr>
            <w:r>
              <w:rPr>
                <w:rFonts w:hint="eastAsia" w:eastAsiaTheme="minorEastAsia"/>
                <w:b/>
                <w:bCs/>
                <w:strike w:val="0"/>
                <w:dstrike w:val="0"/>
                <w:color w:val="0000FF"/>
                <w:sz w:val="20"/>
                <w:szCs w:val="22"/>
                <w:lang w:val="en-US" w:eastAsia="zh-CN"/>
              </w:rPr>
              <w:t xml:space="preserve">Appropriate </w:t>
            </w:r>
            <w:r>
              <w:rPr>
                <w:rFonts w:eastAsiaTheme="minorEastAsia"/>
                <w:b/>
                <w:bCs/>
                <w:strike/>
                <w:dstrike w:val="0"/>
                <w:color w:val="0000FF"/>
                <w:sz w:val="20"/>
                <w:szCs w:val="22"/>
                <w:lang w:val="en-US" w:eastAsia="zh-CN"/>
              </w:rPr>
              <w:t xml:space="preserve">Cross-slot </w:t>
            </w:r>
            <w:r>
              <w:rPr>
                <w:rFonts w:eastAsiaTheme="minorEastAsia"/>
                <w:b/>
                <w:bCs/>
                <w:sz w:val="20"/>
                <w:szCs w:val="22"/>
                <w:lang w:val="en-US" w:eastAsia="zh-CN"/>
              </w:rPr>
              <w:t>scheduling</w:t>
            </w:r>
            <w:r>
              <w:rPr>
                <w:rFonts w:hint="eastAsia" w:eastAsiaTheme="minorEastAsia"/>
                <w:b/>
                <w:bCs/>
                <w:sz w:val="20"/>
                <w:szCs w:val="22"/>
                <w:lang w:val="en-US" w:eastAsia="zh-CN"/>
              </w:rPr>
              <w:t xml:space="preserve"> </w:t>
            </w:r>
            <w:r>
              <w:rPr>
                <w:rFonts w:hint="eastAsia" w:eastAsiaTheme="minor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pPr>
              <w:pStyle w:val="49"/>
              <w:numPr>
                <w:ilvl w:val="0"/>
                <w:numId w:val="26"/>
              </w:numPr>
              <w:rPr>
                <w:rFonts w:eastAsiaTheme="minorEastAsia"/>
                <w:lang w:val="en-US" w:eastAsia="zh-CN"/>
              </w:rPr>
            </w:pPr>
            <w:r>
              <w:rPr>
                <w:rFonts w:eastAsiaTheme="minorEastAsia"/>
                <w:b/>
                <w:bCs/>
                <w:sz w:val="20"/>
                <w:szCs w:val="22"/>
                <w:lang w:val="en-US" w:eastAsia="zh-CN"/>
              </w:rPr>
              <w:t>Other solutions are not precluded.</w:t>
            </w:r>
          </w:p>
          <w:p>
            <w:pPr>
              <w:rPr>
                <w:rFonts w:hint="default" w:ascii="Times New Roman" w:hAnsi="Times New Roman" w:cs="Times New Roman" w:eastAsiaTheme="minorEastAsia"/>
                <w:lang w:val="en-US" w:eastAsia="zh-CN" w:bidi="ar-SA"/>
              </w:rPr>
            </w:pPr>
          </w:p>
        </w:tc>
      </w:tr>
    </w:tbl>
    <w:p>
      <w:pPr>
        <w:rPr>
          <w:b/>
          <w:bCs/>
          <w:lang w:val="en-U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2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2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2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2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2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2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28"/>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28"/>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28"/>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29"/>
        </w:numPr>
        <w:rPr>
          <w:b/>
          <w:bCs/>
          <w:sz w:val="20"/>
          <w:szCs w:val="20"/>
          <w:lang w:val="en-US"/>
        </w:rPr>
      </w:pPr>
      <w:r>
        <w:rPr>
          <w:b/>
          <w:bCs/>
          <w:sz w:val="20"/>
          <w:szCs w:val="20"/>
          <w:lang w:val="en-US"/>
        </w:rPr>
        <w:t>If UE peak data rate reduction is supported as an add-on to UE BB bandwidth reduction,</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9"/>
        </w:numPr>
        <w:rPr>
          <w:b/>
          <w:bCs/>
          <w:sz w:val="20"/>
          <w:szCs w:val="20"/>
          <w:lang w:val="en-US"/>
        </w:rPr>
      </w:pPr>
      <w:r>
        <w:rPr>
          <w:b/>
          <w:bCs/>
          <w:sz w:val="20"/>
          <w:szCs w:val="20"/>
          <w:lang w:val="en-US"/>
        </w:rPr>
        <w:t>If UE peak data rate reduction is supported as a standalone feature,</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29"/>
              </w:numPr>
              <w:rPr>
                <w:b/>
                <w:bCs/>
                <w:sz w:val="20"/>
                <w:szCs w:val="20"/>
                <w:lang w:val="en-US"/>
              </w:rPr>
            </w:pPr>
            <w:r>
              <w:rPr>
                <w:b/>
                <w:bCs/>
                <w:sz w:val="20"/>
                <w:szCs w:val="20"/>
                <w:lang w:val="en-US"/>
              </w:rPr>
              <w:t>If UE peak data rate reduction is supported as an add-on to UE BB bandwidth reduction,</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29"/>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29"/>
              </w:numPr>
              <w:rPr>
                <w:b/>
                <w:bCs/>
                <w:sz w:val="20"/>
                <w:szCs w:val="20"/>
                <w:lang w:val="en-US"/>
              </w:rPr>
            </w:pPr>
            <w:r>
              <w:rPr>
                <w:b/>
                <w:bCs/>
                <w:sz w:val="20"/>
                <w:szCs w:val="20"/>
                <w:lang w:val="en-US"/>
              </w:rPr>
              <w:t>If UE peak data rate reduction is supported as a standalone feature,</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30"/>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29"/>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9"/>
              </w:numPr>
              <w:rPr>
                <w:b/>
                <w:bCs/>
                <w:sz w:val="20"/>
                <w:szCs w:val="20"/>
                <w:lang w:val="en-US"/>
              </w:rPr>
            </w:pPr>
            <w:r>
              <w:rPr>
                <w:b/>
                <w:bCs/>
                <w:sz w:val="20"/>
                <w:szCs w:val="20"/>
                <w:lang w:val="en-US"/>
              </w:rPr>
              <w:t>Situation 2: UE peak data rate reduction is supported as a standalone feature,</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 xml:space="preserve">constraint </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p>
              </w:tc>
              <w:tc>
                <w:tcPr>
                  <w:tcW w:w="2567" w:type="dxa"/>
                </w:tcPr>
                <w:p>
                  <w:pPr>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pStyle w:val="49"/>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2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pPr>
              <w:pStyle w:val="49"/>
              <w:numPr>
                <w:ilvl w:val="0"/>
                <w:numId w:val="2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29"/>
              </w:numPr>
              <w:rPr>
                <w:b/>
                <w:bCs/>
                <w:sz w:val="20"/>
                <w:szCs w:val="20"/>
                <w:lang w:val="en-US"/>
              </w:rPr>
            </w:pPr>
            <w:r>
              <w:rPr>
                <w:b/>
                <w:bCs/>
                <w:sz w:val="20"/>
                <w:szCs w:val="20"/>
                <w:lang w:val="en-US"/>
              </w:rPr>
              <w:t>If UE peak data rate reduction is supported as an add-on to UE BB bandwidth reduction,</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9"/>
              </w:numPr>
              <w:rPr>
                <w:b/>
                <w:bCs/>
                <w:sz w:val="20"/>
                <w:szCs w:val="20"/>
                <w:lang w:val="en-US"/>
              </w:rPr>
            </w:pPr>
            <w:r>
              <w:rPr>
                <w:b/>
                <w:bCs/>
                <w:sz w:val="20"/>
                <w:szCs w:val="20"/>
                <w:lang w:val="en-US"/>
              </w:rPr>
              <w:t>If UE peak data rate reduction is supported as a standalone feature,</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eastAsiaTheme="minorEastAsia"/>
                <w:lang w:val="en-US" w:eastAsia="zh-CN"/>
              </w:rPr>
            </w:pPr>
            <w:r>
              <w:rPr>
                <w:rFonts w:hint="eastAsia" w:eastAsiaTheme="minorEastAsia"/>
                <w:lang w:val="en-US" w:eastAsia="zh-CN"/>
              </w:rPr>
              <w:t>Therefore, we are OK with the down-selection and the constrain can be relaxed to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372" w:type="dxa"/>
          </w:tcPr>
          <w:p>
            <w:pPr>
              <w:tabs>
                <w:tab w:val="left" w:pos="551"/>
              </w:tabs>
              <w:rPr>
                <w:rFonts w:eastAsia="Malgun Gothic"/>
                <w:lang w:val="en-US" w:eastAsia="zh-CN"/>
              </w:rPr>
            </w:pPr>
            <w:r>
              <w:rPr>
                <w:rFonts w:eastAsia="Malgun Gothic"/>
                <w:lang w:val="en-US" w:eastAsia="ko-KR"/>
              </w:rPr>
              <w:t>Y</w:t>
            </w:r>
          </w:p>
        </w:tc>
        <w:tc>
          <w:tcPr>
            <w:tcW w:w="6780" w:type="dxa"/>
          </w:tcPr>
          <w:p>
            <w:pPr>
              <w:rPr>
                <w:lang w:val="en-US" w:eastAsia="zh-CN"/>
              </w:rPr>
            </w:pPr>
            <w:r>
              <w:rPr>
                <w:lang w:val="en-US" w:eastAsia="ko-KR"/>
              </w:rPr>
              <w:t>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We are OK with FL proposal and the updated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the proposal for progress and prefer Option 1. </w:t>
            </w:r>
          </w:p>
          <w:p>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Generally OK for the first bullet. </w:t>
            </w:r>
          </w:p>
          <w:p>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3-1c</w:t>
            </w:r>
            <w:r>
              <w:rPr>
                <w:b/>
                <w:bCs/>
                <w:lang w:val="en-US"/>
              </w:rPr>
              <w:t>:</w:t>
            </w:r>
          </w:p>
          <w:p>
            <w:pPr>
              <w:pStyle w:val="49"/>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pPr>
              <w:pStyle w:val="49"/>
              <w:numPr>
                <w:ilvl w:val="1"/>
                <w:numId w:val="29"/>
              </w:numPr>
              <w:rPr>
                <w:b/>
                <w:bCs/>
                <w:color w:val="FF0000"/>
                <w:sz w:val="20"/>
                <w:szCs w:val="20"/>
                <w:lang w:val="en-US"/>
              </w:rPr>
            </w:pPr>
            <w:r>
              <w:rPr>
                <w:b/>
                <w:bCs/>
                <w:color w:val="FF0000"/>
                <w:sz w:val="20"/>
                <w:szCs w:val="20"/>
                <w:lang w:val="en-US"/>
              </w:rPr>
              <w:t>FFS: the value of X to meet the 10-Mbps peak rate target</w:t>
            </w:r>
          </w:p>
          <w:p>
            <w:pPr>
              <w:pStyle w:val="49"/>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pPr>
              <w:pStyle w:val="49"/>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pPr>
              <w:pStyle w:val="49"/>
              <w:numPr>
                <w:ilvl w:val="1"/>
                <w:numId w:val="29"/>
              </w:numPr>
              <w:rPr>
                <w:b/>
                <w:bCs/>
                <w:color w:val="FF0000"/>
                <w:sz w:val="20"/>
                <w:szCs w:val="20"/>
                <w:lang w:val="en-US"/>
              </w:rPr>
            </w:pPr>
            <w:r>
              <w:rPr>
                <w:b/>
                <w:bCs/>
                <w:color w:val="FF0000"/>
                <w:sz w:val="20"/>
                <w:szCs w:val="20"/>
                <w:lang w:val="en-US"/>
              </w:rPr>
              <w:t>FFS: the value of Y to meet the 10-Mbps peak rate target</w:t>
            </w:r>
          </w:p>
          <w:p>
            <w:pPr>
              <w:pStyle w:val="49"/>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pStyle w:val="49"/>
              <w:numPr>
                <w:ilvl w:val="0"/>
                <w:numId w:val="29"/>
              </w:numPr>
              <w:rPr>
                <w:sz w:val="20"/>
                <w:szCs w:val="20"/>
                <w:lang w:val="en-US"/>
              </w:rPr>
            </w:pPr>
            <w:r>
              <w:rPr>
                <w:sz w:val="20"/>
                <w:szCs w:val="20"/>
                <w:lang w:val="en-US"/>
              </w:rPr>
              <w:t>UE peak data rate reduction is supported at least as an add-on to UE BB bandwidth reduction,</w:t>
            </w:r>
          </w:p>
          <w:p>
            <w:pPr>
              <w:pStyle w:val="49"/>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pPr>
              <w:pStyle w:val="49"/>
              <w:numPr>
                <w:ilvl w:val="1"/>
                <w:numId w:val="29"/>
              </w:numPr>
              <w:rPr>
                <w:sz w:val="20"/>
                <w:szCs w:val="20"/>
                <w:lang w:val="en-US"/>
              </w:rPr>
            </w:pPr>
            <w:r>
              <w:rPr>
                <w:sz w:val="20"/>
                <w:szCs w:val="20"/>
                <w:lang w:val="en-US"/>
              </w:rPr>
              <w:t>FFS: the value of X</w:t>
            </w:r>
          </w:p>
          <w:p>
            <w:pPr>
              <w:pStyle w:val="49"/>
              <w:numPr>
                <w:ilvl w:val="0"/>
                <w:numId w:val="29"/>
              </w:numPr>
              <w:rPr>
                <w:sz w:val="20"/>
                <w:szCs w:val="20"/>
                <w:lang w:val="en-US"/>
              </w:rPr>
            </w:pPr>
            <w:r>
              <w:rPr>
                <w:sz w:val="20"/>
                <w:szCs w:val="20"/>
                <w:lang w:val="en-US"/>
              </w:rPr>
              <w:t>If UE peak data rate reduction is supported as a standalone feature,</w:t>
            </w:r>
          </w:p>
          <w:p>
            <w:pPr>
              <w:pStyle w:val="49"/>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pPr>
              <w:pStyle w:val="49"/>
              <w:numPr>
                <w:ilvl w:val="1"/>
                <w:numId w:val="29"/>
              </w:numPr>
              <w:rPr>
                <w:sz w:val="20"/>
                <w:szCs w:val="20"/>
                <w:lang w:val="en-US"/>
              </w:rPr>
            </w:pPr>
            <w:r>
              <w:rPr>
                <w:sz w:val="20"/>
                <w:szCs w:val="20"/>
                <w:lang w:val="en-US"/>
              </w:rPr>
              <w:t>FFS: the value of Y</w:t>
            </w:r>
          </w:p>
          <w:p>
            <w:pPr>
              <w:pStyle w:val="49"/>
              <w:numPr>
                <w:ilvl w:val="1"/>
                <w:numId w:val="29"/>
              </w:numPr>
              <w:rPr>
                <w:rFonts w:eastAsiaTheme="minorEastAsia"/>
                <w:lang w:val="en-US" w:eastAsia="zh-CN"/>
              </w:rPr>
            </w:pPr>
            <w:r>
              <w:rPr>
                <w:sz w:val="20"/>
                <w:szCs w:val="20"/>
                <w:lang w:val="en-US"/>
              </w:rPr>
              <w:t>Note: Whether this option is supported will be decided in RAN plenary.</w:t>
            </w:r>
          </w:p>
        </w:tc>
      </w:tr>
    </w:tbl>
    <w:p>
      <w:pPr>
        <w:rPr>
          <w:bCs/>
          <w:lang w:eastAsia="ja-JP"/>
        </w:rPr>
      </w:pPr>
    </w:p>
    <w:p>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D8D8D8" w:themeFill="background1" w:themeFillShade="D9"/>
          </w:tcPr>
          <w:p>
            <w:pPr>
              <w:rPr>
                <w:b/>
                <w:bCs/>
                <w:lang w:val="en-US"/>
              </w:rPr>
            </w:pPr>
            <w:r>
              <w:rPr>
                <w:b/>
                <w:bCs/>
                <w:lang w:val="en-US"/>
              </w:rPr>
              <w:t>Company</w:t>
            </w:r>
          </w:p>
        </w:tc>
        <w:tc>
          <w:tcPr>
            <w:tcW w:w="7654"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980" w:type="dxa"/>
          </w:tcPr>
          <w:p>
            <w:pPr>
              <w:rPr>
                <w:rFonts w:eastAsiaTheme="minorEastAsia"/>
                <w:lang w:val="en-US" w:eastAsia="zh-CN"/>
              </w:rPr>
            </w:pPr>
            <w:r>
              <w:rPr>
                <w:rFonts w:eastAsiaTheme="minorEastAsia"/>
                <w:lang w:val="en-US" w:eastAsia="zh-CN"/>
              </w:rPr>
              <w:t xml:space="preserve">Nordic </w:t>
            </w:r>
          </w:p>
        </w:tc>
        <w:tc>
          <w:tcPr>
            <w:tcW w:w="7654" w:type="dxa"/>
          </w:tcPr>
          <w:p>
            <w:pPr>
              <w:rPr>
                <w:rFonts w:eastAsia="Times New Roman"/>
              </w:rPr>
            </w:pPr>
            <w:r>
              <w:rPr>
                <w:rFonts w:eastAsia="Times New Roman"/>
              </w:rPr>
              <w:t>WID says ”The supported peak data rate for Rel-18 RedCap targets to 10Mbps”  It does not say “should be larger or smaller than 10Mbps”</w:t>
            </w:r>
          </w:p>
          <w:p>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pPr>
              <w:rPr>
                <w:rFonts w:eastAsiaTheme="minorEastAsia"/>
                <w:lang w:val="en-US" w:eastAsia="zh-CN"/>
              </w:rPr>
            </w:pPr>
          </w:p>
          <w:p>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lang w:val="en-US"/>
              </w:rPr>
            </w:pPr>
          </w:p>
          <w:p>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eastAsia="zh-CN"/>
              </w:rPr>
            </w:pPr>
            <w:r>
              <w:rPr>
                <w:rFonts w:eastAsiaTheme="minorEastAsia"/>
                <w:lang w:val="en-US" w:eastAsia="zh-CN"/>
              </w:rPr>
              <w:t>Nokia, NSB</w:t>
            </w:r>
          </w:p>
        </w:tc>
        <w:tc>
          <w:tcPr>
            <w:tcW w:w="7654" w:type="dxa"/>
          </w:tcPr>
          <w:p>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pPr>
              <w:pStyle w:val="257"/>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eastAsia="zh-CN"/>
              </w:rPr>
            </w:pPr>
            <w:r>
              <w:t>FUTUREWEI</w:t>
            </w:r>
          </w:p>
        </w:tc>
        <w:tc>
          <w:tcPr>
            <w:tcW w:w="7654" w:type="dxa"/>
          </w:tcPr>
          <w:p>
            <w:pPr>
              <w:rPr>
                <w:rFonts w:eastAsiaTheme="minorEastAsia"/>
                <w:lang w:val="en-US" w:eastAsia="zh-CN"/>
              </w:rPr>
            </w:pPr>
            <w:r>
              <w:t xml:space="preserve">The 10 Mbps rate is not a WID objective requirement but a justification target. We are ok with a value of X=3.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lang w:val="en-US" w:eastAsia="zh-CN" w:bidi="ar-SA"/>
              </w:rPr>
            </w:pPr>
            <w:bookmarkStart w:id="6" w:name="_GoBack" w:colFirst="0" w:colLast="1"/>
            <w:r>
              <w:rPr>
                <w:rFonts w:hint="eastAsia" w:eastAsia="宋体"/>
                <w:lang w:val="en-US" w:eastAsia="zh-CN"/>
              </w:rPr>
              <w:t>ZTE, Sanechips</w:t>
            </w:r>
          </w:p>
        </w:tc>
        <w:tc>
          <w:tcPr>
            <w:tcW w:w="7654" w:type="dxa"/>
            <w:vAlign w:val="top"/>
          </w:tcPr>
          <w:p>
            <w:pPr>
              <w:rPr>
                <w:rFonts w:hint="default" w:eastAsia="宋体"/>
                <w:lang w:val="en-US" w:eastAsia="zh-CN"/>
              </w:rPr>
            </w:pPr>
            <w:r>
              <w:rPr>
                <w:rFonts w:hint="eastAsia" w:eastAsia="宋体"/>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pPr>
              <w:rPr>
                <w:rFonts w:hint="default" w:ascii="Times New Roman" w:hAnsi="Times New Roman" w:eastAsia="宋体" w:cs="Times New Roman"/>
                <w:lang w:val="en-US" w:eastAsia="zh-CN" w:bidi="ar-SA"/>
              </w:rPr>
            </w:pPr>
            <w:r>
              <w:rPr>
                <w:rFonts w:hint="eastAsia" w:eastAsia="宋体"/>
                <w:lang w:val="en-US" w:eastAsia="zh-CN"/>
              </w:rPr>
              <w:t xml:space="preserve">Therefore, it is also feasible to relax the constraint to </w:t>
            </w:r>
            <w:r>
              <w:rPr>
                <w:rFonts w:hint="eastAsia" w:eastAsia="宋体"/>
                <w:b/>
                <w:bCs/>
                <w:lang w:val="en-US" w:eastAsia="zh-CN"/>
              </w:rPr>
              <w:t>2</w:t>
            </w:r>
            <w:r>
              <w:rPr>
                <w:rFonts w:hint="eastAsia" w:eastAsia="宋体"/>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bookmarkEnd w:id="6"/>
    </w:tbl>
    <w:p>
      <w:pPr>
        <w:rPr>
          <w:bCs/>
          <w:lang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3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3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3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3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33"/>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R1-2210248</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"https://www.3gpp.org/ftp/TSG_RAN/WG1_RL1/TSGR1_110b-e/Docs/R1-2210249.zip" </w:instrText>
            </w:r>
            <w:r>
              <w:fldChar w:fldCharType="separate"/>
            </w:r>
            <w:r>
              <w:rPr>
                <w:rStyle w:val="39"/>
                <w:color w:val="0000FF"/>
              </w:rPr>
              <w:t>R1-2210249</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Arial"/>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1"/>
    <w:family w:val="auto"/>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4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1236A29"/>
    <w:multiLevelType w:val="multilevel"/>
    <w:tmpl w:val="21236A29"/>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Arial" w:hAnsi="Arial" w:cs="Arial"/>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6730FF"/>
    <w:multiLevelType w:val="multilevel"/>
    <w:tmpl w:val="28673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0">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D7B2776"/>
    <w:multiLevelType w:val="multilevel"/>
    <w:tmpl w:val="4D7B2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7">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7"/>
  </w:num>
  <w:num w:numId="3">
    <w:abstractNumId w:val="2"/>
  </w:num>
  <w:num w:numId="4">
    <w:abstractNumId w:val="1"/>
  </w:num>
  <w:num w:numId="5">
    <w:abstractNumId w:val="13"/>
  </w:num>
  <w:num w:numId="6">
    <w:abstractNumId w:val="17"/>
    <w:lvlOverride w:ilvl="0">
      <w:startOverride w:val="1"/>
    </w:lvlOverride>
  </w:num>
  <w:num w:numId="7">
    <w:abstractNumId w:val="18"/>
  </w:num>
  <w:num w:numId="8">
    <w:abstractNumId w:val="26"/>
  </w:num>
  <w:num w:numId="9">
    <w:abstractNumId w:val="30"/>
  </w:num>
  <w:num w:numId="10">
    <w:abstractNumId w:val="27"/>
  </w:num>
  <w:num w:numId="11">
    <w:abstractNumId w:val="14"/>
  </w:num>
  <w:num w:numId="12">
    <w:abstractNumId w:val="22"/>
  </w:num>
  <w:num w:numId="13">
    <w:abstractNumId w:val="9"/>
  </w:num>
  <w:num w:numId="14">
    <w:abstractNumId w:val="28"/>
  </w:num>
  <w:num w:numId="15">
    <w:abstractNumId w:val="15"/>
  </w:num>
  <w:num w:numId="16">
    <w:abstractNumId w:val="10"/>
  </w:num>
  <w:num w:numId="17">
    <w:abstractNumId w:val="19"/>
  </w:num>
  <w:num w:numId="18">
    <w:abstractNumId w:val="32"/>
  </w:num>
  <w:num w:numId="19">
    <w:abstractNumId w:val="20"/>
  </w:num>
  <w:num w:numId="20">
    <w:abstractNumId w:val="25"/>
  </w:num>
  <w:num w:numId="21">
    <w:abstractNumId w:val="5"/>
  </w:num>
  <w:num w:numId="22">
    <w:abstractNumId w:val="4"/>
  </w:num>
  <w:num w:numId="23">
    <w:abstractNumId w:val="21"/>
  </w:num>
  <w:num w:numId="24">
    <w:abstractNumId w:val="0"/>
  </w:num>
  <w:num w:numId="25">
    <w:abstractNumId w:val="8"/>
  </w:num>
  <w:num w:numId="26">
    <w:abstractNumId w:val="12"/>
  </w:num>
  <w:num w:numId="27">
    <w:abstractNumId w:val="23"/>
  </w:num>
  <w:num w:numId="28">
    <w:abstractNumId w:val="24"/>
  </w:num>
  <w:num w:numId="29">
    <w:abstractNumId w:val="29"/>
  </w:num>
  <w:num w:numId="30">
    <w:abstractNumId w:val="16"/>
  </w:num>
  <w:num w:numId="31">
    <w:abstractNumId w:val="6"/>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660E247B-450E-4CD0-A193-128A2FDA5D72}">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B73321FE-A32E-4DD6-AF4A-9EB36C609718}">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52</Pages>
  <Words>20829</Words>
  <Characters>118731</Characters>
  <Lines>989</Lines>
  <Paragraphs>278</Paragraphs>
  <TotalTime>0</TotalTime>
  <ScaleCrop>false</ScaleCrop>
  <LinksUpToDate>false</LinksUpToDate>
  <CharactersWithSpaces>139282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2022-10-12T22:12:00Z</dcterms:created>
  <dc:creator>Johan Bergman</dc:creator>
  <cp:lastModifiedBy>ZTE</cp:lastModifiedBy>
  <dcterms:modified xsi:type="dcterms:W3CDTF">2022-10-13T02:46:33Z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