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Heading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Heading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Heading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Heading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Heading2"/>
        <w:ind w:left="540"/>
      </w:pPr>
      <w:r>
        <w:t>[</w:t>
      </w:r>
      <w:r>
        <w:rPr>
          <w:i/>
        </w:rPr>
        <w:t>ACTIVE</w:t>
      </w:r>
      <w:r>
        <w:t>] Issue 1-1: DRPS – PSFCH Overlapping</w:t>
      </w:r>
    </w:p>
    <w:p w14:paraId="096BEE90" w14:textId="77777777" w:rsidR="00132D27" w:rsidRDefault="00366861">
      <w:pPr>
        <w:pStyle w:val="Heading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TableGrid"/>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ListParagraph"/>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ListParagraph"/>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Caption"/>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Heading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xml:space="preserve">- Resource allocation modifications to NR Rel.17 procedure </w:t>
            </w:r>
            <w:proofErr w:type="gramStart"/>
            <w:r>
              <w:rPr>
                <w:color w:val="BFBFBF" w:themeColor="background1" w:themeShade="BF"/>
                <w:sz w:val="22"/>
                <w:szCs w:val="22"/>
              </w:rPr>
              <w:t>in order to</w:t>
            </w:r>
            <w:proofErr w:type="gramEnd"/>
            <w:r>
              <w:rPr>
                <w:color w:val="BFBFBF" w:themeColor="background1" w:themeShade="BF"/>
                <w:sz w:val="22"/>
                <w:szCs w:val="22"/>
              </w:rPr>
              <w:t xml:space="preserve">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r>
              <w:rPr>
                <w:sz w:val="22"/>
              </w:rPr>
              <w:lastRenderedPageBreak/>
              <w:t>InterDigital</w:t>
            </w:r>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ListParagraph"/>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Heading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ListParagraph"/>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in;height:21.65pt;mso-width-percent:0;mso-height-percent:0;mso-width-percent:0;mso-height-percent:0" o:ole="">
                  <v:imagedata r:id="rId16" o:title=""/>
                </v:shape>
                <o:OLEObject Type="Embed" ProgID="Equation.3" ShapeID="_x0000_i1032" DrawAspect="Content" ObjectID="_1727116763" r:id="rId17"/>
              </w:object>
            </w:r>
            <w:r>
              <w:rPr>
                <w:sz w:val="22"/>
                <w:szCs w:val="22"/>
                <w:lang w:eastAsia="zh-CN"/>
              </w:rPr>
              <w:t xml:space="preserve">. Hence, the RSSI measurements in subframe </w:t>
            </w:r>
            <w:r w:rsidR="00BD11C2" w:rsidRPr="00132D27">
              <w:rPr>
                <w:noProof/>
                <w:position w:val="-16"/>
                <w:sz w:val="22"/>
                <w:szCs w:val="22"/>
              </w:rPr>
              <w:object w:dxaOrig="740" w:dyaOrig="420" w14:anchorId="21215A87">
                <v:shape id="_x0000_i1031" type="#_x0000_t75" alt="" style="width:36.2pt;height:21.65pt;mso-width-percent:0;mso-height-percent:0;mso-width-percent:0;mso-height-percent:0" o:ole="">
                  <v:imagedata r:id="rId18" o:title=""/>
                </v:shape>
                <o:OLEObject Type="Embed" ProgID="Equation.3" ShapeID="_x0000_i1031" DrawAspect="Content" ObjectID="_1727116764" r:id="rId19"/>
              </w:object>
            </w:r>
            <w:r>
              <w:rPr>
                <w:sz w:val="22"/>
                <w:szCs w:val="22"/>
              </w:rPr>
              <w:t>or</w:t>
            </w:r>
            <w:r w:rsidR="00BD11C2" w:rsidRPr="00132D27">
              <w:rPr>
                <w:noProof/>
                <w:position w:val="-20"/>
                <w:sz w:val="22"/>
                <w:szCs w:val="22"/>
              </w:rPr>
              <w:object w:dxaOrig="940" w:dyaOrig="460" w14:anchorId="179AA7A4">
                <v:shape id="_x0000_i1030" type="#_x0000_t75" alt="" style="width:50.35pt;height:21.65pt;mso-width-percent:0;mso-height-percent:0;mso-width-percent:0;mso-height-percent:0" o:ole="">
                  <v:imagedata r:id="rId20" o:title=""/>
                </v:shape>
                <o:OLEObject Type="Embed" ProgID="Equation.3" ShapeID="_x0000_i1030" DrawAspect="Content" ObjectID="_1727116765" r:id="rId21"/>
              </w:object>
            </w:r>
            <w:r>
              <w:rPr>
                <w:sz w:val="22"/>
                <w:szCs w:val="22"/>
                <w:lang w:eastAsia="zh-CN"/>
              </w:rPr>
              <w:t xml:space="preserve"> are performed within </w:t>
            </w:r>
            <w:r>
              <w:rPr>
                <w:b/>
                <w:sz w:val="22"/>
                <w:szCs w:val="22"/>
                <w:lang w:eastAsia="zh-CN"/>
              </w:rPr>
              <w:t xml:space="preserve">the subframes that may belong to </w:t>
            </w:r>
            <w:proofErr w:type="gramStart"/>
            <w:r>
              <w:rPr>
                <w:b/>
                <w:sz w:val="22"/>
                <w:szCs w:val="22"/>
                <w:lang w:eastAsia="zh-CN"/>
              </w:rPr>
              <w:t>LTE  SL</w:t>
            </w:r>
            <w:proofErr w:type="gramEnd"/>
            <w:r>
              <w:rPr>
                <w:b/>
                <w:sz w:val="22"/>
                <w:szCs w:val="22"/>
                <w:lang w:eastAsia="zh-CN"/>
              </w:rPr>
              <w:t xml:space="preserve"> resource pool</w:t>
            </w:r>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 xml:space="preserve">Why listing Alt2, if we go for Alt. </w:t>
            </w:r>
            <w:proofErr w:type="gramStart"/>
            <w:r>
              <w:rPr>
                <w:sz w:val="22"/>
                <w:szCs w:val="22"/>
              </w:rPr>
              <w:t>1 ?</w:t>
            </w:r>
            <w:proofErr w:type="gramEnd"/>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r>
              <w:rPr>
                <w:sz w:val="22"/>
                <w:szCs w:val="22"/>
              </w:rPr>
              <w:t>InterDigital</w:t>
            </w:r>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ListParagraph"/>
              <w:numPr>
                <w:ilvl w:val="0"/>
                <w:numId w:val="8"/>
              </w:numPr>
              <w:spacing w:before="0"/>
            </w:pPr>
            <w:r>
              <w:t>It could lead to very few resources available for NR transmission (a lot of resource are wasted).</w:t>
            </w:r>
          </w:p>
          <w:p w14:paraId="19310B06" w14:textId="77777777" w:rsidR="00132D27" w:rsidRDefault="00366861">
            <w:pPr>
              <w:pStyle w:val="ListParagraph"/>
              <w:numPr>
                <w:ilvl w:val="0"/>
                <w:numId w:val="8"/>
              </w:numPr>
              <w:spacing w:before="0"/>
            </w:pPr>
            <w:r>
              <w:t xml:space="preserve">Even if </w:t>
            </w:r>
            <w:proofErr w:type="gramStart"/>
            <w:r>
              <w:t>a</w:t>
            </w:r>
            <w:proofErr w:type="gramEnd"/>
            <w:r>
              <w:t xml:space="preserve">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 xml:space="preserve">On the other </w:t>
            </w:r>
            <w:proofErr w:type="gramStart"/>
            <w:r>
              <w:rPr>
                <w:sz w:val="22"/>
                <w:szCs w:val="22"/>
              </w:rPr>
              <w:t>hand</w:t>
            </w:r>
            <w:proofErr w:type="gramEnd"/>
            <w:r>
              <w:rPr>
                <w:sz w:val="22"/>
                <w:szCs w:val="22"/>
              </w:rPr>
              <w:t xml:space="preserve"> with option 2, if the PSFCH is not transmitted due to an LTE transmission in a subframe, the UE receiving the PSFCH assume a NACK even if the transmission has been received. (This is even more problematic with GC option 1, where a missing PSFCH is assumed to be </w:t>
            </w:r>
            <w:proofErr w:type="gramStart"/>
            <w:r>
              <w:rPr>
                <w:sz w:val="22"/>
                <w:szCs w:val="22"/>
              </w:rPr>
              <w:t>a</w:t>
            </w:r>
            <w:proofErr w:type="gramEnd"/>
            <w:r>
              <w:rPr>
                <w:sz w:val="22"/>
                <w:szCs w:val="22"/>
              </w:rPr>
              <w:t xml:space="preserve">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ListParagraph"/>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ListParagraph"/>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r>
              <w:rPr>
                <w:rFonts w:hint="eastAsia"/>
                <w:sz w:val="22"/>
                <w:szCs w:val="22"/>
                <w:lang w:eastAsia="zh-CN"/>
              </w:rPr>
              <w:lastRenderedPageBreak/>
              <w:t>Sp</w:t>
            </w:r>
            <w:r>
              <w:rPr>
                <w:sz w:val="22"/>
                <w:szCs w:val="22"/>
              </w:rPr>
              <w:t>readtrum</w:t>
            </w:r>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In addition, we also think the FFS of Alt 2 should be removed because it can not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
        </w:tc>
        <w:tc>
          <w:tcPr>
            <w:tcW w:w="1735" w:type="dxa"/>
          </w:tcPr>
          <w:p w14:paraId="4472C888" w14:textId="77777777" w:rsidR="00132D27" w:rsidRDefault="00366861">
            <w:pPr>
              <w:spacing w:before="0" w:after="0"/>
              <w:rPr>
                <w:rFonts w:eastAsia="Malgun Gothic"/>
                <w:color w:val="000000" w:themeColor="text1"/>
                <w:sz w:val="22"/>
                <w:szCs w:val="22"/>
                <w:lang w:eastAsia="ko-KR"/>
              </w:rPr>
            </w:pPr>
            <w:proofErr w:type="gramStart"/>
            <w:r>
              <w:rPr>
                <w:rFonts w:eastAsia="Malgun Gothic" w:hint="eastAsia"/>
                <w:color w:val="000000" w:themeColor="text1"/>
                <w:sz w:val="22"/>
                <w:szCs w:val="22"/>
                <w:lang w:eastAsia="ko-KR"/>
              </w:rPr>
              <w:t>Y</w:t>
            </w:r>
            <w:r>
              <w:rPr>
                <w:rFonts w:eastAsia="Malgun Gothic"/>
                <w:color w:val="000000" w:themeColor="text1"/>
                <w:sz w:val="22"/>
                <w:szCs w:val="22"/>
                <w:lang w:eastAsia="ko-KR"/>
              </w:rPr>
              <w:t>es</w:t>
            </w:r>
            <w:proofErr w:type="gramEnd"/>
            <w:r>
              <w:rPr>
                <w:rFonts w:eastAsia="Malgun Gothic"/>
                <w:color w:val="000000" w:themeColor="text1"/>
                <w:sz w:val="22"/>
                <w:szCs w:val="22"/>
                <w:lang w:eastAsia="ko-KR"/>
              </w:rPr>
              <w:t xml:space="preserve">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Alt 1 is a principle. While the actual methods to achieve alt1 are more than option1 and option 2. For example, periodically configure PSFCH is an </w:t>
            </w:r>
            <w:proofErr w:type="gramStart"/>
            <w:r>
              <w:rPr>
                <w:rFonts w:eastAsia="Yu Mincho"/>
                <w:color w:val="000000" w:themeColor="text1"/>
                <w:sz w:val="22"/>
                <w:szCs w:val="22"/>
                <w:lang w:eastAsia="ja-JP"/>
              </w:rPr>
              <w:t>effective methods</w:t>
            </w:r>
            <w:proofErr w:type="gramEnd"/>
            <w:r>
              <w:rPr>
                <w:rFonts w:eastAsia="Yu Mincho"/>
                <w:color w:val="000000" w:themeColor="text1"/>
                <w:sz w:val="22"/>
                <w:szCs w:val="22"/>
                <w:lang w:eastAsia="ja-JP"/>
              </w:rPr>
              <w:t>.</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Huawei, HiSilicon</w:t>
            </w:r>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w:t>
            </w:r>
            <w:proofErr w:type="gramStart"/>
            <w:r>
              <w:rPr>
                <w:rFonts w:ascii="Times New Roman" w:hAnsi="Times New Roman"/>
              </w:rPr>
              <w:t>So</w:t>
            </w:r>
            <w:proofErr w:type="gramEnd"/>
            <w:r>
              <w:rPr>
                <w:rFonts w:ascii="Times New Roman" w:hAnsi="Times New Roman"/>
              </w:rPr>
              <w:t xml:space="preserve">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 xml:space="preserve">As the concern from companies that Alt1 will impact the performance of NR-V due to dropping of PSFCH, in Rel-16, similar dropping principle is introduced for PSFCH Tx/Rx collision and meet the UE capability. </w:t>
            </w:r>
            <w:proofErr w:type="gramStart"/>
            <w:r>
              <w:rPr>
                <w:sz w:val="22"/>
                <w:szCs w:val="22"/>
              </w:rPr>
              <w:t>So</w:t>
            </w:r>
            <w:proofErr w:type="gramEnd"/>
            <w:r>
              <w:rPr>
                <w:sz w:val="22"/>
                <w:szCs w:val="22"/>
              </w:rPr>
              <w:t xml:space="preserve">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proofErr w:type="gramStart"/>
            <w:r>
              <w:rPr>
                <w:sz w:val="22"/>
                <w:szCs w:val="22"/>
              </w:rPr>
              <w:t>Yes</w:t>
            </w:r>
            <w:proofErr w:type="gramEnd"/>
            <w:r>
              <w:rPr>
                <w:sz w:val="22"/>
                <w:szCs w:val="22"/>
              </w:rPr>
              <w:t xml:space="preserve">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Heading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Vivo, Nokia, InterDigital, Panasonic, ETRI, Transsion, Spreadtrum, CMCC, Conti, </w:t>
      </w:r>
      <w:proofErr w:type="gramStart"/>
      <w:r>
        <w:rPr>
          <w:rFonts w:ascii="Times New Roman" w:eastAsia="MS Mincho" w:hAnsi="Times New Roman"/>
        </w:rPr>
        <w:t>DCM,  Wilus</w:t>
      </w:r>
      <w:proofErr w:type="gramEnd"/>
      <w:r>
        <w:rPr>
          <w:rFonts w:ascii="Times New Roman" w:eastAsia="MS Mincho" w:hAnsi="Times New Roman"/>
        </w:rPr>
        <w:t>, HW, MediaTek, Bosch (14)</w:t>
      </w:r>
    </w:p>
    <w:p w14:paraId="2501928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2: RX UE does not transmit on PSFCH resource overlapping with LTE SL transmissions – Wilus (1)</w:t>
      </w:r>
    </w:p>
    <w:p w14:paraId="4A03034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3: Alt 1+Alt 2 – Vivo, Nokia, InterDigital, Panasonic, Transsion, Sony, DCM, Wilus, Bosch (9)</w:t>
      </w:r>
    </w:p>
    <w:p w14:paraId="70A109A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4: PSFCH resources are configured in a TDM manner with LTE V2X resource pool – OPPO, Intel, Apple, Transsion, CMCC, Xiaomi (6)</w:t>
      </w:r>
    </w:p>
    <w:p w14:paraId="6CFBAC6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Remove FFS on Alt 2 – OPPO, Toyota, Intel, Apple, InterDigital, Spreadtrum, CMCC, Sony, ZTE, Wilus, HW, MediaTek (12)</w:t>
      </w:r>
    </w:p>
    <w:p w14:paraId="0E128EF8"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Heading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Heading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r w:rsidRPr="00747FAE">
              <w:rPr>
                <w:sz w:val="22"/>
                <w:szCs w:val="22"/>
              </w:rPr>
              <w:t>InterDigital</w:t>
            </w:r>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ListParagraph"/>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The basic resource set containing the PSFCH resource is generated such that the length of the basic set is same or a factor of the LTE reservation period (100 ms). For example, if the basic set is defined over 20 slots, indexed from 0 to 19, with slots 11 and 19 as the basic PSFCH slots, an LTE UE determining a high power in slot n+11 will also be able to exclude slot n + 111, and n+211, etc (with preservation period of 100 ms). Repeating this set of PSFCH slot in time has been shown to make sure that LTE UE-s with a very high probability exclude the NR PSFCH resources.</w:t>
            </w:r>
          </w:p>
          <w:p w14:paraId="4F77F3DF" w14:textId="77777777" w:rsidR="00132D27" w:rsidRPr="00747FAE" w:rsidRDefault="00366861" w:rsidP="00747FAE">
            <w:pPr>
              <w:pStyle w:val="ListParagraph"/>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proofErr w:type="gramStart"/>
            <w:r w:rsidRPr="00747FAE">
              <w:rPr>
                <w:rFonts w:hint="eastAsia"/>
                <w:sz w:val="22"/>
                <w:szCs w:val="22"/>
                <w:lang w:eastAsia="zh-CN"/>
              </w:rPr>
              <w:t>Yes</w:t>
            </w:r>
            <w:proofErr w:type="gramEnd"/>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r w:rsidRPr="00747FAE">
              <w:rPr>
                <w:sz w:val="22"/>
                <w:szCs w:val="22"/>
                <w:lang w:eastAsia="zh-CN"/>
              </w:rPr>
              <w:t>Wilus</w:t>
            </w:r>
          </w:p>
        </w:tc>
        <w:tc>
          <w:tcPr>
            <w:tcW w:w="1664" w:type="dxa"/>
          </w:tcPr>
          <w:p w14:paraId="7BF8F32C" w14:textId="77777777" w:rsidR="00132D27" w:rsidRPr="00747FAE" w:rsidRDefault="00366861" w:rsidP="00747FAE">
            <w:pPr>
              <w:spacing w:before="0" w:after="0"/>
              <w:rPr>
                <w:rFonts w:eastAsia="Malgun Gothic"/>
                <w:sz w:val="22"/>
                <w:szCs w:val="22"/>
                <w:lang w:eastAsia="ko-KR"/>
              </w:rPr>
            </w:pPr>
            <w:proofErr w:type="gramStart"/>
            <w:r w:rsidRPr="00747FAE">
              <w:rPr>
                <w:rFonts w:eastAsia="Malgun Gothic" w:hint="eastAsia"/>
                <w:sz w:val="22"/>
                <w:szCs w:val="22"/>
                <w:lang w:eastAsia="ko-KR"/>
              </w:rPr>
              <w:t>Y</w:t>
            </w:r>
            <w:r w:rsidRPr="00747FAE">
              <w:rPr>
                <w:rFonts w:eastAsia="Malgun Gothic"/>
                <w:sz w:val="22"/>
                <w:szCs w:val="22"/>
                <w:lang w:eastAsia="ko-KR"/>
              </w:rPr>
              <w:t>es</w:t>
            </w:r>
            <w:proofErr w:type="gramEnd"/>
            <w:r w:rsidRPr="00747FAE">
              <w:rPr>
                <w:rFonts w:eastAsia="Malgun Gothic"/>
                <w:sz w:val="22"/>
                <w:szCs w:val="22"/>
                <w:lang w:eastAsia="ko-KR"/>
              </w:rPr>
              <w:t xml:space="preserve">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r w:rsidRPr="00747FAE">
              <w:rPr>
                <w:rFonts w:hint="eastAsia"/>
                <w:sz w:val="22"/>
                <w:szCs w:val="22"/>
                <w:lang w:eastAsia="zh-CN"/>
              </w:rPr>
              <w:t>Spread</w:t>
            </w:r>
            <w:r w:rsidRPr="00747FAE">
              <w:rPr>
                <w:sz w:val="22"/>
                <w:szCs w:val="22"/>
                <w:lang w:eastAsia="zh-CN"/>
              </w:rPr>
              <w:t>trum</w:t>
            </w:r>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r w:rsidRPr="00747FAE">
              <w:rPr>
                <w:rFonts w:hint="eastAsia"/>
                <w:sz w:val="22"/>
                <w:szCs w:val="22"/>
                <w:lang w:val="en-US" w:eastAsia="zh-CN"/>
              </w:rPr>
              <w:t>Transsion</w:t>
            </w:r>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proofErr w:type="gramStart"/>
            <w:r w:rsidRPr="00747FAE">
              <w:rPr>
                <w:rFonts w:eastAsia="Yu Mincho" w:hint="eastAsia"/>
                <w:sz w:val="22"/>
                <w:szCs w:val="22"/>
                <w:lang w:val="en-US" w:eastAsia="ja-JP"/>
              </w:rPr>
              <w:t>Y</w:t>
            </w:r>
            <w:r w:rsidRPr="00747FAE">
              <w:rPr>
                <w:rFonts w:eastAsia="Yu Mincho"/>
                <w:sz w:val="22"/>
                <w:szCs w:val="22"/>
                <w:lang w:val="en-US" w:eastAsia="ja-JP"/>
              </w:rPr>
              <w:t>es</w:t>
            </w:r>
            <w:proofErr w:type="gramEnd"/>
            <w:r w:rsidRPr="00747FAE">
              <w:rPr>
                <w:rFonts w:eastAsia="Yu Mincho"/>
                <w:sz w:val="22"/>
                <w:szCs w:val="22"/>
                <w:lang w:val="en-US" w:eastAsia="ja-JP"/>
              </w:rPr>
              <w:t xml:space="preserve">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For Alt1, we prefer Option 3. Option 4, while straightforward, seems at variance with one of the rationales for dynamic sharing (difficult/impossible in practice to update the preconfiguration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proofErr w:type="gramStart"/>
            <w:r w:rsidRPr="00747FAE">
              <w:rPr>
                <w:rFonts w:hint="eastAsia"/>
                <w:sz w:val="22"/>
                <w:szCs w:val="22"/>
                <w:lang w:val="en-US" w:eastAsia="zh-CN"/>
              </w:rPr>
              <w:t>ZTE,Sanechips</w:t>
            </w:r>
            <w:proofErr w:type="gramEnd"/>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w:t>
            </w:r>
            <w:proofErr w:type="gramStart"/>
            <w:r w:rsidRPr="00747FAE">
              <w:rPr>
                <w:rFonts w:hint="eastAsia"/>
                <w:sz w:val="22"/>
                <w:szCs w:val="22"/>
                <w:lang w:val="en-US" w:eastAsia="zh-CN"/>
              </w:rPr>
              <w:t>Thus</w:t>
            </w:r>
            <w:proofErr w:type="gramEnd"/>
            <w:r w:rsidRPr="00747FAE">
              <w:rPr>
                <w:rFonts w:hint="eastAsia"/>
                <w:sz w:val="22"/>
                <w:szCs w:val="22"/>
                <w:lang w:val="en-US" w:eastAsia="zh-CN"/>
              </w:rPr>
              <w:t xml:space="preserve">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proofErr w:type="gramStart"/>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proofErr w:type="gramEnd"/>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Huawei, HiSilicon</w:t>
            </w:r>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For option4, based on the ETSI ITS specifications (ETSI EN 303 613), all bits of the bitmap for transmit and receive LTE SL resource pools to “1” by default. There is no resource TDMed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 xml:space="preserve">transmission, and thus also have high RSSI measurement. </w:t>
            </w:r>
            <w:proofErr w:type="gramStart"/>
            <w:r w:rsidRPr="00747FAE">
              <w:rPr>
                <w:sz w:val="22"/>
                <w:szCs w:val="22"/>
              </w:rPr>
              <w:t>So</w:t>
            </w:r>
            <w:proofErr w:type="gramEnd"/>
            <w:r w:rsidRPr="00747FAE">
              <w:rPr>
                <w:sz w:val="22"/>
                <w:szCs w:val="22"/>
              </w:rPr>
              <w:t xml:space="preserve">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ListParagraph"/>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Heading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InterDigital, Apple, CMCC, Lenovo, Wilus, Panasonic, Spreadtrum, OPPO, Sony, Transsion,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Lenovo, Wilus,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InterDigital, CMCC, Lenovo, Wilus, Panasonic, Sony, Transsion,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Vivo’s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Wilus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Heading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ListParagraph"/>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ListParagraph"/>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ListParagraph"/>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ListParagraph"/>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r>
              <w:rPr>
                <w:sz w:val="22"/>
              </w:rPr>
              <w:t>InterDigital</w:t>
            </w:r>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lastRenderedPageBreak/>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w:t>
            </w:r>
            <w:proofErr w:type="gramStart"/>
            <w:r>
              <w:rPr>
                <w:sz w:val="22"/>
                <w:szCs w:val="22"/>
                <w:lang w:eastAsia="zh-CN"/>
              </w:rPr>
              <w:t>needed</w:t>
            </w:r>
            <w:r>
              <w:rPr>
                <w:sz w:val="22"/>
                <w:szCs w:val="22"/>
                <w:lang w:eastAsia="zh-CN"/>
              </w:rPr>
              <w:t>, but</w:t>
            </w:r>
            <w:proofErr w:type="gramEnd"/>
            <w:r>
              <w:rPr>
                <w:sz w:val="22"/>
                <w:szCs w:val="22"/>
                <w:lang w:eastAsia="zh-CN"/>
              </w:rPr>
              <w:t xml:space="preserve"> can follow majority view. </w:t>
            </w:r>
          </w:p>
        </w:tc>
      </w:tr>
    </w:tbl>
    <w:p w14:paraId="728CCF8A" w14:textId="77777777" w:rsidR="009944C5" w:rsidRDefault="009944C5" w:rsidP="009944C5">
      <w:pPr>
        <w:pStyle w:val="3GPPNormalText"/>
        <w:spacing w:before="240" w:after="0"/>
        <w:rPr>
          <w:b/>
        </w:rPr>
      </w:pPr>
    </w:p>
    <w:p w14:paraId="1F02CE2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Heading2"/>
        <w:ind w:left="540"/>
      </w:pPr>
      <w:r>
        <w:t xml:space="preserve"> [</w:t>
      </w:r>
      <w:r>
        <w:rPr>
          <w:i/>
        </w:rPr>
        <w:t>ACTIVE</w:t>
      </w:r>
      <w:r>
        <w:t>] Issue 1-2: DRPS – Details of LTE Sensing Information Shared by LTE SL Module</w:t>
      </w:r>
    </w:p>
    <w:p w14:paraId="6DFAA391" w14:textId="77777777" w:rsidR="00132D27" w:rsidRDefault="00366861">
      <w:pPr>
        <w:pStyle w:val="Heading3"/>
      </w:pPr>
      <w:r>
        <w:t>Summary of Company Views from TDocs</w:t>
      </w:r>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ListParagraph"/>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ListParagraph"/>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ListParagraph"/>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ListParagraph"/>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w:t>
      </w:r>
      <w:proofErr w:type="gramStart"/>
      <w:r>
        <w:t>Type</w:t>
      </w:r>
      <w:proofErr w:type="gramEnd"/>
      <w:r>
        <w:t xml:space="preserv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77777777" w:rsidR="00132D27" w:rsidRDefault="00366861">
      <w:pPr>
        <w:pStyle w:val="3GPPNormalText"/>
        <w:numPr>
          <w:ilvl w:val="0"/>
          <w:numId w:val="16"/>
        </w:numPr>
        <w:spacing w:after="0" w:line="259" w:lineRule="auto"/>
        <w:ind w:left="360"/>
      </w:pPr>
      <w:r>
        <w:t>Time and frequency location of reserved resources by other LTE UEs, determined based on decoded SCIs (10) -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77777777" w:rsidR="00132D27" w:rsidRDefault="00366861">
      <w:pPr>
        <w:pStyle w:val="3GPPNormalText"/>
        <w:numPr>
          <w:ilvl w:val="0"/>
          <w:numId w:val="16"/>
        </w:numPr>
        <w:spacing w:after="0" w:line="259" w:lineRule="auto"/>
        <w:ind w:left="360"/>
      </w:pPr>
      <w:r>
        <w:t>Information on non-monitored subframes (6) -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lastRenderedPageBreak/>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7777777" w:rsidR="00132D27" w:rsidRDefault="00366861">
      <w:pPr>
        <w:pStyle w:val="3GPPNormalText"/>
        <w:numPr>
          <w:ilvl w:val="0"/>
          <w:numId w:val="16"/>
        </w:numPr>
        <w:spacing w:after="0" w:line="259" w:lineRule="auto"/>
        <w:ind w:left="360"/>
      </w:pPr>
      <w:r>
        <w:t>Retransmission index -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Heading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Huawei, HiSilicon</w:t>
            </w:r>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77777777" w:rsidR="00132D27" w:rsidRDefault="00366861">
            <w:pPr>
              <w:spacing w:before="0" w:after="0"/>
              <w:rPr>
                <w:sz w:val="22"/>
              </w:rPr>
            </w:pPr>
            <w:r>
              <w:rPr>
                <w:sz w:val="22"/>
              </w:rPr>
              <w:t xml:space="preserve">    o</w:t>
            </w:r>
            <w:r>
              <w:rPr>
                <w:sz w:val="22"/>
              </w:rPr>
              <w:tab/>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r>
              <w:rPr>
                <w:sz w:val="22"/>
              </w:rPr>
              <w:t>Spreadtrum</w:t>
            </w:r>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lastRenderedPageBreak/>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lastRenderedPageBreak/>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 xml:space="preserve">Proposal 8: Resource reservation periods allowed by LTE SL in the shared resource pool and resource reservation periods allowed by NR SL in the shared resource pool are both </w:t>
            </w:r>
            <w:proofErr w:type="gramStart"/>
            <w:r>
              <w:rPr>
                <w:sz w:val="22"/>
              </w:rPr>
              <w:t>taken into account</w:t>
            </w:r>
            <w:proofErr w:type="gramEnd"/>
            <w:r>
              <w:rPr>
                <w:sz w:val="22"/>
              </w:rPr>
              <w:t xml:space="preserve">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r>
              <w:rPr>
                <w:sz w:val="22"/>
              </w:rPr>
              <w:t>Transsion</w:t>
            </w:r>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lastRenderedPageBreak/>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lastRenderedPageBreak/>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xml:space="preserve">- Resource allocation modifications to NR Rel.17 procedure </w:t>
            </w:r>
            <w:proofErr w:type="gramStart"/>
            <w:r>
              <w:rPr>
                <w:sz w:val="22"/>
                <w:szCs w:val="22"/>
              </w:rPr>
              <w:t>in order to</w:t>
            </w:r>
            <w:proofErr w:type="gramEnd"/>
            <w:r>
              <w:rPr>
                <w:sz w:val="22"/>
                <w:szCs w:val="22"/>
              </w:rPr>
              <w:t xml:space="preserve">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r>
              <w:rPr>
                <w:sz w:val="22"/>
              </w:rPr>
              <w:t>InterDigital</w:t>
            </w:r>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Heading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50A7128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Priority</w:t>
      </w:r>
    </w:p>
    <w:p w14:paraId="675B4C0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570" w:type="dxa"/>
          </w:tcPr>
          <w:p w14:paraId="3C21C1C8" w14:textId="77777777"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B798F03">
                <v:shape id="_x0000_i1029" type="#_x0000_t75" alt="" style="width:79.5pt;height:21.65pt;mso-width-percent:0;mso-height-percent:0;mso-width-percent:0;mso-height-percent:0" o:ole="">
                  <v:imagedata r:id="rId16" o:title=""/>
                </v:shape>
                <o:OLEObject Type="Embed" ProgID="Equation.3" ShapeID="_x0000_i1029" DrawAspect="Content" ObjectID="_1727116766" r:id="rId25"/>
              </w:object>
            </w:r>
            <w:r>
              <w:rPr>
                <w:sz w:val="22"/>
                <w:szCs w:val="22"/>
                <w:lang w:eastAsia="zh-CN"/>
              </w:rPr>
              <w:t xml:space="preserve">. When UE determines the reserved/indicated resources in mode 4, all of calculations are performed within the set of logical subframes, i.e., </w:t>
            </w:r>
            <w:r w:rsidR="00BD11C2" w:rsidRPr="00132D27">
              <w:rPr>
                <w:noProof/>
                <w:position w:val="-14"/>
                <w:sz w:val="22"/>
                <w:szCs w:val="22"/>
              </w:rPr>
              <w:object w:dxaOrig="1499" w:dyaOrig="400" w14:anchorId="31704DDE">
                <v:shape id="_x0000_i1028" type="#_x0000_t75" alt="" style="width:79.5pt;height:21.65pt;mso-width-percent:0;mso-height-percent:0;mso-width-percent:0;mso-height-percent:0" o:ole="">
                  <v:imagedata r:id="rId16" o:title=""/>
                </v:shape>
                <o:OLEObject Type="Embed" ProgID="Equation.3" ShapeID="_x0000_i1028" DrawAspect="Content" ObjectID="_1727116767" r:id="rId26"/>
              </w:object>
            </w:r>
            <w:r>
              <w:rPr>
                <w:sz w:val="22"/>
                <w:szCs w:val="22"/>
              </w:rPr>
              <w:t xml:space="preserve">. </w:t>
            </w:r>
            <w:proofErr w:type="gramStart"/>
            <w:r>
              <w:rPr>
                <w:sz w:val="22"/>
                <w:szCs w:val="22"/>
              </w:rPr>
              <w:t>In order to</w:t>
            </w:r>
            <w:proofErr w:type="gramEnd"/>
            <w:r>
              <w:rPr>
                <w:sz w:val="22"/>
                <w:szCs w:val="22"/>
              </w:rPr>
              <w:t xml:space="preserve"> achieve the resources reserved by other LTE UEs, the parameters associated with </w:t>
            </w:r>
            <w:r w:rsidR="00BD11C2" w:rsidRPr="00132D27">
              <w:rPr>
                <w:noProof/>
                <w:position w:val="-14"/>
                <w:sz w:val="22"/>
                <w:szCs w:val="22"/>
              </w:rPr>
              <w:object w:dxaOrig="1499" w:dyaOrig="400" w14:anchorId="3C680727">
                <v:shape id="_x0000_i1027" type="#_x0000_t75" alt="" style="width:79.5pt;height:21.65pt;mso-width-percent:0;mso-height-percent:0;mso-width-percent:0;mso-height-percent:0" o:ole="">
                  <v:imagedata r:id="rId16" o:title=""/>
                </v:shape>
                <o:OLEObject Type="Embed" ProgID="Equation.3" ShapeID="_x0000_i1027" DrawAspect="Content" ObjectID="_1727116768" r:id="rId27"/>
              </w:object>
            </w:r>
            <w:r>
              <w:rPr>
                <w:sz w:val="22"/>
                <w:szCs w:val="22"/>
              </w:rPr>
              <w:t xml:space="preserve"> should be shared to NR module as well. Therefore, we suggest to add another FFS for this point:</w:t>
            </w:r>
          </w:p>
          <w:p w14:paraId="7613EA06"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ListParagraph"/>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BD11C2" w:rsidRPr="00132D27">
              <w:rPr>
                <w:noProof/>
                <w:color w:val="FF0000"/>
                <w:position w:val="-14"/>
              </w:rPr>
              <w:object w:dxaOrig="1499" w:dyaOrig="400" w14:anchorId="7DE74446">
                <v:shape id="_x0000_i1026" type="#_x0000_t75" alt="" style="width:79.5pt;height:21.65pt;mso-width-percent:0;mso-height-percent:0;mso-width-percent:0;mso-height-percent:0" o:ole="">
                  <v:imagedata r:id="rId16" o:title=""/>
                </v:shape>
                <o:OLEObject Type="Embed" ProgID="Equation.3" ShapeID="_x0000_i1026" DrawAspect="Content" ObjectID="_1727116769"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r>
              <w:rPr>
                <w:sz w:val="22"/>
                <w:szCs w:val="22"/>
              </w:rPr>
              <w:t>InterDigital</w:t>
            </w:r>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lastRenderedPageBreak/>
              <w:t>For dynamic resource pool sharing, the information shared by the LTE SL module to the NR SL module contains at least the following parameters:</w:t>
            </w:r>
          </w:p>
          <w:p w14:paraId="4CD29C3D"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Time and frequency locations of reserved resources by other LTE UEs, determined based on decoded SCIs</w:t>
            </w:r>
          </w:p>
          <w:p w14:paraId="46C0B517"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ListParagraph"/>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r>
              <w:rPr>
                <w:rFonts w:hint="eastAsia"/>
                <w:sz w:val="22"/>
                <w:szCs w:val="22"/>
                <w:lang w:val="en-US" w:eastAsia="zh-CN"/>
              </w:rPr>
              <w:t>S</w:t>
            </w:r>
            <w:r>
              <w:rPr>
                <w:sz w:val="22"/>
                <w:szCs w:val="22"/>
                <w:lang w:val="en-US" w:eastAsia="zh-CN"/>
              </w:rPr>
              <w:t>preadtrum</w:t>
            </w:r>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 xml:space="preserve">resource exclusion </w:t>
            </w:r>
            <w:proofErr w:type="gramStart"/>
            <w:r>
              <w:rPr>
                <w:rFonts w:hint="eastAsia"/>
                <w:sz w:val="22"/>
                <w:szCs w:val="22"/>
              </w:rPr>
              <w:t>procedure</w:t>
            </w:r>
            <w:r>
              <w:rPr>
                <w:rFonts w:hint="eastAsia"/>
                <w:sz w:val="22"/>
                <w:szCs w:val="22"/>
                <w:lang w:val="en-US" w:eastAsia="zh-CN"/>
              </w:rPr>
              <w:t>,</w:t>
            </w:r>
            <w:proofErr w:type="gramEnd"/>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w:t>
            </w:r>
            <w:proofErr w:type="gramStart"/>
            <w:r>
              <w:rPr>
                <w:rFonts w:hint="eastAsia"/>
                <w:sz w:val="22"/>
                <w:szCs w:val="22"/>
                <w:lang w:val="en-US" w:eastAsia="zh-CN"/>
              </w:rPr>
              <w:t>spec.change</w:t>
            </w:r>
            <w:proofErr w:type="gramEnd"/>
            <w:r>
              <w:rPr>
                <w:rFonts w:hint="eastAsia"/>
                <w:sz w:val="22"/>
                <w:szCs w:val="22"/>
                <w:lang w:val="en-US" w:eastAsia="zh-CN"/>
              </w:rPr>
              <w:t xml:space="preserv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proofErr w:type="gramStart"/>
            <w:r>
              <w:rPr>
                <w:rFonts w:eastAsia="Yu Mincho" w:hint="eastAsia"/>
                <w:sz w:val="22"/>
                <w:szCs w:val="22"/>
                <w:lang w:eastAsia="ja-JP"/>
              </w:rPr>
              <w:t>Y</w:t>
            </w:r>
            <w:r>
              <w:rPr>
                <w:rFonts w:eastAsia="Yu Mincho"/>
                <w:sz w:val="22"/>
                <w:szCs w:val="22"/>
                <w:lang w:eastAsia="ja-JP"/>
              </w:rPr>
              <w:t>es</w:t>
            </w:r>
            <w:proofErr w:type="gramEnd"/>
            <w:r>
              <w:rPr>
                <w:rFonts w:eastAsia="Yu Mincho"/>
                <w:sz w:val="22"/>
                <w:szCs w:val="22"/>
                <w:lang w:eastAsia="ja-JP"/>
              </w:rPr>
              <w:t xml:space="preserve">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Huawei, HiSilicon</w:t>
            </w:r>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 xml:space="preserve">The performance of LTE-V system should not be impact when co-existing with NR-V. This is the basic principle to have the design on coexistence between NR-V and LTE-V. More specifically, NR-V </w:t>
            </w:r>
            <w:r>
              <w:rPr>
                <w:sz w:val="22"/>
                <w:szCs w:val="22"/>
                <w:lang w:val="en-US"/>
              </w:rPr>
              <w:lastRenderedPageBreak/>
              <w:t>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locations of reserved resources by other LTE UEs, determined based on decoded SCIs</w:t>
            </w:r>
          </w:p>
          <w:p w14:paraId="2FB5507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ListParagraph"/>
        <w:spacing w:line="259" w:lineRule="auto"/>
        <w:ind w:left="0"/>
        <w:jc w:val="both"/>
        <w:rPr>
          <w:rFonts w:ascii="Times New Roman" w:eastAsia="MS Mincho" w:hAnsi="Times New Roman"/>
          <w:b/>
          <w:szCs w:val="24"/>
          <w:lang w:val="en-GB"/>
        </w:rPr>
      </w:pPr>
    </w:p>
    <w:p w14:paraId="6659C874" w14:textId="77777777" w:rsidR="00132D27" w:rsidRDefault="00366861">
      <w:pPr>
        <w:pStyle w:val="Heading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lastRenderedPageBreak/>
        <w:t>Yes – OPPO, Toyota, Intel, Vivo, Apple, Ericsson, Nokia, InterDigital, Samsung, NEC, Lenovo, Panasonic, ETRI, Transsion, Spreadtrum, CMCC, Sony, Xiaomi, Conti, DCM, CATT, Fraunhofer (22)</w:t>
      </w:r>
    </w:p>
    <w:p w14:paraId="168BAA62"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ListParagraph"/>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Heading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6F2819F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ListParagraph"/>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Heading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TableGrid"/>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58F9BDC3"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lastRenderedPageBreak/>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lastRenderedPageBreak/>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Heading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r w:rsidRPr="00625F1C">
              <w:rPr>
                <w:sz w:val="22"/>
                <w:szCs w:val="22"/>
              </w:rPr>
              <w:t>InterDigital</w:t>
            </w:r>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w:t>
            </w:r>
            <w:r w:rsidRPr="00625F1C">
              <w:rPr>
                <w:sz w:val="22"/>
                <w:szCs w:val="22"/>
              </w:rPr>
              <w:lastRenderedPageBreak/>
              <w:t xml:space="preserve">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 xml:space="preserve">As commented by some company in the GTW session, for LTE SL module to perform resource selection, the Tx data periodicity (P_{rsvp_TX})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w:t>
            </w:r>
            <w:proofErr w:type="gramStart"/>
            <w:r w:rsidRPr="00625F1C">
              <w:rPr>
                <w:rFonts w:eastAsia="MS Mincho"/>
                <w:b/>
                <w:color w:val="FF0000"/>
                <w:sz w:val="22"/>
                <w:szCs w:val="22"/>
              </w:rPr>
              <w:t xml:space="preserve">module  </w:t>
            </w:r>
            <w:r w:rsidRPr="00625F1C">
              <w:rPr>
                <w:rFonts w:eastAsia="MS Mincho"/>
                <w:b/>
                <w:strike/>
                <w:color w:val="FF0000"/>
                <w:sz w:val="22"/>
                <w:szCs w:val="22"/>
              </w:rPr>
              <w:t>that</w:t>
            </w:r>
            <w:proofErr w:type="gramEnd"/>
            <w:r w:rsidRPr="00625F1C">
              <w:rPr>
                <w:rFonts w:eastAsia="MS Mincho"/>
                <w:b/>
                <w:strike/>
                <w:color w:val="FF0000"/>
                <w:sz w:val="22"/>
                <w:szCs w:val="22"/>
              </w:rPr>
              <w:t xml:space="preserve">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w:t>
            </w:r>
            <w:r w:rsidRPr="00625F1C">
              <w:rPr>
                <w:sz w:val="22"/>
                <w:szCs w:val="22"/>
              </w:rPr>
              <w:lastRenderedPageBreak/>
              <w:t>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ListParagraph"/>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ListParagraph"/>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ListParagraph"/>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ListParagraph"/>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ListParagraph"/>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lastRenderedPageBreak/>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ilus</w:t>
            </w:r>
          </w:p>
        </w:tc>
        <w:tc>
          <w:tcPr>
            <w:tcW w:w="1735" w:type="dxa"/>
          </w:tcPr>
          <w:p w14:paraId="56FDFF64" w14:textId="77777777" w:rsidR="00132D27" w:rsidRPr="00625F1C" w:rsidRDefault="00366861" w:rsidP="00625F1C">
            <w:pPr>
              <w:spacing w:before="0" w:after="0"/>
              <w:rPr>
                <w:rFonts w:eastAsia="Malgun Gothic"/>
                <w:sz w:val="22"/>
                <w:szCs w:val="22"/>
                <w:lang w:eastAsia="ko-KR"/>
              </w:rPr>
            </w:pPr>
            <w:proofErr w:type="gramStart"/>
            <w:r w:rsidRPr="00625F1C">
              <w:rPr>
                <w:rFonts w:eastAsia="Malgun Gothic" w:hint="eastAsia"/>
                <w:sz w:val="22"/>
                <w:szCs w:val="22"/>
                <w:lang w:eastAsia="ko-KR"/>
              </w:rPr>
              <w:t>Y</w:t>
            </w:r>
            <w:r w:rsidRPr="00625F1C">
              <w:rPr>
                <w:rFonts w:eastAsia="Malgun Gothic"/>
                <w:sz w:val="22"/>
                <w:szCs w:val="22"/>
                <w:lang w:eastAsia="ko-KR"/>
              </w:rPr>
              <w:t>es</w:t>
            </w:r>
            <w:proofErr w:type="gramEnd"/>
            <w:r w:rsidRPr="00625F1C">
              <w:rPr>
                <w:rFonts w:eastAsia="Malgun Gothic"/>
                <w:sz w:val="22"/>
                <w:szCs w:val="22"/>
                <w:lang w:eastAsia="ko-KR"/>
              </w:rPr>
              <w:t xml:space="preserve">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S</w:t>
            </w:r>
            <w:r w:rsidRPr="00625F1C">
              <w:rPr>
                <w:rFonts w:eastAsiaTheme="minorEastAsia"/>
                <w:sz w:val="22"/>
                <w:szCs w:val="22"/>
                <w:lang w:eastAsia="zh-CN"/>
              </w:rPr>
              <w:t>preadtrum</w:t>
            </w:r>
          </w:p>
        </w:tc>
        <w:tc>
          <w:tcPr>
            <w:tcW w:w="1735" w:type="dxa"/>
          </w:tcPr>
          <w:p w14:paraId="6F2AFC1B" w14:textId="77777777" w:rsidR="00132D27" w:rsidRPr="00625F1C" w:rsidRDefault="00366861" w:rsidP="00625F1C">
            <w:pPr>
              <w:spacing w:before="0" w:after="0"/>
              <w:rPr>
                <w:rFonts w:eastAsia="Malgun Gothic"/>
                <w:sz w:val="22"/>
                <w:szCs w:val="22"/>
                <w:lang w:eastAsia="ko-KR"/>
              </w:rPr>
            </w:pPr>
            <w:proofErr w:type="gramStart"/>
            <w:r w:rsidRPr="00625F1C">
              <w:rPr>
                <w:rFonts w:eastAsiaTheme="minorEastAsia" w:hint="eastAsia"/>
                <w:sz w:val="22"/>
                <w:szCs w:val="22"/>
                <w:lang w:eastAsia="zh-CN"/>
              </w:rPr>
              <w:t>Y</w:t>
            </w:r>
            <w:r w:rsidRPr="00625F1C">
              <w:rPr>
                <w:rFonts w:eastAsiaTheme="minorEastAsia"/>
                <w:sz w:val="22"/>
                <w:szCs w:val="22"/>
                <w:lang w:eastAsia="zh-CN"/>
              </w:rPr>
              <w:t>es</w:t>
            </w:r>
            <w:proofErr w:type="gramEnd"/>
            <w:r w:rsidRPr="00625F1C">
              <w:rPr>
                <w:rFonts w:eastAsiaTheme="minorEastAsia"/>
                <w:sz w:val="22"/>
                <w:szCs w:val="22"/>
                <w:lang w:eastAsia="zh-CN"/>
              </w:rPr>
              <w:t xml:space="preserve">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For Alt 2, it requires the change for LTE spec including both physical layer and higher layer in our view. For example, the resource selection window is determined based on UE implementation with a specified range in current LTE spec but it is indicated by NR module in Alt 2. The </w:t>
            </w:r>
            <w:r w:rsidRPr="00625F1C">
              <w:rPr>
                <w:rFonts w:eastAsiaTheme="minorEastAsia"/>
                <w:sz w:val="22"/>
                <w:szCs w:val="22"/>
                <w:lang w:eastAsia="zh-CN"/>
              </w:rPr>
              <w:lastRenderedPageBreak/>
              <w:t>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lastRenderedPageBreak/>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Transsion</w:t>
            </w:r>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v</w:t>
            </w:r>
            <w:r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proofErr w:type="gramStart"/>
            <w:r w:rsidRPr="00625F1C">
              <w:rPr>
                <w:rFonts w:eastAsia="Yu Mincho" w:hint="eastAsia"/>
                <w:sz w:val="22"/>
                <w:szCs w:val="22"/>
                <w:lang w:val="en-US" w:eastAsia="ja-JP"/>
              </w:rPr>
              <w:t>Y</w:t>
            </w:r>
            <w:r w:rsidRPr="00625F1C">
              <w:rPr>
                <w:rFonts w:eastAsia="Yu Mincho"/>
                <w:sz w:val="22"/>
                <w:szCs w:val="22"/>
                <w:lang w:val="en-US" w:eastAsia="ja-JP"/>
              </w:rPr>
              <w:t>es</w:t>
            </w:r>
            <w:proofErr w:type="gramEnd"/>
            <w:r w:rsidRPr="00625F1C">
              <w:rPr>
                <w:rFonts w:eastAsia="Yu Mincho"/>
                <w:sz w:val="22"/>
                <w:szCs w:val="22"/>
                <w:lang w:val="en-US" w:eastAsia="ja-JP"/>
              </w:rPr>
              <w:t xml:space="preserve">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proofErr w:type="gramStart"/>
            <w:r w:rsidRPr="00625F1C">
              <w:rPr>
                <w:sz w:val="22"/>
                <w:szCs w:val="22"/>
                <w:lang w:eastAsia="zh-CN"/>
              </w:rPr>
              <w:t>Yes</w:t>
            </w:r>
            <w:proofErr w:type="gramEnd"/>
            <w:r w:rsidRPr="00625F1C">
              <w:rPr>
                <w:sz w:val="22"/>
                <w:szCs w:val="22"/>
                <w:lang w:eastAsia="zh-CN"/>
              </w:rPr>
              <w:t xml:space="preserve">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 xml:space="preserve">The NR SL module identifies resources that are being used and reserved to be used by LTE SL transmissions, as well </w:t>
            </w:r>
            <w:r w:rsidRPr="00625F1C">
              <w:rPr>
                <w:rFonts w:ascii="Calibri" w:eastAsia="MS Mincho" w:hAnsi="Calibri" w:cs="Mangal"/>
                <w:b/>
                <w:strike/>
                <w:color w:val="FF0000"/>
                <w:sz w:val="22"/>
                <w:szCs w:val="22"/>
                <w:lang w:val="en-US" w:eastAsia="zh-CN"/>
              </w:rPr>
              <w:lastRenderedPageBreak/>
              <w:t>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strike/>
                <w:color w:val="FF0000"/>
                <w:sz w:val="22"/>
                <w:szCs w:val="22"/>
                <w:lang w:val="en-US" w:eastAsia="zh-CN"/>
              </w:rPr>
              <w:t xml:space="preserv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proofErr w:type="gramStart"/>
            <w:r w:rsidRPr="00625F1C">
              <w:rPr>
                <w:rFonts w:ascii="Calibri" w:eastAsia="MS Mincho" w:hAnsi="Calibri" w:cs="Mangal"/>
                <w:b/>
                <w:strike/>
                <w:color w:val="FF0000"/>
                <w:sz w:val="22"/>
                <w:szCs w:val="22"/>
                <w:lang w:val="en-US" w:eastAsia="zh-CN"/>
              </w:rPr>
              <w:t>The</w:t>
            </w:r>
            <w:proofErr w:type="gramEnd"/>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DengXian"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DengXian"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DengXian" w:hAnsi="Calibri" w:cs="Mangal" w:hint="eastAsia"/>
                <w:sz w:val="22"/>
                <w:szCs w:val="22"/>
                <w:lang w:val="en-US" w:eastAsia="zh-CN"/>
              </w:rPr>
              <w:t>We support Alt 1 and do not support Alt 2. We suggest to clarify that we will later downselect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ZTE, Sanechips</w:t>
            </w:r>
          </w:p>
        </w:tc>
        <w:tc>
          <w:tcPr>
            <w:tcW w:w="1735" w:type="dxa"/>
          </w:tcPr>
          <w:p w14:paraId="1F4354F0" w14:textId="77777777" w:rsidR="00EA008B" w:rsidRPr="00625F1C" w:rsidRDefault="00EA008B" w:rsidP="00625F1C">
            <w:pPr>
              <w:spacing w:before="0" w:after="0"/>
              <w:rPr>
                <w:sz w:val="22"/>
                <w:szCs w:val="22"/>
                <w:lang w:val="en-US" w:eastAsia="ko-KR"/>
              </w:rPr>
            </w:pPr>
            <w:proofErr w:type="gramStart"/>
            <w:r w:rsidRPr="00625F1C">
              <w:rPr>
                <w:rFonts w:hint="eastAsia"/>
                <w:sz w:val="22"/>
                <w:szCs w:val="22"/>
                <w:lang w:val="en-US" w:eastAsia="zh-CN"/>
              </w:rPr>
              <w:t>Yes</w:t>
            </w:r>
            <w:proofErr w:type="gramEnd"/>
            <w:r w:rsidRPr="00625F1C">
              <w:rPr>
                <w:rFonts w:hint="eastAsia"/>
                <w:sz w:val="22"/>
                <w:szCs w:val="22"/>
                <w:lang w:val="en-US" w:eastAsia="zh-CN"/>
              </w:rPr>
              <w:t xml:space="preserve">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spec.change for LTE SL which seemingly contradics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proofErr w:type="gramStart"/>
            <w:r w:rsidRPr="00625F1C">
              <w:rPr>
                <w:sz w:val="22"/>
                <w:szCs w:val="22"/>
                <w:lang w:val="en-US" w:eastAsia="zh-CN"/>
              </w:rPr>
              <w:t>Yes</w:t>
            </w:r>
            <w:proofErr w:type="gramEnd"/>
            <w:r w:rsidRPr="00625F1C">
              <w:rPr>
                <w:sz w:val="22"/>
                <w:szCs w:val="22"/>
                <w:lang w:val="en-US" w:eastAsia="zh-CN"/>
              </w:rPr>
              <w:t xml:space="preserve">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Huawei, HiSilicon</w:t>
            </w:r>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 xml:space="preserve">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w:t>
            </w:r>
            <w:r w:rsidRPr="00625F1C">
              <w:rPr>
                <w:sz w:val="22"/>
                <w:szCs w:val="22"/>
              </w:rPr>
              <w:lastRenderedPageBreak/>
              <w:t>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lastRenderedPageBreak/>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intersection operation is performed in the MAC layer.</w:t>
            </w:r>
          </w:p>
          <w:p w14:paraId="45C5BCC7"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Heading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Yes – CMCC, Lenovo, Wilus, Panasonic, Spreadtrum, Sony, Transsion,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Apple</w:t>
      </w:r>
      <w:r w:rsidR="009944C5">
        <w:rPr>
          <w:rFonts w:ascii="Times New Roman" w:eastAsia="MS Mincho" w:hAnsi="Times New Roman"/>
        </w:rPr>
        <w:t xml:space="preserve"> (2)</w:t>
      </w:r>
    </w:p>
    <w:p w14:paraId="682C4736" w14:textId="4FA6F7FB"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InterDigital, Wilus, Spreadtrum,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1 –Apple, Qualcomm, CMCC, Wilus, Panasonic, Spreadtrum, OPPO, Sony, Transsion, NEC, ETRI, Samsung, Fraunhofer, DCM, Nokia, Intel, Ericsson, Xiaomi (18)</w:t>
      </w:r>
    </w:p>
    <w:p w14:paraId="031E95A0" w14:textId="4CB562E3"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Wilus, Spreadtrum,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Add FFSs in Alt 1 as well – InterDigital</w:t>
      </w:r>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Text update from Apple </w:t>
      </w:r>
      <w:proofErr w:type="gramStart"/>
      <w:r>
        <w:rPr>
          <w:rFonts w:ascii="Times New Roman" w:eastAsia="MS Mincho" w:hAnsi="Times New Roman"/>
        </w:rPr>
        <w:t>–  OPPO</w:t>
      </w:r>
      <w:proofErr w:type="gramEnd"/>
      <w:r>
        <w:rPr>
          <w:rFonts w:ascii="Times New Roman" w:eastAsia="MS Mincho" w:hAnsi="Times New Roman"/>
        </w:rPr>
        <w:t xml:space="preserve"> (1)</w:t>
      </w:r>
    </w:p>
    <w:p w14:paraId="632E45A4" w14:textId="77777777" w:rsidR="009944C5" w:rsidRDefault="009944C5" w:rsidP="00DB6AB9">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Heading3"/>
      </w:pPr>
      <w:r>
        <w:lastRenderedPageBreak/>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ListParagraph"/>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ListParagraph"/>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proofErr w:type="gramStart"/>
            <w:r>
              <w:rPr>
                <w:sz w:val="22"/>
              </w:rPr>
              <w:t>Yes</w:t>
            </w:r>
            <w:proofErr w:type="gramEnd"/>
            <w:r>
              <w:rPr>
                <w:sz w:val="22"/>
              </w:rPr>
              <w:t xml:space="preserve">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proofErr w:type="gramStart"/>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roofErr w:type="gramEnd"/>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r>
              <w:rPr>
                <w:sz w:val="22"/>
              </w:rPr>
              <w:t>InterDigital</w:t>
            </w:r>
          </w:p>
        </w:tc>
        <w:tc>
          <w:tcPr>
            <w:tcW w:w="1735" w:type="dxa"/>
          </w:tcPr>
          <w:p w14:paraId="5A9775FB" w14:textId="22E333E6" w:rsidR="00BB285A" w:rsidRPr="00DD3D15" w:rsidRDefault="00BB285A" w:rsidP="00BB285A">
            <w:pPr>
              <w:spacing w:before="0" w:after="0"/>
              <w:rPr>
                <w:sz w:val="22"/>
              </w:rPr>
            </w:pPr>
            <w:proofErr w:type="gramStart"/>
            <w:r>
              <w:rPr>
                <w:sz w:val="22"/>
              </w:rPr>
              <w:t>Yes</w:t>
            </w:r>
            <w:proofErr w:type="gramEnd"/>
            <w:r>
              <w:rPr>
                <w:sz w:val="22"/>
              </w:rPr>
              <w:t xml:space="preserve"> with comments</w:t>
            </w:r>
          </w:p>
        </w:tc>
        <w:tc>
          <w:tcPr>
            <w:tcW w:w="6570" w:type="dxa"/>
          </w:tcPr>
          <w:p w14:paraId="1C897465" w14:textId="77777777" w:rsidR="00BB285A" w:rsidRDefault="00BB285A" w:rsidP="00BB285A">
            <w:pPr>
              <w:spacing w:before="0" w:after="0"/>
              <w:rPr>
                <w:sz w:val="22"/>
              </w:rPr>
            </w:pPr>
            <w:r>
              <w:rPr>
                <w:sz w:val="22"/>
              </w:rPr>
              <w:t xml:space="preserve">We are okay with the proposal. </w:t>
            </w:r>
          </w:p>
          <w:p w14:paraId="604308AA" w14:textId="77777777" w:rsidR="00BB285A" w:rsidRDefault="00BB285A" w:rsidP="00BB285A">
            <w:pPr>
              <w:spacing w:before="0" w:after="0"/>
              <w:rPr>
                <w:sz w:val="22"/>
              </w:rPr>
            </w:pPr>
          </w:p>
          <w:p w14:paraId="7F9609ED" w14:textId="06B04C46" w:rsidR="00BB285A" w:rsidRPr="00DD3D15" w:rsidRDefault="00BB285A" w:rsidP="00BB285A">
            <w:pPr>
              <w:spacing w:before="0" w:after="0"/>
              <w:rPr>
                <w:sz w:val="22"/>
              </w:rPr>
            </w:pPr>
            <w:r>
              <w:rPr>
                <w:sz w:val="22"/>
              </w:rPr>
              <w:lastRenderedPageBreak/>
              <w:t>For Alt 1, the agreed sharing information of “</w:t>
            </w:r>
            <w:r w:rsidRPr="00881A97">
              <w:rPr>
                <w:sz w:val="22"/>
              </w:rPr>
              <w:t>Time and frequency locations of reserved resources by other LTE UEs, determined based on decoded SCIs</w:t>
            </w:r>
            <w:r>
              <w:rPr>
                <w:sz w:val="22"/>
              </w:rPr>
              <w:t xml:space="preserve">” will be used in the exclusion. As the sub-frame boundary alignment is achieved by UE implementation (per R16 V2X), the NR SL module </w:t>
            </w:r>
            <w:proofErr w:type="gramStart"/>
            <w:r>
              <w:rPr>
                <w:sz w:val="22"/>
              </w:rPr>
              <w:t>is able to</w:t>
            </w:r>
            <w:proofErr w:type="gramEnd"/>
            <w:r>
              <w:rPr>
                <w:sz w:val="22"/>
              </w:rPr>
              <w:t xml:space="preserve">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lastRenderedPageBreak/>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bl>
    <w:p w14:paraId="58E79387" w14:textId="77777777" w:rsidR="009944C5" w:rsidRDefault="009944C5" w:rsidP="009944C5">
      <w:pPr>
        <w:pStyle w:val="3GPPNormalText"/>
        <w:spacing w:before="240" w:after="0"/>
        <w:rPr>
          <w:b/>
        </w:rPr>
      </w:pPr>
    </w:p>
    <w:p w14:paraId="4713840D"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Heading2"/>
        <w:ind w:left="540"/>
      </w:pPr>
      <w:r>
        <w:t>[</w:t>
      </w:r>
      <w:r>
        <w:rPr>
          <w:i/>
        </w:rPr>
        <w:t>CLOSED</w:t>
      </w:r>
      <w:r>
        <w:t>] Issue 1-3: DRPS – Use of LTE Sensing Information</w:t>
      </w:r>
    </w:p>
    <w:p w14:paraId="1512B761" w14:textId="77777777" w:rsidR="00132D27" w:rsidRDefault="00366861">
      <w:pPr>
        <w:pStyle w:val="Heading3"/>
      </w:pPr>
      <w:r>
        <w:t>Summary of Company Views from TDocs</w:t>
      </w:r>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ListParagraph"/>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Heading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Huawei, HiSilicon</w:t>
            </w:r>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r>
              <w:rPr>
                <w:sz w:val="22"/>
              </w:rPr>
              <w:t>Spreadtrum</w:t>
            </w:r>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t>-</w:t>
            </w:r>
            <w:r>
              <w:rPr>
                <w:sz w:val="22"/>
              </w:rPr>
              <w:tab/>
              <w:t>It can be up to the NR SL module’s implementation whether perform the above procedure of resource exclusion if the candidate resource(s) in S_A after excluding the reserved resource(s) of LTE sidelink is smaller than X * M_total.</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r>
              <w:rPr>
                <w:sz w:val="22"/>
              </w:rPr>
              <w:t>Transsion</w:t>
            </w:r>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lastRenderedPageBreak/>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r>
              <w:rPr>
                <w:sz w:val="22"/>
              </w:rPr>
              <w:t>InterDigital</w:t>
            </w:r>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Heading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lastRenderedPageBreak/>
              <w:t>O</w:t>
            </w:r>
            <w:r>
              <w:rPr>
                <w:sz w:val="22"/>
                <w:lang w:eastAsia="zh-CN"/>
              </w:rPr>
              <w:t>PPO</w:t>
            </w:r>
          </w:p>
        </w:tc>
        <w:tc>
          <w:tcPr>
            <w:tcW w:w="1735" w:type="dxa"/>
          </w:tcPr>
          <w:p w14:paraId="2A1FFEFC"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9E60AD7" w14:textId="77777777" w:rsidR="00132D27" w:rsidRDefault="00366861">
            <w:pPr>
              <w:spacing w:before="0" w:after="0"/>
              <w:rPr>
                <w:sz w:val="22"/>
              </w:rPr>
            </w:pPr>
            <w:r>
              <w:rPr>
                <w:sz w:val="22"/>
              </w:rPr>
              <w:t xml:space="preserve">In addition to performing resource exclusion based on the LTE SL sensing and resource reservation information, the NR SL module/UE may send the LTE SCI (for the LTE module to </w:t>
            </w:r>
            <w:proofErr w:type="gramStart"/>
            <w:r>
              <w:rPr>
                <w:sz w:val="22"/>
              </w:rPr>
              <w:t>take into account</w:t>
            </w:r>
            <w:proofErr w:type="gramEnd"/>
            <w:r>
              <w:rPr>
                <w:sz w:val="22"/>
              </w:rPr>
              <w:t xml:space="preserve">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r>
              <w:rPr>
                <w:sz w:val="22"/>
              </w:rPr>
              <w:t>InterDigital</w:t>
            </w:r>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lastRenderedPageBreak/>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r>
              <w:rPr>
                <w:rFonts w:eastAsia="Malgun Gothic"/>
                <w:sz w:val="22"/>
                <w:lang w:eastAsia="ko-KR"/>
              </w:rPr>
              <w:t>ith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r>
              <w:rPr>
                <w:rFonts w:hint="eastAsia"/>
                <w:sz w:val="22"/>
                <w:lang w:val="en-US" w:eastAsia="zh-CN"/>
              </w:rPr>
              <w:t>i</w:t>
            </w:r>
            <w:r>
              <w:rPr>
                <w:rFonts w:hint="eastAsia"/>
                <w:sz w:val="22"/>
              </w:rPr>
              <w:t>ssue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Huawei, HiSilicon</w:t>
            </w:r>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ListParagraph"/>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ListParagraph"/>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ListParagraph"/>
        <w:spacing w:line="259" w:lineRule="auto"/>
        <w:ind w:left="0"/>
        <w:jc w:val="both"/>
        <w:rPr>
          <w:rFonts w:ascii="Times New Roman" w:eastAsia="MS Mincho" w:hAnsi="Times New Roman"/>
          <w:b/>
          <w:szCs w:val="24"/>
          <w:lang w:val="en-GB"/>
        </w:rPr>
      </w:pPr>
    </w:p>
    <w:p w14:paraId="5460FE56" w14:textId="77777777" w:rsidR="00132D27" w:rsidRDefault="00366861">
      <w:pPr>
        <w:pStyle w:val="Heading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Yes – OPPO, Toyota, Intel, Vivo, Ericsson, Nokia, Samsung, NEC, Lenovo, Panasonic, ETRI, Transsion, Spreadtrum, CMCC, Sony, Xiaomi, Conti, DCM, CATT, Huawei, Fraunhofer, Bosch (22)</w:t>
      </w:r>
    </w:p>
    <w:p w14:paraId="1886D449"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Resource exclusion is performed at the PHY layer – OPPO, Intel, Apple, Nokia, InterDigital, Samsung, NEC, Lenovo, Panasonic, ETRI, Transsion, Spreadtrum, CMCC, Sony, Xiaomi, DCM, Fraunhofer, Bosch (18)</w:t>
      </w:r>
    </w:p>
    <w:p w14:paraId="078AB483"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lastRenderedPageBreak/>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Heading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Heading2"/>
        <w:ind w:left="540"/>
      </w:pPr>
      <w:r>
        <w:t xml:space="preserve"> [</w:t>
      </w:r>
      <w:r>
        <w:rPr>
          <w:i/>
        </w:rPr>
        <w:t>ACTIVE</w:t>
      </w:r>
      <w:r>
        <w:t>] Issue 1-4: DRPS – Timeline of LTE Sensing Information Shared by LTE SL Module</w:t>
      </w:r>
    </w:p>
    <w:p w14:paraId="573E7C08" w14:textId="77777777" w:rsidR="00132D27" w:rsidRDefault="00366861">
      <w:pPr>
        <w:pStyle w:val="Heading3"/>
      </w:pPr>
      <w:r>
        <w:t>Summary of Company Views from TDocs</w:t>
      </w:r>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Reuse Rel-16 timeline, where LTE V2X information is provided to the NR module in advance of T ms,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X ms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Heading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 xml:space="preserve">Proposal 7: For the sake of evaluation of Type A devices for co-channel coexistence, RAN1 will </w:t>
            </w:r>
            <w:proofErr w:type="gramStart"/>
            <w:r>
              <w:rPr>
                <w:sz w:val="22"/>
              </w:rPr>
              <w:t>make an assumption</w:t>
            </w:r>
            <w:proofErr w:type="gramEnd"/>
            <w:r>
              <w:rPr>
                <w:sz w:val="22"/>
              </w:rPr>
              <w:t xml:space="preserve">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lastRenderedPageBreak/>
              <w:t>Huawei, HiSilicon</w:t>
            </w:r>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Rel-16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Proposal 5: In dynamic resource pool sharing for co-channel coexistence, type A device’s NR sidelink module is not expected to use the information shared by LTE sidelink module if it is within X ms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r>
              <w:rPr>
                <w:sz w:val="22"/>
              </w:rPr>
              <w:t>InterDigital</w:t>
            </w:r>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Heading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2796FB6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lastRenderedPageBreak/>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 xml:space="preserve">We are </w:t>
            </w:r>
            <w:proofErr w:type="gramStart"/>
            <w:r>
              <w:rPr>
                <w:sz w:val="22"/>
              </w:rPr>
              <w:t>OK  with</w:t>
            </w:r>
            <w:proofErr w:type="gramEnd"/>
            <w:r>
              <w:rPr>
                <w:sz w:val="22"/>
              </w:rPr>
              <w:t xml:space="preserve">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proofErr w:type="gramStart"/>
            <w:r>
              <w:rPr>
                <w:sz w:val="22"/>
                <w:lang w:eastAsia="zh-CN"/>
              </w:rPr>
              <w:t>Yes</w:t>
            </w:r>
            <w:proofErr w:type="gramEnd"/>
            <w:r>
              <w:rPr>
                <w:sz w:val="22"/>
                <w:lang w:eastAsia="zh-CN"/>
              </w:rPr>
              <w:t xml:space="preserve">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ListParagraph"/>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lastRenderedPageBreak/>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4E65330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lastRenderedPageBreak/>
              <w:t>Nokia, NSB</w:t>
            </w:r>
          </w:p>
        </w:tc>
        <w:tc>
          <w:tcPr>
            <w:tcW w:w="1735" w:type="dxa"/>
          </w:tcPr>
          <w:p w14:paraId="15FE1F8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Prefer Option 2; specific value (4 ms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r>
              <w:rPr>
                <w:sz w:val="22"/>
              </w:rPr>
              <w:t>InterDigital</w:t>
            </w:r>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 xml:space="preserve">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w:t>
            </w:r>
            <w:proofErr w:type="gramStart"/>
            <w:r>
              <w:rPr>
                <w:sz w:val="22"/>
                <w:lang w:eastAsia="zh-CN"/>
              </w:rPr>
              <w:t>a</w:t>
            </w:r>
            <w:proofErr w:type="gramEnd"/>
            <w:r>
              <w:rPr>
                <w:sz w:val="22"/>
                <w:lang w:eastAsia="zh-CN"/>
              </w:rPr>
              <w:t xml:space="preserve">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lastRenderedPageBreak/>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T≤4 ms, and is based on UE implementation, according to the Rel-16 NR SL timeline for in-device coexistence.</w:t>
            </w:r>
          </w:p>
          <w:p w14:paraId="3BD37094"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lastRenderedPageBreak/>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0F09196E" w14:textId="77777777" w:rsidR="00132D27" w:rsidRDefault="00366861">
            <w:pPr>
              <w:spacing w:before="0"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 xml:space="preserve">e also think Vivo or Apple’s version is better since it should be clarified that the limitation is on the timeline for NR SL module to take </w:t>
            </w:r>
            <w:proofErr w:type="gramStart"/>
            <w:r>
              <w:rPr>
                <w:sz w:val="22"/>
                <w:lang w:eastAsia="zh-CN"/>
              </w:rPr>
              <w:t>into  account</w:t>
            </w:r>
            <w:proofErr w:type="gramEnd"/>
            <w:r>
              <w:rPr>
                <w:sz w:val="22"/>
                <w:lang w:eastAsia="zh-CN"/>
              </w:rPr>
              <w:t xml:space="preserve">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proofErr w:type="gramStart"/>
            <w:r>
              <w:rPr>
                <w:sz w:val="22"/>
                <w:lang w:val="en-US" w:eastAsia="zh-CN"/>
              </w:rPr>
              <w:t>Yes</w:t>
            </w:r>
            <w:proofErr w:type="gramEnd"/>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We also preffer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vivo’s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lastRenderedPageBreak/>
              <w:t>Huawei, HiSilicon</w:t>
            </w:r>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A simple way is reuse Rel-16 in-device coexistence design. In Rel-16, information from LTE-V are delivered to in-device NR-V module in advance of T ms,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ListParagraph"/>
        <w:spacing w:line="259" w:lineRule="auto"/>
        <w:ind w:left="0"/>
        <w:jc w:val="both"/>
        <w:rPr>
          <w:rFonts w:ascii="Times New Roman" w:eastAsia="MS Mincho" w:hAnsi="Times New Roman"/>
          <w:b/>
          <w:szCs w:val="24"/>
          <w:lang w:val="en-GB"/>
        </w:rPr>
      </w:pPr>
    </w:p>
    <w:p w14:paraId="0F656BF8" w14:textId="77777777" w:rsidR="00132D27" w:rsidRDefault="00366861">
      <w:pPr>
        <w:pStyle w:val="Heading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 xml:space="preserve">Based on the responses from companies, 21 companies support the proposal, while 3 companies </w:t>
      </w:r>
      <w:proofErr w:type="gramStart"/>
      <w:r>
        <w:rPr>
          <w:rFonts w:eastAsia="MS Mincho"/>
          <w:sz w:val="22"/>
          <w:szCs w:val="22"/>
        </w:rPr>
        <w:t>does</w:t>
      </w:r>
      <w:proofErr w:type="gramEnd"/>
      <w:r>
        <w:rPr>
          <w:rFonts w:eastAsia="MS Mincho"/>
          <w:sz w:val="22"/>
          <w:szCs w:val="22"/>
        </w:rPr>
        <w:t xml:space="preserve"> not support it. The following is a summary of their views:</w:t>
      </w:r>
    </w:p>
    <w:p w14:paraId="2DED676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Yes – OPPO, Toyota, Intel, Vivo, Apple, Nokia, Samsung, NEC, Lenovo, Panasonic, ETRI, Transsion, Spreadtrum, CMCC, Sony, ZTE, Conti, DCM, Huawei, Fraunhofer, Bosch (21)</w:t>
      </w:r>
    </w:p>
    <w:p w14:paraId="2D76FCDE"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Qualcomm, CATT (3)</w:t>
      </w:r>
    </w:p>
    <w:p w14:paraId="48CFA22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OPPO, Vivo, Apple, Ericsson, Nokia, InterDigital, Spreadtrum, CMCC, Sony, Xiaomi, Conti, DCM, Huawei (13)</w:t>
      </w:r>
    </w:p>
    <w:p w14:paraId="608D3D6F"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ListParagraph"/>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 Ericsson, Nokia, Transsion, Spreadtrum, Sony, Conti (6)</w:t>
      </w:r>
    </w:p>
    <w:p w14:paraId="0447EF28"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feel that the wording of the proposal seems to make it mandatory for the UE to use the shared information from the LTE SL module. This was not the intention of the </w:t>
      </w:r>
      <w:proofErr w:type="gramStart"/>
      <w:r>
        <w:rPr>
          <w:rFonts w:eastAsia="MS Mincho"/>
          <w:sz w:val="22"/>
          <w:szCs w:val="22"/>
        </w:rPr>
        <w:t>proposal,</w:t>
      </w:r>
      <w:proofErr w:type="gramEnd"/>
      <w:r>
        <w:rPr>
          <w:rFonts w:eastAsia="MS Mincho"/>
          <w:sz w:val="22"/>
          <w:szCs w:val="22"/>
        </w:rPr>
        <w:t xml:space="preserve"> the intention was for the NR SL UE to receive the shared information at least T ms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Heading3"/>
      </w:pPr>
      <w:r>
        <w:lastRenderedPageBreak/>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7D764266"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Heading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3DED5A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r w:rsidRPr="00DB6AB9">
              <w:rPr>
                <w:sz w:val="22"/>
                <w:szCs w:val="22"/>
              </w:rPr>
              <w:t>InterDigital</w:t>
            </w:r>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Need clarification how this is related to Alt 2 in Proposal 1-2. Does this mean that information (RSW, priority) provided by NR SL module to LTE SL module should be sent before the resource selection trigger and the NR SL module should receive setA/setB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ListParagraph"/>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ListParagraph"/>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ListParagraph"/>
              <w:numPr>
                <w:ilvl w:val="0"/>
                <w:numId w:val="17"/>
              </w:numPr>
              <w:spacing w:before="0" w:line="259" w:lineRule="auto"/>
              <w:rPr>
                <w:rFonts w:ascii="Times New Roman" w:hAnsi="Times New Roman"/>
                <w:b/>
                <w:color w:val="0070C0"/>
              </w:rPr>
            </w:pPr>
            <w:r w:rsidRPr="00DB6AB9">
              <w:rPr>
                <w:rFonts w:ascii="Times New Roman" w:eastAsia="MS Mincho" w:hAnsi="Times New Roman"/>
                <w:b/>
              </w:rPr>
              <w:lastRenderedPageBreak/>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ListParagraph"/>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lastRenderedPageBreak/>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W</w:t>
            </w:r>
            <w:r w:rsidRPr="00DB6AB9">
              <w:rPr>
                <w:rFonts w:eastAsia="Malgun Gothic"/>
                <w:sz w:val="22"/>
                <w:szCs w:val="22"/>
                <w:lang w:eastAsia="ko-KR"/>
              </w:rPr>
              <w:t>ilus</w:t>
            </w:r>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S</w:t>
            </w:r>
            <w:r w:rsidRPr="00DB6AB9">
              <w:rPr>
                <w:rFonts w:eastAsiaTheme="minorEastAsia"/>
                <w:sz w:val="22"/>
                <w:szCs w:val="22"/>
                <w:lang w:eastAsia="zh-CN"/>
              </w:rPr>
              <w:t>preadtrum</w:t>
            </w:r>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proofErr w:type="gramStart"/>
            <w:r w:rsidRPr="00DB6AB9">
              <w:rPr>
                <w:rFonts w:eastAsiaTheme="minorEastAsia" w:hint="eastAsia"/>
                <w:sz w:val="22"/>
                <w:szCs w:val="22"/>
                <w:lang w:eastAsia="zh-CN"/>
              </w:rPr>
              <w:t>Y</w:t>
            </w:r>
            <w:r w:rsidRPr="00DB6AB9">
              <w:rPr>
                <w:rFonts w:eastAsiaTheme="minorEastAsia"/>
                <w:sz w:val="22"/>
                <w:szCs w:val="22"/>
                <w:lang w:eastAsia="zh-CN"/>
              </w:rPr>
              <w:t>es</w:t>
            </w:r>
            <w:proofErr w:type="gramEnd"/>
            <w:r w:rsidRPr="00DB6AB9">
              <w:rPr>
                <w:rFonts w:eastAsiaTheme="minorEastAsia"/>
                <w:sz w:val="22"/>
                <w:szCs w:val="22"/>
                <w:lang w:eastAsia="zh-CN"/>
              </w:rPr>
              <w:t xml:space="preserve">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Transsion</w:t>
            </w:r>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ListParagraph"/>
              <w:numPr>
                <w:ilvl w:val="0"/>
                <w:numId w:val="8"/>
              </w:numPr>
              <w:spacing w:before="0"/>
            </w:pPr>
            <w:r w:rsidRPr="00DB6AB9">
              <w:t>T1: The end of the LTE sensing window</w:t>
            </w:r>
          </w:p>
          <w:p w14:paraId="75A052C6" w14:textId="77777777" w:rsidR="00132D27" w:rsidRPr="00DB6AB9" w:rsidRDefault="00366861" w:rsidP="00DB6AB9">
            <w:pPr>
              <w:pStyle w:val="ListParagraph"/>
              <w:numPr>
                <w:ilvl w:val="0"/>
                <w:numId w:val="8"/>
              </w:numPr>
              <w:spacing w:before="0"/>
            </w:pPr>
            <w:r w:rsidRPr="00DB6AB9">
              <w:t>T2: The time information is shared from NR to LTE</w:t>
            </w:r>
          </w:p>
          <w:p w14:paraId="22946F64" w14:textId="77777777" w:rsidR="00132D27" w:rsidRPr="00DB6AB9" w:rsidRDefault="00366861" w:rsidP="00DB6AB9">
            <w:pPr>
              <w:pStyle w:val="ListParagraph"/>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BD11C2"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25" type="#_x0000_t75" alt="" style="width:275.95pt;height:136.5pt;mso-width-percent:0;mso-height-percent:0;mso-width-percent:0;mso-height-percent:0" o:ole="">
                  <v:imagedata r:id="rId29" o:title=""/>
                </v:shape>
                <o:OLEObject Type="Embed" ProgID="Visio.Drawing.11" ShapeID="_x0000_i1025" DrawAspect="Content" ObjectID="_1727116770" r:id="rId30"/>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lastRenderedPageBreak/>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proofErr w:type="gramStart"/>
            <w:r w:rsidRPr="00DB6AB9">
              <w:rPr>
                <w:rFonts w:eastAsia="Yu Mincho" w:hint="eastAsia"/>
                <w:sz w:val="22"/>
                <w:szCs w:val="22"/>
                <w:lang w:val="en-US" w:eastAsia="ja-JP"/>
              </w:rPr>
              <w:t>Y</w:t>
            </w:r>
            <w:r w:rsidRPr="00DB6AB9">
              <w:rPr>
                <w:rFonts w:eastAsia="Yu Mincho"/>
                <w:sz w:val="22"/>
                <w:szCs w:val="22"/>
                <w:lang w:val="en-US" w:eastAsia="ja-JP"/>
              </w:rPr>
              <w:t>es</w:t>
            </w:r>
            <w:proofErr w:type="gramEnd"/>
            <w:r w:rsidRPr="00DB6AB9">
              <w:rPr>
                <w:rFonts w:eastAsia="Yu Mincho"/>
                <w:sz w:val="22"/>
                <w:szCs w:val="22"/>
                <w:lang w:val="en-US" w:eastAsia="ja-JP"/>
              </w:rPr>
              <w:t xml:space="preserve">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proofErr w:type="gramStart"/>
            <w:r w:rsidRPr="00DB6AB9">
              <w:rPr>
                <w:sz w:val="22"/>
                <w:szCs w:val="22"/>
                <w:lang w:eastAsia="zh-CN"/>
              </w:rPr>
              <w:t>Yes</w:t>
            </w:r>
            <w:proofErr w:type="gramEnd"/>
            <w:r w:rsidRPr="00DB6AB9">
              <w:rPr>
                <w:sz w:val="22"/>
                <w:szCs w:val="22"/>
                <w:lang w:eastAsia="zh-CN"/>
              </w:rPr>
              <w:t xml:space="preserve">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ListParagraph"/>
              <w:numPr>
                <w:ilvl w:val="0"/>
                <w:numId w:val="18"/>
              </w:numPr>
              <w:spacing w:before="0"/>
              <w:rPr>
                <w:lang w:eastAsia="ko-KR"/>
              </w:rPr>
            </w:pPr>
            <w:r w:rsidRPr="00DB6AB9">
              <w:rPr>
                <w:lang w:eastAsia="ko-KR"/>
              </w:rPr>
              <w:t>The aspect covered in the proposal – expectation/requirement on NR side behaviour</w:t>
            </w:r>
          </w:p>
          <w:p w14:paraId="6362EF96" w14:textId="77777777" w:rsidR="00132D27" w:rsidRPr="00DB6AB9" w:rsidRDefault="00366861" w:rsidP="00DB6AB9">
            <w:pPr>
              <w:pStyle w:val="ListParagraph"/>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ListParagraph"/>
              <w:spacing w:before="0"/>
              <w:ind w:left="0"/>
              <w:rPr>
                <w:lang w:eastAsia="ko-KR"/>
              </w:rPr>
            </w:pPr>
            <w:r w:rsidRPr="00DB6AB9">
              <w:rPr>
                <w:lang w:eastAsia="ko-KR"/>
              </w:rPr>
              <w:t xml:space="preserve">The proposal addresses aspect a; aspect b, however, although addressed by some </w:t>
            </w:r>
            <w:proofErr w:type="gramStart"/>
            <w:r w:rsidRPr="00DB6AB9">
              <w:rPr>
                <w:lang w:eastAsia="ko-KR"/>
              </w:rPr>
              <w:t>of  the</w:t>
            </w:r>
            <w:proofErr w:type="gramEnd"/>
            <w:r w:rsidRPr="00DB6AB9">
              <w:rPr>
                <w:lang w:eastAsia="ko-KR"/>
              </w:rPr>
              <w:t xml:space="preserv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Yes</w:t>
            </w:r>
            <w:proofErr w:type="gramEnd"/>
            <w:r w:rsidRPr="00DB6AB9">
              <w:rPr>
                <w:rFonts w:hint="eastAsia"/>
                <w:sz w:val="22"/>
                <w:szCs w:val="22"/>
                <w:lang w:val="en-US" w:eastAsia="zh-CN"/>
              </w:rPr>
              <w:t xml:space="preserve"> with comment</w:t>
            </w:r>
          </w:p>
        </w:tc>
        <w:tc>
          <w:tcPr>
            <w:tcW w:w="6570" w:type="dxa"/>
          </w:tcPr>
          <w:p w14:paraId="5CA67BB2" w14:textId="77777777" w:rsidR="00132D27" w:rsidRPr="00DB6AB9" w:rsidRDefault="00366861" w:rsidP="00DB6AB9">
            <w:pPr>
              <w:spacing w:before="0" w:after="0"/>
              <w:rPr>
                <w:sz w:val="22"/>
                <w:szCs w:val="22"/>
                <w:lang w:val="en-US" w:eastAsia="zh-CN"/>
              </w:rPr>
            </w:pPr>
            <w:proofErr w:type="gramStart"/>
            <w:r w:rsidRPr="00DB6AB9">
              <w:rPr>
                <w:rFonts w:hint="eastAsia"/>
                <w:sz w:val="22"/>
                <w:szCs w:val="22"/>
                <w:lang w:val="en-US" w:eastAsia="zh-CN"/>
              </w:rPr>
              <w:t>We  can</w:t>
            </w:r>
            <w:proofErr w:type="gramEnd"/>
            <w:r w:rsidRPr="00DB6AB9">
              <w:rPr>
                <w:rFonts w:hint="eastAsia"/>
                <w:sz w:val="22"/>
                <w:szCs w:val="22"/>
                <w:lang w:val="en-US" w:eastAsia="zh-CN"/>
              </w:rPr>
              <w:t xml:space="preserve">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proofErr w:type="gramStart"/>
            <w:r w:rsidRPr="00DB6AB9">
              <w:rPr>
                <w:rFonts w:hint="eastAsia"/>
                <w:sz w:val="22"/>
                <w:szCs w:val="22"/>
                <w:lang w:val="en-US" w:eastAsia="zh-CN"/>
              </w:rPr>
              <w:t>ZTE,Sanechips</w:t>
            </w:r>
            <w:proofErr w:type="gramEnd"/>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Huawei, HiSilicon</w:t>
            </w:r>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Tms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t>
            </w:r>
            <w:r w:rsidRPr="00DB6AB9">
              <w:rPr>
                <w:sz w:val="22"/>
                <w:szCs w:val="22"/>
              </w:rPr>
              <w:lastRenderedPageBreak/>
              <w:t>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ListParagraph"/>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ms, and is based on UE implementation, according to the Rel-16 NR SL timeline for in-device coexistence.</w:t>
            </w:r>
          </w:p>
          <w:p w14:paraId="4A4212A6" w14:textId="616D063C"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Heading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Wilus, Panasonic, Spreadtrum, OPPO, Sony, Transsion,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(1)</w:t>
      </w:r>
    </w:p>
    <w:p w14:paraId="7D2858C5" w14:textId="716F138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Wilus, Panasonic, Spreadtrum, Sony, Transsion,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Support Option 3 – CMCC, Lenovo, Transsion,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InterDigital’s comment, the understanding is correct. The NR SL UE needs the information from the LTE SL module at least T ms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ms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Heading3"/>
      </w:pPr>
      <w:r>
        <w:lastRenderedPageBreak/>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ListParagraph"/>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F3BAA0C"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ListParagraph"/>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ListParagraph"/>
              <w:numPr>
                <w:ilvl w:val="1"/>
                <w:numId w:val="35"/>
              </w:numPr>
              <w:rPr>
                <w:rFonts w:ascii="Times New Roman" w:hAnsi="Times New Roman"/>
                <w:b/>
                <w:bCs/>
              </w:rPr>
            </w:pPr>
            <w:r w:rsidRPr="006E7137">
              <w:rPr>
                <w:rFonts w:ascii="Times New Roman" w:hAnsi="Times New Roman"/>
                <w:b/>
                <w:bCs/>
              </w:rPr>
              <w:t>Option 2: [T≤</w:t>
            </w:r>
            <w:r w:rsidRPr="006E7137">
              <w:rPr>
                <w:rFonts w:ascii="Times New Roman" w:hAnsi="Times New Roman"/>
                <w:b/>
                <w:bCs/>
                <w:color w:val="FF0000"/>
              </w:rPr>
              <w:t>T</w:t>
            </w:r>
            <w:r w:rsidRPr="006E7137">
              <w:rPr>
                <w:rFonts w:ascii="Times New Roman" w:hAnsi="Times New Roman"/>
                <w:b/>
                <w:bCs/>
                <w:color w:val="FF0000"/>
                <w:vertAlign w:val="subscript"/>
              </w:rPr>
              <w:t>max</w:t>
            </w:r>
            <w:r w:rsidRPr="006E7137">
              <w:rPr>
                <w:rFonts w:ascii="Times New Roman" w:hAnsi="Times New Roman"/>
                <w:b/>
                <w:bCs/>
              </w:rPr>
              <w:t>] ms, and is based on UE implementation, according to the Rel-16 NR SL timeline for in-device coexistence.</w:t>
            </w:r>
          </w:p>
          <w:p w14:paraId="1E1FA6C6" w14:textId="49124EFC" w:rsidR="00BA3393" w:rsidRPr="006E7137" w:rsidRDefault="00BA3393" w:rsidP="006E7137">
            <w:pPr>
              <w:pStyle w:val="ListParagraph"/>
              <w:numPr>
                <w:ilvl w:val="2"/>
                <w:numId w:val="35"/>
              </w:numPr>
              <w:rPr>
                <w:rFonts w:ascii="Times New Roman" w:hAnsi="Times New Roman"/>
                <w:b/>
                <w:bCs/>
                <w:color w:val="FF0000"/>
              </w:rPr>
            </w:pPr>
            <w:r w:rsidRPr="006E7137">
              <w:rPr>
                <w:rFonts w:ascii="Times New Roman" w:hAnsi="Times New Roman"/>
                <w:b/>
                <w:bCs/>
                <w:color w:val="FF0000"/>
              </w:rPr>
              <w:t>FFS: T</w:t>
            </w:r>
            <w:r w:rsidRPr="006E7137">
              <w:rPr>
                <w:rFonts w:ascii="Times New Roman" w:hAnsi="Times New Roman"/>
                <w:b/>
                <w:bCs/>
                <w:color w:val="FF0000"/>
                <w:vertAlign w:val="subscript"/>
              </w:rPr>
              <w:t>max</w:t>
            </w:r>
          </w:p>
          <w:p w14:paraId="02125B40" w14:textId="14B495F0" w:rsidR="0027215E" w:rsidRPr="006E7137" w:rsidRDefault="00BA3393" w:rsidP="006E7137">
            <w:pPr>
              <w:pStyle w:val="ListParagraph"/>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r>
              <w:rPr>
                <w:sz w:val="22"/>
              </w:rPr>
              <w:t>InterDigital</w:t>
            </w:r>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w:t>
            </w:r>
            <w:proofErr w:type="gramStart"/>
            <w:r>
              <w:rPr>
                <w:sz w:val="22"/>
              </w:rPr>
              <w:t>determine</w:t>
            </w:r>
            <w:proofErr w:type="gramEnd"/>
            <w:r>
              <w:rPr>
                <w:sz w:val="22"/>
              </w:rPr>
              <w:t xml:space="preserve"> a set of resources for its own transmission” could take more than 1 slot as a whole procedure. For example, </w:t>
            </w:r>
            <w:proofErr w:type="gramStart"/>
            <w:r>
              <w:rPr>
                <w:sz w:val="22"/>
              </w:rPr>
              <w:t>in order to</w:t>
            </w:r>
            <w:proofErr w:type="gramEnd"/>
            <w:r>
              <w:rPr>
                <w:sz w:val="22"/>
              </w:rPr>
              <w:t xml:space="preserve">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proofErr w:type="gramStart"/>
            <w:r>
              <w:rPr>
                <w:sz w:val="22"/>
              </w:rPr>
              <w:lastRenderedPageBreak/>
              <w:t>Actually, we</w:t>
            </w:r>
            <w:proofErr w:type="gramEnd"/>
            <w:r>
              <w:rPr>
                <w:sz w:val="22"/>
              </w:rPr>
              <w:t xml:space="preserve"> think the original wording of the first bullet (in Proposal 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bl>
    <w:p w14:paraId="75A3EA00" w14:textId="77777777" w:rsidR="009944C5" w:rsidRDefault="009944C5" w:rsidP="009944C5">
      <w:pPr>
        <w:pStyle w:val="3GPPNormalText"/>
        <w:spacing w:before="240" w:after="0"/>
        <w:rPr>
          <w:b/>
        </w:rPr>
      </w:pPr>
    </w:p>
    <w:p w14:paraId="2C54FE8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Heading2"/>
        <w:ind w:left="540"/>
      </w:pPr>
      <w:r>
        <w:t xml:space="preserve"> [</w:t>
      </w:r>
      <w:r>
        <w:rPr>
          <w:i/>
        </w:rPr>
        <w:t>ACTIVE</w:t>
      </w:r>
      <w:r>
        <w:t>] Issue 1-5: DRPS – Higher SCS</w:t>
      </w:r>
    </w:p>
    <w:p w14:paraId="04E70102" w14:textId="77777777" w:rsidR="00132D27" w:rsidRDefault="00366861">
      <w:pPr>
        <w:pStyle w:val="Heading3"/>
      </w:pPr>
      <w:r>
        <w:t>Summary of Company Views from TDocs</w:t>
      </w:r>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TableGrid"/>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7777777" w:rsidR="00132D27" w:rsidRDefault="00366861">
      <w:pPr>
        <w:pStyle w:val="3GPPNormalText"/>
        <w:spacing w:before="120" w:after="0" w:line="259" w:lineRule="auto"/>
      </w:pPr>
      <w:r>
        <w:t>The reason behind the restriction of the NR SL resource pool’s SCS is that if different SCSs were used for the NR SL resource pool, it would cause AGC settling issues for the LTE SL UEs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77777777" w:rsidR="00132D27" w:rsidRDefault="00366861">
      <w:pPr>
        <w:pStyle w:val="3GPPNormalText"/>
        <w:numPr>
          <w:ilvl w:val="0"/>
          <w:numId w:val="19"/>
        </w:numPr>
        <w:spacing w:after="0" w:line="259" w:lineRule="auto"/>
        <w:ind w:left="360"/>
      </w:pPr>
      <w:r>
        <w:t>Restrict the SCS to 15 kHz -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77777777" w:rsidR="00132D27" w:rsidRDefault="00366861">
      <w:pPr>
        <w:pStyle w:val="3GPPNormalText"/>
        <w:numPr>
          <w:ilvl w:val="0"/>
          <w:numId w:val="20"/>
        </w:numPr>
        <w:spacing w:after="0" w:line="259" w:lineRule="auto"/>
        <w:ind w:left="360"/>
      </w:pPr>
      <w:r>
        <w:t>7 companies supported the use of multi-slot transmissions or slot aggregation, where the NR SL transmissions of higher SCSs occupy all symbols within LTE SL subframe of 15 kHz - [1], [3], [5], [10], [12], [23], [25].</w:t>
      </w:r>
    </w:p>
    <w:p w14:paraId="36D302B7" w14:textId="77777777" w:rsidR="00132D27" w:rsidRDefault="00366861">
      <w:pPr>
        <w:pStyle w:val="3GPPNormalText"/>
        <w:numPr>
          <w:ilvl w:val="0"/>
          <w:numId w:val="20"/>
        </w:numPr>
        <w:spacing w:after="0" w:line="259" w:lineRule="auto"/>
        <w:ind w:left="360"/>
      </w:pPr>
      <w:r>
        <w:t>3 companies support the NR SL UE sending LTE SCI which indicate resources reserved by NR SL transmissions, informing the LTE SL UEs about the resource reservations used by the NR SL UE - [4], [6], [23].</w:t>
      </w:r>
    </w:p>
    <w:p w14:paraId="581BE50B" w14:textId="77777777" w:rsidR="00132D27" w:rsidRDefault="00366861">
      <w:pPr>
        <w:pStyle w:val="3GPPNormalText"/>
        <w:numPr>
          <w:ilvl w:val="0"/>
          <w:numId w:val="20"/>
        </w:numPr>
        <w:spacing w:after="0" w:line="259" w:lineRule="auto"/>
        <w:ind w:left="360"/>
      </w:pPr>
      <w:r>
        <w:t>Exclude resources overlapping with LTE SL reservations -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Heading4"/>
        <w:tabs>
          <w:tab w:val="left" w:pos="568"/>
        </w:tabs>
        <w:ind w:left="900"/>
        <w:rPr>
          <w:lang w:val="en-US"/>
        </w:rPr>
      </w:pPr>
      <w:r>
        <w:rPr>
          <w:lang w:val="en-US"/>
        </w:rPr>
        <w:lastRenderedPageBreak/>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Huawei, HiSilicon</w:t>
            </w:r>
          </w:p>
        </w:tc>
        <w:tc>
          <w:tcPr>
            <w:tcW w:w="8148" w:type="dxa"/>
          </w:tcPr>
          <w:p w14:paraId="259B01DB" w14:textId="77777777" w:rsidR="00132D27" w:rsidRDefault="00366861">
            <w:pPr>
              <w:spacing w:before="0" w:after="0"/>
              <w:rPr>
                <w:sz w:val="22"/>
                <w:szCs w:val="22"/>
              </w:rPr>
            </w:pPr>
            <w:r>
              <w:rPr>
                <w:sz w:val="22"/>
                <w:szCs w:val="22"/>
              </w:rPr>
              <w:t>Observation 1: 30 kHz SCS is necessary for a Rel-18 UE to support both co-existing with LTE-V UEs and communicating with legacy Rel-16/Rel-17 UEs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r>
              <w:rPr>
                <w:sz w:val="22"/>
                <w:szCs w:val="22"/>
              </w:rPr>
              <w:t>Spreadtrum</w:t>
            </w:r>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77777777"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77777777" w:rsidR="00132D27" w:rsidRDefault="00366861">
            <w:pPr>
              <w:spacing w:before="0" w:after="0"/>
              <w:rPr>
                <w:sz w:val="22"/>
                <w:szCs w:val="22"/>
              </w:rPr>
            </w:pPr>
            <w:r>
              <w:rPr>
                <w:sz w:val="22"/>
                <w:szCs w:val="22"/>
              </w:rPr>
              <w:t xml:space="preserve">    o</w:t>
            </w:r>
            <w:r>
              <w:rPr>
                <w:sz w:val="22"/>
                <w:szCs w:val="22"/>
              </w:rPr>
              <w:tab/>
              <w:t>RAN1 should at least study the impact and how to exclude slots overlapping with the set of resources reserved for LTE transmissions which may cause AGC issues at the LTE-V UEs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r>
              <w:rPr>
                <w:sz w:val="22"/>
                <w:szCs w:val="22"/>
              </w:rPr>
              <w:lastRenderedPageBreak/>
              <w:t>Transsion</w:t>
            </w:r>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 xml:space="preserve">Proposal 2: An </w:t>
            </w:r>
            <w:proofErr w:type="gramStart"/>
            <w:r>
              <w:rPr>
                <w:sz w:val="22"/>
                <w:szCs w:val="22"/>
              </w:rPr>
              <w:t>approaches of scheduling</w:t>
            </w:r>
            <w:proofErr w:type="gramEnd"/>
            <w:r>
              <w:rPr>
                <w:sz w:val="22"/>
                <w:szCs w:val="22"/>
              </w:rPr>
              <w:t xml:space="preserve">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77777777" w:rsidR="00132D27" w:rsidRDefault="00366861">
            <w:pPr>
              <w:spacing w:before="0" w:after="0"/>
              <w:rPr>
                <w:sz w:val="22"/>
                <w:szCs w:val="22"/>
              </w:rPr>
            </w:pPr>
            <w:r>
              <w:rPr>
                <w:sz w:val="22"/>
                <w:szCs w:val="22"/>
              </w:rPr>
              <w:t>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UEs,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147CDD65"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r>
              <w:rPr>
                <w:sz w:val="22"/>
                <w:szCs w:val="22"/>
              </w:rPr>
              <w:lastRenderedPageBreak/>
              <w:t>InterDigital</w:t>
            </w:r>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Heading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15A1765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6E45016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w:t>
            </w:r>
            <w:r>
              <w:rPr>
                <w:sz w:val="22"/>
              </w:rPr>
              <w:lastRenderedPageBreak/>
              <w:t xml:space="preserve">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9016C3A"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16A19772"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77777777" w:rsidR="00132D27" w:rsidRDefault="00366861" w:rsidP="00035880">
            <w:pPr>
              <w:spacing w:before="0" w:after="0"/>
              <w:rPr>
                <w:sz w:val="22"/>
              </w:rPr>
            </w:pPr>
            <w:r>
              <w:rPr>
                <w:rFonts w:hint="eastAsia"/>
                <w:sz w:val="22"/>
                <w:lang w:eastAsia="zh-CN"/>
              </w:rPr>
              <w:lastRenderedPageBreak/>
              <w:t>v</w:t>
            </w:r>
            <w:r>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77777777"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UEs, or the aggregated slots are not aligned between different UEs.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r>
              <w:rPr>
                <w:sz w:val="22"/>
              </w:rPr>
              <w:t>InterDigital</w:t>
            </w:r>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 xml:space="preserve">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w:t>
            </w:r>
            <w:proofErr w:type="gramStart"/>
            <w:r>
              <w:rPr>
                <w:sz w:val="22"/>
                <w:lang w:eastAsia="zh-CN"/>
              </w:rPr>
              <w:t>a</w:t>
            </w:r>
            <w:proofErr w:type="gramEnd"/>
            <w:r>
              <w:rPr>
                <w:sz w:val="22"/>
                <w:lang w:eastAsia="zh-CN"/>
              </w:rPr>
              <w:t xml:space="preserve">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 xml:space="preserve">Don’t support option 2, this impacts the LTE specifications. Option 1, can be limited to subframes with LTE transmission. In option 1, the gap </w:t>
            </w:r>
            <w:r>
              <w:rPr>
                <w:sz w:val="22"/>
              </w:rPr>
              <w:lastRenderedPageBreak/>
              <w:t>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lastRenderedPageBreak/>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proofErr w:type="gramStart"/>
            <w:r>
              <w:rPr>
                <w:sz w:val="22"/>
              </w:rPr>
              <w:t>Yes</w:t>
            </w:r>
            <w:proofErr w:type="gramEnd"/>
            <w:r>
              <w:rPr>
                <w:sz w:val="22"/>
              </w:rPr>
              <w:t xml:space="preserve">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proofErr w:type="gramStart"/>
            <w:r>
              <w:rPr>
                <w:rFonts w:eastAsia="Malgun Gothic"/>
                <w:sz w:val="22"/>
                <w:lang w:eastAsia="ko-KR"/>
              </w:rPr>
              <w:t>Yes</w:t>
            </w:r>
            <w:proofErr w:type="gramEnd"/>
            <w:r>
              <w:rPr>
                <w:rFonts w:eastAsia="Malgun Gothic"/>
                <w:sz w:val="22"/>
                <w:lang w:eastAsia="ko-KR"/>
              </w:rPr>
              <w:t xml:space="preserve">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w:t>
            </w:r>
            <w:proofErr w:type="gramStart"/>
            <w:r>
              <w:rPr>
                <w:rFonts w:eastAsia="Malgun Gothic"/>
                <w:sz w:val="22"/>
                <w:lang w:eastAsia="ko-KR"/>
              </w:rPr>
              <w:t>SCS,</w:t>
            </w:r>
            <w:proofErr w:type="gramEnd"/>
            <w:r>
              <w:rPr>
                <w:rFonts w:eastAsia="Malgun Gothic"/>
                <w:sz w:val="22"/>
                <w:lang w:eastAsia="ko-KR"/>
              </w:rPr>
              <w:t xml:space="preserve"> however we think both options are not necessary and will cause significant spec impacts. As commented by Intel and InterDigital,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r>
              <w:rPr>
                <w:rFonts w:hint="eastAsia"/>
                <w:sz w:val="22"/>
                <w:lang w:val="en-US" w:eastAsia="zh-CN"/>
              </w:rPr>
              <w:t>Transsion</w:t>
            </w:r>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r>
              <w:rPr>
                <w:rFonts w:hint="eastAsia"/>
                <w:sz w:val="22"/>
                <w:lang w:eastAsia="zh-CN"/>
              </w:rPr>
              <w:t>S</w:t>
            </w:r>
            <w:r>
              <w:rPr>
                <w:sz w:val="22"/>
                <w:lang w:eastAsia="zh-CN"/>
              </w:rPr>
              <w:t>preadtrum</w:t>
            </w:r>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10F270DC" w14:textId="77777777" w:rsidR="00132D27" w:rsidRDefault="00366861" w:rsidP="00035880">
            <w:pPr>
              <w:spacing w:before="0" w:after="0"/>
              <w:rPr>
                <w:sz w:val="22"/>
                <w:lang w:val="en-US" w:eastAsia="zh-CN"/>
              </w:rPr>
            </w:pPr>
            <w:r>
              <w:rPr>
                <w:rFonts w:hint="eastAsia"/>
                <w:sz w:val="22"/>
                <w:lang w:val="en-US" w:eastAsia="zh-CN"/>
              </w:rPr>
              <w:t xml:space="preserve">We prefer option 1. On the other hand, we think that option 2 doesn't work well because NR DMRS can not be measured by LTE SL, and </w:t>
            </w:r>
            <w:r>
              <w:rPr>
                <w:rFonts w:hint="eastAsia"/>
                <w:sz w:val="22"/>
                <w:lang w:val="en-US" w:eastAsia="zh-CN"/>
              </w:rPr>
              <w:lastRenderedPageBreak/>
              <w:t xml:space="preserve">waveform are also inconsistent between LTE SL and NR SL. </w:t>
            </w:r>
            <w:proofErr w:type="gramStart"/>
            <w:r>
              <w:rPr>
                <w:rFonts w:hint="eastAsia"/>
                <w:sz w:val="22"/>
                <w:lang w:val="en-US" w:eastAsia="zh-CN"/>
              </w:rPr>
              <w:t>Thus</w:t>
            </w:r>
            <w:proofErr w:type="gramEnd"/>
            <w:r>
              <w:rPr>
                <w:rFonts w:hint="eastAsia"/>
                <w:sz w:val="22"/>
                <w:lang w:val="en-US" w:eastAsia="zh-CN"/>
              </w:rPr>
              <w:t xml:space="preserve">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lastRenderedPageBreak/>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ListParagraph"/>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05A226E3"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38BA8F0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Huawei, HiSilicon</w:t>
            </w:r>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lastRenderedPageBreak/>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trike/>
                <w:color w:val="FF0000"/>
                <w:szCs w:val="24"/>
                <w:lang w:val="en-GB"/>
              </w:rPr>
              <w:t>a</w:t>
            </w:r>
            <w:proofErr w:type="gramEnd"/>
            <w:r>
              <w:rPr>
                <w:rFonts w:ascii="Times New Roman" w:eastAsia="MS Mincho" w:hAnsi="Times New Roman"/>
                <w:b/>
                <w:strike/>
                <w:color w:val="FF0000"/>
                <w:szCs w:val="24"/>
                <w:lang w:val="en-GB"/>
              </w:rPr>
              <w:t xml:space="preserve"> LTE SL subframe of 15 kHz.</w:t>
            </w:r>
          </w:p>
          <w:p w14:paraId="7D25ADEE"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NR SL UE transmits LTE SCIs (SCI format 0 or 1), indicating resources reserved by NR SL transmissions, informing the LTE SL UEs about the resource reservations used by NR SL UEs.</w:t>
            </w:r>
          </w:p>
          <w:p w14:paraId="5A24A79A" w14:textId="368E174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proofErr w:type="gramStart"/>
            <w:r>
              <w:rPr>
                <w:sz w:val="22"/>
              </w:rPr>
              <w:t>Yes</w:t>
            </w:r>
            <w:proofErr w:type="gramEnd"/>
            <w:r>
              <w:rPr>
                <w:sz w:val="22"/>
              </w:rPr>
              <w:t xml:space="preserve">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Heading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Toyota, Nokia, Panasonic, Transsion, Spreadtrum, Sony, ZTE, Conti, DCM, </w:t>
      </w:r>
      <w:proofErr w:type="gramStart"/>
      <w:r>
        <w:rPr>
          <w:rFonts w:ascii="Times New Roman" w:eastAsia="MS Mincho" w:hAnsi="Times New Roman"/>
        </w:rPr>
        <w:t>Wilus,  (</w:t>
      </w:r>
      <w:proofErr w:type="gramEnd"/>
      <w:r>
        <w:rPr>
          <w:rFonts w:ascii="Times New Roman" w:eastAsia="MS Mincho" w:hAnsi="Times New Roman"/>
        </w:rPr>
        <w:t>10)</w:t>
      </w:r>
    </w:p>
    <w:p w14:paraId="1E377C4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No – OPPO, Apple, Ericsson, InterDigital, NEC, Lenovo, Qualcomm, CMCC, Xiaomi, </w:t>
      </w:r>
      <w:proofErr w:type="gramStart"/>
      <w:r>
        <w:rPr>
          <w:rFonts w:ascii="Times New Roman" w:eastAsia="MS Mincho" w:hAnsi="Times New Roman"/>
        </w:rPr>
        <w:t>CATT,  (</w:t>
      </w:r>
      <w:proofErr w:type="gramEnd"/>
      <w:r>
        <w:rPr>
          <w:rFonts w:ascii="Times New Roman" w:eastAsia="MS Mincho" w:hAnsi="Times New Roman"/>
        </w:rPr>
        <w:t>10)</w:t>
      </w:r>
    </w:p>
    <w:p w14:paraId="51A6925E"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ListParagraph"/>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2 - Toyota, Vivo, Panasonic (3)</w:t>
      </w:r>
    </w:p>
    <w:p w14:paraId="56C59EB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3: the NR SL UE uses the LTE SL sensing and resource reservation information in its own resource selection procedure to exclude slots that may cause AGC issues – Intel, InterDigital, ETRI, DCM (4)</w:t>
      </w:r>
    </w:p>
    <w:p w14:paraId="3842D57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Heading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750136D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4AA2DB6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Heading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6536760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755BD8A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r>
              <w:rPr>
                <w:sz w:val="22"/>
              </w:rPr>
              <w:t>InterDigital</w:t>
            </w:r>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w:t>
            </w:r>
            <w:r>
              <w:rPr>
                <w:sz w:val="22"/>
              </w:rPr>
              <w:lastRenderedPageBreak/>
              <w:t xml:space="preserve">may result in </w:t>
            </w:r>
            <w:proofErr w:type="gramStart"/>
            <w:r>
              <w:rPr>
                <w:sz w:val="22"/>
              </w:rPr>
              <w:t>less</w:t>
            </w:r>
            <w:proofErr w:type="gramEnd"/>
            <w:r>
              <w:rPr>
                <w:sz w:val="22"/>
              </w:rPr>
              <w:t xml:space="preserve">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345205A" w14:textId="77777777" w:rsidR="00132D27" w:rsidRDefault="00366861" w:rsidP="00035880">
            <w:pPr>
              <w:spacing w:before="0"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77777777" w:rsidR="00132D27" w:rsidRDefault="00366861" w:rsidP="00035880">
            <w:pPr>
              <w:spacing w:before="0" w:after="0"/>
              <w:rPr>
                <w:sz w:val="22"/>
                <w:lang w:eastAsia="zh-CN"/>
              </w:rPr>
            </w:pPr>
            <w:r>
              <w:rPr>
                <w:rFonts w:eastAsia="Malgun Gothic"/>
                <w:sz w:val="22"/>
                <w:lang w:eastAsia="ko-KR"/>
              </w:rPr>
              <w:t>Moreover, Option 3 and Option 4 restrict the candidate resource set of the NR SL module, hence there is a risk of resource conflict between NR SL UEs.</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r>
              <w:rPr>
                <w:rFonts w:eastAsiaTheme="minorEastAsia" w:hint="eastAsia"/>
                <w:sz w:val="22"/>
                <w:lang w:eastAsia="zh-CN"/>
              </w:rPr>
              <w:t>S</w:t>
            </w:r>
            <w:r>
              <w:rPr>
                <w:rFonts w:eastAsiaTheme="minorEastAsia"/>
                <w:sz w:val="22"/>
                <w:lang w:eastAsia="zh-CN"/>
              </w:rPr>
              <w:t>preadtrum</w:t>
            </w:r>
          </w:p>
        </w:tc>
        <w:tc>
          <w:tcPr>
            <w:tcW w:w="1735" w:type="dxa"/>
          </w:tcPr>
          <w:p w14:paraId="22B41303" w14:textId="77777777" w:rsidR="00132D27" w:rsidRDefault="00366861" w:rsidP="00035880">
            <w:pPr>
              <w:spacing w:before="0" w:after="0"/>
              <w:rPr>
                <w:rFonts w:eastAsia="Malgun Gothic"/>
                <w:sz w:val="22"/>
                <w:lang w:eastAsia="ko-KR"/>
              </w:rPr>
            </w:pPr>
            <w:proofErr w:type="gramStart"/>
            <w:r>
              <w:rPr>
                <w:rFonts w:eastAsiaTheme="minorEastAsia" w:hint="eastAsia"/>
                <w:sz w:val="22"/>
                <w:lang w:eastAsia="zh-CN"/>
              </w:rPr>
              <w:t>Y</w:t>
            </w:r>
            <w:r>
              <w:rPr>
                <w:rFonts w:eastAsiaTheme="minorEastAsia"/>
                <w:sz w:val="22"/>
                <w:lang w:eastAsia="zh-CN"/>
              </w:rPr>
              <w:t>es</w:t>
            </w:r>
            <w:proofErr w:type="gramEnd"/>
            <w:r>
              <w:rPr>
                <w:rFonts w:eastAsiaTheme="minorEastAsia"/>
                <w:sz w:val="22"/>
                <w:lang w:eastAsia="zh-CN"/>
              </w:rPr>
              <w:t xml:space="preserve">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r>
              <w:rPr>
                <w:rFonts w:hint="eastAsia"/>
                <w:sz w:val="22"/>
                <w:lang w:val="en-US" w:eastAsia="zh-CN"/>
              </w:rPr>
              <w:t>Transsion</w:t>
            </w:r>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77777777" w:rsidR="00132D27" w:rsidRDefault="00366861" w:rsidP="00035880">
            <w:pPr>
              <w:spacing w:before="0" w:after="0"/>
              <w:rPr>
                <w:sz w:val="22"/>
                <w:lang w:val="en-US" w:eastAsia="zh-CN"/>
              </w:rPr>
            </w:pPr>
            <w:r>
              <w:rPr>
                <w:rFonts w:hint="eastAsia"/>
                <w:sz w:val="22"/>
                <w:lang w:val="en-US" w:eastAsia="zh-CN"/>
              </w:rPr>
              <w:t>v</w:t>
            </w:r>
            <w:r>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lastRenderedPageBreak/>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 xml:space="preserve">In slots that overlap an LTE transmission, NR SL UE uses multi-slot transmissions or slot aggregation, where the NR SL transmissions of higher SCSs occupy all symbols (across multiple time slots) within </w:t>
            </w:r>
            <w:proofErr w:type="gramStart"/>
            <w:r>
              <w:rPr>
                <w:sz w:val="22"/>
              </w:rPr>
              <w:t>a</w:t>
            </w:r>
            <w:proofErr w:type="gramEnd"/>
            <w:r>
              <w:rPr>
                <w:sz w:val="22"/>
              </w:rPr>
              <w:t xml:space="preserve">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proofErr w:type="gramStart"/>
            <w:r>
              <w:rPr>
                <w:sz w:val="22"/>
                <w:lang w:val="en-US" w:eastAsia="zh-CN"/>
              </w:rPr>
              <w:t>Yes</w:t>
            </w:r>
            <w:proofErr w:type="gramEnd"/>
            <w:r>
              <w:rPr>
                <w:sz w:val="22"/>
                <w:lang w:val="en-US" w:eastAsia="zh-CN"/>
              </w:rPr>
              <w:t xml:space="preserve">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proofErr w:type="gramStart"/>
            <w:r>
              <w:rPr>
                <w:rFonts w:eastAsia="Yu Mincho" w:hint="eastAsia"/>
                <w:sz w:val="22"/>
                <w:lang w:val="en-US" w:eastAsia="ja-JP"/>
              </w:rPr>
              <w:t>Y</w:t>
            </w:r>
            <w:r>
              <w:rPr>
                <w:rFonts w:eastAsia="Yu Mincho"/>
                <w:sz w:val="22"/>
                <w:lang w:val="en-US" w:eastAsia="ja-JP"/>
              </w:rPr>
              <w:t>es</w:t>
            </w:r>
            <w:proofErr w:type="gramEnd"/>
            <w:r>
              <w:rPr>
                <w:rFonts w:eastAsia="Yu Mincho"/>
                <w:sz w:val="22"/>
                <w:lang w:val="en-US" w:eastAsia="ja-JP"/>
              </w:rPr>
              <w:t xml:space="preserve">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proofErr w:type="gramStart"/>
            <w:r>
              <w:rPr>
                <w:sz w:val="22"/>
                <w:lang w:eastAsia="zh-CN"/>
              </w:rPr>
              <w:t>Yes</w:t>
            </w:r>
            <w:proofErr w:type="gramEnd"/>
            <w:r>
              <w:rPr>
                <w:sz w:val="22"/>
                <w:lang w:eastAsia="zh-CN"/>
              </w:rPr>
              <w:t xml:space="preserve">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proofErr w:type="gramStart"/>
            <w:r>
              <w:rPr>
                <w:sz w:val="22"/>
                <w:lang w:eastAsia="zh-CN"/>
              </w:rPr>
              <w:t>Yes</w:t>
            </w:r>
            <w:proofErr w:type="gramEnd"/>
            <w:r>
              <w:rPr>
                <w:sz w:val="22"/>
                <w:lang w:eastAsia="zh-CN"/>
              </w:rPr>
              <w:t xml:space="preserve">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77777777" w:rsidR="00132D27" w:rsidRDefault="00366861" w:rsidP="00035880">
            <w:pPr>
              <w:spacing w:before="0" w:after="0"/>
              <w:rPr>
                <w:sz w:val="22"/>
                <w:szCs w:val="22"/>
                <w:lang w:val="en-US" w:eastAsia="zh-CN"/>
              </w:rPr>
            </w:pPr>
            <w:r>
              <w:rPr>
                <w:rFonts w:hint="eastAsia"/>
                <w:sz w:val="22"/>
                <w:szCs w:val="22"/>
                <w:lang w:val="en-US" w:eastAsia="zh-CN"/>
              </w:rPr>
              <w:t>xiaomi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proofErr w:type="gramStart"/>
            <w:r>
              <w:rPr>
                <w:rFonts w:hint="eastAsia"/>
                <w:sz w:val="22"/>
                <w:lang w:val="en-US" w:eastAsia="zh-CN"/>
              </w:rPr>
              <w:lastRenderedPageBreak/>
              <w:t>ZTE,Sanechips</w:t>
            </w:r>
            <w:proofErr w:type="gramEnd"/>
          </w:p>
        </w:tc>
        <w:tc>
          <w:tcPr>
            <w:tcW w:w="1735" w:type="dxa"/>
          </w:tcPr>
          <w:p w14:paraId="678A8CE6" w14:textId="77777777" w:rsidR="00EA008B" w:rsidRDefault="00EA008B" w:rsidP="00035880">
            <w:pPr>
              <w:spacing w:before="0" w:after="0"/>
              <w:rPr>
                <w:sz w:val="22"/>
                <w:lang w:val="en-US" w:eastAsia="ko-KR"/>
              </w:rPr>
            </w:pPr>
            <w:proofErr w:type="gramStart"/>
            <w:r>
              <w:rPr>
                <w:rFonts w:hint="eastAsia"/>
                <w:sz w:val="22"/>
                <w:lang w:val="en-US" w:eastAsia="zh-CN"/>
              </w:rPr>
              <w:t>Yes</w:t>
            </w:r>
            <w:proofErr w:type="gramEnd"/>
            <w:r>
              <w:rPr>
                <w:rFonts w:hint="eastAsia"/>
                <w:sz w:val="22"/>
                <w:lang w:val="en-US" w:eastAsia="zh-CN"/>
              </w:rPr>
              <w:t xml:space="preserve">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proofErr w:type="gramStart"/>
            <w:r>
              <w:rPr>
                <w:sz w:val="22"/>
                <w:szCs w:val="22"/>
                <w:lang w:val="en-US" w:eastAsia="zh-CN"/>
              </w:rPr>
              <w:t>Yes</w:t>
            </w:r>
            <w:proofErr w:type="gramEnd"/>
            <w:r>
              <w:rPr>
                <w:sz w:val="22"/>
                <w:szCs w:val="22"/>
                <w:lang w:val="en-US" w:eastAsia="zh-CN"/>
              </w:rPr>
              <w:t xml:space="preserve">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 xml:space="preserve">What is the difference between option 3 and option </w:t>
            </w:r>
            <w:proofErr w:type="gramStart"/>
            <w:r>
              <w:rPr>
                <w:sz w:val="22"/>
                <w:szCs w:val="22"/>
                <w:lang w:val="en-US" w:eastAsia="zh-CN"/>
              </w:rPr>
              <w:t>4 ?</w:t>
            </w:r>
            <w:proofErr w:type="gramEnd"/>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Huawei, HiSilicon</w:t>
            </w:r>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77777777"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This is not only related to benefits introduced by higher SCS, but also the compatibility, which is essential, with legacy Rel-16/17 SL. In Rel-16/17, only 30kHz is mandatory. If Rel-18 UE only supports 15kHz SCS, it cannot communication with other Rel-16/17 UEs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SimSun"/>
                <w:szCs w:val="20"/>
                <w:lang w:val="en-GB"/>
              </w:rPr>
              <w:t xml:space="preserve"> the slot</w:t>
            </w:r>
            <w:r>
              <w:rPr>
                <w:rFonts w:eastAsia="SimSun"/>
                <w:szCs w:val="20"/>
                <w:lang w:val="en-GB"/>
              </w:rPr>
              <w:t xml:space="preserve">s’ in option 3) is a simple way to solve the AGC issue caused by </w:t>
            </w:r>
            <w:r>
              <w:t>higher SCS</w:t>
            </w:r>
            <w:r>
              <w:rPr>
                <w:rFonts w:eastAsia="SimSun"/>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Heading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ListParagraph"/>
        <w:numPr>
          <w:ilvl w:val="1"/>
          <w:numId w:val="13"/>
        </w:numPr>
        <w:ind w:left="720"/>
        <w:jc w:val="both"/>
        <w:rPr>
          <w:rFonts w:ascii="Times New Roman" w:eastAsia="MS Mincho" w:hAnsi="Times New Roman"/>
        </w:rPr>
      </w:pPr>
      <w:r w:rsidRPr="003D76AD">
        <w:rPr>
          <w:rFonts w:ascii="Times New Roman" w:eastAsia="MS Mincho" w:hAnsi="Times New Roman"/>
        </w:rPr>
        <w:t>Yes – InterDigital, Wilus, Panasonic</w:t>
      </w:r>
      <w:r>
        <w:rPr>
          <w:rFonts w:ascii="Times New Roman" w:eastAsia="MS Mincho" w:hAnsi="Times New Roman"/>
        </w:rPr>
        <w:t>, Spreadtrum, Sony, Transsion,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Transsion,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2 – Wilus, V</w:t>
      </w:r>
      <w:r w:rsidRPr="003D76AD">
        <w:rPr>
          <w:rFonts w:ascii="Times New Roman" w:eastAsia="MS Mincho" w:hAnsi="Times New Roman"/>
        </w:rPr>
        <w:t>ivo</w:t>
      </w:r>
      <w:r>
        <w:rPr>
          <w:rFonts w:ascii="Times New Roman" w:eastAsia="MS Mincho" w:hAnsi="Times New Roman"/>
        </w:rPr>
        <w:t>, Toyota (3)</w:t>
      </w:r>
    </w:p>
    <w:p w14:paraId="5A515F34" w14:textId="6DE7A9DB"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3 – InterD</w:t>
      </w:r>
      <w:r w:rsidRPr="003D76AD">
        <w:rPr>
          <w:rFonts w:ascii="Times New Roman" w:eastAsia="MS Mincho" w:hAnsi="Times New Roman"/>
        </w:rPr>
        <w:t>igital,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142F5346"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Do not support - Apple, Wilus,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2B9DEAE8"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Do not support - Apple, Wilus,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1 + Option 4 - Samsung</w:t>
      </w:r>
    </w:p>
    <w:p w14:paraId="4559507C" w14:textId="77777777" w:rsidR="009944C5" w:rsidRPr="003D76AD"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lastRenderedPageBreak/>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 xml:space="preserve">Based on the comments from companies, the FL has revised the wording in Options 3 and 4 to be </w:t>
      </w:r>
      <w:proofErr w:type="gramStart"/>
      <w:r>
        <w:rPr>
          <w:rFonts w:eastAsia="MS Mincho"/>
          <w:sz w:val="22"/>
          <w:szCs w:val="24"/>
          <w:lang w:val="en-US"/>
        </w:rPr>
        <w:t>more clear</w:t>
      </w:r>
      <w:proofErr w:type="gramEnd"/>
      <w:r>
        <w:rPr>
          <w:rFonts w:eastAsia="MS Mincho"/>
          <w:sz w:val="22"/>
          <w:szCs w:val="24"/>
          <w:lang w:val="en-US"/>
        </w:rPr>
        <w:t>.</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Heading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occupy all symbols (across multiple time slots) within </w:t>
      </w:r>
      <w:proofErr w:type="gramStart"/>
      <w:r>
        <w:rPr>
          <w:rFonts w:ascii="Times New Roman" w:eastAsia="MS Mincho" w:hAnsi="Times New Roman"/>
          <w:b/>
          <w:szCs w:val="24"/>
          <w:lang w:val="en-GB"/>
        </w:rPr>
        <w:t>a</w:t>
      </w:r>
      <w:proofErr w:type="gramEnd"/>
      <w:r>
        <w:rPr>
          <w:rFonts w:ascii="Times New Roman" w:eastAsia="MS Mincho" w:hAnsi="Times New Roman"/>
          <w:b/>
          <w:szCs w:val="24"/>
          <w:lang w:val="en-GB"/>
        </w:rPr>
        <w:t xml:space="preserve"> LTE SL subframe of 15 kHz.</w:t>
      </w:r>
    </w:p>
    <w:p w14:paraId="47737847" w14:textId="77777777" w:rsidR="009944C5" w:rsidRPr="00035880"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Option 2: NR SL UE transmits LTE SCIs (SCI format 0 or 1), indicating resources reserved by NR SL transmissions, informing the LTE SL UEs about the resource reservations used by NR SL UEs.</w:t>
      </w:r>
    </w:p>
    <w:p w14:paraId="33DA13FC" w14:textId="362E5854"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ListParagraph"/>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ListParagraph"/>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ListParagraph"/>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lastRenderedPageBreak/>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lastRenderedPageBreak/>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bl>
    <w:p w14:paraId="69E8D58F" w14:textId="77777777" w:rsidR="009944C5" w:rsidRDefault="009944C5" w:rsidP="009944C5">
      <w:pPr>
        <w:pStyle w:val="3GPPNormalText"/>
        <w:spacing w:before="240" w:after="0"/>
        <w:rPr>
          <w:b/>
        </w:rPr>
      </w:pPr>
    </w:p>
    <w:p w14:paraId="2455BAC6"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Heading2"/>
        <w:ind w:left="540"/>
      </w:pPr>
      <w:r>
        <w:t xml:space="preserve"> [</w:t>
      </w:r>
      <w:r>
        <w:rPr>
          <w:i/>
        </w:rPr>
        <w:t>INACTIVE</w:t>
      </w:r>
      <w:r>
        <w:t>] Issue 1-6: DRPS – Others</w:t>
      </w:r>
    </w:p>
    <w:p w14:paraId="0D2B6D2C" w14:textId="77777777" w:rsidR="00132D27" w:rsidRDefault="00366861">
      <w:pPr>
        <w:pStyle w:val="Heading3"/>
      </w:pPr>
      <w:r>
        <w:t>Summary of Company Views from TDocs</w:t>
      </w:r>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 xml:space="preserve">Trigger or </w:t>
      </w:r>
      <w:proofErr w:type="gramStart"/>
      <w:r>
        <w:t>condition based</w:t>
      </w:r>
      <w:proofErr w:type="gramEnd"/>
      <w:r>
        <w:t xml:space="preserve">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lastRenderedPageBreak/>
        <w:t>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Ues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Heading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Huawei, HiSilicon</w:t>
            </w:r>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r>
              <w:rPr>
                <w:sz w:val="22"/>
              </w:rPr>
              <w:t>Spreadtrum</w:t>
            </w:r>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Proposal 8: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Proposal 9: For Type A devices, it may indicate their own reservation with both LTE and NR SCIs (at least for type C devices). Alternatively, for in-coverage Ues, they can use gNB to relay the information via UL and DL.</w:t>
            </w:r>
          </w:p>
          <w:p w14:paraId="7DE6C6CD" w14:textId="77777777" w:rsidR="00132D27" w:rsidRDefault="00366861">
            <w:pPr>
              <w:spacing w:before="0" w:after="0"/>
              <w:rPr>
                <w:sz w:val="22"/>
              </w:rPr>
            </w:pPr>
            <w:r>
              <w:rPr>
                <w:sz w:val="22"/>
              </w:rPr>
              <w:lastRenderedPageBreak/>
              <w:t>Proposal 10: For in-coverage Ues, they can use gNB to relay the sensing information via UL and then DL to targeted Ues.</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lastRenderedPageBreak/>
              <w:t>CATT, GOHIGH</w:t>
            </w:r>
          </w:p>
        </w:tc>
        <w:tc>
          <w:tcPr>
            <w:tcW w:w="8148" w:type="dxa"/>
          </w:tcPr>
          <w:p w14:paraId="75A44449" w14:textId="77777777" w:rsidR="00132D27" w:rsidRDefault="00366861">
            <w:pPr>
              <w:spacing w:before="0" w:after="0"/>
              <w:rPr>
                <w:sz w:val="22"/>
              </w:rPr>
            </w:pPr>
            <w:r>
              <w:rPr>
                <w:sz w:val="22"/>
              </w:rPr>
              <w:t xml:space="preserve">Observation 2: The performance of LTE SL transmission will degrade a lot if the resource reservation period of NR SL transmission </w:t>
            </w:r>
            <w:proofErr w:type="gramStart"/>
            <w:r>
              <w:rPr>
                <w:sz w:val="22"/>
              </w:rPr>
              <w:t>don’t</w:t>
            </w:r>
            <w:proofErr w:type="gramEnd"/>
            <w:r>
              <w:rPr>
                <w:sz w:val="22"/>
              </w:rPr>
              <w:t xml:space="preserve">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ListParagraph"/>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ListParagraph"/>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lastRenderedPageBreak/>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lastRenderedPageBreak/>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tradeoff between the </w:t>
            </w:r>
            <w:r>
              <w:rPr>
                <w:sz w:val="22"/>
              </w:rPr>
              <w:pgNum/>
            </w:r>
            <w:r>
              <w:rPr>
                <w:sz w:val="22"/>
              </w:rPr>
              <w:t>ignallin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lastRenderedPageBreak/>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Observation 8: To circumvent the fairness issue, one solution would be that Rel-18 device sends LTE SCI to reserve the slots so that LTE SL Ues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Ues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r>
              <w:rPr>
                <w:sz w:val="22"/>
              </w:rPr>
              <w:lastRenderedPageBreak/>
              <w:t>InterDigital</w:t>
            </w:r>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(T_win), where this time window is large compared to the periodicities of the traffic over the system.</w:t>
            </w:r>
          </w:p>
          <w:p w14:paraId="3DC9B4DF" w14:textId="77777777" w:rsidR="00132D27" w:rsidRDefault="00366861">
            <w:pPr>
              <w:spacing w:before="0" w:after="0"/>
              <w:rPr>
                <w:sz w:val="22"/>
              </w:rPr>
            </w:pPr>
            <w:r>
              <w:rPr>
                <w:sz w:val="22"/>
              </w:rPr>
              <w:t xml:space="preserve">Proposal 3: The size of the time window (T_win)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lastRenderedPageBreak/>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lastRenderedPageBreak/>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 xml:space="preserve">Proposal 2: For the dynamic co-channel coexistence to protect Type C devices, study the impact of limiting NR transmission to periodic reservations using </w:t>
            </w:r>
            <w:proofErr w:type="gramStart"/>
            <w:r>
              <w:rPr>
                <w:sz w:val="22"/>
              </w:rPr>
              <w:t>the  LTE</w:t>
            </w:r>
            <w:proofErr w:type="gramEnd"/>
            <w:r>
              <w:rPr>
                <w:sz w:val="22"/>
              </w:rPr>
              <w:t xml:space="preserve"> reservation intervals in the shared resource pool.</w:t>
            </w:r>
          </w:p>
          <w:p w14:paraId="522E509F" w14:textId="77777777" w:rsidR="00132D27" w:rsidRDefault="00366861">
            <w:pPr>
              <w:spacing w:before="0" w:after="0"/>
              <w:rPr>
                <w:sz w:val="22"/>
              </w:rPr>
            </w:pPr>
            <w:r>
              <w:rPr>
                <w:sz w:val="22"/>
              </w:rPr>
              <w:t>-</w:t>
            </w:r>
            <w:r>
              <w:rPr>
                <w:sz w:val="22"/>
              </w:rPr>
              <w:tab/>
              <w:t xml:space="preserve">FFS whether/how to </w:t>
            </w:r>
            <w:proofErr w:type="gramStart"/>
            <w:r>
              <w:rPr>
                <w:sz w:val="22"/>
              </w:rPr>
              <w:t>consider  the</w:t>
            </w:r>
            <w:proofErr w:type="gramEnd"/>
            <w:r>
              <w:rPr>
                <w:sz w:val="22"/>
              </w:rPr>
              <w:t xml:space="preserv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Heading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proofErr w:type="gramStart"/>
            <w:r>
              <w:rPr>
                <w:sz w:val="22"/>
              </w:rPr>
              <w:t>Yes</w:t>
            </w:r>
            <w:proofErr w:type="gramEnd"/>
            <w:r>
              <w:rPr>
                <w:sz w:val="22"/>
              </w:rPr>
              <w:t xml:space="preserve"> with comments</w:t>
            </w:r>
          </w:p>
        </w:tc>
        <w:tc>
          <w:tcPr>
            <w:tcW w:w="6570" w:type="dxa"/>
          </w:tcPr>
          <w:p w14:paraId="620656E2" w14:textId="77777777" w:rsidR="00132D27" w:rsidRDefault="00366861">
            <w:pPr>
              <w:spacing w:before="0" w:after="0"/>
              <w:rPr>
                <w:sz w:val="22"/>
              </w:rPr>
            </w:pPr>
            <w:r>
              <w:rPr>
                <w:sz w:val="22"/>
              </w:rPr>
              <w:t>The IUC can mitigate the hidden terminal issue, but this does not solve the full issue as Type A Ues can not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 xml:space="preserve">We see values in allowing a type A device to update the IUC messages based on the LTE SL sensing and resource reservation information since this may serve as a complementary solution to mitigate co-existence in </w:t>
            </w:r>
            <w:r>
              <w:rPr>
                <w:sz w:val="22"/>
              </w:rPr>
              <w:lastRenderedPageBreak/>
              <w:t>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lastRenderedPageBreak/>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r>
              <w:rPr>
                <w:sz w:val="22"/>
                <w:lang w:eastAsia="zh-CN"/>
              </w:rPr>
              <w:t xml:space="preserve">ignalling design for IUC request and 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this is an optimization that does not help with the dynamic coexistence between NR and LTE Ues.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 xml:space="preserve">If Proposal 1-3 is agreed (LTE sensing etc information is </w:t>
            </w:r>
            <w:proofErr w:type="gramStart"/>
            <w:r>
              <w:rPr>
                <w:sz w:val="22"/>
              </w:rPr>
              <w:t>taken into account</w:t>
            </w:r>
            <w:proofErr w:type="gramEnd"/>
            <w:r>
              <w:rPr>
                <w:sz w:val="22"/>
              </w:rPr>
              <w:t xml:space="preserve">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r>
              <w:rPr>
                <w:sz w:val="22"/>
              </w:rPr>
              <w:t>InterDigital</w:t>
            </w:r>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e agree with Apple and InterDigital’s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r>
              <w:rPr>
                <w:rFonts w:hint="eastAsia"/>
                <w:sz w:val="22"/>
                <w:lang w:val="en-US" w:eastAsia="zh-CN"/>
              </w:rPr>
              <w:lastRenderedPageBreak/>
              <w:t>Transsion</w:t>
            </w:r>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r>
              <w:rPr>
                <w:rFonts w:hint="eastAsia"/>
                <w:sz w:val="22"/>
                <w:lang w:eastAsia="zh-CN"/>
              </w:rPr>
              <w:t>S</w:t>
            </w:r>
            <w:r>
              <w:rPr>
                <w:sz w:val="22"/>
                <w:lang w:eastAsia="zh-CN"/>
              </w:rPr>
              <w:t>preadtrum</w:t>
            </w:r>
          </w:p>
        </w:tc>
        <w:tc>
          <w:tcPr>
            <w:tcW w:w="1735" w:type="dxa"/>
          </w:tcPr>
          <w:p w14:paraId="428001B0" w14:textId="77777777" w:rsidR="00132D27" w:rsidRDefault="00366861">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proofErr w:type="gramStart"/>
            <w:r>
              <w:rPr>
                <w:rFonts w:eastAsia="Yu Mincho" w:hint="eastAsia"/>
                <w:sz w:val="22"/>
                <w:lang w:eastAsia="ja-JP"/>
              </w:rPr>
              <w:t>Y</w:t>
            </w:r>
            <w:r>
              <w:rPr>
                <w:rFonts w:eastAsia="Yu Mincho"/>
                <w:sz w:val="22"/>
                <w:lang w:eastAsia="ja-JP"/>
              </w:rPr>
              <w:t>es</w:t>
            </w:r>
            <w:proofErr w:type="gramEnd"/>
            <w:r>
              <w:rPr>
                <w:rFonts w:eastAsia="Yu Mincho"/>
                <w:sz w:val="22"/>
                <w:lang w:eastAsia="ja-JP"/>
              </w:rPr>
              <w:t xml:space="preserve">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7C63031" w14:textId="77777777" w:rsidR="00132D27" w:rsidRDefault="00366861">
            <w:pPr>
              <w:spacing w:after="0"/>
              <w:rPr>
                <w:rFonts w:eastAsia="Malgun Gothic"/>
                <w:sz w:val="22"/>
                <w:lang w:eastAsia="ko-KR"/>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lastRenderedPageBreak/>
              <w:t>Huawei, HiSilicon</w:t>
            </w:r>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ListParagraph"/>
        <w:spacing w:line="259" w:lineRule="auto"/>
        <w:ind w:left="0"/>
        <w:jc w:val="both"/>
        <w:rPr>
          <w:rFonts w:ascii="Times New Roman" w:eastAsia="MS Mincho" w:hAnsi="Times New Roman"/>
          <w:b/>
          <w:szCs w:val="24"/>
          <w:lang w:val="en-GB"/>
        </w:rPr>
      </w:pPr>
    </w:p>
    <w:p w14:paraId="03F7E0C7" w14:textId="77777777" w:rsidR="00132D27" w:rsidRDefault="00366861">
      <w:pPr>
        <w:pStyle w:val="Heading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 xml:space="preserve">Based on the responses from companies, 16 companies are in favour of the proposal, while 12 companies are not. The proponents of this proposal see that this can help to mitigate the hidden node issue, and that this would be a natural way to use sensing results, e.g., in </w:t>
      </w:r>
      <w:proofErr w:type="gramStart"/>
      <w:r>
        <w:rPr>
          <w:rFonts w:eastAsia="MS Mincho"/>
          <w:sz w:val="22"/>
          <w:szCs w:val="22"/>
        </w:rPr>
        <w:t>taking into account</w:t>
      </w:r>
      <w:proofErr w:type="gramEnd"/>
      <w:r>
        <w:rPr>
          <w:rFonts w:eastAsia="MS Mincho"/>
          <w:sz w:val="22"/>
          <w:szCs w:val="22"/>
        </w:rPr>
        <w:t xml:space="preserve">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Heading2"/>
        <w:ind w:left="540"/>
      </w:pPr>
      <w:r>
        <w:t xml:space="preserve"> [</w:t>
      </w:r>
      <w:r>
        <w:rPr>
          <w:i/>
        </w:rPr>
        <w:t>INACTIVE</w:t>
      </w:r>
      <w:r>
        <w:t>] Issue 1-7: Semi-static Resource Pool Partitioning</w:t>
      </w:r>
    </w:p>
    <w:p w14:paraId="482D132C" w14:textId="77777777" w:rsidR="00132D27" w:rsidRDefault="00366861">
      <w:pPr>
        <w:pStyle w:val="Heading3"/>
      </w:pPr>
      <w:r>
        <w:t>Summary of Company Views from TDocs</w:t>
      </w:r>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TableGrid"/>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lastRenderedPageBreak/>
              <w:t>Note 2: Rel-16 in-device coexistence framework can ensure alignment between the slot boundary of the NR SL time slot and the subframe boundary of the LTE SL subframe</w:t>
            </w:r>
          </w:p>
          <w:p w14:paraId="37537065" w14:textId="77777777" w:rsidR="00132D27" w:rsidRDefault="00366861">
            <w:pPr>
              <w:pStyle w:val="ListParagraph"/>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lastRenderedPageBreak/>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TableGrid"/>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ListParagraph"/>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Heading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lastRenderedPageBreak/>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r>
              <w:rPr>
                <w:sz w:val="22"/>
                <w:szCs w:val="22"/>
              </w:rPr>
              <w:t>Spreadtrum</w:t>
            </w:r>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t>Panasonic</w:t>
            </w:r>
          </w:p>
        </w:tc>
        <w:tc>
          <w:tcPr>
            <w:tcW w:w="8148" w:type="dxa"/>
          </w:tcPr>
          <w:p w14:paraId="0B5F51AE" w14:textId="77777777" w:rsidR="00132D27" w:rsidRDefault="00366861">
            <w:pPr>
              <w:spacing w:before="0" w:after="0"/>
              <w:rPr>
                <w:sz w:val="22"/>
                <w:szCs w:val="22"/>
              </w:rPr>
            </w:pPr>
            <w:r>
              <w:rPr>
                <w:sz w:val="22"/>
                <w:szCs w:val="22"/>
              </w:rPr>
              <w:t>Proposal 1: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lastRenderedPageBreak/>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lastRenderedPageBreak/>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lastRenderedPageBreak/>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Heading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Heading2"/>
        <w:ind w:left="540"/>
      </w:pPr>
      <w:r>
        <w:t>[</w:t>
      </w:r>
      <w:r>
        <w:rPr>
          <w:i/>
        </w:rPr>
        <w:t>INACTIVE</w:t>
      </w:r>
      <w:r>
        <w:t>] Issue 2-1: Type A Devices</w:t>
      </w:r>
    </w:p>
    <w:p w14:paraId="68E849B5" w14:textId="77777777" w:rsidR="00132D27" w:rsidRDefault="00366861">
      <w:pPr>
        <w:pStyle w:val="Heading3"/>
      </w:pPr>
      <w:r>
        <w:t>Summary of Company Views from TDocs</w:t>
      </w:r>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ListParagraph"/>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Heading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r>
              <w:rPr>
                <w:sz w:val="22"/>
              </w:rPr>
              <w:lastRenderedPageBreak/>
              <w:t>Spreadtrum</w:t>
            </w:r>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Heading2"/>
        <w:ind w:left="540"/>
      </w:pPr>
      <w:r>
        <w:lastRenderedPageBreak/>
        <w:t>[</w:t>
      </w:r>
      <w:r>
        <w:rPr>
          <w:i/>
        </w:rPr>
        <w:t>INACTIVE</w:t>
      </w:r>
      <w:r>
        <w:t>] Issue 2-2: Type B Devices</w:t>
      </w:r>
    </w:p>
    <w:p w14:paraId="2E19DE99" w14:textId="77777777" w:rsidR="00132D27" w:rsidRDefault="00366861">
      <w:pPr>
        <w:pStyle w:val="Heading3"/>
      </w:pPr>
      <w:r>
        <w:t>Summary of Company Views from TDocs</w:t>
      </w:r>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TableGrid"/>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ListParagraph"/>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ListParagraph"/>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ListParagraph"/>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ListParagraph"/>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Heading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 xml:space="preserve">Capability B2: NR SL device can receive LTE PSCCH (incl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lastRenderedPageBreak/>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lastRenderedPageBreak/>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lastRenderedPageBreak/>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Heading2"/>
        <w:ind w:left="540"/>
      </w:pPr>
      <w:r>
        <w:t>[</w:t>
      </w:r>
      <w:r>
        <w:rPr>
          <w:i/>
        </w:rPr>
        <w:t>INACTIVE</w:t>
      </w:r>
      <w:r>
        <w:t>] Issue 2-3: Device Type Coexistence</w:t>
      </w:r>
    </w:p>
    <w:p w14:paraId="08DB1640" w14:textId="77777777" w:rsidR="00132D27" w:rsidRDefault="00366861">
      <w:pPr>
        <w:pStyle w:val="Heading3"/>
      </w:pPr>
      <w:r>
        <w:t>Summary of Company Views from TDocs</w:t>
      </w:r>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TableGrid"/>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ListParagraph"/>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t>
      </w:r>
      <w:r>
        <w:rPr>
          <w:rFonts w:eastAsia="MS Mincho"/>
          <w:sz w:val="22"/>
          <w:szCs w:val="22"/>
        </w:rPr>
        <w:lastRenderedPageBreak/>
        <w:t xml:space="preserve">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Heading4"/>
        <w:tabs>
          <w:tab w:val="left" w:pos="568"/>
        </w:tabs>
        <w:ind w:left="900"/>
        <w:rPr>
          <w:lang w:val="en-US"/>
        </w:rPr>
      </w:pPr>
      <w:r>
        <w:rPr>
          <w:lang w:val="en-US"/>
        </w:rPr>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Proposal 4: Study potential enhancements to make sure that Rel-18 NR sidelink UE can achieve dynamic co-channel coexistence with LTE sidelink while simultaneously maintaining backward compability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 xml:space="preserve">FFS whether/how to </w:t>
            </w:r>
            <w:proofErr w:type="gramStart"/>
            <w:r>
              <w:rPr>
                <w:sz w:val="22"/>
              </w:rPr>
              <w:t>consider  the</w:t>
            </w:r>
            <w:proofErr w:type="gramEnd"/>
            <w:r>
              <w:rPr>
                <w:sz w:val="22"/>
              </w:rPr>
              <w:t xml:space="preserv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Heading1"/>
      </w:pPr>
      <w:r>
        <w:lastRenderedPageBreak/>
        <w:t>Others</w:t>
      </w:r>
    </w:p>
    <w:p w14:paraId="7554311F" w14:textId="77777777" w:rsidR="00132D27" w:rsidRDefault="00366861">
      <w:pPr>
        <w:pStyle w:val="Heading2"/>
        <w:ind w:left="540"/>
      </w:pPr>
      <w:r>
        <w:t xml:space="preserve"> [</w:t>
      </w:r>
      <w:r>
        <w:rPr>
          <w:i/>
        </w:rPr>
        <w:t>INACTIVE</w:t>
      </w:r>
      <w:r>
        <w:t>] Issue 3-1: Operational Modes</w:t>
      </w:r>
    </w:p>
    <w:p w14:paraId="39ED6367" w14:textId="77777777" w:rsidR="00132D27" w:rsidRDefault="00366861">
      <w:pPr>
        <w:pStyle w:val="Heading3"/>
      </w:pPr>
      <w:r>
        <w:t>Summary of Company Views from TDocs</w:t>
      </w:r>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ListParagraph"/>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TableGrid"/>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ListParagraph"/>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t>Based on the inputs from the company contributions, only 8 companies had voiced their views on this topic. The following is a brief of their views.</w:t>
      </w:r>
    </w:p>
    <w:p w14:paraId="30B80F78"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Heading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lastRenderedPageBreak/>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Information about the presence of LTE UEs allows for addressing Combination B by means of scheduling restrictions applied by the gNB.</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Heading2"/>
        <w:ind w:left="540"/>
      </w:pPr>
      <w:r>
        <w:t>[</w:t>
      </w:r>
      <w:r>
        <w:rPr>
          <w:i/>
        </w:rPr>
        <w:t>INACTIVE</w:t>
      </w:r>
      <w:r>
        <w:t>] Issue 3-2: Synchronization</w:t>
      </w:r>
    </w:p>
    <w:p w14:paraId="466B1AF4" w14:textId="77777777" w:rsidR="00132D27" w:rsidRDefault="00366861">
      <w:pPr>
        <w:pStyle w:val="Heading3"/>
      </w:pPr>
      <w:r>
        <w:t>Summary of Company Views from TDocs</w:t>
      </w:r>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Heading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lastRenderedPageBreak/>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lastRenderedPageBreak/>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Proposal 4: If dynamic resource sharing is supported, the collision between the synchronization signal and the resource pools of different RATs should be solved, e.g., by configuring FDMed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xml:space="preserve">- Resource allocation modifications to NR Rel.17 procedure </w:t>
            </w:r>
            <w:proofErr w:type="gramStart"/>
            <w:r>
              <w:rPr>
                <w:color w:val="BFBFBF" w:themeColor="background1" w:themeShade="BF"/>
                <w:sz w:val="22"/>
                <w:szCs w:val="22"/>
              </w:rPr>
              <w:t>in order to</w:t>
            </w:r>
            <w:proofErr w:type="gramEnd"/>
            <w:r>
              <w:rPr>
                <w:color w:val="BFBFBF" w:themeColor="background1" w:themeShade="BF"/>
                <w:sz w:val="22"/>
                <w:szCs w:val="22"/>
              </w:rPr>
              <w:t xml:space="preserve">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RAN1 specifies for type-A devices to follow LTE SLSS, if available, in the context of coexistence between LTE and NR sidelinks.</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Heading1"/>
      </w:pPr>
      <w:r>
        <w:lastRenderedPageBreak/>
        <w:t xml:space="preserve">Collection of Agreements/Conclusions from Previous Meetings </w:t>
      </w:r>
    </w:p>
    <w:p w14:paraId="143B1B5F" w14:textId="77777777" w:rsidR="00132D27" w:rsidRDefault="00366861">
      <w:pPr>
        <w:pStyle w:val="Heading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220D86D7"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112CBEC6"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D133D2B"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Heading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Huawei, HiSilicon</w:t>
      </w:r>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Discussion on Co-channel coexistence for LTE sidelink and NR sidelink</w:t>
      </w:r>
      <w:r>
        <w:rPr>
          <w:iCs/>
          <w:lang w:val="en-US"/>
        </w:rPr>
        <w:tab/>
        <w:t>Spreadtrum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ZTE, Sanechips</w:t>
      </w:r>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lastRenderedPageBreak/>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Discussion of co-channel coexistence for LTE sidelink and NR sidelink</w:t>
      </w:r>
      <w:r>
        <w:rPr>
          <w:iCs/>
          <w:lang w:val="en-US"/>
        </w:rPr>
        <w:tab/>
        <w:t>Transsion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Discussion on co-channel coexistence for LTE and NR sidelink</w:t>
      </w:r>
      <w:r>
        <w:rPr>
          <w:iCs/>
          <w:lang w:val="en-US"/>
        </w:rPr>
        <w:tab/>
        <w:t>xiaomi</w:t>
      </w:r>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Co-channel coexistence for LTE sidelink and NR sidelink</w:t>
      </w:r>
      <w:r>
        <w:rPr>
          <w:iCs/>
          <w:lang w:val="en-US"/>
        </w:rPr>
        <w:tab/>
        <w:t>InterDigital,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Continental Automotive 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Heading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r>
              <w:rPr>
                <w:rFonts w:hint="eastAsia"/>
                <w:sz w:val="22"/>
                <w:lang w:eastAsia="zh-CN"/>
              </w:rPr>
              <w:t>S</w:t>
            </w:r>
            <w:r>
              <w:rPr>
                <w:sz w:val="22"/>
                <w:lang w:eastAsia="zh-CN"/>
              </w:rPr>
              <w:t>iqi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lastRenderedPageBreak/>
              <w:t>Lenovo</w:t>
            </w:r>
          </w:p>
        </w:tc>
        <w:tc>
          <w:tcPr>
            <w:tcW w:w="3235" w:type="dxa"/>
          </w:tcPr>
          <w:p w14:paraId="0958A621" w14:textId="77777777" w:rsidR="00132D27" w:rsidRDefault="00366861">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28E9E36E" w14:textId="77777777" w:rsidR="00132D27" w:rsidRDefault="00000000">
            <w:pPr>
              <w:spacing w:before="0" w:after="0"/>
              <w:rPr>
                <w:sz w:val="22"/>
              </w:rPr>
            </w:pPr>
            <w:hyperlink r:id="rId31"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r>
              <w:rPr>
                <w:rFonts w:hint="eastAsia"/>
                <w:sz w:val="22"/>
                <w:lang w:eastAsia="zh-CN"/>
              </w:rPr>
              <w:t>Sanechips</w:t>
            </w:r>
          </w:p>
        </w:tc>
        <w:tc>
          <w:tcPr>
            <w:tcW w:w="3235" w:type="dxa"/>
          </w:tcPr>
          <w:p w14:paraId="7E6D711C" w14:textId="77777777" w:rsidR="00132D27" w:rsidRDefault="00366861">
            <w:pPr>
              <w:spacing w:before="0" w:after="0"/>
              <w:rPr>
                <w:sz w:val="22"/>
                <w:lang w:eastAsia="zh-CN"/>
              </w:rPr>
            </w:pPr>
            <w:r>
              <w:rPr>
                <w:rFonts w:hint="eastAsia"/>
                <w:sz w:val="22"/>
                <w:lang w:eastAsia="zh-CN"/>
              </w:rPr>
              <w:t>Yuzhou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r>
              <w:rPr>
                <w:rFonts w:hint="eastAsia"/>
                <w:sz w:val="22"/>
                <w:lang w:val="en-US" w:eastAsia="zh-CN"/>
              </w:rPr>
              <w:t>Transsion</w:t>
            </w:r>
          </w:p>
        </w:tc>
        <w:tc>
          <w:tcPr>
            <w:tcW w:w="3235" w:type="dxa"/>
          </w:tcPr>
          <w:p w14:paraId="3BDEA1BF" w14:textId="77777777" w:rsidR="00132D27" w:rsidRDefault="00366861">
            <w:pPr>
              <w:spacing w:before="0" w:after="0"/>
              <w:rPr>
                <w:sz w:val="22"/>
                <w:lang w:eastAsia="zh-CN"/>
              </w:rPr>
            </w:pPr>
            <w:r>
              <w:rPr>
                <w:rFonts w:hint="eastAsia"/>
                <w:sz w:val="22"/>
                <w:lang w:val="en-US" w:eastAsia="zh-CN"/>
              </w:rPr>
              <w:t>Xingya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r>
              <w:rPr>
                <w:sz w:val="22"/>
                <w:lang w:val="en-US" w:eastAsia="zh-CN"/>
              </w:rPr>
              <w:t>InterDigital</w:t>
            </w:r>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2BCFB0A2" w14:textId="77777777" w:rsidR="00132D27" w:rsidRDefault="00366861">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r>
              <w:rPr>
                <w:rFonts w:hint="eastAsia"/>
                <w:sz w:val="22"/>
                <w:lang w:eastAsia="zh-CN"/>
              </w:rPr>
              <w:t>Luochao</w:t>
            </w:r>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Zhao Qun</w:t>
            </w:r>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Ricardo Blasco</w:t>
            </w:r>
          </w:p>
        </w:tc>
        <w:tc>
          <w:tcPr>
            <w:tcW w:w="4770" w:type="dxa"/>
          </w:tcPr>
          <w:p w14:paraId="3F53E0C8" w14:textId="77777777" w:rsidR="00132D27" w:rsidRDefault="00366861">
            <w:pPr>
              <w:spacing w:before="0" w:after="0"/>
              <w:rPr>
                <w:sz w:val="22"/>
                <w:lang w:eastAsia="zh-CN"/>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r>
              <w:rPr>
                <w:rFonts w:hint="eastAsia"/>
                <w:sz w:val="22"/>
                <w:lang w:eastAsia="zh-CN"/>
              </w:rPr>
              <w:t>X</w:t>
            </w:r>
            <w:r>
              <w:rPr>
                <w:sz w:val="22"/>
                <w:lang w:eastAsia="zh-CN"/>
              </w:rPr>
              <w:t>iaoxue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r>
              <w:rPr>
                <w:sz w:val="22"/>
                <w:lang w:val="en-US" w:eastAsia="zh-CN"/>
              </w:rPr>
              <w:t>HiSilicon</w:t>
            </w:r>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Huawei, HiSilicon</w:t>
            </w:r>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r>
              <w:rPr>
                <w:sz w:val="22"/>
              </w:rPr>
              <w:t>c.ciochina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r>
              <w:rPr>
                <w:sz w:val="22"/>
              </w:rPr>
              <w:t>ShupengLi</w:t>
            </w:r>
          </w:p>
        </w:tc>
        <w:tc>
          <w:tcPr>
            <w:tcW w:w="4770" w:type="dxa"/>
          </w:tcPr>
          <w:p w14:paraId="73CF93AB" w14:textId="77777777" w:rsidR="00132D27" w:rsidRDefault="00366861">
            <w:pPr>
              <w:spacing w:before="0" w:after="0"/>
              <w:rPr>
                <w:sz w:val="22"/>
              </w:rPr>
            </w:pPr>
            <w:r>
              <w:rPr>
                <w:sz w:val="22"/>
              </w:rPr>
              <w:t>lsp@CATT,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r>
              <w:rPr>
                <w:rFonts w:hint="eastAsia"/>
                <w:sz w:val="22"/>
              </w:rPr>
              <w:t>Seun</w:t>
            </w:r>
            <w:r>
              <w:rPr>
                <w:sz w:val="22"/>
              </w:rPr>
              <w:t>gmin Lee</w:t>
            </w:r>
          </w:p>
          <w:p w14:paraId="1794CF82" w14:textId="77777777" w:rsidR="00132D27" w:rsidRDefault="00366861">
            <w:pPr>
              <w:spacing w:before="0" w:after="0" w:line="240" w:lineRule="auto"/>
              <w:rPr>
                <w:sz w:val="22"/>
              </w:rPr>
            </w:pPr>
            <w:r>
              <w:rPr>
                <w:sz w:val="22"/>
              </w:rPr>
              <w:t>Daesung Hwang</w:t>
            </w:r>
          </w:p>
        </w:tc>
        <w:tc>
          <w:tcPr>
            <w:tcW w:w="4770" w:type="dxa"/>
          </w:tcPr>
          <w:p w14:paraId="42E9673F" w14:textId="77777777" w:rsidR="00132D27" w:rsidRDefault="00000000">
            <w:pPr>
              <w:spacing w:before="0" w:after="0" w:line="240" w:lineRule="auto"/>
              <w:rPr>
                <w:sz w:val="22"/>
              </w:rPr>
            </w:pPr>
            <w:hyperlink r:id="rId32"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r>
              <w:rPr>
                <w:sz w:val="22"/>
              </w:rPr>
              <w:t>Pengyu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r>
              <w:rPr>
                <w:sz w:val="22"/>
                <w:lang w:eastAsia="zh-CN"/>
              </w:rPr>
              <w:t>Umut Ugurlu</w:t>
            </w:r>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t>WILUS</w:t>
            </w:r>
          </w:p>
        </w:tc>
        <w:tc>
          <w:tcPr>
            <w:tcW w:w="3235" w:type="dxa"/>
          </w:tcPr>
          <w:p w14:paraId="01ECC9DB" w14:textId="77777777" w:rsidR="00132D27" w:rsidRDefault="00366861">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r>
              <w:rPr>
                <w:rFonts w:eastAsia="Malgun Gothic"/>
                <w:sz w:val="22"/>
                <w:lang w:eastAsia="ko-KR"/>
              </w:rPr>
              <w:t>CableLabs</w:t>
            </w:r>
          </w:p>
        </w:tc>
        <w:tc>
          <w:tcPr>
            <w:tcW w:w="3235" w:type="dxa"/>
          </w:tcPr>
          <w:p w14:paraId="753F3E3C" w14:textId="77777777" w:rsidR="00132D27" w:rsidRDefault="00366861">
            <w:pPr>
              <w:spacing w:before="0" w:after="0"/>
              <w:rPr>
                <w:rFonts w:eastAsia="Malgun Gothic"/>
                <w:sz w:val="22"/>
                <w:lang w:eastAsia="ko-KR"/>
              </w:rPr>
            </w:pPr>
            <w:r>
              <w:rPr>
                <w:rFonts w:eastAsia="Malgun Gothic"/>
                <w:sz w:val="22"/>
                <w:lang w:eastAsia="ko-KR"/>
              </w:rPr>
              <w:t>Dorin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0AA7" w14:textId="77777777" w:rsidR="00BD11C2" w:rsidRDefault="00BD11C2" w:rsidP="00132D27">
      <w:pPr>
        <w:spacing w:after="0"/>
      </w:pPr>
      <w:r>
        <w:separator/>
      </w:r>
    </w:p>
  </w:endnote>
  <w:endnote w:type="continuationSeparator" w:id="0">
    <w:p w14:paraId="5FB8B786" w14:textId="77777777" w:rsidR="00BD11C2" w:rsidRDefault="00BD11C2"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Frutiger LT Com 45 Light">
    <w:altName w:val="Calibri"/>
    <w:panose1 w:val="020B0604020202020204"/>
    <w:charset w:val="00"/>
    <w:family w:val="swiss"/>
    <w:pitch w:val="variable"/>
    <w:sig w:usb0="800000AF" w:usb1="5000204A" w:usb2="00000000" w:usb3="00000000" w:csb0="0000009B"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AE52" w14:textId="77777777" w:rsidR="0008136C" w:rsidRDefault="000813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EF0" w14:textId="2D652774" w:rsidR="0008136C" w:rsidRDefault="000813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91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EF41" w14:textId="77777777" w:rsidR="00BD11C2" w:rsidRDefault="00BD11C2">
      <w:pPr>
        <w:spacing w:after="0"/>
      </w:pPr>
      <w:r>
        <w:separator/>
      </w:r>
    </w:p>
  </w:footnote>
  <w:footnote w:type="continuationSeparator" w:id="0">
    <w:p w14:paraId="7EB83A85" w14:textId="77777777" w:rsidR="00BD11C2" w:rsidRDefault="00BD11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SimSun"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2037584188">
    <w:abstractNumId w:val="1"/>
  </w:num>
  <w:num w:numId="2" w16cid:durableId="1429228214">
    <w:abstractNumId w:val="14"/>
  </w:num>
  <w:num w:numId="3" w16cid:durableId="418252895">
    <w:abstractNumId w:val="10"/>
  </w:num>
  <w:num w:numId="4" w16cid:durableId="1966153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636340">
    <w:abstractNumId w:val="34"/>
  </w:num>
  <w:num w:numId="6" w16cid:durableId="1334723880">
    <w:abstractNumId w:val="13"/>
  </w:num>
  <w:num w:numId="7" w16cid:durableId="1902018467">
    <w:abstractNumId w:val="33"/>
  </w:num>
  <w:num w:numId="8" w16cid:durableId="134883951">
    <w:abstractNumId w:val="22"/>
  </w:num>
  <w:num w:numId="9" w16cid:durableId="1903175766">
    <w:abstractNumId w:val="21"/>
  </w:num>
  <w:num w:numId="10" w16cid:durableId="1086994243">
    <w:abstractNumId w:val="24"/>
  </w:num>
  <w:num w:numId="11" w16cid:durableId="1692146492">
    <w:abstractNumId w:val="12"/>
  </w:num>
  <w:num w:numId="12" w16cid:durableId="1500198775">
    <w:abstractNumId w:val="28"/>
  </w:num>
  <w:num w:numId="13" w16cid:durableId="1527134869">
    <w:abstractNumId w:val="25"/>
  </w:num>
  <w:num w:numId="14" w16cid:durableId="2106263471">
    <w:abstractNumId w:val="31"/>
  </w:num>
  <w:num w:numId="15" w16cid:durableId="278337045">
    <w:abstractNumId w:val="11"/>
  </w:num>
  <w:num w:numId="16" w16cid:durableId="1800682334">
    <w:abstractNumId w:val="27"/>
  </w:num>
  <w:num w:numId="17" w16cid:durableId="74981914">
    <w:abstractNumId w:val="17"/>
  </w:num>
  <w:num w:numId="18" w16cid:durableId="998311793">
    <w:abstractNumId w:val="4"/>
  </w:num>
  <w:num w:numId="19" w16cid:durableId="655110313">
    <w:abstractNumId w:val="15"/>
  </w:num>
  <w:num w:numId="20" w16cid:durableId="731541898">
    <w:abstractNumId w:val="29"/>
  </w:num>
  <w:num w:numId="21" w16cid:durableId="847791741">
    <w:abstractNumId w:val="23"/>
  </w:num>
  <w:num w:numId="22" w16cid:durableId="1357732906">
    <w:abstractNumId w:val="5"/>
  </w:num>
  <w:num w:numId="23" w16cid:durableId="1828474398">
    <w:abstractNumId w:val="6"/>
  </w:num>
  <w:num w:numId="24" w16cid:durableId="624121045">
    <w:abstractNumId w:val="19"/>
  </w:num>
  <w:num w:numId="25" w16cid:durableId="843711336">
    <w:abstractNumId w:val="3"/>
  </w:num>
  <w:num w:numId="26" w16cid:durableId="1154956434">
    <w:abstractNumId w:val="20"/>
  </w:num>
  <w:num w:numId="27" w16cid:durableId="36203312">
    <w:abstractNumId w:val="9"/>
  </w:num>
  <w:num w:numId="28" w16cid:durableId="672533622">
    <w:abstractNumId w:val="0"/>
  </w:num>
  <w:num w:numId="29" w16cid:durableId="436170991">
    <w:abstractNumId w:val="16"/>
  </w:num>
  <w:num w:numId="30" w16cid:durableId="1648170546">
    <w:abstractNumId w:val="8"/>
  </w:num>
  <w:num w:numId="31" w16cid:durableId="60098725">
    <w:abstractNumId w:val="7"/>
  </w:num>
  <w:num w:numId="32" w16cid:durableId="1557397508">
    <w:abstractNumId w:val="32"/>
  </w:num>
  <w:num w:numId="33" w16cid:durableId="2085831387">
    <w:abstractNumId w:val="26"/>
  </w:num>
  <w:num w:numId="34" w16cid:durableId="1703090898">
    <w:abstractNumId w:val="2"/>
  </w:num>
  <w:num w:numId="35" w16cid:durableId="5417486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20C"/>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D5A"/>
    <w:rsid w:val="00454F08"/>
    <w:rsid w:val="00455105"/>
    <w:rsid w:val="004559BE"/>
    <w:rsid w:val="00455C09"/>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4C5"/>
    <w:rsid w:val="0047753E"/>
    <w:rsid w:val="004775ED"/>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7"/>
    <w:rsid w:val="008B5577"/>
    <w:rsid w:val="008B5F23"/>
    <w:rsid w:val="008B5F91"/>
    <w:rsid w:val="008B60E9"/>
    <w:rsid w:val="008B60ED"/>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FBECDB"/>
  <w15:docId w15:val="{E2BFE393-50DD-492F-8CFB-3580B4F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27"/>
    <w:pPr>
      <w:overflowPunct w:val="0"/>
      <w:autoSpaceDE w:val="0"/>
      <w:autoSpaceDN w:val="0"/>
      <w:adjustRightInd w:val="0"/>
      <w:spacing w:after="180"/>
      <w:textAlignment w:val="baseline"/>
    </w:pPr>
    <w:rPr>
      <w:rFonts w:ascii="Times New Roman" w:eastAsia="SimSun" w:hAnsi="Times New Roman"/>
      <w:lang w:val="en-GB" w:eastAsia="en-US"/>
    </w:rPr>
  </w:style>
  <w:style w:type="paragraph" w:styleId="Heading1">
    <w:name w:val="heading 1"/>
    <w:next w:val="Normal"/>
    <w:link w:val="Heading1Char1"/>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132D2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32D27"/>
    <w:pPr>
      <w:numPr>
        <w:ilvl w:val="2"/>
      </w:numPr>
      <w:spacing w:before="120"/>
      <w:outlineLvl w:val="2"/>
    </w:pPr>
    <w:rPr>
      <w:sz w:val="28"/>
    </w:rPr>
  </w:style>
  <w:style w:type="paragraph" w:styleId="Heading4">
    <w:name w:val="heading 4"/>
    <w:aliases w:val="h4"/>
    <w:basedOn w:val="Heading3"/>
    <w:next w:val="Normal"/>
    <w:link w:val="Heading4Char"/>
    <w:qFormat/>
    <w:rsid w:val="00132D27"/>
    <w:pPr>
      <w:numPr>
        <w:ilvl w:val="3"/>
      </w:numPr>
      <w:outlineLvl w:val="3"/>
    </w:pPr>
    <w:rPr>
      <w:sz w:val="24"/>
    </w:rPr>
  </w:style>
  <w:style w:type="paragraph" w:styleId="Heading5">
    <w:name w:val="heading 5"/>
    <w:basedOn w:val="Heading4"/>
    <w:next w:val="Normal"/>
    <w:link w:val="Heading5Char"/>
    <w:qFormat/>
    <w:rsid w:val="00132D27"/>
    <w:pPr>
      <w:numPr>
        <w:ilvl w:val="4"/>
      </w:numPr>
      <w:outlineLvl w:val="4"/>
    </w:pPr>
    <w:rPr>
      <w:sz w:val="22"/>
    </w:rPr>
  </w:style>
  <w:style w:type="paragraph" w:styleId="Heading6">
    <w:name w:val="heading 6"/>
    <w:basedOn w:val="H6"/>
    <w:next w:val="Normal"/>
    <w:qFormat/>
    <w:rsid w:val="00132D27"/>
    <w:pPr>
      <w:outlineLvl w:val="5"/>
    </w:pPr>
  </w:style>
  <w:style w:type="paragraph" w:styleId="Heading7">
    <w:name w:val="heading 7"/>
    <w:basedOn w:val="H6"/>
    <w:next w:val="Normal"/>
    <w:qFormat/>
    <w:rsid w:val="00132D27"/>
    <w:pPr>
      <w:outlineLvl w:val="6"/>
    </w:pPr>
  </w:style>
  <w:style w:type="paragraph" w:styleId="Heading8">
    <w:name w:val="heading 8"/>
    <w:basedOn w:val="Heading1"/>
    <w:next w:val="Normal"/>
    <w:qFormat/>
    <w:rsid w:val="00132D27"/>
    <w:pPr>
      <w:ind w:left="0" w:firstLine="0"/>
      <w:outlineLvl w:val="7"/>
    </w:pPr>
  </w:style>
  <w:style w:type="paragraph" w:styleId="Heading9">
    <w:name w:val="heading 9"/>
    <w:basedOn w:val="Heading8"/>
    <w:next w:val="Normal"/>
    <w:qFormat/>
    <w:rsid w:val="00132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32D27"/>
    <w:pPr>
      <w:ind w:left="1985" w:hanging="1985"/>
      <w:outlineLvl w:val="9"/>
    </w:pPr>
    <w:rPr>
      <w:sz w:val="20"/>
    </w:rPr>
  </w:style>
  <w:style w:type="paragraph" w:styleId="List3">
    <w:name w:val="List 3"/>
    <w:basedOn w:val="List2"/>
    <w:qFormat/>
    <w:rsid w:val="00132D27"/>
    <w:pPr>
      <w:ind w:left="1135"/>
    </w:pPr>
  </w:style>
  <w:style w:type="paragraph" w:styleId="List2">
    <w:name w:val="List 2"/>
    <w:basedOn w:val="List"/>
    <w:qFormat/>
    <w:rsid w:val="00132D27"/>
    <w:pPr>
      <w:ind w:left="851"/>
    </w:pPr>
  </w:style>
  <w:style w:type="paragraph" w:styleId="List">
    <w:name w:val="List"/>
    <w:basedOn w:val="Normal"/>
    <w:qFormat/>
    <w:rsid w:val="00132D27"/>
    <w:pPr>
      <w:ind w:left="568" w:hanging="284"/>
    </w:pPr>
  </w:style>
  <w:style w:type="paragraph" w:styleId="TOC7">
    <w:name w:val="toc 7"/>
    <w:basedOn w:val="TOC6"/>
    <w:next w:val="Normal"/>
    <w:semiHidden/>
    <w:qFormat/>
    <w:rsid w:val="00132D27"/>
    <w:pPr>
      <w:ind w:left="2268" w:hanging="2268"/>
    </w:pPr>
  </w:style>
  <w:style w:type="paragraph" w:styleId="TOC6">
    <w:name w:val="toc 6"/>
    <w:basedOn w:val="TOC5"/>
    <w:next w:val="Normal"/>
    <w:semiHidden/>
    <w:qFormat/>
    <w:rsid w:val="00132D27"/>
    <w:pPr>
      <w:ind w:left="1985" w:hanging="1985"/>
    </w:pPr>
  </w:style>
  <w:style w:type="paragraph" w:styleId="TOC5">
    <w:name w:val="toc 5"/>
    <w:basedOn w:val="TOC4"/>
    <w:next w:val="Normal"/>
    <w:semiHidden/>
    <w:qFormat/>
    <w:rsid w:val="00132D27"/>
    <w:pPr>
      <w:ind w:left="1701" w:hanging="1701"/>
    </w:pPr>
  </w:style>
  <w:style w:type="paragraph" w:styleId="TOC4">
    <w:name w:val="toc 4"/>
    <w:basedOn w:val="TOC3"/>
    <w:next w:val="Normal"/>
    <w:semiHidden/>
    <w:qFormat/>
    <w:rsid w:val="00132D27"/>
    <w:pPr>
      <w:ind w:left="1418" w:hanging="1418"/>
    </w:pPr>
  </w:style>
  <w:style w:type="paragraph" w:styleId="TOC3">
    <w:name w:val="toc 3"/>
    <w:basedOn w:val="TOC2"/>
    <w:next w:val="Normal"/>
    <w:semiHidden/>
    <w:qFormat/>
    <w:rsid w:val="00132D27"/>
    <w:pPr>
      <w:ind w:left="1134" w:hanging="1134"/>
    </w:pPr>
  </w:style>
  <w:style w:type="paragraph" w:styleId="TOC2">
    <w:name w:val="toc 2"/>
    <w:basedOn w:val="TOC1"/>
    <w:next w:val="Normal"/>
    <w:semiHidden/>
    <w:qFormat/>
    <w:rsid w:val="00132D27"/>
    <w:pPr>
      <w:keepNext w:val="0"/>
      <w:spacing w:before="0"/>
      <w:ind w:left="851" w:hanging="851"/>
    </w:pPr>
    <w:rPr>
      <w:sz w:val="20"/>
    </w:rPr>
  </w:style>
  <w:style w:type="paragraph" w:styleId="TOC1">
    <w:name w:val="toc 1"/>
    <w:next w:val="Normal"/>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rsid w:val="00132D27"/>
    <w:pPr>
      <w:ind w:left="851"/>
    </w:pPr>
  </w:style>
  <w:style w:type="paragraph" w:styleId="ListNumber">
    <w:name w:val="List Number"/>
    <w:basedOn w:val="List"/>
    <w:qFormat/>
    <w:rsid w:val="00132D27"/>
  </w:style>
  <w:style w:type="paragraph" w:styleId="ListBullet4">
    <w:name w:val="List Bullet 4"/>
    <w:basedOn w:val="ListBullet3"/>
    <w:qFormat/>
    <w:rsid w:val="00132D27"/>
    <w:pPr>
      <w:ind w:left="1418"/>
    </w:pPr>
  </w:style>
  <w:style w:type="paragraph" w:styleId="ListBullet3">
    <w:name w:val="List Bullet 3"/>
    <w:basedOn w:val="ListBullet2"/>
    <w:qFormat/>
    <w:rsid w:val="00132D27"/>
    <w:pPr>
      <w:ind w:left="1135"/>
    </w:pPr>
  </w:style>
  <w:style w:type="paragraph" w:styleId="ListBullet2">
    <w:name w:val="List Bullet 2"/>
    <w:basedOn w:val="ListBullet"/>
    <w:qFormat/>
    <w:rsid w:val="00132D27"/>
    <w:pPr>
      <w:ind w:left="851"/>
    </w:pPr>
  </w:style>
  <w:style w:type="paragraph" w:styleId="ListBullet">
    <w:name w:val="List Bullet"/>
    <w:basedOn w:val="List"/>
    <w:qFormat/>
    <w:rsid w:val="00132D27"/>
  </w:style>
  <w:style w:type="paragraph" w:styleId="Caption">
    <w:name w:val="caption"/>
    <w:basedOn w:val="Normal"/>
    <w:next w:val="Normal"/>
    <w:link w:val="CaptionChar"/>
    <w:qFormat/>
    <w:rsid w:val="00132D27"/>
    <w:pPr>
      <w:spacing w:before="120" w:after="120"/>
    </w:pPr>
    <w:rPr>
      <w:b/>
      <w:bCs/>
    </w:rPr>
  </w:style>
  <w:style w:type="paragraph" w:styleId="DocumentMap">
    <w:name w:val="Document Map"/>
    <w:basedOn w:val="Normal"/>
    <w:semiHidden/>
    <w:qFormat/>
    <w:rsid w:val="00132D27"/>
    <w:pPr>
      <w:shd w:val="clear" w:color="auto" w:fill="000080"/>
    </w:pPr>
    <w:rPr>
      <w:rFonts w:ascii="Tahoma" w:hAnsi="Tahoma"/>
    </w:rPr>
  </w:style>
  <w:style w:type="paragraph" w:styleId="CommentText">
    <w:name w:val="annotation text"/>
    <w:basedOn w:val="Normal"/>
    <w:link w:val="CommentTextChar"/>
    <w:qFormat/>
    <w:rsid w:val="00132D27"/>
    <w:rPr>
      <w:lang w:eastAsia="zh-CN"/>
    </w:rPr>
  </w:style>
  <w:style w:type="paragraph" w:styleId="BodyText3">
    <w:name w:val="Body Text 3"/>
    <w:basedOn w:val="Normal"/>
    <w:qFormat/>
    <w:rsid w:val="00132D27"/>
    <w:rPr>
      <w:i/>
    </w:rPr>
  </w:style>
  <w:style w:type="paragraph" w:styleId="BodyText">
    <w:name w:val="Body Text"/>
    <w:basedOn w:val="Normal"/>
    <w:qFormat/>
    <w:rsid w:val="00132D27"/>
    <w:pPr>
      <w:spacing w:after="120"/>
      <w:jc w:val="both"/>
    </w:pPr>
    <w:rPr>
      <w:rFonts w:ascii="Times" w:hAnsi="Times"/>
      <w:szCs w:val="24"/>
      <w:lang w:val="en-US"/>
    </w:rPr>
  </w:style>
  <w:style w:type="paragraph" w:styleId="ListBullet5">
    <w:name w:val="List Bullet 5"/>
    <w:basedOn w:val="ListBullet4"/>
    <w:qFormat/>
    <w:rsid w:val="00132D27"/>
    <w:pPr>
      <w:ind w:left="1702"/>
    </w:pPr>
  </w:style>
  <w:style w:type="paragraph" w:styleId="ListNumber4">
    <w:name w:val="List Number 4"/>
    <w:basedOn w:val="Normal"/>
    <w:qFormat/>
    <w:rsid w:val="00132D27"/>
    <w:pPr>
      <w:numPr>
        <w:numId w:val="2"/>
      </w:numPr>
      <w:tabs>
        <w:tab w:val="left" w:pos="1209"/>
      </w:tabs>
      <w:ind w:left="1209"/>
    </w:pPr>
    <w:rPr>
      <w:rFonts w:eastAsia="MS Mincho"/>
      <w:lang w:eastAsia="en-GB"/>
    </w:rPr>
  </w:style>
  <w:style w:type="paragraph" w:styleId="TOC8">
    <w:name w:val="toc 8"/>
    <w:basedOn w:val="TOC1"/>
    <w:next w:val="Normal"/>
    <w:semiHidden/>
    <w:qFormat/>
    <w:rsid w:val="00132D27"/>
    <w:pPr>
      <w:spacing w:before="180"/>
      <w:ind w:left="2693" w:hanging="2693"/>
    </w:pPr>
    <w:rPr>
      <w:b/>
    </w:rPr>
  </w:style>
  <w:style w:type="paragraph" w:styleId="BalloonText">
    <w:name w:val="Balloon Text"/>
    <w:basedOn w:val="Normal"/>
    <w:semiHidden/>
    <w:qFormat/>
    <w:rsid w:val="00132D27"/>
    <w:rPr>
      <w:rFonts w:ascii="Tahoma" w:hAnsi="Tahoma" w:cs="Tahoma"/>
      <w:sz w:val="16"/>
      <w:szCs w:val="16"/>
    </w:rPr>
  </w:style>
  <w:style w:type="paragraph" w:styleId="Footer">
    <w:name w:val="footer"/>
    <w:basedOn w:val="Header"/>
    <w:link w:val="FooterChar"/>
    <w:uiPriority w:val="99"/>
    <w:qFormat/>
    <w:rsid w:val="00132D27"/>
    <w:pPr>
      <w:jc w:val="center"/>
    </w:pPr>
    <w:rPr>
      <w:i/>
    </w:rPr>
  </w:style>
  <w:style w:type="paragraph" w:styleId="Header">
    <w:name w:val="header"/>
    <w:link w:val="HeaderChar"/>
    <w:qFormat/>
    <w:rsid w:val="00132D27"/>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132D27"/>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rsid w:val="00132D27"/>
    <w:pPr>
      <w:keepLines/>
      <w:spacing w:after="0"/>
      <w:ind w:left="454" w:hanging="454"/>
    </w:pPr>
    <w:rPr>
      <w:sz w:val="16"/>
    </w:rPr>
  </w:style>
  <w:style w:type="paragraph" w:styleId="List5">
    <w:name w:val="List 5"/>
    <w:basedOn w:val="List4"/>
    <w:qFormat/>
    <w:rsid w:val="00132D27"/>
    <w:pPr>
      <w:ind w:left="1702"/>
    </w:pPr>
  </w:style>
  <w:style w:type="paragraph" w:styleId="List4">
    <w:name w:val="List 4"/>
    <w:basedOn w:val="List3"/>
    <w:qFormat/>
    <w:rsid w:val="00132D27"/>
    <w:pPr>
      <w:ind w:left="1418"/>
    </w:pPr>
  </w:style>
  <w:style w:type="paragraph" w:styleId="TOC9">
    <w:name w:val="toc 9"/>
    <w:basedOn w:val="TOC8"/>
    <w:next w:val="Normal"/>
    <w:semiHidden/>
    <w:qFormat/>
    <w:rsid w:val="00132D27"/>
    <w:pPr>
      <w:ind w:left="1418" w:hanging="1418"/>
    </w:pPr>
  </w:style>
  <w:style w:type="paragraph" w:styleId="BodyText2">
    <w:name w:val="Body Text 2"/>
    <w:basedOn w:val="Normal"/>
    <w:qFormat/>
    <w:rsid w:val="00132D27"/>
    <w:pPr>
      <w:tabs>
        <w:tab w:val="left" w:pos="1985"/>
      </w:tabs>
      <w:spacing w:after="0"/>
      <w:jc w:val="both"/>
    </w:pPr>
    <w:rPr>
      <w:rFonts w:ascii="Arial" w:hAnsi="Arial"/>
      <w:sz w:val="22"/>
    </w:rPr>
  </w:style>
  <w:style w:type="paragraph" w:styleId="NormalWeb">
    <w:name w:val="Normal (Web)"/>
    <w:basedOn w:val="Normal"/>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rsid w:val="00132D27"/>
    <w:pPr>
      <w:keepLines/>
      <w:spacing w:after="0"/>
    </w:pPr>
  </w:style>
  <w:style w:type="paragraph" w:styleId="Index2">
    <w:name w:val="index 2"/>
    <w:basedOn w:val="Index1"/>
    <w:next w:val="Normal"/>
    <w:semiHidden/>
    <w:qFormat/>
    <w:rsid w:val="00132D27"/>
    <w:pPr>
      <w:ind w:left="284"/>
    </w:pPr>
  </w:style>
  <w:style w:type="paragraph" w:styleId="CommentSubject">
    <w:name w:val="annotation subject"/>
    <w:basedOn w:val="CommentText"/>
    <w:next w:val="CommentText"/>
    <w:semiHidden/>
    <w:qFormat/>
    <w:rsid w:val="00132D27"/>
    <w:rPr>
      <w:b/>
      <w:bCs/>
    </w:rPr>
  </w:style>
  <w:style w:type="table" w:styleId="TableGrid">
    <w:name w:val="Table Grid"/>
    <w:aliases w:val="TableGrid"/>
    <w:basedOn w:val="TableNormal"/>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sid w:val="00132D27"/>
    <w:rPr>
      <w:b/>
      <w:bCs/>
    </w:rPr>
  </w:style>
  <w:style w:type="character" w:styleId="PageNumber">
    <w:name w:val="page number"/>
    <w:basedOn w:val="DefaultParagraphFont"/>
    <w:qFormat/>
    <w:rsid w:val="00132D27"/>
  </w:style>
  <w:style w:type="character" w:styleId="FollowedHyperlink">
    <w:name w:val="FollowedHyperlink"/>
    <w:qFormat/>
    <w:rsid w:val="00132D27"/>
    <w:rPr>
      <w:color w:val="800080"/>
      <w:u w:val="single"/>
    </w:rPr>
  </w:style>
  <w:style w:type="character" w:styleId="Emphasis">
    <w:name w:val="Emphasis"/>
    <w:uiPriority w:val="20"/>
    <w:qFormat/>
    <w:rsid w:val="00132D27"/>
    <w:rPr>
      <w:i/>
      <w:iCs/>
    </w:rPr>
  </w:style>
  <w:style w:type="character" w:styleId="Hyperlink">
    <w:name w:val="Hyperlink"/>
    <w:uiPriority w:val="99"/>
    <w:qFormat/>
    <w:rsid w:val="00132D27"/>
    <w:rPr>
      <w:color w:val="0000FF"/>
      <w:u w:val="single"/>
    </w:rPr>
  </w:style>
  <w:style w:type="character" w:styleId="CommentReference">
    <w:name w:val="annotation reference"/>
    <w:semiHidden/>
    <w:qFormat/>
    <w:rsid w:val="00132D27"/>
    <w:rPr>
      <w:sz w:val="16"/>
      <w:szCs w:val="16"/>
    </w:rPr>
  </w:style>
  <w:style w:type="character" w:styleId="FootnoteReference">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Normal"/>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Normal"/>
    <w:link w:val="THChar"/>
    <w:qFormat/>
    <w:rsid w:val="00132D27"/>
    <w:pPr>
      <w:keepNext/>
      <w:keepLines/>
      <w:spacing w:before="60"/>
      <w:jc w:val="center"/>
    </w:pPr>
    <w:rPr>
      <w:rFonts w:ascii="Arial" w:hAnsi="Arial"/>
      <w:b/>
    </w:rPr>
  </w:style>
  <w:style w:type="paragraph" w:customStyle="1" w:styleId="NO">
    <w:name w:val="NO"/>
    <w:basedOn w:val="Normal"/>
    <w:qFormat/>
    <w:rsid w:val="00132D27"/>
    <w:pPr>
      <w:keepLines/>
      <w:ind w:left="1135" w:hanging="851"/>
    </w:pPr>
  </w:style>
  <w:style w:type="paragraph" w:customStyle="1" w:styleId="EX">
    <w:name w:val="EX"/>
    <w:basedOn w:val="Normal"/>
    <w:qFormat/>
    <w:rsid w:val="00132D27"/>
    <w:pPr>
      <w:keepLines/>
      <w:ind w:left="1702" w:hanging="1418"/>
    </w:pPr>
  </w:style>
  <w:style w:type="paragraph" w:customStyle="1" w:styleId="FP">
    <w:name w:val="FP"/>
    <w:basedOn w:val="Normal"/>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Normal"/>
    <w:next w:val="Normal"/>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132D27"/>
    <w:rPr>
      <w:color w:val="FF0000"/>
    </w:rPr>
  </w:style>
  <w:style w:type="paragraph" w:customStyle="1" w:styleId="B1">
    <w:name w:val="B1"/>
    <w:basedOn w:val="List"/>
    <w:link w:val="B10"/>
    <w:uiPriority w:val="99"/>
    <w:qFormat/>
    <w:rsid w:val="00132D27"/>
  </w:style>
  <w:style w:type="paragraph" w:customStyle="1" w:styleId="B2">
    <w:name w:val="B2"/>
    <w:basedOn w:val="List2"/>
    <w:qFormat/>
    <w:rsid w:val="00132D27"/>
  </w:style>
  <w:style w:type="paragraph" w:customStyle="1" w:styleId="B3">
    <w:name w:val="B3"/>
    <w:basedOn w:val="List3"/>
    <w:qFormat/>
    <w:rsid w:val="00132D27"/>
  </w:style>
  <w:style w:type="paragraph" w:customStyle="1" w:styleId="B4">
    <w:name w:val="B4"/>
    <w:basedOn w:val="List4"/>
    <w:qFormat/>
    <w:rsid w:val="00132D27"/>
  </w:style>
  <w:style w:type="paragraph" w:customStyle="1" w:styleId="B5">
    <w:name w:val="B5"/>
    <w:basedOn w:val="List5"/>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Normal"/>
    <w:qFormat/>
    <w:rsid w:val="00132D27"/>
    <w:pPr>
      <w:numPr>
        <w:numId w:val="3"/>
      </w:numPr>
    </w:pPr>
  </w:style>
  <w:style w:type="paragraph" w:customStyle="1" w:styleId="text">
    <w:name w:val="text"/>
    <w:basedOn w:val="Normal"/>
    <w:qFormat/>
    <w:rsid w:val="00132D27"/>
    <w:pPr>
      <w:spacing w:after="240"/>
      <w:jc w:val="both"/>
    </w:pPr>
    <w:rPr>
      <w:sz w:val="24"/>
      <w:lang w:val="en-US" w:eastAsia="zh-CN"/>
    </w:rPr>
  </w:style>
  <w:style w:type="paragraph" w:customStyle="1" w:styleId="Equation">
    <w:name w:val="Equation"/>
    <w:basedOn w:val="Normal"/>
    <w:next w:val="Normal"/>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Normal"/>
    <w:qFormat/>
    <w:rsid w:val="00132D27"/>
    <w:pPr>
      <w:spacing w:after="220"/>
    </w:pPr>
    <w:rPr>
      <w:rFonts w:ascii="Arial" w:hAnsi="Arial"/>
      <w:sz w:val="22"/>
      <w:lang w:val="en-US"/>
    </w:rPr>
  </w:style>
  <w:style w:type="paragraph" w:customStyle="1" w:styleId="11BodyText">
    <w:name w:val="11 BodyText"/>
    <w:basedOn w:val="Normal"/>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Normal"/>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Normal"/>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Heading1Char1">
    <w:name w:val="Heading 1 Char1"/>
    <w:link w:val="Heading1"/>
    <w:qFormat/>
    <w:rsid w:val="00132D27"/>
    <w:rPr>
      <w:rFonts w:ascii="Arial" w:hAnsi="Arial"/>
      <w:sz w:val="36"/>
      <w:lang w:val="en-GB"/>
    </w:rPr>
  </w:style>
  <w:style w:type="character" w:customStyle="1" w:styleId="Heading2Char">
    <w:name w:val="Heading 2 Char"/>
    <w:link w:val="Heading2"/>
    <w:qFormat/>
    <w:rsid w:val="00132D27"/>
    <w:rPr>
      <w:rFonts w:ascii="Arial" w:hAnsi="Arial"/>
      <w:sz w:val="32"/>
      <w:lang w:val="en-GB"/>
    </w:rPr>
  </w:style>
  <w:style w:type="character" w:customStyle="1" w:styleId="Heading3Char">
    <w:name w:val="Heading 3 Char"/>
    <w:link w:val="Heading3"/>
    <w:qFormat/>
    <w:rsid w:val="00132D27"/>
    <w:rPr>
      <w:rFonts w:ascii="Arial" w:hAnsi="Arial"/>
      <w:sz w:val="28"/>
      <w:lang w:val="en-GB"/>
    </w:rPr>
  </w:style>
  <w:style w:type="character" w:customStyle="1" w:styleId="Heading4Char">
    <w:name w:val="Heading 4 Char"/>
    <w:aliases w:val="h4 Char"/>
    <w:link w:val="Heading4"/>
    <w:qFormat/>
    <w:rsid w:val="00132D27"/>
    <w:rPr>
      <w:rFonts w:ascii="Arial" w:hAnsi="Arial"/>
      <w:sz w:val="24"/>
      <w:lang w:val="en-GB"/>
    </w:rPr>
  </w:style>
  <w:style w:type="character" w:customStyle="1" w:styleId="Heading5Char">
    <w:name w:val="Heading 5 Char"/>
    <w:link w:val="Heading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出段落2,목록 단락,列出段落,リスト段落"/>
    <w:basedOn w:val="Normal"/>
    <w:link w:val="ListParagraphChar"/>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SubtitleChar">
    <w:name w:val="Subtitle Char"/>
    <w:link w:val="Subtitle"/>
    <w:qFormat/>
    <w:rsid w:val="00132D27"/>
    <w:rPr>
      <w:rFonts w:ascii="Cambria" w:eastAsia="Times New Roman" w:hAnsi="Cambria" w:cs="Times New Roman"/>
      <w:sz w:val="24"/>
      <w:szCs w:val="24"/>
      <w:lang w:val="en-GB"/>
    </w:rPr>
  </w:style>
  <w:style w:type="paragraph" w:customStyle="1" w:styleId="1">
    <w:name w:val="修订1"/>
    <w:hidden/>
    <w:uiPriority w:val="99"/>
    <w:semiHidden/>
    <w:qFormat/>
    <w:rsid w:val="00132D27"/>
    <w:rPr>
      <w:rFonts w:ascii="Times New Roman" w:eastAsia="SimSun" w:hAnsi="Times New Roman"/>
      <w:lang w:val="en-GB" w:eastAsia="en-US"/>
    </w:rPr>
  </w:style>
  <w:style w:type="character" w:customStyle="1" w:styleId="CommentTextChar">
    <w:name w:val="Comment Text Char"/>
    <w:link w:val="CommentText"/>
    <w:qFormat/>
    <w:rsid w:val="00132D27"/>
    <w:rPr>
      <w:rFonts w:ascii="Times New Roman" w:hAnsi="Times New Roman"/>
      <w:lang w:val="en-GB"/>
    </w:rPr>
  </w:style>
  <w:style w:type="character" w:styleId="PlaceholderText">
    <w:name w:val="Placeholder Text"/>
    <w:uiPriority w:val="99"/>
    <w:semiHidden/>
    <w:qFormat/>
    <w:rsid w:val="00132D27"/>
    <w:rPr>
      <w:color w:val="808080"/>
    </w:rPr>
  </w:style>
  <w:style w:type="character" w:customStyle="1" w:styleId="FooterChar">
    <w:name w:val="Footer Char"/>
    <w:link w:val="Footer"/>
    <w:uiPriority w:val="99"/>
    <w:qFormat/>
    <w:rsid w:val="00132D27"/>
    <w:rPr>
      <w:rFonts w:ascii="Arial" w:hAnsi="Arial"/>
      <w:b/>
      <w:i/>
      <w:sz w:val="18"/>
    </w:rPr>
  </w:style>
  <w:style w:type="character" w:customStyle="1" w:styleId="HeaderChar">
    <w:name w:val="Header Char"/>
    <w:link w:val="Header"/>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CaptionChar">
    <w:name w:val="Caption Char"/>
    <w:link w:val="Caption"/>
    <w:qFormat/>
    <w:rsid w:val="00132D27"/>
    <w:rPr>
      <w:rFonts w:ascii="Times New Roman" w:hAnsi="Times New Roman"/>
      <w:b/>
      <w:bCs/>
      <w:lang w:val="en-GB"/>
    </w:rPr>
  </w:style>
  <w:style w:type="paragraph" w:customStyle="1" w:styleId="3GPPNormalText">
    <w:name w:val="3GPP Normal Text"/>
    <w:basedOn w:val="BodyText"/>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Normal"/>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BodyText"/>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Normal"/>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NoSpacing">
    <w:name w:val="No Spacing"/>
    <w:uiPriority w:val="1"/>
    <w:qFormat/>
    <w:rsid w:val="00132D27"/>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32D27"/>
    <w:rPr>
      <w:rFonts w:ascii="Calibri" w:eastAsia="Calibri" w:hAnsi="Calibri"/>
      <w:sz w:val="22"/>
      <w:szCs w:val="22"/>
    </w:rPr>
  </w:style>
  <w:style w:type="character" w:customStyle="1" w:styleId="apple-converted-space">
    <w:name w:val="apple-converted-space"/>
    <w:basedOn w:val="DefaultParagraphFont"/>
    <w:qFormat/>
    <w:rsid w:val="00132D27"/>
  </w:style>
  <w:style w:type="paragraph" w:customStyle="1" w:styleId="3GPPText">
    <w:name w:val="3GPP Text"/>
    <w:basedOn w:val="Normal"/>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0">
    <w:name w:val="未处理的提及1"/>
    <w:basedOn w:val="DefaultParagraphFont"/>
    <w:uiPriority w:val="99"/>
    <w:semiHidden/>
    <w:unhideWhenUsed/>
    <w:qFormat/>
    <w:rsid w:val="00132D27"/>
    <w:rPr>
      <w:color w:val="605E5C"/>
      <w:shd w:val="clear" w:color="auto" w:fill="E1DFDD"/>
    </w:rPr>
  </w:style>
  <w:style w:type="paragraph" w:customStyle="1" w:styleId="2">
    <w:name w:val="修订2"/>
    <w:hidden/>
    <w:uiPriority w:val="99"/>
    <w:unhideWhenUsed/>
    <w:qFormat/>
    <w:rsid w:val="00132D27"/>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mailto:edison.lee@lge.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mailto:sunzn1@lenov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oleObject" Target="embeddings/Microsoft_Visio_2003-2010_Drawing.vsd"/><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880523-C765-42C1-89E3-510DD905012D}">
  <ds:schemaRefs>
    <ds:schemaRef ds:uri="http://schemas.openxmlformats.org/officeDocument/2006/bibliography"/>
  </ds:schemaRefs>
</ds:datastoreItem>
</file>

<file path=customXml/itemProps2.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96D8327C-7828-4459-8CCE-65FDAA6262F2}">
  <ds:schemaRefs>
    <ds:schemaRef ds:uri="http://schemas.openxmlformats.org/officeDocument/2006/bibliography"/>
  </ds:schemaRefs>
</ds:datastoreItem>
</file>

<file path=customXml/itemProps8.xml><?xml version="1.0" encoding="utf-8"?>
<ds:datastoreItem xmlns:ds="http://schemas.openxmlformats.org/officeDocument/2006/customXml" ds:itemID="{2D0168C3-6844-4D8F-96CE-3DFFC23592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94</Pages>
  <Words>37043</Words>
  <Characters>211147</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Chunxuan Ye</cp:lastModifiedBy>
  <cp:revision>6</cp:revision>
  <cp:lastPrinted>2022-01-05T12:49:00Z</cp:lastPrinted>
  <dcterms:created xsi:type="dcterms:W3CDTF">2022-10-13T03:59:00Z</dcterms:created>
  <dcterms:modified xsi:type="dcterms:W3CDTF">2022-10-13T04:51:00Z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ies>
</file>