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2F74F6B1" w:rsidR="000D7C96" w:rsidRDefault="00607BA4" w:rsidP="00E9783E">
      <w:pPr>
        <w:pStyle w:val="Header"/>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Header"/>
        <w:rPr>
          <w:rFonts w:eastAsia="MS Mincho"/>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Heading1"/>
      </w:pPr>
      <w:r>
        <w:t>Introduction</w:t>
      </w:r>
    </w:p>
    <w:p w14:paraId="7CD45328" w14:textId="0BD7FD42" w:rsidR="000D7C96" w:rsidRDefault="00607BA4">
      <w:pPr>
        <w:pStyle w:val="BodyText"/>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BodyText"/>
        <w:jc w:val="both"/>
        <w:rPr>
          <w:sz w:val="21"/>
          <w:szCs w:val="21"/>
        </w:rPr>
      </w:pPr>
    </w:p>
    <w:p w14:paraId="7887170B" w14:textId="77777777" w:rsidR="000D7C96" w:rsidRDefault="00607BA4">
      <w:pPr>
        <w:pStyle w:val="Heading1"/>
      </w:pPr>
      <w:r>
        <w:t>Discussion</w:t>
      </w:r>
    </w:p>
    <w:p w14:paraId="242AC6DC" w14:textId="77777777" w:rsidR="000D7C96" w:rsidRDefault="00607BA4" w:rsidP="0031016C">
      <w:pPr>
        <w:pStyle w:val="Heading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BodyText"/>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BodyText"/>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Restriction on K2 offset for DG-PUSCH with K&gt;1 and Out-of-order handling when AvailableSlotCounting is enabled</w:t>
            </w:r>
          </w:p>
        </w:tc>
        <w:tc>
          <w:tcPr>
            <w:tcW w:w="2693" w:type="dxa"/>
            <w:shd w:val="clear" w:color="auto" w:fill="auto"/>
            <w:vAlign w:val="center"/>
          </w:tcPr>
          <w:p w14:paraId="33F7DB31"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BodyText"/>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TBoMS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BodyText"/>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BodyText"/>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Adding the missing dropping case for TBoMS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BodyText"/>
        <w:jc w:val="both"/>
        <w:rPr>
          <w:sz w:val="21"/>
          <w:szCs w:val="21"/>
          <w:lang w:eastAsia="zh-CN"/>
        </w:rPr>
      </w:pPr>
    </w:p>
    <w:p w14:paraId="4ED5DF52" w14:textId="77777777" w:rsidR="005A242F" w:rsidRPr="0097424D" w:rsidRDefault="005A242F" w:rsidP="005A242F">
      <w:pPr>
        <w:pStyle w:val="BodyText"/>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fallback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Arguments from chipset vendors: The legacy UE implementation might be based on the assumption that the gNB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BodyText"/>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 for PUSCH repetition and TBoMS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rules for PUSCH repetition and TBoMS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TBoMS.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RedCap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r w:rsidRPr="00B34C13">
        <w:rPr>
          <w:rFonts w:eastAsia="Yu Mincho"/>
          <w:lang w:val="en-US" w:eastAsia="ja-JP"/>
        </w:rPr>
        <w:t xml:space="preserve">RedCap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BodyText"/>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BodyText"/>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BodyText"/>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BodyText"/>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BodyText"/>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BodyText"/>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BodyText"/>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BodyText"/>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ssue#1: Support FL’s </w:t>
            </w:r>
            <w:r w:rsidRPr="00A14D66">
              <w:rPr>
                <w:rFonts w:eastAsia="MS Mincho"/>
                <w:sz w:val="21"/>
                <w:szCs w:val="21"/>
                <w:lang w:eastAsia="ja-JP"/>
              </w:rPr>
              <w:t>assessment</w:t>
            </w:r>
          </w:p>
          <w:p w14:paraId="1406657F" w14:textId="7D2D51BD" w:rsidR="00636CCA" w:rsidRDefault="00636CCA" w:rsidP="00636CCA">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RedCap WI, we are also ok to treat Issue#2 as a mirror Rel-17 CR of </w:t>
            </w:r>
            <w:r>
              <w:rPr>
                <w:rFonts w:eastAsia="MS Mincho"/>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BodyText"/>
              <w:jc w:val="both"/>
              <w:rPr>
                <w:sz w:val="21"/>
                <w:szCs w:val="21"/>
                <w:lang w:val="en-US" w:eastAsia="zh-CN"/>
              </w:rPr>
            </w:pPr>
            <w:r>
              <w:rPr>
                <w:rFonts w:eastAsia="MS Mincho" w:hint="eastAsia"/>
                <w:sz w:val="21"/>
                <w:szCs w:val="21"/>
                <w:lang w:eastAsia="ja-JP"/>
              </w:rPr>
              <w:lastRenderedPageBreak/>
              <w:t>I</w:t>
            </w:r>
            <w:r>
              <w:rPr>
                <w:rFonts w:eastAsia="MS Mincho"/>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BodyText"/>
              <w:jc w:val="both"/>
              <w:rPr>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Issue#1: </w:t>
            </w:r>
            <w:r>
              <w:rPr>
                <w:sz w:val="21"/>
                <w:szCs w:val="21"/>
                <w:lang w:val="en-US" w:eastAsia="zh-CN"/>
              </w:rPr>
              <w:t>We would prefer clarifying this issue once and for all, since we would like to avoid future debates on aligning the understanding of the specification for future implementations. Ambiguity is never welcome, if you can spot it in advance, and in the case RAN1 can. Having said this, there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BodyText"/>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MS Mincho"/>
                <w:sz w:val="21"/>
                <w:szCs w:val="21"/>
                <w:lang w:eastAsia="ja-JP"/>
              </w:rPr>
            </w:pPr>
            <w:r w:rsidRPr="00A845DB">
              <w:rPr>
                <w:sz w:val="21"/>
                <w:szCs w:val="21"/>
                <w:lang w:eastAsia="zh-CN"/>
              </w:rPr>
              <w:t>Issue#3: We support FL’s initial assessment</w:t>
            </w:r>
          </w:p>
        </w:tc>
      </w:tr>
      <w:tr w:rsidR="004B2102" w14:paraId="58514470" w14:textId="77777777" w:rsidTr="00336B02">
        <w:tc>
          <w:tcPr>
            <w:tcW w:w="2200" w:type="dxa"/>
            <w:shd w:val="clear" w:color="auto" w:fill="auto"/>
          </w:tcPr>
          <w:p w14:paraId="35BCE691" w14:textId="7664F2ED" w:rsidR="004B2102" w:rsidRDefault="004B2102" w:rsidP="004B2102">
            <w:pPr>
              <w:pStyle w:val="BodyText"/>
              <w:jc w:val="both"/>
              <w:rPr>
                <w:sz w:val="21"/>
                <w:szCs w:val="21"/>
                <w:lang w:val="en-US" w:eastAsia="zh-CN"/>
              </w:rPr>
            </w:pPr>
            <w:r>
              <w:rPr>
                <w:sz w:val="21"/>
                <w:szCs w:val="21"/>
                <w:lang w:val="en-US" w:eastAsia="zh-CN"/>
              </w:rPr>
              <w:t>vivo</w:t>
            </w:r>
          </w:p>
        </w:tc>
        <w:tc>
          <w:tcPr>
            <w:tcW w:w="7429" w:type="dxa"/>
            <w:shd w:val="clear" w:color="auto" w:fill="auto"/>
          </w:tcPr>
          <w:p w14:paraId="2AE618C7" w14:textId="63D09C60" w:rsidR="004B2102" w:rsidRPr="00A845DB" w:rsidRDefault="004B2102" w:rsidP="004B2102">
            <w:pPr>
              <w:pStyle w:val="BodyText"/>
              <w:jc w:val="both"/>
              <w:rPr>
                <w:sz w:val="21"/>
                <w:szCs w:val="21"/>
                <w:lang w:val="en-US" w:eastAsia="zh-CN"/>
              </w:rPr>
            </w:pPr>
            <w:r>
              <w:rPr>
                <w:rFonts w:eastAsia="MS Mincho"/>
                <w:sz w:val="21"/>
                <w:szCs w:val="21"/>
                <w:lang w:eastAsia="ja-JP"/>
              </w:rPr>
              <w:t>Fine with FL’s suggestion</w:t>
            </w:r>
            <w:r w:rsidR="00247C07">
              <w:rPr>
                <w:rFonts w:eastAsia="MS Mincho"/>
                <w:sz w:val="21"/>
                <w:szCs w:val="21"/>
                <w:lang w:eastAsia="ja-JP"/>
              </w:rPr>
              <w:t>s</w:t>
            </w:r>
            <w:r>
              <w:rPr>
                <w:rFonts w:eastAsia="MS Mincho"/>
                <w:sz w:val="21"/>
                <w:szCs w:val="21"/>
                <w:lang w:eastAsia="ja-JP"/>
              </w:rPr>
              <w:t xml:space="preserve"> for all the 3 items.</w:t>
            </w:r>
          </w:p>
        </w:tc>
      </w:tr>
      <w:tr w:rsidR="00283493" w14:paraId="1A4F2FD1" w14:textId="77777777" w:rsidTr="00336B02">
        <w:tc>
          <w:tcPr>
            <w:tcW w:w="2200" w:type="dxa"/>
            <w:shd w:val="clear" w:color="auto" w:fill="auto"/>
          </w:tcPr>
          <w:p w14:paraId="589A2E02" w14:textId="663BAA20" w:rsidR="00283493" w:rsidRPr="00283493" w:rsidRDefault="00283493" w:rsidP="004B2102">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2DE3E183" w14:textId="06738B0E" w:rsidR="00283493" w:rsidRDefault="00283493" w:rsidP="004B2102">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 for all the 3 issues.</w:t>
            </w:r>
          </w:p>
        </w:tc>
      </w:tr>
      <w:tr w:rsidR="007354FF" w14:paraId="7C2F45A2" w14:textId="77777777" w:rsidTr="00336B02">
        <w:tc>
          <w:tcPr>
            <w:tcW w:w="2200" w:type="dxa"/>
            <w:shd w:val="clear" w:color="auto" w:fill="auto"/>
          </w:tcPr>
          <w:p w14:paraId="5DF548F8" w14:textId="29016FA2" w:rsidR="007354FF" w:rsidRDefault="007354FF" w:rsidP="004B2102">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5FD2989" w14:textId="355E3BF7" w:rsidR="007354FF" w:rsidRDefault="007354FF" w:rsidP="004B2102">
            <w:pPr>
              <w:pStyle w:val="BodyText"/>
              <w:jc w:val="both"/>
              <w:rPr>
                <w:rFonts w:eastAsia="MS Mincho"/>
                <w:sz w:val="21"/>
                <w:szCs w:val="21"/>
                <w:lang w:eastAsia="ja-JP"/>
              </w:rPr>
            </w:pPr>
            <w:r>
              <w:rPr>
                <w:rFonts w:eastAsia="MS Mincho"/>
                <w:sz w:val="21"/>
                <w:szCs w:val="21"/>
                <w:lang w:eastAsia="ja-JP"/>
              </w:rPr>
              <w:t xml:space="preserve">Issue #1: fine with FL’s initial assessment for progress. </w:t>
            </w:r>
            <w:r w:rsidR="00211826">
              <w:rPr>
                <w:rFonts w:eastAsia="MS Mincho"/>
                <w:sz w:val="21"/>
                <w:szCs w:val="21"/>
                <w:lang w:eastAsia="ja-JP"/>
              </w:rPr>
              <w:t>Agree with</w:t>
            </w:r>
            <w:r>
              <w:rPr>
                <w:rFonts w:eastAsia="MS Mincho"/>
                <w:sz w:val="21"/>
                <w:szCs w:val="21"/>
                <w:lang w:eastAsia="ja-JP"/>
              </w:rPr>
              <w:t xml:space="preserve"> FL’s initial assessment for issue #2 and issue #3. </w:t>
            </w:r>
          </w:p>
        </w:tc>
      </w:tr>
      <w:tr w:rsidR="00515A6B" w14:paraId="491444E0" w14:textId="77777777" w:rsidTr="00336B02">
        <w:tc>
          <w:tcPr>
            <w:tcW w:w="2200" w:type="dxa"/>
            <w:shd w:val="clear" w:color="auto" w:fill="auto"/>
          </w:tcPr>
          <w:p w14:paraId="4AA0A3A2" w14:textId="659C0279" w:rsidR="00515A6B" w:rsidRDefault="00515A6B" w:rsidP="004B2102">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27B14158"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Issue#1: Agree with FL suggestion.</w:t>
            </w:r>
          </w:p>
          <w:p w14:paraId="56248803" w14:textId="77777777" w:rsidR="00515A6B" w:rsidRP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Issue#2: Agree with FL suggestion</w:t>
            </w:r>
          </w:p>
          <w:p w14:paraId="0FB25FDC" w14:textId="5282BA06" w:rsidR="00515A6B" w:rsidRDefault="00515A6B" w:rsidP="00515A6B">
            <w:pPr>
              <w:pStyle w:val="BodyText"/>
              <w:jc w:val="both"/>
              <w:rPr>
                <w:rFonts w:eastAsia="MS Mincho"/>
                <w:sz w:val="21"/>
                <w:szCs w:val="21"/>
                <w:lang w:eastAsia="ja-JP"/>
              </w:rPr>
            </w:pPr>
            <w:r w:rsidRPr="00515A6B">
              <w:rPr>
                <w:rFonts w:eastAsia="MS Mincho"/>
                <w:sz w:val="21"/>
                <w:szCs w:val="21"/>
                <w:lang w:eastAsia="ja-JP"/>
              </w:rPr>
              <w:t>Issue#3: Agree with FL suggestion</w:t>
            </w:r>
          </w:p>
        </w:tc>
      </w:tr>
    </w:tbl>
    <w:p w14:paraId="030045C7" w14:textId="54D70D8C" w:rsidR="005A242F" w:rsidRDefault="005A242F">
      <w:pPr>
        <w:pStyle w:val="BodyText"/>
        <w:jc w:val="both"/>
        <w:rPr>
          <w:sz w:val="21"/>
          <w:szCs w:val="21"/>
          <w:lang w:eastAsia="zh-CN"/>
        </w:rPr>
      </w:pPr>
    </w:p>
    <w:bookmarkEnd w:id="0"/>
    <w:bookmarkEnd w:id="1"/>
    <w:p w14:paraId="5F747671" w14:textId="02D0D8DC" w:rsidR="007D5373" w:rsidRDefault="007D5373" w:rsidP="007D5373">
      <w:pPr>
        <w:pStyle w:val="Heading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BodyText"/>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BodyText"/>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BodyText"/>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BodyText"/>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BodyText"/>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UE behavior of restarting DMRS bundling</w:t>
            </w:r>
          </w:p>
        </w:tc>
        <w:tc>
          <w:tcPr>
            <w:tcW w:w="2693" w:type="dxa"/>
            <w:shd w:val="clear" w:color="auto" w:fill="auto"/>
            <w:vAlign w:val="center"/>
          </w:tcPr>
          <w:p w14:paraId="156CECB0" w14:textId="5F8C7FA7" w:rsidR="007D5373" w:rsidRDefault="006D377A" w:rsidP="00326434">
            <w:pPr>
              <w:pStyle w:val="BodyText"/>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BodyText"/>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BodyText"/>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BodyText"/>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BodyText"/>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BodyText"/>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BodyText"/>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BodyText"/>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w:t>
            </w:r>
            <w:r w:rsidRPr="005F2341">
              <w:rPr>
                <w:sz w:val="21"/>
                <w:szCs w:val="21"/>
                <w:lang w:eastAsia="zh-CN"/>
              </w:rPr>
              <w:lastRenderedPageBreak/>
              <w:t xml:space="preserve">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BodyText"/>
              <w:rPr>
                <w:sz w:val="21"/>
                <w:szCs w:val="21"/>
                <w:lang w:eastAsia="zh-CN"/>
              </w:rPr>
            </w:pPr>
            <w:r w:rsidRPr="00C749F2">
              <w:rPr>
                <w:b/>
                <w:sz w:val="21"/>
                <w:szCs w:val="21"/>
                <w:lang w:eastAsia="zh-CN"/>
              </w:rPr>
              <w:lastRenderedPageBreak/>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BodyText"/>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BodyText"/>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BodyText"/>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BodyText"/>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BodyText"/>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BodyText"/>
              <w:jc w:val="both"/>
              <w:rPr>
                <w:sz w:val="21"/>
                <w:szCs w:val="21"/>
                <w:lang w:val="en-US" w:eastAsia="zh-CN"/>
              </w:rPr>
            </w:pPr>
            <w:r>
              <w:rPr>
                <w:rFonts w:eastAsia="MS Mincho"/>
                <w:sz w:val="21"/>
                <w:szCs w:val="21"/>
                <w:lang w:val="en-US" w:eastAsia="ja-JP"/>
              </w:rPr>
              <w:t>Panasonic</w:t>
            </w:r>
          </w:p>
        </w:tc>
        <w:tc>
          <w:tcPr>
            <w:tcW w:w="7429" w:type="dxa"/>
            <w:shd w:val="clear" w:color="auto" w:fill="auto"/>
          </w:tcPr>
          <w:p w14:paraId="3905114F" w14:textId="5360A697"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C0DE5D4" w14:textId="6ADC12E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211826">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BodyText"/>
              <w:jc w:val="both"/>
              <w:rPr>
                <w:rFonts w:eastAsia="MS Mincho"/>
                <w:sz w:val="21"/>
                <w:szCs w:val="21"/>
                <w:lang w:eastAsia="ja-JP"/>
              </w:rPr>
            </w:pPr>
            <w:r>
              <w:rPr>
                <w:rFonts w:eastAsia="MS Mincho"/>
                <w:sz w:val="21"/>
                <w:szCs w:val="21"/>
                <w:lang w:eastAsia="ja-JP"/>
              </w:rPr>
              <w:t>Agree with FL’s assessment</w:t>
            </w:r>
          </w:p>
        </w:tc>
      </w:tr>
      <w:tr w:rsidR="0003001A" w14:paraId="6245BE64" w14:textId="77777777" w:rsidTr="00FC7625">
        <w:tc>
          <w:tcPr>
            <w:tcW w:w="2200" w:type="dxa"/>
            <w:shd w:val="clear" w:color="auto" w:fill="auto"/>
          </w:tcPr>
          <w:p w14:paraId="3B384B71" w14:textId="3B76E96A" w:rsidR="0003001A" w:rsidRDefault="0003001A" w:rsidP="0003001A">
            <w:pPr>
              <w:pStyle w:val="BodyText"/>
              <w:jc w:val="both"/>
              <w:rPr>
                <w:sz w:val="21"/>
                <w:szCs w:val="21"/>
                <w:lang w:val="en-US" w:eastAsia="zh-CN"/>
              </w:rPr>
            </w:pPr>
            <w:r>
              <w:rPr>
                <w:sz w:val="21"/>
                <w:szCs w:val="21"/>
                <w:lang w:val="en-US" w:eastAsia="zh-CN"/>
              </w:rPr>
              <w:t>vivo</w:t>
            </w:r>
          </w:p>
        </w:tc>
        <w:tc>
          <w:tcPr>
            <w:tcW w:w="7429" w:type="dxa"/>
            <w:shd w:val="clear" w:color="auto" w:fill="auto"/>
          </w:tcPr>
          <w:p w14:paraId="79B2FAA0" w14:textId="5BE54C84" w:rsidR="0003001A" w:rsidRDefault="0003001A" w:rsidP="0003001A">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CE7A592" w14:textId="77777777" w:rsidTr="00FC7625">
        <w:tc>
          <w:tcPr>
            <w:tcW w:w="2200" w:type="dxa"/>
            <w:shd w:val="clear" w:color="auto" w:fill="auto"/>
          </w:tcPr>
          <w:p w14:paraId="747B49E2" w14:textId="0CB428A4" w:rsidR="00283493" w:rsidRPr="00283493" w:rsidRDefault="00283493" w:rsidP="0003001A">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8CE4988" w14:textId="7152C481" w:rsidR="00283493" w:rsidRDefault="00283493" w:rsidP="0003001A">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16B892AA" w14:textId="77777777" w:rsidTr="00FC7625">
        <w:tc>
          <w:tcPr>
            <w:tcW w:w="2200" w:type="dxa"/>
            <w:shd w:val="clear" w:color="auto" w:fill="auto"/>
          </w:tcPr>
          <w:p w14:paraId="4A302E5E" w14:textId="72C15F24"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356FA278" w14:textId="6EFB5CCA"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4E706CDE" w14:textId="77777777" w:rsidTr="00FC7625">
        <w:tc>
          <w:tcPr>
            <w:tcW w:w="2200" w:type="dxa"/>
            <w:shd w:val="clear" w:color="auto" w:fill="auto"/>
          </w:tcPr>
          <w:p w14:paraId="3884021D" w14:textId="0A00CA2A"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B51DBF7" w14:textId="44F8E656"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Heading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BodyText"/>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BodyText"/>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BodyText"/>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BodyText"/>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BodyText"/>
        <w:jc w:val="both"/>
        <w:rPr>
          <w:sz w:val="21"/>
          <w:szCs w:val="21"/>
          <w:lang w:eastAsia="zh-CN"/>
        </w:rPr>
      </w:pPr>
    </w:p>
    <w:p w14:paraId="4CA888B4" w14:textId="77777777" w:rsidR="00D041BA" w:rsidRDefault="00D041BA" w:rsidP="00D041BA">
      <w:pPr>
        <w:pStyle w:val="BodyText"/>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BodyText"/>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BodyText"/>
              <w:jc w:val="center"/>
              <w:rPr>
                <w:b/>
                <w:sz w:val="21"/>
                <w:szCs w:val="21"/>
                <w:lang w:eastAsia="zh-CN"/>
              </w:rPr>
            </w:pPr>
            <w:r>
              <w:rPr>
                <w:rFonts w:hint="eastAsia"/>
                <w:b/>
                <w:sz w:val="21"/>
                <w:szCs w:val="21"/>
                <w:lang w:eastAsia="zh-CN"/>
              </w:rPr>
              <w:lastRenderedPageBreak/>
              <w:t>Com</w:t>
            </w:r>
            <w:r>
              <w:rPr>
                <w:b/>
                <w:sz w:val="21"/>
                <w:szCs w:val="21"/>
                <w:lang w:eastAsia="zh-CN"/>
              </w:rPr>
              <w:t>pany</w:t>
            </w:r>
          </w:p>
        </w:tc>
        <w:tc>
          <w:tcPr>
            <w:tcW w:w="7429" w:type="dxa"/>
            <w:shd w:val="clear" w:color="auto" w:fill="auto"/>
          </w:tcPr>
          <w:p w14:paraId="2F517150" w14:textId="77777777" w:rsidR="005B3D4D" w:rsidRDefault="005B3D4D"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BodyText"/>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BodyText"/>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BodyText"/>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BodyText"/>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BodyText"/>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BodyText"/>
              <w:jc w:val="both"/>
              <w:rPr>
                <w:sz w:val="21"/>
                <w:szCs w:val="21"/>
                <w:lang w:val="en-US" w:eastAsia="zh-CN"/>
              </w:rPr>
            </w:pPr>
            <w:r>
              <w:rPr>
                <w:rFonts w:eastAsia="MS Mincho" w:hint="eastAsia"/>
                <w:sz w:val="21"/>
                <w:szCs w:val="21"/>
                <w:lang w:val="en-US" w:eastAsia="ja-JP"/>
              </w:rPr>
              <w:t>P</w:t>
            </w:r>
            <w:r>
              <w:rPr>
                <w:rFonts w:eastAsia="MS Mincho"/>
                <w:sz w:val="21"/>
                <w:szCs w:val="21"/>
                <w:lang w:val="en-US" w:eastAsia="ja-JP"/>
              </w:rPr>
              <w:t>anasonic</w:t>
            </w:r>
          </w:p>
        </w:tc>
        <w:tc>
          <w:tcPr>
            <w:tcW w:w="7429" w:type="dxa"/>
            <w:shd w:val="clear" w:color="auto" w:fill="auto"/>
          </w:tcPr>
          <w:p w14:paraId="454FF78C" w14:textId="696D440B" w:rsidR="00852F79" w:rsidRDefault="00852F79" w:rsidP="00852F79">
            <w:pPr>
              <w:pStyle w:val="BodyText"/>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BodyText"/>
              <w:jc w:val="both"/>
              <w:rPr>
                <w:rFonts w:eastAsia="MS Mincho"/>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BodyText"/>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BodyText"/>
              <w:jc w:val="both"/>
              <w:rPr>
                <w:sz w:val="21"/>
                <w:szCs w:val="21"/>
                <w:lang w:val="en-US" w:eastAsia="zh-CN"/>
              </w:rPr>
            </w:pPr>
            <w:r>
              <w:rPr>
                <w:rFonts w:eastAsia="MS Mincho"/>
                <w:sz w:val="21"/>
                <w:szCs w:val="21"/>
                <w:lang w:eastAsia="ja-JP"/>
              </w:rPr>
              <w:t xml:space="preserve">Agree with FL’s </w:t>
            </w:r>
            <w:r w:rsidRPr="00A14D66">
              <w:rPr>
                <w:rFonts w:eastAsia="MS Mincho"/>
                <w:sz w:val="21"/>
                <w:szCs w:val="21"/>
                <w:lang w:eastAsia="ja-JP"/>
              </w:rPr>
              <w:t>assessment</w:t>
            </w:r>
            <w:r>
              <w:rPr>
                <w:rFonts w:eastAsia="MS Mincho"/>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BodyText"/>
              <w:jc w:val="both"/>
              <w:rPr>
                <w:sz w:val="21"/>
                <w:szCs w:val="21"/>
                <w:lang w:val="en-US" w:eastAsia="zh-CN"/>
              </w:rPr>
            </w:pPr>
            <w:r>
              <w:rPr>
                <w:sz w:val="21"/>
                <w:szCs w:val="21"/>
                <w:lang w:val="en-US" w:eastAsia="zh-CN"/>
              </w:rPr>
              <w:t>Nokia/NSB</w:t>
            </w:r>
          </w:p>
        </w:tc>
        <w:tc>
          <w:tcPr>
            <w:tcW w:w="7429" w:type="dxa"/>
            <w:shd w:val="clear" w:color="auto" w:fill="auto"/>
          </w:tcPr>
          <w:p w14:paraId="796E29A7" w14:textId="6BEE7656" w:rsidR="005C0B5A" w:rsidRDefault="005C0B5A" w:rsidP="005C0B5A">
            <w:pPr>
              <w:pStyle w:val="BodyText"/>
              <w:jc w:val="both"/>
              <w:rPr>
                <w:rFonts w:eastAsia="MS Mincho"/>
                <w:sz w:val="21"/>
                <w:szCs w:val="21"/>
                <w:lang w:eastAsia="ja-JP"/>
              </w:rPr>
            </w:pPr>
            <w:r>
              <w:rPr>
                <w:rFonts w:eastAsia="MS Mincho"/>
                <w:sz w:val="21"/>
                <w:szCs w:val="21"/>
                <w:lang w:eastAsia="ja-JP"/>
              </w:rPr>
              <w:t>Agree with FL’s assessment</w:t>
            </w:r>
          </w:p>
        </w:tc>
      </w:tr>
      <w:tr w:rsidR="006F03CD" w14:paraId="7164B1ED" w14:textId="77777777" w:rsidTr="00FC7625">
        <w:tc>
          <w:tcPr>
            <w:tcW w:w="2200" w:type="dxa"/>
            <w:shd w:val="clear" w:color="auto" w:fill="auto"/>
          </w:tcPr>
          <w:p w14:paraId="4D197036" w14:textId="2A21595C" w:rsidR="006F03CD" w:rsidRDefault="006F03CD" w:rsidP="006F03CD">
            <w:pPr>
              <w:pStyle w:val="BodyText"/>
              <w:jc w:val="both"/>
              <w:rPr>
                <w:sz w:val="21"/>
                <w:szCs w:val="21"/>
                <w:lang w:val="en-US" w:eastAsia="zh-CN"/>
              </w:rPr>
            </w:pPr>
            <w:r>
              <w:rPr>
                <w:sz w:val="21"/>
                <w:szCs w:val="21"/>
                <w:lang w:val="en-US" w:eastAsia="zh-CN"/>
              </w:rPr>
              <w:t>vivo</w:t>
            </w:r>
          </w:p>
        </w:tc>
        <w:tc>
          <w:tcPr>
            <w:tcW w:w="7429" w:type="dxa"/>
            <w:shd w:val="clear" w:color="auto" w:fill="auto"/>
          </w:tcPr>
          <w:p w14:paraId="63F2B709" w14:textId="5C6DE83A" w:rsidR="006F03CD" w:rsidRDefault="006F03CD" w:rsidP="006F03CD">
            <w:pPr>
              <w:pStyle w:val="BodyText"/>
              <w:jc w:val="both"/>
              <w:rPr>
                <w:rFonts w:eastAsia="MS Mincho"/>
                <w:sz w:val="21"/>
                <w:szCs w:val="21"/>
                <w:lang w:eastAsia="ja-JP"/>
              </w:rPr>
            </w:pPr>
            <w:r>
              <w:rPr>
                <w:rFonts w:eastAsia="MS Mincho"/>
                <w:sz w:val="21"/>
                <w:szCs w:val="21"/>
                <w:lang w:eastAsia="ja-JP"/>
              </w:rPr>
              <w:t>Fine with FL’s initial assessment.</w:t>
            </w:r>
          </w:p>
        </w:tc>
      </w:tr>
      <w:tr w:rsidR="00283493" w14:paraId="5E7DA567" w14:textId="77777777" w:rsidTr="00FC7625">
        <w:tc>
          <w:tcPr>
            <w:tcW w:w="2200" w:type="dxa"/>
            <w:shd w:val="clear" w:color="auto" w:fill="auto"/>
          </w:tcPr>
          <w:p w14:paraId="5172A8E2" w14:textId="7561BDD7" w:rsidR="00283493" w:rsidRPr="00283493" w:rsidRDefault="00283493" w:rsidP="006F03CD">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shd w:val="clear" w:color="auto" w:fill="auto"/>
          </w:tcPr>
          <w:p w14:paraId="36C5D4B3" w14:textId="7DF74593" w:rsidR="00283493" w:rsidRDefault="00283493" w:rsidP="006F03CD">
            <w:pPr>
              <w:pStyle w:val="BodyText"/>
              <w:jc w:val="both"/>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upport FL’s initial assessment.</w:t>
            </w:r>
          </w:p>
        </w:tc>
      </w:tr>
      <w:tr w:rsidR="00211826" w14:paraId="2B01E65A" w14:textId="77777777" w:rsidTr="00FC7625">
        <w:tc>
          <w:tcPr>
            <w:tcW w:w="2200" w:type="dxa"/>
            <w:shd w:val="clear" w:color="auto" w:fill="auto"/>
          </w:tcPr>
          <w:p w14:paraId="31D0A47E" w14:textId="0C5DDE82" w:rsidR="00211826" w:rsidRDefault="00211826" w:rsidP="00211826">
            <w:pPr>
              <w:pStyle w:val="BodyText"/>
              <w:jc w:val="both"/>
              <w:rPr>
                <w:rFonts w:eastAsia="MS Mincho"/>
                <w:sz w:val="21"/>
                <w:szCs w:val="21"/>
                <w:lang w:val="en-US" w:eastAsia="ja-JP"/>
              </w:rPr>
            </w:pPr>
            <w:r>
              <w:rPr>
                <w:rFonts w:eastAsia="MS Mincho"/>
                <w:sz w:val="21"/>
                <w:szCs w:val="21"/>
                <w:lang w:val="en-US" w:eastAsia="ja-JP"/>
              </w:rPr>
              <w:t>Lenovo</w:t>
            </w:r>
          </w:p>
        </w:tc>
        <w:tc>
          <w:tcPr>
            <w:tcW w:w="7429" w:type="dxa"/>
            <w:shd w:val="clear" w:color="auto" w:fill="auto"/>
          </w:tcPr>
          <w:p w14:paraId="2C43402E" w14:textId="04834DB6" w:rsidR="00211826" w:rsidRDefault="00211826" w:rsidP="00211826">
            <w:pPr>
              <w:pStyle w:val="BodyText"/>
              <w:jc w:val="both"/>
              <w:rPr>
                <w:rFonts w:eastAsia="MS Mincho"/>
                <w:sz w:val="21"/>
                <w:szCs w:val="21"/>
                <w:lang w:eastAsia="ja-JP"/>
              </w:rPr>
            </w:pPr>
            <w:r>
              <w:rPr>
                <w:rFonts w:eastAsia="MS Mincho"/>
                <w:sz w:val="21"/>
                <w:szCs w:val="21"/>
                <w:lang w:eastAsia="ja-JP"/>
              </w:rPr>
              <w:t>Agree with FL’s assessment</w:t>
            </w:r>
          </w:p>
        </w:tc>
      </w:tr>
      <w:tr w:rsidR="00515A6B" w14:paraId="6C0531FD" w14:textId="77777777" w:rsidTr="00FC7625">
        <w:tc>
          <w:tcPr>
            <w:tcW w:w="2200" w:type="dxa"/>
            <w:shd w:val="clear" w:color="auto" w:fill="auto"/>
          </w:tcPr>
          <w:p w14:paraId="7225552B" w14:textId="50E1D2FD" w:rsidR="00515A6B" w:rsidRDefault="00515A6B" w:rsidP="00211826">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1D41451D" w14:textId="02682787" w:rsidR="00515A6B" w:rsidRDefault="00515A6B" w:rsidP="00211826">
            <w:pPr>
              <w:pStyle w:val="BodyText"/>
              <w:jc w:val="both"/>
              <w:rPr>
                <w:rFonts w:eastAsia="MS Mincho"/>
                <w:sz w:val="21"/>
                <w:szCs w:val="21"/>
                <w:lang w:eastAsia="ja-JP"/>
              </w:rPr>
            </w:pPr>
            <w:r>
              <w:rPr>
                <w:rFonts w:eastAsia="MS Mincho"/>
                <w:sz w:val="21"/>
                <w:szCs w:val="21"/>
                <w:lang w:eastAsia="ja-JP"/>
              </w:rPr>
              <w:t>Agree with FL’s assessment</w:t>
            </w:r>
          </w:p>
        </w:tc>
      </w:tr>
    </w:tbl>
    <w:p w14:paraId="05D40301" w14:textId="77777777" w:rsidR="005B3D4D" w:rsidRDefault="005B3D4D">
      <w:pPr>
        <w:pStyle w:val="BodyText"/>
        <w:jc w:val="both"/>
        <w:rPr>
          <w:sz w:val="21"/>
          <w:szCs w:val="21"/>
          <w:lang w:eastAsia="zh-CN"/>
        </w:rPr>
      </w:pPr>
    </w:p>
    <w:p w14:paraId="7D18BECB" w14:textId="77777777" w:rsidR="000D7C96" w:rsidRDefault="00607BA4">
      <w:pPr>
        <w:pStyle w:val="Heading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Heading1"/>
      </w:pPr>
      <w:r>
        <w:t>References</w:t>
      </w:r>
    </w:p>
    <w:p w14:paraId="757BB1A3"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t>Disussion on remaining issue of coverage enhancement</w:t>
      </w:r>
      <w:r w:rsidR="003F5D34" w:rsidRPr="003F5D34">
        <w:rPr>
          <w:sz w:val="21"/>
          <w:szCs w:val="21"/>
          <w:lang w:eastAsia="zh-CN"/>
        </w:rPr>
        <w:tab/>
        <w:t>OPPO</w:t>
      </w:r>
    </w:p>
    <w:p w14:paraId="3F086CB1"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Correction on cancellation of PUSCH repetitions and TBoMS</w:t>
      </w:r>
      <w:r w:rsidR="003F5D34" w:rsidRPr="003F5D34">
        <w:rPr>
          <w:sz w:val="21"/>
          <w:szCs w:val="21"/>
          <w:lang w:eastAsia="zh-CN"/>
        </w:rPr>
        <w:tab/>
        <w:t>ZTE</w:t>
      </w:r>
    </w:p>
    <w:p w14:paraId="16D39B19"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247053" w:rsidP="003F5D34">
      <w:pPr>
        <w:pStyle w:val="List2"/>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Huawei, HiSilicon</w:t>
      </w:r>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B6AF" w14:textId="77777777" w:rsidR="00247053" w:rsidRDefault="00247053">
      <w:pPr>
        <w:spacing w:after="0" w:line="240" w:lineRule="auto"/>
      </w:pPr>
      <w:r>
        <w:separator/>
      </w:r>
    </w:p>
  </w:endnote>
  <w:endnote w:type="continuationSeparator" w:id="0">
    <w:p w14:paraId="267CB938" w14:textId="77777777" w:rsidR="00247053" w:rsidRDefault="0024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387EE112"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1000F">
      <w:rPr>
        <w:rFonts w:ascii="Arial" w:hAnsi="Arial" w:cs="Arial"/>
        <w:b/>
        <w:noProof/>
        <w:sz w:val="18"/>
        <w:szCs w:val="18"/>
      </w:rPr>
      <w:t>3</w:t>
    </w:r>
    <w:r>
      <w:rPr>
        <w:rFonts w:ascii="Arial" w:hAnsi="Arial" w:cs="Arial"/>
        <w:b/>
        <w:sz w:val="18"/>
        <w:szCs w:val="18"/>
      </w:rPr>
      <w:fldChar w:fldCharType="end"/>
    </w:r>
  </w:p>
  <w:p w14:paraId="778EDAC1" w14:textId="77777777" w:rsidR="007D3664" w:rsidRDefault="007D36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E5A2" w14:textId="77777777" w:rsidR="00247053" w:rsidRDefault="00247053">
      <w:pPr>
        <w:spacing w:after="0" w:line="240" w:lineRule="auto"/>
      </w:pPr>
      <w:r>
        <w:separator/>
      </w:r>
    </w:p>
  </w:footnote>
  <w:footnote w:type="continuationSeparator" w:id="0">
    <w:p w14:paraId="2427FD25" w14:textId="77777777" w:rsidR="00247053" w:rsidRDefault="00247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SimSun"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0"/>
  </w:num>
  <w:num w:numId="7">
    <w:abstractNumId w:val="9"/>
  </w:num>
  <w:num w:numId="8">
    <w:abstractNumId w:val="13"/>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9"/>
  </w:num>
  <w:num w:numId="11">
    <w:abstractNumId w:val="4"/>
  </w:num>
  <w:num w:numId="12">
    <w:abstractNumId w:val="8"/>
  </w:num>
  <w:num w:numId="13">
    <w:abstractNumId w:val="0"/>
  </w:num>
  <w:num w:numId="14">
    <w:abstractNumId w:val="7"/>
  </w:num>
  <w:num w:numId="15">
    <w:abstractNumId w:val="18"/>
  </w:num>
  <w:num w:numId="16">
    <w:abstractNumId w:val="14"/>
  </w:num>
  <w:num w:numId="17">
    <w:abstractNumId w:val="20"/>
  </w:num>
  <w:num w:numId="18">
    <w:abstractNumId w:val="5"/>
  </w:num>
  <w:num w:numId="19">
    <w:abstractNumId w:val="11"/>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01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682"/>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826"/>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8B9"/>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53"/>
    <w:rsid w:val="002470F0"/>
    <w:rsid w:val="00247448"/>
    <w:rsid w:val="002476FD"/>
    <w:rsid w:val="0024781A"/>
    <w:rsid w:val="002479FA"/>
    <w:rsid w:val="00247C07"/>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493"/>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02"/>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A6B"/>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5C8D"/>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88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3CD"/>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4FF"/>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 w:type="character" w:styleId="Emphasis">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372F195-8817-4823-93D7-D4382B71ED7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6</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Xiong, Gang</cp:lastModifiedBy>
  <cp:revision>6</cp:revision>
  <cp:lastPrinted>2004-04-14T09:17:00Z</cp:lastPrinted>
  <dcterms:created xsi:type="dcterms:W3CDTF">2022-10-10T10:29:00Z</dcterms:created>
  <dcterms:modified xsi:type="dcterms:W3CDTF">2022-10-10T13:10:00Z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