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ECB" w14:textId="2F74F6B1" w:rsidR="000D7C96" w:rsidRDefault="00607BA4" w:rsidP="00E9783E">
      <w:pPr>
        <w:pStyle w:val="a0"/>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a0"/>
        <w:rPr>
          <w:rFonts w:eastAsia="ＭＳ 明朝"/>
          <w:bCs/>
          <w:sz w:val="24"/>
          <w:lang w:eastAsia="ja-JP"/>
        </w:rPr>
      </w:pPr>
    </w:p>
    <w:p w14:paraId="3D701446" w14:textId="77777777" w:rsidR="000D7C96" w:rsidRDefault="00607BA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1"/>
      </w:pPr>
      <w:r>
        <w:t>Introduction</w:t>
      </w:r>
    </w:p>
    <w:p w14:paraId="7CD45328" w14:textId="0BD7FD42" w:rsidR="000D7C96" w:rsidRDefault="00607BA4">
      <w:pPr>
        <w:pStyle w:val="ad"/>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proofErr w:type="spellStart"/>
      <w:r>
        <w:rPr>
          <w:highlight w:val="cyan"/>
          <w:lang w:eastAsia="x-none"/>
        </w:rPr>
        <w:t>Jianchi</w:t>
      </w:r>
      <w:proofErr w:type="spellEnd"/>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ad"/>
        <w:jc w:val="both"/>
        <w:rPr>
          <w:sz w:val="21"/>
          <w:szCs w:val="21"/>
        </w:rPr>
      </w:pPr>
    </w:p>
    <w:p w14:paraId="7887170B" w14:textId="77777777" w:rsidR="000D7C96" w:rsidRDefault="00607BA4">
      <w:pPr>
        <w:pStyle w:val="1"/>
      </w:pPr>
      <w:r>
        <w:t>Discussion</w:t>
      </w:r>
    </w:p>
    <w:p w14:paraId="242AC6DC" w14:textId="77777777" w:rsidR="000D7C96" w:rsidRDefault="00607BA4" w:rsidP="0031016C">
      <w:pPr>
        <w:pStyle w:val="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ad"/>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ad"/>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 xml:space="preserve">Restriction on K2 offset for DG-PUSCH with K&gt;1 and Out-of-order handling when </w:t>
            </w:r>
            <w:proofErr w:type="spellStart"/>
            <w:r w:rsidRPr="006206EA">
              <w:rPr>
                <w:sz w:val="21"/>
                <w:szCs w:val="21"/>
                <w:lang w:eastAsia="zh-CN"/>
              </w:rPr>
              <w:t>AvailableSlotCounting</w:t>
            </w:r>
            <w:proofErr w:type="spellEnd"/>
            <w:r w:rsidRPr="006206EA">
              <w:rPr>
                <w:sz w:val="21"/>
                <w:szCs w:val="21"/>
                <w:lang w:eastAsia="zh-CN"/>
              </w:rPr>
              <w:t xml:space="preserve"> is enabled</w:t>
            </w:r>
          </w:p>
        </w:tc>
        <w:tc>
          <w:tcPr>
            <w:tcW w:w="2693" w:type="dxa"/>
            <w:shd w:val="clear" w:color="auto" w:fill="auto"/>
            <w:vAlign w:val="center"/>
          </w:tcPr>
          <w:p w14:paraId="33F7DB31"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ad"/>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w:t>
            </w:r>
            <w:proofErr w:type="spellStart"/>
            <w:r w:rsidRPr="004342F0">
              <w:rPr>
                <w:sz w:val="21"/>
                <w:szCs w:val="21"/>
                <w:lang w:eastAsia="zh-CN"/>
              </w:rPr>
              <w:t>TBoMS</w:t>
            </w:r>
            <w:proofErr w:type="spellEnd"/>
            <w:r w:rsidRPr="004342F0">
              <w:rPr>
                <w:sz w:val="21"/>
                <w:szCs w:val="21"/>
                <w:lang w:eastAsia="zh-CN"/>
              </w:rPr>
              <w:t xml:space="preserve">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ad"/>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ad"/>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 xml:space="preserve">Adding the missing dropping case for </w:t>
            </w:r>
            <w:proofErr w:type="spellStart"/>
            <w:r w:rsidRPr="00E077CB">
              <w:rPr>
                <w:sz w:val="21"/>
                <w:szCs w:val="21"/>
                <w:lang w:eastAsia="zh-CN"/>
              </w:rPr>
              <w:t>TBoMS</w:t>
            </w:r>
            <w:proofErr w:type="spellEnd"/>
            <w:r w:rsidRPr="00E077CB">
              <w:rPr>
                <w:sz w:val="21"/>
                <w:szCs w:val="21"/>
                <w:lang w:eastAsia="zh-CN"/>
              </w:rPr>
              <w:t xml:space="preserve">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ad"/>
        <w:jc w:val="both"/>
        <w:rPr>
          <w:sz w:val="21"/>
          <w:szCs w:val="21"/>
          <w:lang w:eastAsia="zh-CN"/>
        </w:rPr>
      </w:pPr>
    </w:p>
    <w:p w14:paraId="4ED5DF52" w14:textId="77777777" w:rsidR="005A242F" w:rsidRPr="0097424D" w:rsidRDefault="005A242F" w:rsidP="005A242F">
      <w:pPr>
        <w:pStyle w:val="ad"/>
        <w:jc w:val="both"/>
        <w:rPr>
          <w:rFonts w:eastAsia="ＭＳ 明朝"/>
          <w:sz w:val="21"/>
          <w:szCs w:val="21"/>
          <w:lang w:eastAsia="ja-JP"/>
        </w:rPr>
      </w:pPr>
      <w:r w:rsidRPr="0097424D">
        <w:rPr>
          <w:rFonts w:eastAsia="ＭＳ 明朝"/>
          <w:sz w:val="21"/>
          <w:szCs w:val="21"/>
          <w:lang w:eastAsia="ja-JP"/>
        </w:rPr>
        <w:t>FL’s comments:</w:t>
      </w:r>
    </w:p>
    <w:p w14:paraId="7DE53A55" w14:textId="77777777" w:rsidR="005A242F" w:rsidRPr="0097424D" w:rsidRDefault="005A242F" w:rsidP="005A242F">
      <w:pPr>
        <w:pStyle w:val="ad"/>
        <w:jc w:val="both"/>
        <w:rPr>
          <w:rFonts w:eastAsia="ＭＳ 明朝"/>
          <w:b/>
          <w:bCs/>
          <w:sz w:val="21"/>
          <w:szCs w:val="21"/>
          <w:u w:val="single"/>
          <w:lang w:eastAsia="ja-JP"/>
        </w:rPr>
      </w:pPr>
      <w:r w:rsidRPr="0097424D">
        <w:rPr>
          <w:rFonts w:eastAsia="ＭＳ 明朝"/>
          <w:b/>
          <w:bCs/>
          <w:sz w:val="21"/>
          <w:szCs w:val="21"/>
          <w:u w:val="single"/>
          <w:lang w:eastAsia="ja-JP"/>
        </w:rPr>
        <w:t>Issue#1</w:t>
      </w:r>
    </w:p>
    <w:p w14:paraId="5DFBBE25" w14:textId="77777777" w:rsidR="005A242F" w:rsidRPr="0097424D" w:rsidRDefault="005A242F" w:rsidP="00224F6D">
      <w:pPr>
        <w:ind w:leftChars="100" w:left="200"/>
        <w:jc w:val="both"/>
        <w:rPr>
          <w:rFonts w:eastAsia="游明朝"/>
          <w:sz w:val="21"/>
          <w:szCs w:val="21"/>
          <w:lang w:eastAsia="ja-JP"/>
        </w:rPr>
      </w:pPr>
      <w:r w:rsidRPr="0097424D">
        <w:rPr>
          <w:rFonts w:eastAsia="游明朝"/>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w:t>
      </w:r>
      <w:proofErr w:type="spellStart"/>
      <w:r w:rsidRPr="0097424D">
        <w:rPr>
          <w:sz w:val="21"/>
          <w:szCs w:val="21"/>
          <w:lang w:eastAsia="ja-JP"/>
        </w:rPr>
        <w:t>fallback</w:t>
      </w:r>
      <w:proofErr w:type="spellEnd"/>
      <w:r w:rsidRPr="0097424D">
        <w:rPr>
          <w:sz w:val="21"/>
          <w:szCs w:val="21"/>
          <w:lang w:eastAsia="ja-JP"/>
        </w:rPr>
        <w:t xml:space="preserve"> to the discussion on the necessity of the K2 offset restriction, because the clarification seems unnecessary if the restriction is adopted.</w:t>
      </w:r>
      <w:r w:rsidRPr="0097424D">
        <w:rPr>
          <w:rFonts w:eastAsia="游明朝"/>
          <w:sz w:val="21"/>
          <w:szCs w:val="21"/>
          <w:lang w:eastAsia="ja-JP"/>
        </w:rPr>
        <w:t xml:space="preserve"> For the K2 offset restriction, we would be very likely to land in the dead-lock situation again. Moreover, the arguments which had raised </w:t>
      </w:r>
      <w:r>
        <w:rPr>
          <w:rFonts w:eastAsia="游明朝"/>
          <w:sz w:val="21"/>
          <w:szCs w:val="21"/>
          <w:lang w:eastAsia="ja-JP"/>
        </w:rPr>
        <w:t xml:space="preserve">in the past meetings </w:t>
      </w:r>
      <w:r w:rsidRPr="0097424D">
        <w:rPr>
          <w:rFonts w:eastAsia="游明朝"/>
          <w:sz w:val="21"/>
          <w:szCs w:val="21"/>
          <w:lang w:eastAsia="ja-JP"/>
        </w:rPr>
        <w:t xml:space="preserve">are as the following looks more like a Rel-15/16 issue. </w:t>
      </w:r>
    </w:p>
    <w:p w14:paraId="1DBA879B" w14:textId="77777777" w:rsidR="005A242F" w:rsidRPr="0097424D" w:rsidRDefault="005A242F" w:rsidP="00224F6D">
      <w:pPr>
        <w:pStyle w:val="afb"/>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游明朝" w:hAnsi="Times New Roman"/>
          <w:sz w:val="21"/>
          <w:szCs w:val="21"/>
          <w:lang w:val="en-US" w:eastAsia="ja-JP"/>
        </w:rPr>
      </w:pPr>
      <w:r w:rsidRPr="0097424D">
        <w:rPr>
          <w:rFonts w:ascii="Times New Roman" w:eastAsia="游明朝" w:hAnsi="Times New Roman"/>
          <w:sz w:val="21"/>
          <w:szCs w:val="21"/>
          <w:lang w:val="en-US" w:eastAsia="ja-JP"/>
        </w:rPr>
        <w:lastRenderedPageBreak/>
        <w:t xml:space="preserve">Arguments from chipset vendors: The legacy UE implementation might be based on the assumption that the </w:t>
      </w:r>
      <w:proofErr w:type="spellStart"/>
      <w:r w:rsidRPr="0097424D">
        <w:rPr>
          <w:rFonts w:ascii="Times New Roman" w:eastAsia="游明朝" w:hAnsi="Times New Roman"/>
          <w:sz w:val="21"/>
          <w:szCs w:val="21"/>
          <w:lang w:val="en-US" w:eastAsia="ja-JP"/>
        </w:rPr>
        <w:t>gNB</w:t>
      </w:r>
      <w:proofErr w:type="spellEnd"/>
      <w:r w:rsidRPr="0097424D">
        <w:rPr>
          <w:rFonts w:ascii="Times New Roman" w:eastAsia="游明朝" w:hAnsi="Times New Roman"/>
          <w:sz w:val="21"/>
          <w:szCs w:val="21"/>
          <w:lang w:val="en-US" w:eastAsia="ja-JP"/>
        </w:rPr>
        <w:t xml:space="preserve"> never choose the K2 offset that indicates the invalid slot for PUSCH transmission, although that is not explicitly prohibited by Rel-15/16 RAN1 specifications. Rel-17 CovEnh UE implementation follows the same principle in terms of the use of the K2 offset.</w:t>
      </w:r>
    </w:p>
    <w:p w14:paraId="17F109F2" w14:textId="77777777" w:rsidR="005A242F" w:rsidRPr="0097424D" w:rsidRDefault="005A242F" w:rsidP="005A242F">
      <w:pPr>
        <w:pStyle w:val="afb"/>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游明朝" w:hAnsi="Times New Roman"/>
          <w:sz w:val="21"/>
          <w:szCs w:val="21"/>
          <w:lang w:val="en-US" w:eastAsia="ja-JP"/>
        </w:rPr>
      </w:pPr>
      <w:r w:rsidRPr="0097424D">
        <w:rPr>
          <w:rFonts w:ascii="Times New Roman" w:eastAsia="游明朝" w:hAnsi="Times New Roman"/>
          <w:sz w:val="21"/>
          <w:szCs w:val="21"/>
          <w:lang w:val="en-US" w:eastAsia="ja-JP"/>
        </w:rPr>
        <w:t>Arguments from network vendors: Rel-15/16 RAN1 specifications do not have the restriction on the network’s choice of the K2 offset value. For Rel-17 CovEnh operation, any additional restriction on the K2 offset value is acceptable.</w:t>
      </w:r>
    </w:p>
    <w:p w14:paraId="15174B14" w14:textId="77777777" w:rsidR="005A242F" w:rsidRPr="0097424D" w:rsidRDefault="005A242F" w:rsidP="005A242F">
      <w:pPr>
        <w:pStyle w:val="ad"/>
        <w:ind w:leftChars="100" w:left="200"/>
        <w:jc w:val="both"/>
        <w:rPr>
          <w:rFonts w:eastAsia="ＭＳ 明朝"/>
          <w:sz w:val="21"/>
          <w:szCs w:val="21"/>
          <w:lang w:eastAsia="ja-JP"/>
        </w:rPr>
      </w:pPr>
      <w:r w:rsidRPr="0097424D">
        <w:rPr>
          <w:rFonts w:eastAsia="游明朝"/>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ad"/>
        <w:jc w:val="both"/>
        <w:rPr>
          <w:rFonts w:eastAsia="ＭＳ 明朝"/>
          <w:b/>
          <w:bCs/>
          <w:sz w:val="21"/>
          <w:szCs w:val="21"/>
          <w:u w:val="single"/>
          <w:lang w:eastAsia="ja-JP"/>
        </w:rPr>
      </w:pPr>
      <w:r w:rsidRPr="0097424D">
        <w:rPr>
          <w:rFonts w:eastAsia="ＭＳ 明朝"/>
          <w:b/>
          <w:bCs/>
          <w:sz w:val="21"/>
          <w:szCs w:val="21"/>
          <w:u w:val="single"/>
          <w:lang w:eastAsia="ja-JP"/>
        </w:rPr>
        <w:t>Issue#</w:t>
      </w:r>
      <w:r>
        <w:rPr>
          <w:rFonts w:eastAsia="ＭＳ 明朝"/>
          <w:b/>
          <w:bCs/>
          <w:sz w:val="21"/>
          <w:szCs w:val="21"/>
          <w:u w:val="single"/>
          <w:lang w:eastAsia="ja-JP"/>
        </w:rPr>
        <w:t>2</w:t>
      </w:r>
    </w:p>
    <w:p w14:paraId="7D2DDDF5" w14:textId="77777777" w:rsidR="005A242F" w:rsidRDefault="005A242F" w:rsidP="005A242F">
      <w:pPr>
        <w:pStyle w:val="ad"/>
        <w:ind w:left="284"/>
        <w:jc w:val="both"/>
        <w:rPr>
          <w:sz w:val="21"/>
          <w:szCs w:val="21"/>
          <w:lang w:eastAsia="zh-CN"/>
        </w:rPr>
      </w:pPr>
      <w:r>
        <w:rPr>
          <w:rFonts w:eastAsia="游明朝"/>
          <w:lang w:val="en-US" w:eastAsia="ja-JP"/>
        </w:rPr>
        <w:t xml:space="preserve">For the dropping rule for PUSCH repetition and </w:t>
      </w:r>
      <w:proofErr w:type="spellStart"/>
      <w:r>
        <w:rPr>
          <w:rFonts w:eastAsia="游明朝"/>
          <w:lang w:val="en-US" w:eastAsia="ja-JP"/>
        </w:rPr>
        <w:t>TBoMS</w:t>
      </w:r>
      <w:proofErr w:type="spellEnd"/>
      <w:r>
        <w:rPr>
          <w:rFonts w:eastAsia="游明朝"/>
          <w:lang w:val="en-US" w:eastAsia="ja-JP"/>
        </w:rPr>
        <w:t xml:space="preserve"> described in TS38.214, ZTE is proposing adding the reference to </w:t>
      </w:r>
      <w:r w:rsidRPr="0097424D">
        <w:rPr>
          <w:rFonts w:eastAsia="游明朝"/>
          <w:lang w:val="en-US" w:eastAsia="ja-JP"/>
        </w:rPr>
        <w:t>Clause 15 of TS38.213</w:t>
      </w:r>
      <w:r>
        <w:rPr>
          <w:rFonts w:eastAsia="游明朝"/>
          <w:lang w:val="en-US" w:eastAsia="ja-JP"/>
        </w:rPr>
        <w:t xml:space="preserve"> so that it covers the case when </w:t>
      </w:r>
      <w:r w:rsidRPr="00BF6281">
        <w:rPr>
          <w:rFonts w:eastAsia="游明朝"/>
          <w:lang w:val="en-US" w:eastAsia="ja-JP"/>
        </w:rPr>
        <w:t>UE cancel</w:t>
      </w:r>
      <w:r>
        <w:rPr>
          <w:rFonts w:eastAsia="游明朝"/>
          <w:lang w:val="en-US" w:eastAsia="ja-JP"/>
        </w:rPr>
        <w:t>s</w:t>
      </w:r>
      <w:r w:rsidRPr="00BF6281">
        <w:rPr>
          <w:rFonts w:eastAsia="游明朝"/>
          <w:lang w:val="en-US" w:eastAsia="ja-JP"/>
        </w:rPr>
        <w:t xml:space="preserve"> the transmission on the source cell during dual active protocol stack-based (DAPS) handover</w:t>
      </w:r>
      <w:r>
        <w:rPr>
          <w:rFonts w:eastAsia="游明朝"/>
          <w:lang w:val="en-US" w:eastAsia="ja-JP"/>
        </w:rPr>
        <w:t xml:space="preserve">. The proposed correction looks valid. On the other hand, this issue exists in Rel-16 as well, and the similar corrections are proposed for Rel-16 in </w:t>
      </w:r>
      <w:r w:rsidRPr="00BD2B1A">
        <w:rPr>
          <w:rFonts w:eastAsia="游明朝"/>
          <w:lang w:val="en-US" w:eastAsia="ja-JP"/>
        </w:rPr>
        <w:t xml:space="preserve">R1-2209465 </w:t>
      </w:r>
      <w:r>
        <w:rPr>
          <w:rFonts w:eastAsia="游明朝"/>
          <w:lang w:val="en-US" w:eastAsia="ja-JP"/>
        </w:rPr>
        <w:t>under</w:t>
      </w:r>
      <w:r w:rsidRPr="00BD2B1A">
        <w:rPr>
          <w:rFonts w:eastAsia="游明朝"/>
          <w:lang w:val="en-US" w:eastAsia="ja-JP"/>
        </w:rPr>
        <w:t xml:space="preserve"> AI 7.2.</w:t>
      </w:r>
      <w:r>
        <w:rPr>
          <w:rFonts w:eastAsia="游明朝"/>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ad"/>
        <w:jc w:val="both"/>
        <w:rPr>
          <w:rFonts w:eastAsia="ＭＳ 明朝"/>
          <w:b/>
          <w:bCs/>
          <w:sz w:val="21"/>
          <w:szCs w:val="21"/>
          <w:u w:val="single"/>
          <w:lang w:eastAsia="ja-JP"/>
        </w:rPr>
      </w:pPr>
      <w:r w:rsidRPr="0097424D">
        <w:rPr>
          <w:rFonts w:eastAsia="ＭＳ 明朝"/>
          <w:b/>
          <w:bCs/>
          <w:sz w:val="21"/>
          <w:szCs w:val="21"/>
          <w:u w:val="single"/>
          <w:lang w:eastAsia="ja-JP"/>
        </w:rPr>
        <w:t>Issue#</w:t>
      </w:r>
      <w:r>
        <w:rPr>
          <w:rFonts w:eastAsia="ＭＳ 明朝"/>
          <w:b/>
          <w:bCs/>
          <w:sz w:val="21"/>
          <w:szCs w:val="21"/>
          <w:u w:val="single"/>
          <w:lang w:eastAsia="ja-JP"/>
        </w:rPr>
        <w:t>3</w:t>
      </w:r>
    </w:p>
    <w:p w14:paraId="633DBCA9" w14:textId="77777777" w:rsidR="005A242F" w:rsidRDefault="005A242F" w:rsidP="005A242F">
      <w:pPr>
        <w:pStyle w:val="ad"/>
        <w:ind w:left="284"/>
        <w:jc w:val="both"/>
        <w:rPr>
          <w:sz w:val="21"/>
          <w:szCs w:val="21"/>
          <w:lang w:eastAsia="zh-CN"/>
        </w:rPr>
      </w:pPr>
      <w:r>
        <w:rPr>
          <w:rFonts w:eastAsia="游明朝"/>
          <w:lang w:val="en-US" w:eastAsia="ja-JP"/>
        </w:rPr>
        <w:t xml:space="preserve">For the dropping rules for PUSCH repetition and </w:t>
      </w:r>
      <w:proofErr w:type="spellStart"/>
      <w:r>
        <w:rPr>
          <w:rFonts w:eastAsia="游明朝"/>
          <w:lang w:val="en-US" w:eastAsia="ja-JP"/>
        </w:rPr>
        <w:t>TBoMS</w:t>
      </w:r>
      <w:proofErr w:type="spellEnd"/>
      <w:r>
        <w:rPr>
          <w:rFonts w:eastAsia="游明朝"/>
          <w:lang w:val="en-US" w:eastAsia="ja-JP"/>
        </w:rPr>
        <w:t xml:space="preserve"> described in TS38.214, ZTE is pointing out that the reference to </w:t>
      </w:r>
      <w:r w:rsidRPr="0097424D">
        <w:rPr>
          <w:rFonts w:eastAsia="游明朝"/>
          <w:lang w:val="en-US" w:eastAsia="ja-JP"/>
        </w:rPr>
        <w:t>Clause 1</w:t>
      </w:r>
      <w:r>
        <w:rPr>
          <w:rFonts w:eastAsia="游明朝"/>
          <w:lang w:val="en-US" w:eastAsia="ja-JP"/>
        </w:rPr>
        <w:t>7.2</w:t>
      </w:r>
      <w:r w:rsidRPr="0097424D">
        <w:rPr>
          <w:rFonts w:eastAsia="游明朝"/>
          <w:lang w:val="en-US" w:eastAsia="ja-JP"/>
        </w:rPr>
        <w:t xml:space="preserve"> of TS38.213</w:t>
      </w:r>
      <w:r>
        <w:rPr>
          <w:rFonts w:eastAsia="游明朝"/>
          <w:lang w:val="en-US" w:eastAsia="ja-JP"/>
        </w:rPr>
        <w:t xml:space="preserve"> is missing for Type-2 CG-PUSCH with </w:t>
      </w:r>
      <w:proofErr w:type="spellStart"/>
      <w:r>
        <w:rPr>
          <w:rFonts w:eastAsia="游明朝"/>
          <w:lang w:val="en-US" w:eastAsia="ja-JP"/>
        </w:rPr>
        <w:t>TBoMS</w:t>
      </w:r>
      <w:proofErr w:type="spellEnd"/>
      <w:r>
        <w:rPr>
          <w:rFonts w:eastAsia="游明朝"/>
          <w:lang w:val="en-US" w:eastAsia="ja-JP"/>
        </w:rPr>
        <w:t xml:space="preserve">. The proposed correction looks valid. </w:t>
      </w:r>
      <w:r w:rsidRPr="00B34C13">
        <w:rPr>
          <w:rFonts w:eastAsia="游明朝"/>
          <w:lang w:val="en-US" w:eastAsia="ja-JP"/>
        </w:rPr>
        <w:t>On the other hand, there is a joint proposal [R1-2209779] from 5 companies under AI8.6,</w:t>
      </w:r>
      <w:r>
        <w:rPr>
          <w:rFonts w:eastAsia="游明朝"/>
          <w:lang w:val="en-US" w:eastAsia="ja-JP"/>
        </w:rPr>
        <w:t xml:space="preserve"> and R17 </w:t>
      </w:r>
      <w:proofErr w:type="spellStart"/>
      <w:r>
        <w:rPr>
          <w:rFonts w:eastAsia="游明朝"/>
          <w:lang w:val="en-US" w:eastAsia="ja-JP"/>
        </w:rPr>
        <w:t>RedCap</w:t>
      </w:r>
      <w:proofErr w:type="spellEnd"/>
      <w:r>
        <w:rPr>
          <w:rFonts w:eastAsia="游明朝"/>
          <w:lang w:val="en-US" w:eastAsia="ja-JP"/>
        </w:rPr>
        <w:t xml:space="preserve"> Moderator’s summary document [</w:t>
      </w:r>
      <w:r w:rsidRPr="00B34C13">
        <w:rPr>
          <w:rFonts w:eastAsia="游明朝"/>
          <w:lang w:val="en-US" w:eastAsia="ja-JP"/>
        </w:rPr>
        <w:t>R1-2210245</w:t>
      </w:r>
      <w:r>
        <w:rPr>
          <w:rFonts w:eastAsia="游明朝"/>
          <w:lang w:val="en-US" w:eastAsia="ja-JP"/>
        </w:rPr>
        <w:t>] has already captured the ZTE’s proposed correction as well</w:t>
      </w:r>
      <w:r w:rsidRPr="00B34C13">
        <w:rPr>
          <w:rFonts w:eastAsia="游明朝"/>
          <w:lang w:val="en-US" w:eastAsia="ja-JP"/>
        </w:rPr>
        <w:t xml:space="preserve">. Therefore, it is suggested leaving this issue to </w:t>
      </w:r>
      <w:r>
        <w:rPr>
          <w:rFonts w:eastAsia="游明朝"/>
          <w:lang w:val="en-US" w:eastAsia="ja-JP"/>
        </w:rPr>
        <w:t xml:space="preserve">R17 </w:t>
      </w:r>
      <w:proofErr w:type="spellStart"/>
      <w:r w:rsidRPr="00B34C13">
        <w:rPr>
          <w:rFonts w:eastAsia="游明朝"/>
          <w:lang w:val="en-US" w:eastAsia="ja-JP"/>
        </w:rPr>
        <w:t>RedCap</w:t>
      </w:r>
      <w:proofErr w:type="spellEnd"/>
      <w:r w:rsidRPr="00B34C13">
        <w:rPr>
          <w:rFonts w:eastAsia="游明朝"/>
          <w:lang w:val="en-US" w:eastAsia="ja-JP"/>
        </w:rPr>
        <w:t xml:space="preserve"> </w:t>
      </w:r>
      <w:r>
        <w:rPr>
          <w:rFonts w:eastAsia="游明朝"/>
          <w:lang w:val="en-US" w:eastAsia="ja-JP"/>
        </w:rPr>
        <w:t xml:space="preserve">Moderator </w:t>
      </w:r>
      <w:r w:rsidRPr="00B34C13">
        <w:rPr>
          <w:rFonts w:eastAsia="游明朝"/>
          <w:lang w:val="en-US" w:eastAsia="ja-JP"/>
        </w:rPr>
        <w:t>and not discussing it in AI 8.8.</w:t>
      </w:r>
    </w:p>
    <w:p w14:paraId="527B873F" w14:textId="77777777" w:rsidR="005A242F" w:rsidRDefault="005A242F" w:rsidP="005A242F">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ad"/>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C3100ED" w14:textId="38BBC7F8" w:rsidR="005A242F" w:rsidRDefault="005A242F" w:rsidP="00336B02">
            <w:pPr>
              <w:rPr>
                <w:rFonts w:eastAsia="ＭＳ 明朝"/>
                <w:sz w:val="21"/>
                <w:szCs w:val="21"/>
                <w:lang w:eastAsia="ja-JP"/>
              </w:rPr>
            </w:pPr>
            <w:r>
              <w:rPr>
                <w:rFonts w:eastAsia="ＭＳ 明朝" w:hint="eastAsia"/>
                <w:sz w:val="21"/>
                <w:szCs w:val="21"/>
                <w:lang w:eastAsia="ja-JP"/>
              </w:rPr>
              <w:t>I</w:t>
            </w:r>
            <w:r>
              <w:rPr>
                <w:rFonts w:eastAsia="ＭＳ 明朝"/>
                <w:sz w:val="21"/>
                <w:szCs w:val="21"/>
                <w:lang w:eastAsia="ja-JP"/>
              </w:rPr>
              <w:t>ssue#1:</w:t>
            </w:r>
            <w:r w:rsidR="00A14D66">
              <w:rPr>
                <w:rFonts w:eastAsia="ＭＳ 明朝"/>
                <w:sz w:val="21"/>
                <w:szCs w:val="21"/>
                <w:lang w:eastAsia="ja-JP"/>
              </w:rPr>
              <w:t xml:space="preserve"> Support FL’s </w:t>
            </w:r>
            <w:r w:rsidR="00A14D66" w:rsidRPr="00A14D66">
              <w:rPr>
                <w:rFonts w:eastAsia="ＭＳ 明朝"/>
                <w:sz w:val="21"/>
                <w:szCs w:val="21"/>
                <w:lang w:eastAsia="ja-JP"/>
              </w:rPr>
              <w:t>assessment</w:t>
            </w:r>
          </w:p>
          <w:p w14:paraId="2EFD65E1" w14:textId="13E0113C" w:rsidR="005A242F" w:rsidRDefault="005A242F" w:rsidP="00336B02">
            <w:pPr>
              <w:rPr>
                <w:rFonts w:eastAsia="ＭＳ 明朝"/>
                <w:sz w:val="21"/>
                <w:szCs w:val="21"/>
                <w:lang w:eastAsia="ja-JP"/>
              </w:rPr>
            </w:pPr>
            <w:r>
              <w:rPr>
                <w:rFonts w:eastAsia="ＭＳ 明朝" w:hint="eastAsia"/>
                <w:sz w:val="21"/>
                <w:szCs w:val="21"/>
                <w:lang w:eastAsia="ja-JP"/>
              </w:rPr>
              <w:t>I</w:t>
            </w:r>
            <w:r>
              <w:rPr>
                <w:rFonts w:eastAsia="ＭＳ 明朝"/>
                <w:sz w:val="21"/>
                <w:szCs w:val="21"/>
                <w:lang w:eastAsia="ja-JP"/>
              </w:rPr>
              <w:t>ssue#2:</w:t>
            </w:r>
            <w:r w:rsidR="00A14D66">
              <w:rPr>
                <w:rFonts w:eastAsia="ＭＳ 明朝"/>
                <w:sz w:val="21"/>
                <w:szCs w:val="21"/>
                <w:lang w:eastAsia="ja-JP"/>
              </w:rPr>
              <w:t xml:space="preserve"> Support FL’s </w:t>
            </w:r>
            <w:r w:rsidR="00A14D66" w:rsidRPr="00A14D66">
              <w:rPr>
                <w:rFonts w:eastAsia="ＭＳ 明朝"/>
                <w:sz w:val="21"/>
                <w:szCs w:val="21"/>
                <w:lang w:eastAsia="ja-JP"/>
              </w:rPr>
              <w:t>assessment</w:t>
            </w:r>
          </w:p>
          <w:p w14:paraId="4A3A443A" w14:textId="5550BD17" w:rsidR="005A242F" w:rsidRPr="0097424D" w:rsidRDefault="005A242F" w:rsidP="00336B02">
            <w:pPr>
              <w:rPr>
                <w:rFonts w:eastAsia="ＭＳ 明朝"/>
                <w:sz w:val="21"/>
                <w:szCs w:val="21"/>
                <w:lang w:eastAsia="ja-JP"/>
              </w:rPr>
            </w:pPr>
            <w:r>
              <w:rPr>
                <w:rFonts w:eastAsia="ＭＳ 明朝" w:hint="eastAsia"/>
                <w:sz w:val="21"/>
                <w:szCs w:val="21"/>
                <w:lang w:eastAsia="ja-JP"/>
              </w:rPr>
              <w:t>I</w:t>
            </w:r>
            <w:r>
              <w:rPr>
                <w:rFonts w:eastAsia="ＭＳ 明朝"/>
                <w:sz w:val="21"/>
                <w:szCs w:val="21"/>
                <w:lang w:eastAsia="ja-JP"/>
              </w:rPr>
              <w:t>ssue#3:</w:t>
            </w:r>
            <w:r w:rsidR="00A14D66">
              <w:rPr>
                <w:rFonts w:eastAsia="ＭＳ 明朝"/>
                <w:sz w:val="21"/>
                <w:szCs w:val="21"/>
                <w:lang w:eastAsia="ja-JP"/>
              </w:rPr>
              <w:t xml:space="preserve"> Support FL’s </w:t>
            </w:r>
            <w:r w:rsidR="00A14D66" w:rsidRPr="00A14D66">
              <w:rPr>
                <w:rFonts w:eastAsia="ＭＳ 明朝"/>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ad"/>
              <w:jc w:val="both"/>
              <w:rPr>
                <w:rFonts w:eastAsia="ＭＳ 明朝"/>
                <w:sz w:val="21"/>
                <w:szCs w:val="21"/>
                <w:lang w:eastAsia="ja-JP"/>
              </w:rPr>
            </w:pPr>
            <w:r>
              <w:rPr>
                <w:rFonts w:eastAsia="ＭＳ 明朝"/>
                <w:sz w:val="21"/>
                <w:szCs w:val="21"/>
                <w:lang w:eastAsia="ja-JP"/>
              </w:rPr>
              <w:t>Apple</w:t>
            </w:r>
          </w:p>
        </w:tc>
        <w:tc>
          <w:tcPr>
            <w:tcW w:w="7429" w:type="dxa"/>
            <w:shd w:val="clear" w:color="auto" w:fill="auto"/>
          </w:tcPr>
          <w:p w14:paraId="66A1206E" w14:textId="77777777" w:rsidR="004A0FA7" w:rsidRDefault="004A0FA7" w:rsidP="004A0FA7">
            <w:pPr>
              <w:pStyle w:val="ad"/>
              <w:jc w:val="both"/>
              <w:rPr>
                <w:rFonts w:eastAsia="ＭＳ 明朝"/>
                <w:sz w:val="21"/>
                <w:szCs w:val="21"/>
                <w:lang w:eastAsia="ja-JP"/>
              </w:rPr>
            </w:pPr>
            <w:r>
              <w:rPr>
                <w:rFonts w:eastAsia="ＭＳ 明朝"/>
                <w:sz w:val="21"/>
                <w:szCs w:val="21"/>
                <w:lang w:eastAsia="ja-JP"/>
              </w:rPr>
              <w:t xml:space="preserve">Issue#1: agree with FL’s assessment, no further discussion is needed. </w:t>
            </w:r>
          </w:p>
          <w:p w14:paraId="4E65FFB1" w14:textId="77777777" w:rsidR="004A0FA7" w:rsidRDefault="004A0FA7" w:rsidP="004A0FA7">
            <w:pPr>
              <w:pStyle w:val="ad"/>
              <w:jc w:val="both"/>
              <w:rPr>
                <w:sz w:val="21"/>
                <w:szCs w:val="21"/>
                <w:lang w:eastAsia="zh-CN"/>
              </w:rPr>
            </w:pPr>
            <w:r>
              <w:rPr>
                <w:rFonts w:eastAsia="ＭＳ 明朝"/>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ad"/>
              <w:jc w:val="both"/>
              <w:rPr>
                <w:rFonts w:eastAsia="ＭＳ 明朝"/>
                <w:sz w:val="21"/>
                <w:szCs w:val="21"/>
                <w:lang w:eastAsia="ja-JP"/>
              </w:rPr>
            </w:pPr>
            <w:r>
              <w:rPr>
                <w:rFonts w:eastAsia="ＭＳ 明朝"/>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ad"/>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ad"/>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ad"/>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ad"/>
              <w:jc w:val="both"/>
              <w:rPr>
                <w:sz w:val="21"/>
                <w:szCs w:val="21"/>
                <w:lang w:val="en-US" w:eastAsia="zh-CN"/>
              </w:rPr>
            </w:pPr>
            <w:r>
              <w:rPr>
                <w:rFonts w:eastAsia="ＭＳ 明朝" w:hint="eastAsia"/>
                <w:sz w:val="21"/>
                <w:szCs w:val="21"/>
                <w:lang w:val="en-US" w:eastAsia="ja-JP"/>
              </w:rPr>
              <w:t>P</w:t>
            </w:r>
            <w:r>
              <w:rPr>
                <w:rFonts w:eastAsia="ＭＳ 明朝"/>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ad"/>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ad"/>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ad"/>
              <w:jc w:val="both"/>
              <w:rPr>
                <w:sz w:val="21"/>
                <w:szCs w:val="21"/>
                <w:lang w:val="en-US" w:eastAsia="zh-CN"/>
              </w:rPr>
            </w:pPr>
            <w:r w:rsidRPr="00A845DB">
              <w:rPr>
                <w:sz w:val="21"/>
                <w:szCs w:val="21"/>
                <w:lang w:val="en-US" w:eastAsia="zh-CN"/>
              </w:rPr>
              <w:t>Issue#3: We support FL’s initial assessment</w:t>
            </w:r>
          </w:p>
        </w:tc>
      </w:tr>
      <w:tr w:rsidR="003656D2" w14:paraId="1800421F" w14:textId="77777777" w:rsidTr="00336B02">
        <w:tc>
          <w:tcPr>
            <w:tcW w:w="2200" w:type="dxa"/>
            <w:shd w:val="clear" w:color="auto" w:fill="auto"/>
          </w:tcPr>
          <w:p w14:paraId="7E183D94" w14:textId="33FE6DBC" w:rsidR="003656D2" w:rsidRDefault="003656D2" w:rsidP="003656D2">
            <w:pPr>
              <w:pStyle w:val="ad"/>
              <w:jc w:val="both"/>
              <w:rPr>
                <w:rFonts w:eastAsia="ＭＳ 明朝" w:hint="eastAsia"/>
                <w:sz w:val="21"/>
                <w:szCs w:val="21"/>
                <w:lang w:val="en-US" w:eastAsia="ja-JP"/>
              </w:rPr>
            </w:pPr>
            <w:r>
              <w:rPr>
                <w:sz w:val="21"/>
                <w:szCs w:val="21"/>
                <w:lang w:val="en-US" w:eastAsia="zh-CN"/>
              </w:rPr>
              <w:t>NTT DOCOMO</w:t>
            </w:r>
          </w:p>
        </w:tc>
        <w:tc>
          <w:tcPr>
            <w:tcW w:w="7429" w:type="dxa"/>
            <w:shd w:val="clear" w:color="auto" w:fill="auto"/>
          </w:tcPr>
          <w:p w14:paraId="02FF522D" w14:textId="42C4A31B" w:rsidR="003656D2" w:rsidRPr="00A845DB" w:rsidRDefault="003656D2" w:rsidP="003656D2">
            <w:pPr>
              <w:pStyle w:val="ad"/>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 for all three issues.</w:t>
            </w:r>
          </w:p>
        </w:tc>
      </w:tr>
    </w:tbl>
    <w:p w14:paraId="030045C7" w14:textId="54D70D8C" w:rsidR="005A242F" w:rsidRDefault="005A242F">
      <w:pPr>
        <w:pStyle w:val="ad"/>
        <w:jc w:val="both"/>
        <w:rPr>
          <w:sz w:val="21"/>
          <w:szCs w:val="21"/>
          <w:lang w:eastAsia="zh-CN"/>
        </w:rPr>
      </w:pPr>
    </w:p>
    <w:bookmarkEnd w:id="0"/>
    <w:bookmarkEnd w:id="1"/>
    <w:p w14:paraId="5F747671" w14:textId="02D0D8DC" w:rsidR="007D5373" w:rsidRDefault="007D5373" w:rsidP="007D5373">
      <w:pPr>
        <w:pStyle w:val="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ad"/>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ad"/>
              <w:rPr>
                <w:sz w:val="21"/>
                <w:szCs w:val="21"/>
                <w:lang w:eastAsia="zh-CN"/>
              </w:rPr>
            </w:pPr>
            <w:r w:rsidRPr="00C749F2">
              <w:rPr>
                <w:b/>
                <w:sz w:val="21"/>
                <w:szCs w:val="21"/>
                <w:lang w:eastAsia="zh-CN"/>
              </w:rPr>
              <w:lastRenderedPageBreak/>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ad"/>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ad"/>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ad"/>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 xml:space="preserve">UE </w:t>
            </w:r>
            <w:proofErr w:type="spellStart"/>
            <w:r w:rsidR="00917C2A" w:rsidRPr="00C749F2">
              <w:rPr>
                <w:sz w:val="21"/>
                <w:szCs w:val="21"/>
              </w:rPr>
              <w:t>behavior</w:t>
            </w:r>
            <w:proofErr w:type="spellEnd"/>
            <w:r w:rsidR="00917C2A" w:rsidRPr="00C749F2">
              <w:rPr>
                <w:sz w:val="21"/>
                <w:szCs w:val="21"/>
              </w:rPr>
              <w:t xml:space="preserve"> of restarting DMRS bundling</w:t>
            </w:r>
          </w:p>
        </w:tc>
        <w:tc>
          <w:tcPr>
            <w:tcW w:w="2693" w:type="dxa"/>
            <w:shd w:val="clear" w:color="auto" w:fill="auto"/>
            <w:vAlign w:val="center"/>
          </w:tcPr>
          <w:p w14:paraId="156CECB0" w14:textId="5F8C7FA7" w:rsidR="007D5373" w:rsidRDefault="006D377A" w:rsidP="00326434">
            <w:pPr>
              <w:pStyle w:val="ad"/>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ad"/>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ad"/>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ad"/>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ad"/>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ad"/>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ad"/>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ad"/>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ad"/>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ad"/>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ad"/>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ad"/>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2A4FB6A" w14:textId="68D278EE" w:rsidR="007D5373" w:rsidRDefault="00A14D66" w:rsidP="00FC7625">
            <w:pPr>
              <w:rPr>
                <w:sz w:val="21"/>
                <w:szCs w:val="21"/>
                <w:lang w:eastAsia="zh-CN"/>
              </w:rPr>
            </w:pPr>
            <w:r>
              <w:rPr>
                <w:rFonts w:eastAsia="ＭＳ 明朝"/>
                <w:sz w:val="21"/>
                <w:szCs w:val="21"/>
                <w:lang w:eastAsia="ja-JP"/>
              </w:rPr>
              <w:t xml:space="preserve">Support FL’s </w:t>
            </w:r>
            <w:r w:rsidRPr="00A14D66">
              <w:rPr>
                <w:rFonts w:eastAsia="ＭＳ 明朝"/>
                <w:sz w:val="21"/>
                <w:szCs w:val="21"/>
                <w:lang w:eastAsia="ja-JP"/>
              </w:rPr>
              <w:t>assessment</w:t>
            </w:r>
            <w:r>
              <w:rPr>
                <w:rFonts w:eastAsia="ＭＳ 明朝"/>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ad"/>
              <w:jc w:val="both"/>
              <w:rPr>
                <w:rFonts w:eastAsia="ＭＳ 明朝"/>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ＭＳ 明朝"/>
                <w:sz w:val="21"/>
                <w:szCs w:val="21"/>
                <w:lang w:eastAsia="ja-JP"/>
              </w:rPr>
            </w:pPr>
            <w:r>
              <w:rPr>
                <w:sz w:val="21"/>
                <w:szCs w:val="21"/>
                <w:lang w:eastAsia="zh-CN"/>
              </w:rPr>
              <w:t xml:space="preserve">Issue#2: </w:t>
            </w:r>
            <w:r>
              <w:rPr>
                <w:rFonts w:eastAsia="ＭＳ 明朝"/>
                <w:sz w:val="21"/>
                <w:szCs w:val="21"/>
                <w:lang w:eastAsia="ja-JP"/>
              </w:rPr>
              <w:t>agree with FL’s assessment.</w:t>
            </w:r>
          </w:p>
          <w:p w14:paraId="5DD3E9A0" w14:textId="77777777" w:rsidR="004A0FA7" w:rsidRDefault="004A0FA7" w:rsidP="004A0FA7">
            <w:pPr>
              <w:rPr>
                <w:rFonts w:eastAsia="ＭＳ 明朝"/>
                <w:sz w:val="21"/>
                <w:szCs w:val="21"/>
                <w:lang w:eastAsia="ja-JP"/>
              </w:rPr>
            </w:pPr>
            <w:r>
              <w:rPr>
                <w:rFonts w:eastAsia="ＭＳ 明朝"/>
                <w:sz w:val="21"/>
                <w:szCs w:val="21"/>
                <w:lang w:eastAsia="ja-JP"/>
              </w:rPr>
              <w:t>Issue#3: agree with FL’s assessment. The issue was concluded in RAN1#109-e meeting.</w:t>
            </w:r>
          </w:p>
          <w:p w14:paraId="25B69357" w14:textId="77777777" w:rsidR="004A0FA7" w:rsidRDefault="004A0FA7" w:rsidP="004A0FA7">
            <w:pPr>
              <w:rPr>
                <w:rFonts w:eastAsia="ＭＳ 明朝"/>
                <w:sz w:val="21"/>
                <w:szCs w:val="21"/>
                <w:lang w:eastAsia="ja-JP"/>
              </w:rPr>
            </w:pPr>
            <w:r>
              <w:rPr>
                <w:sz w:val="21"/>
                <w:szCs w:val="21"/>
                <w:lang w:eastAsia="zh-CN"/>
              </w:rPr>
              <w:t>Issue#4:</w:t>
            </w:r>
            <w:r>
              <w:rPr>
                <w:rFonts w:eastAsia="ＭＳ 明朝"/>
                <w:sz w:val="21"/>
                <w:szCs w:val="21"/>
                <w:lang w:eastAsia="ja-JP"/>
              </w:rPr>
              <w:t xml:space="preserve"> agree with FL’s assessment.</w:t>
            </w:r>
          </w:p>
          <w:p w14:paraId="147AD2FB" w14:textId="683F3FE1" w:rsidR="004A0FA7" w:rsidRDefault="004A0FA7" w:rsidP="004A0FA7">
            <w:pPr>
              <w:pStyle w:val="ad"/>
              <w:jc w:val="both"/>
              <w:rPr>
                <w:rFonts w:eastAsia="ＭＳ 明朝"/>
                <w:sz w:val="21"/>
                <w:szCs w:val="21"/>
                <w:lang w:eastAsia="ja-JP"/>
              </w:rPr>
            </w:pPr>
            <w:r>
              <w:rPr>
                <w:sz w:val="21"/>
                <w:szCs w:val="21"/>
                <w:lang w:eastAsia="zh-CN"/>
              </w:rPr>
              <w:t xml:space="preserve">Issue#5: </w:t>
            </w:r>
            <w:r>
              <w:rPr>
                <w:rFonts w:eastAsia="ＭＳ 明朝"/>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ad"/>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ad"/>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ad"/>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ad"/>
              <w:jc w:val="both"/>
              <w:rPr>
                <w:sz w:val="21"/>
                <w:szCs w:val="21"/>
                <w:lang w:val="en-US" w:eastAsia="zh-CN"/>
              </w:rPr>
            </w:pPr>
            <w:r>
              <w:rPr>
                <w:rFonts w:eastAsia="ＭＳ 明朝"/>
                <w:sz w:val="21"/>
                <w:szCs w:val="21"/>
                <w:lang w:val="en-US" w:eastAsia="ja-JP"/>
              </w:rPr>
              <w:t>Panasonic</w:t>
            </w:r>
          </w:p>
        </w:tc>
        <w:tc>
          <w:tcPr>
            <w:tcW w:w="7429" w:type="dxa"/>
            <w:shd w:val="clear" w:color="auto" w:fill="auto"/>
          </w:tcPr>
          <w:p w14:paraId="3905114F" w14:textId="5360A697" w:rsidR="00852F79" w:rsidRDefault="00852F79" w:rsidP="00852F79">
            <w:pPr>
              <w:pStyle w:val="ad"/>
              <w:jc w:val="both"/>
              <w:rPr>
                <w:sz w:val="21"/>
                <w:szCs w:val="21"/>
                <w:lang w:val="en-US" w:eastAsia="zh-CN"/>
              </w:rPr>
            </w:pPr>
            <w:r w:rsidRPr="00A845DB">
              <w:rPr>
                <w:sz w:val="21"/>
                <w:szCs w:val="21"/>
                <w:lang w:val="en-US" w:eastAsia="zh-CN"/>
              </w:rPr>
              <w:t>We support FL’s initial assessment.</w:t>
            </w:r>
          </w:p>
        </w:tc>
      </w:tr>
      <w:tr w:rsidR="003656D2" w14:paraId="1C36D673" w14:textId="77777777" w:rsidTr="00FC7625">
        <w:tc>
          <w:tcPr>
            <w:tcW w:w="2200" w:type="dxa"/>
            <w:shd w:val="clear" w:color="auto" w:fill="auto"/>
          </w:tcPr>
          <w:p w14:paraId="3CFD4A08" w14:textId="562A9EB1" w:rsidR="003656D2" w:rsidRDefault="003656D2" w:rsidP="003656D2">
            <w:pPr>
              <w:pStyle w:val="ad"/>
              <w:jc w:val="both"/>
              <w:rPr>
                <w:rFonts w:eastAsia="ＭＳ 明朝"/>
                <w:sz w:val="21"/>
                <w:szCs w:val="21"/>
                <w:lang w:val="en-US" w:eastAsia="ja-JP"/>
              </w:rPr>
            </w:pPr>
            <w:r>
              <w:rPr>
                <w:sz w:val="21"/>
                <w:szCs w:val="21"/>
                <w:lang w:val="en-US" w:eastAsia="zh-CN"/>
              </w:rPr>
              <w:t>NTT DOCOMO</w:t>
            </w:r>
          </w:p>
        </w:tc>
        <w:tc>
          <w:tcPr>
            <w:tcW w:w="7429" w:type="dxa"/>
            <w:shd w:val="clear" w:color="auto" w:fill="auto"/>
          </w:tcPr>
          <w:p w14:paraId="5C0DE5D4" w14:textId="3C16D9B2" w:rsidR="003656D2" w:rsidRPr="00A845DB" w:rsidRDefault="003656D2" w:rsidP="003656D2">
            <w:pPr>
              <w:pStyle w:val="ad"/>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ad"/>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ad"/>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ad"/>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ad"/>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ad"/>
        <w:jc w:val="both"/>
        <w:rPr>
          <w:sz w:val="21"/>
          <w:szCs w:val="21"/>
          <w:lang w:eastAsia="zh-CN"/>
        </w:rPr>
      </w:pPr>
    </w:p>
    <w:p w14:paraId="4CA888B4" w14:textId="77777777" w:rsidR="00D041BA" w:rsidRDefault="00D041BA" w:rsidP="00D041BA">
      <w:pPr>
        <w:pStyle w:val="ad"/>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ad"/>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ad"/>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008044CE" w14:textId="7789975C" w:rsidR="00A14D66" w:rsidRDefault="00A14D66" w:rsidP="00A14D66">
            <w:pPr>
              <w:rPr>
                <w:sz w:val="21"/>
                <w:szCs w:val="21"/>
                <w:lang w:eastAsia="zh-CN"/>
              </w:rPr>
            </w:pPr>
            <w:r>
              <w:rPr>
                <w:rFonts w:eastAsia="ＭＳ 明朝"/>
                <w:sz w:val="21"/>
                <w:szCs w:val="21"/>
                <w:lang w:eastAsia="ja-JP"/>
              </w:rPr>
              <w:t xml:space="preserve">Support FL’s </w:t>
            </w:r>
            <w:r w:rsidRPr="00A14D66">
              <w:rPr>
                <w:rFonts w:eastAsia="ＭＳ 明朝"/>
                <w:sz w:val="21"/>
                <w:szCs w:val="21"/>
                <w:lang w:eastAsia="ja-JP"/>
              </w:rPr>
              <w:t>assessment</w:t>
            </w:r>
            <w:r w:rsidR="00FC76F2">
              <w:rPr>
                <w:rFonts w:eastAsia="ＭＳ 明朝"/>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ad"/>
              <w:jc w:val="both"/>
              <w:rPr>
                <w:rFonts w:eastAsia="ＭＳ 明朝"/>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ad"/>
              <w:jc w:val="both"/>
              <w:rPr>
                <w:rFonts w:eastAsia="ＭＳ 明朝"/>
                <w:sz w:val="21"/>
                <w:szCs w:val="21"/>
                <w:lang w:eastAsia="ja-JP"/>
              </w:rPr>
            </w:pPr>
            <w:r>
              <w:rPr>
                <w:rFonts w:eastAsia="ＭＳ 明朝"/>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ad"/>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ad"/>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ad"/>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ad"/>
              <w:jc w:val="both"/>
              <w:rPr>
                <w:sz w:val="21"/>
                <w:szCs w:val="21"/>
                <w:lang w:val="en-US" w:eastAsia="zh-CN"/>
              </w:rPr>
            </w:pPr>
            <w:r>
              <w:rPr>
                <w:rFonts w:eastAsia="ＭＳ 明朝" w:hint="eastAsia"/>
                <w:sz w:val="21"/>
                <w:szCs w:val="21"/>
                <w:lang w:val="en-US" w:eastAsia="ja-JP"/>
              </w:rPr>
              <w:t>P</w:t>
            </w:r>
            <w:r>
              <w:rPr>
                <w:rFonts w:eastAsia="ＭＳ 明朝"/>
                <w:sz w:val="21"/>
                <w:szCs w:val="21"/>
                <w:lang w:val="en-US" w:eastAsia="ja-JP"/>
              </w:rPr>
              <w:t>anasonic</w:t>
            </w:r>
          </w:p>
        </w:tc>
        <w:tc>
          <w:tcPr>
            <w:tcW w:w="7429" w:type="dxa"/>
            <w:shd w:val="clear" w:color="auto" w:fill="auto"/>
          </w:tcPr>
          <w:p w14:paraId="454FF78C" w14:textId="696D440B" w:rsidR="00852F79" w:rsidRDefault="00852F79" w:rsidP="00852F79">
            <w:pPr>
              <w:pStyle w:val="ad"/>
              <w:jc w:val="both"/>
              <w:rPr>
                <w:sz w:val="21"/>
                <w:szCs w:val="21"/>
                <w:lang w:val="en-US" w:eastAsia="zh-CN"/>
              </w:rPr>
            </w:pPr>
            <w:r w:rsidRPr="00A845DB">
              <w:rPr>
                <w:sz w:val="21"/>
                <w:szCs w:val="21"/>
                <w:lang w:val="en-US" w:eastAsia="zh-CN"/>
              </w:rPr>
              <w:t>We support FL’s initial assessment.</w:t>
            </w:r>
          </w:p>
        </w:tc>
      </w:tr>
      <w:tr w:rsidR="003656D2" w14:paraId="58AE0AEA" w14:textId="77777777" w:rsidTr="00FC7625">
        <w:tc>
          <w:tcPr>
            <w:tcW w:w="2200" w:type="dxa"/>
            <w:shd w:val="clear" w:color="auto" w:fill="auto"/>
          </w:tcPr>
          <w:p w14:paraId="29E4FF3A" w14:textId="78C87A34" w:rsidR="003656D2" w:rsidRDefault="003656D2" w:rsidP="003656D2">
            <w:pPr>
              <w:pStyle w:val="ad"/>
              <w:jc w:val="both"/>
              <w:rPr>
                <w:rFonts w:eastAsia="ＭＳ 明朝" w:hint="eastAsia"/>
                <w:sz w:val="21"/>
                <w:szCs w:val="21"/>
                <w:lang w:val="en-US" w:eastAsia="ja-JP"/>
              </w:rPr>
            </w:pPr>
            <w:r>
              <w:rPr>
                <w:sz w:val="21"/>
                <w:szCs w:val="21"/>
                <w:lang w:val="en-US" w:eastAsia="zh-CN"/>
              </w:rPr>
              <w:t>NTT DOCOMO</w:t>
            </w:r>
          </w:p>
        </w:tc>
        <w:tc>
          <w:tcPr>
            <w:tcW w:w="7429" w:type="dxa"/>
            <w:shd w:val="clear" w:color="auto" w:fill="auto"/>
          </w:tcPr>
          <w:p w14:paraId="51202165" w14:textId="3E050A5C" w:rsidR="003656D2" w:rsidRPr="00A845DB" w:rsidRDefault="003656D2" w:rsidP="003656D2">
            <w:pPr>
              <w:pStyle w:val="ad"/>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w:t>
            </w:r>
          </w:p>
        </w:tc>
      </w:tr>
    </w:tbl>
    <w:p w14:paraId="05D40301" w14:textId="77777777" w:rsidR="005B3D4D" w:rsidRDefault="005B3D4D">
      <w:pPr>
        <w:pStyle w:val="ad"/>
        <w:jc w:val="both"/>
        <w:rPr>
          <w:sz w:val="21"/>
          <w:szCs w:val="21"/>
          <w:lang w:eastAsia="zh-CN"/>
        </w:rPr>
      </w:pPr>
    </w:p>
    <w:p w14:paraId="7D18BECB" w14:textId="77777777" w:rsidR="000D7C96" w:rsidRDefault="00607BA4">
      <w:pPr>
        <w:pStyle w:val="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1"/>
      </w:pPr>
      <w:r>
        <w:t>References</w:t>
      </w:r>
    </w:p>
    <w:p w14:paraId="757BB1A3"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r>
      <w:proofErr w:type="spellStart"/>
      <w:r w:rsidR="003F5D34" w:rsidRPr="003F5D34">
        <w:rPr>
          <w:sz w:val="21"/>
          <w:szCs w:val="21"/>
          <w:lang w:eastAsia="zh-CN"/>
        </w:rPr>
        <w:t>Disussion</w:t>
      </w:r>
      <w:proofErr w:type="spellEnd"/>
      <w:r w:rsidR="003F5D34" w:rsidRPr="003F5D34">
        <w:rPr>
          <w:sz w:val="21"/>
          <w:szCs w:val="21"/>
          <w:lang w:eastAsia="zh-CN"/>
        </w:rPr>
        <w:t xml:space="preserve"> on remaining issue of coverage enhancement</w:t>
      </w:r>
      <w:r w:rsidR="003F5D34" w:rsidRPr="003F5D34">
        <w:rPr>
          <w:sz w:val="21"/>
          <w:szCs w:val="21"/>
          <w:lang w:eastAsia="zh-CN"/>
        </w:rPr>
        <w:tab/>
        <w:t>OPPO</w:t>
      </w:r>
    </w:p>
    <w:p w14:paraId="3F086CB1"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 xml:space="preserve">Correction on cancellation of PUSCH repetitions and </w:t>
      </w:r>
      <w:proofErr w:type="spellStart"/>
      <w:r w:rsidR="003F5D34" w:rsidRPr="003F5D34">
        <w:rPr>
          <w:sz w:val="21"/>
          <w:szCs w:val="21"/>
          <w:lang w:eastAsia="zh-CN"/>
        </w:rPr>
        <w:t>TBoMS</w:t>
      </w:r>
      <w:proofErr w:type="spellEnd"/>
      <w:r w:rsidR="003F5D34" w:rsidRPr="003F5D34">
        <w:rPr>
          <w:sz w:val="21"/>
          <w:szCs w:val="21"/>
          <w:lang w:eastAsia="zh-CN"/>
        </w:rPr>
        <w:tab/>
        <w:t>ZTE</w:t>
      </w:r>
    </w:p>
    <w:p w14:paraId="16D39B19"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883590" w:rsidP="003F5D34">
      <w:pPr>
        <w:pStyle w:val="20"/>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 xml:space="preserve">Huawei, </w:t>
      </w:r>
      <w:proofErr w:type="spellStart"/>
      <w:r w:rsidR="003F5D34" w:rsidRPr="003F5D34">
        <w:rPr>
          <w:sz w:val="21"/>
          <w:szCs w:val="21"/>
          <w:lang w:eastAsia="zh-CN"/>
        </w:rPr>
        <w:t>HiSilicon</w:t>
      </w:r>
      <w:proofErr w:type="spellEnd"/>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BF82" w14:textId="77777777" w:rsidR="00883590" w:rsidRDefault="00883590">
      <w:pPr>
        <w:spacing w:after="0" w:line="240" w:lineRule="auto"/>
      </w:pPr>
      <w:r>
        <w:separator/>
      </w:r>
    </w:p>
  </w:endnote>
  <w:endnote w:type="continuationSeparator" w:id="0">
    <w:p w14:paraId="69242A77" w14:textId="77777777" w:rsidR="00883590" w:rsidRDefault="0088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CE72" w14:textId="387EE112"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1000F">
      <w:rPr>
        <w:rFonts w:ascii="Arial" w:hAnsi="Arial" w:cs="Arial"/>
        <w:b/>
        <w:noProof/>
        <w:sz w:val="18"/>
        <w:szCs w:val="18"/>
      </w:rPr>
      <w:t>3</w:t>
    </w:r>
    <w:r>
      <w:rPr>
        <w:rFonts w:ascii="Arial" w:hAnsi="Arial" w:cs="Arial"/>
        <w:b/>
        <w:sz w:val="18"/>
        <w:szCs w:val="18"/>
      </w:rPr>
      <w:fldChar w:fldCharType="end"/>
    </w:r>
  </w:p>
  <w:p w14:paraId="778EDAC1" w14:textId="77777777" w:rsidR="007D3664" w:rsidRDefault="007D366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D9C2" w14:textId="77777777" w:rsidR="00883590" w:rsidRDefault="00883590">
      <w:pPr>
        <w:spacing w:after="0" w:line="240" w:lineRule="auto"/>
      </w:pPr>
      <w:r>
        <w:separator/>
      </w:r>
    </w:p>
  </w:footnote>
  <w:footnote w:type="continuationSeparator" w:id="0">
    <w:p w14:paraId="7DA30056" w14:textId="77777777" w:rsidR="00883590" w:rsidRDefault="00883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SimSun"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0"/>
  </w:num>
  <w:num w:numId="7">
    <w:abstractNumId w:val="9"/>
  </w:num>
  <w:num w:numId="8">
    <w:abstractNumId w:val="13"/>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9"/>
  </w:num>
  <w:num w:numId="11">
    <w:abstractNumId w:val="4"/>
  </w:num>
  <w:num w:numId="12">
    <w:abstractNumId w:val="8"/>
  </w:num>
  <w:num w:numId="13">
    <w:abstractNumId w:val="0"/>
  </w:num>
  <w:num w:numId="14">
    <w:abstractNumId w:val="7"/>
  </w:num>
  <w:num w:numId="15">
    <w:abstractNumId w:val="18"/>
  </w:num>
  <w:num w:numId="16">
    <w:abstractNumId w:val="14"/>
  </w:num>
  <w:num w:numId="17">
    <w:abstractNumId w:val="20"/>
  </w:num>
  <w:num w:numId="18">
    <w:abstractNumId w:val="5"/>
  </w:num>
  <w:num w:numId="19">
    <w:abstractNumId w:val="11"/>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6D2"/>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5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ＭＳ 明朝"/>
      <w:lang w:val="zh-CN"/>
    </w:rPr>
  </w:style>
  <w:style w:type="paragraph" w:styleId="ad">
    <w:name w:val="Body Tex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4">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図表番号 (文字)"/>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見出し 4 (文字)"/>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ＭＳ 明朝"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10">
    <w:name w:val="見出し 1 (文字)"/>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本文 (文字)"/>
    <w:link w:val="ad"/>
    <w:qFormat/>
    <w:rPr>
      <w:rFonts w:ascii="Times New Roman" w:hAnsi="Times New Roman"/>
      <w:lang w:val="en-GB" w:eastAsia="en-US"/>
    </w:rPr>
  </w:style>
  <w:style w:type="paragraph" w:styleId="afb">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ＭＳ 明朝" w:hAnsi="Arial"/>
      <w:i/>
      <w:sz w:val="16"/>
      <w:szCs w:val="24"/>
      <w:lang w:val="en-GB" w:eastAsia="en-GB"/>
    </w:rPr>
  </w:style>
  <w:style w:type="character" w:customStyle="1" w:styleId="CommentsChar">
    <w:name w:val="Comments Char"/>
    <w:link w:val="Comments"/>
    <w:qFormat/>
    <w:rPr>
      <w:rFonts w:ascii="Arial" w:eastAsia="ＭＳ 明朝"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a4">
    <w:name w:val="ヘッダー (文字)"/>
    <w:link w:val="a0"/>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コメント文字列 (文字)"/>
    <w:link w:val="ab"/>
    <w:qFormat/>
    <w:rPr>
      <w:rFonts w:ascii="Times New Roman" w:eastAsia="ＭＳ 明朝"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ＭＳ 明朝" w:hAnsi="Arial"/>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見出し 3 (文字)"/>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c">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b"/>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書式なし (文字)"/>
    <w:link w:val="af"/>
    <w:uiPriority w:val="99"/>
    <w:qFormat/>
    <w:rPr>
      <w:rFonts w:ascii="Arial" w:eastAsia="ＭＳ ゴシック" w:hAnsi="Arial"/>
      <w:color w:val="000000"/>
      <w:lang w:val="zh-CN" w:eastAsia="en-US"/>
    </w:rPr>
  </w:style>
  <w:style w:type="character" w:customStyle="1" w:styleId="ListParagraphChar1">
    <w:name w:val="List Paragraph Char1"/>
    <w:uiPriority w:val="34"/>
    <w:qFormat/>
    <w:rPr>
      <w:rFonts w:ascii="Times New Roman" w:eastAsia="ＭＳ ゴシック" w:hAnsi="Times New Roman"/>
      <w:sz w:val="24"/>
      <w:lang w:val="en-GB"/>
    </w:rPr>
  </w:style>
  <w:style w:type="paragraph" w:customStyle="1" w:styleId="afd">
    <w:name w:val="表タイトル"/>
    <w:basedOn w:val="a"/>
    <w:qFormat/>
    <w:pPr>
      <w:widowControl w:val="0"/>
      <w:wordWrap w:val="0"/>
      <w:overflowPunct/>
      <w:adjustRightInd/>
      <w:spacing w:after="0" w:line="288" w:lineRule="auto"/>
      <w:jc w:val="both"/>
      <w:textAlignment w:val="auto"/>
    </w:pPr>
    <w:rPr>
      <w:rFonts w:ascii="Arial" w:eastAsia="ＭＳ 明朝"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qFormat/>
    <w:pPr>
      <w:numPr>
        <w:numId w:val="9"/>
      </w:numPr>
      <w:spacing w:after="120"/>
      <w:jc w:val="both"/>
    </w:pPr>
    <w:rPr>
      <w:rFonts w:eastAsia="ＭＳ 明朝"/>
      <w:sz w:val="24"/>
      <w:lang w:eastAsia="en-GB"/>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ＭＳ ゴシック"/>
      <w:sz w:val="24"/>
      <w:lang w:val="zh-CN" w:eastAsia="zh-CN"/>
    </w:rPr>
  </w:style>
  <w:style w:type="character" w:customStyle="1" w:styleId="bullet0">
    <w:name w:val="bullet (文字)"/>
    <w:link w:val="bullet"/>
    <w:qFormat/>
    <w:rPr>
      <w:rFonts w:ascii="Times New Roman" w:eastAsia="ＭＳ ゴシック" w:hAnsi="Times New Roman"/>
      <w:sz w:val="24"/>
      <w:lang w:val="zh-CN" w:eastAsia="zh-CN"/>
    </w:rPr>
  </w:style>
  <w:style w:type="paragraph" w:customStyle="1" w:styleId="INDENT3">
    <w:name w:val="INDENT3"/>
    <w:basedOn w:val="a"/>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 w:type="character" w:styleId="afe">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9652953-03C6-4357-8D5D-08E2DEAC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5</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Daisuke Kurita (栗田 大輔)</cp:lastModifiedBy>
  <cp:revision>4</cp:revision>
  <cp:lastPrinted>2004-04-14T09:17:00Z</cp:lastPrinted>
  <dcterms:created xsi:type="dcterms:W3CDTF">2022-10-10T07:39:00Z</dcterms:created>
  <dcterms:modified xsi:type="dcterms:W3CDTF">2022-10-10T08:04:00Z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