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77777777"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[110bis-e-R17-NR-NTN-01] Email discussion to determine maintenance issues to be handled in RAN1#110bis-e</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Heading2"/>
        <w:numPr>
          <w:ilvl w:val="0"/>
          <w:numId w:val="33"/>
        </w:numPr>
      </w:pPr>
      <w:r>
        <w:t>Introduction</w:t>
      </w:r>
    </w:p>
    <w:p w14:paraId="01F27C35" w14:textId="77777777" w:rsidR="003F5D58" w:rsidRDefault="003E00F1">
      <w:pPr>
        <w:rPr>
          <w:lang w:eastAsia="zh-CN"/>
        </w:rPr>
      </w:pPr>
      <w:r>
        <w:t xml:space="preserve">This document is the summary of </w:t>
      </w:r>
      <w:r>
        <w:rPr>
          <w:lang w:eastAsia="zh-CN"/>
        </w:rPr>
        <w:t>[110bis-e-R17-NR-NTN-01] Email discussion to determine maintenance issues to be handled in RAN1#110bis-e.</w:t>
      </w:r>
    </w:p>
    <w:p w14:paraId="01F27C36" w14:textId="77777777" w:rsidR="003F5D58" w:rsidRDefault="003E00F1">
      <w:pPr>
        <w:jc w:val="left"/>
        <w:rPr>
          <w:lang w:eastAsia="zh-CN"/>
        </w:rPr>
      </w:pPr>
      <w:r>
        <w:rPr>
          <w:lang w:eastAsia="zh-CN"/>
        </w:rPr>
        <w:t>Additional email discussions will be set up once the maintenance issues for RAN1#110bis-e are determined.</w:t>
      </w:r>
    </w:p>
    <w:p w14:paraId="01F27C37" w14:textId="77777777" w:rsidR="003F5D58" w:rsidRDefault="003F5D58"/>
    <w:p w14:paraId="01F27C38" w14:textId="77777777" w:rsidR="003F5D58" w:rsidRDefault="003E00F1">
      <w:r>
        <w:t>The issues in contributions submitted to RAN1#110bis-e are summarized in the tables of section 2 and 3. An initial assessment on each of the maintenance issues is provided based on the following classification:</w:t>
      </w:r>
    </w:p>
    <w:p w14:paraId="01F27C39" w14:textId="77777777" w:rsidR="003F5D58" w:rsidRDefault="003E00F1">
      <w:r>
        <w:rPr>
          <w:b/>
        </w:rPr>
        <w:t>High priority (</w:t>
      </w:r>
      <w:r>
        <w:rPr>
          <w:b/>
          <w:color w:val="FF0000"/>
        </w:rPr>
        <w:t>H</w:t>
      </w:r>
      <w:r>
        <w:rPr>
          <w:b/>
        </w:rPr>
        <w:t>):</w:t>
      </w:r>
      <w:r>
        <w:t xml:space="preserve"> high-priority item (essential, pending issues, broken spec components) and proposed editorial changes that either enhance the clarity of the specs or correct mistakes,</w:t>
      </w:r>
    </w:p>
    <w:p w14:paraId="01F27C3A" w14:textId="77777777" w:rsidR="003F5D58" w:rsidRDefault="003E00F1">
      <w:r>
        <w:rPr>
          <w:b/>
        </w:rPr>
        <w:t>Non-essential (</w:t>
      </w:r>
      <w:r>
        <w:rPr>
          <w:b/>
          <w:color w:val="FF0000"/>
        </w:rPr>
        <w:t>N</w:t>
      </w:r>
      <w:r>
        <w:rPr>
          <w:b/>
        </w:rPr>
        <w:t>):</w:t>
      </w:r>
      <w:r>
        <w:t xml:space="preserve"> all other purposes such as spec optimization and low priority issues,</w:t>
      </w:r>
    </w:p>
    <w:p w14:paraId="01F27C3B" w14:textId="77777777" w:rsidR="003F5D58" w:rsidRDefault="003E00F1">
      <w:r>
        <w:rPr>
          <w:b/>
        </w:rPr>
        <w:t>Editorial (</w:t>
      </w:r>
      <w:r>
        <w:rPr>
          <w:b/>
          <w:color w:val="FF0000"/>
        </w:rPr>
        <w:t>E</w:t>
      </w:r>
      <w:r>
        <w:rPr>
          <w:b/>
        </w:rPr>
        <w:t>):</w:t>
      </w:r>
      <w:r>
        <w:t xml:space="preserve"> editorial issues that will be handled as editorial CRs (to be communicated to the editors/chairs).</w:t>
      </w:r>
    </w:p>
    <w:p w14:paraId="01F27C3C" w14:textId="77777777" w:rsidR="003F5D58" w:rsidRDefault="003F5D58"/>
    <w:p w14:paraId="01F27C3D" w14:textId="77777777" w:rsidR="003F5D58" w:rsidRDefault="003F5D58"/>
    <w:p w14:paraId="01F27C3E" w14:textId="77777777" w:rsidR="003F5D58" w:rsidRDefault="003E00F1">
      <w:pPr>
        <w:pStyle w:val="Heading2"/>
        <w:numPr>
          <w:ilvl w:val="0"/>
          <w:numId w:val="33"/>
        </w:numPr>
      </w:pPr>
      <w:r>
        <w:t>Issues on UL time/frequency sync and timing relationship</w:t>
      </w:r>
    </w:p>
    <w:p w14:paraId="01F27C3F" w14:textId="77777777" w:rsidR="003F5D58" w:rsidRDefault="003E00F1">
      <w:pPr>
        <w:rPr>
          <w:sz w:val="20"/>
          <w:lang w:eastAsia="zh-CN"/>
        </w:rPr>
      </w:pPr>
      <w:r>
        <w:rPr>
          <w:lang w:eastAsia="zh-CN"/>
        </w:rPr>
        <w:t>The issues related to</w:t>
      </w:r>
      <w:r>
        <w:rPr>
          <w:sz w:val="24"/>
        </w:rPr>
        <w:t xml:space="preserve"> </w:t>
      </w:r>
      <w:r>
        <w:rPr>
          <w:lang w:eastAsia="zh-CN"/>
        </w:rPr>
        <w:t>UL time/frequency sync and timing relationship are summarized in the following table:</w:t>
      </w:r>
    </w:p>
    <w:p w14:paraId="01F27C40" w14:textId="77777777" w:rsidR="003F5D58" w:rsidRDefault="003F5D58">
      <w:pPr>
        <w:rPr>
          <w:sz w:val="20"/>
          <w:lang w:eastAsia="zh-CN"/>
        </w:rPr>
      </w:pPr>
    </w:p>
    <w:p w14:paraId="01F27C41"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Issues on UL time/frequency sync and timing relationship</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48" w14:textId="77777777">
        <w:trPr>
          <w:trHeight w:val="53"/>
        </w:trPr>
        <w:tc>
          <w:tcPr>
            <w:tcW w:w="351" w:type="pct"/>
            <w:shd w:val="clear" w:color="auto" w:fill="00B0F0"/>
          </w:tcPr>
          <w:p w14:paraId="01F27C42"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43"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44"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45"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46" w14:textId="77777777" w:rsidR="003F5D58" w:rsidRDefault="003E00F1">
            <w:pPr>
              <w:snapToGrid w:val="0"/>
              <w:rPr>
                <w:b/>
                <w:color w:val="FFFFFF" w:themeColor="background1"/>
                <w:sz w:val="18"/>
                <w:szCs w:val="18"/>
              </w:rPr>
            </w:pPr>
            <w:r>
              <w:rPr>
                <w:b/>
                <w:color w:val="FFFFFF" w:themeColor="background1"/>
                <w:sz w:val="18"/>
                <w:szCs w:val="18"/>
              </w:rPr>
              <w:t>Company inputs (if any)</w:t>
            </w:r>
          </w:p>
          <w:p w14:paraId="01F27C47" w14:textId="77777777" w:rsidR="003F5D58" w:rsidRDefault="003E00F1">
            <w:pPr>
              <w:snapToGrid w:val="0"/>
              <w:rPr>
                <w:rFonts w:eastAsia="SimSun"/>
                <w:color w:val="FFFFFF" w:themeColor="background1"/>
                <w:sz w:val="18"/>
                <w:szCs w:val="18"/>
                <w:lang w:eastAsia="zh-CN"/>
              </w:rPr>
            </w:pPr>
            <w:r>
              <w:rPr>
                <w:rFonts w:eastAsia="SimSun"/>
                <w:color w:val="FFFFFF" w:themeColor="background1"/>
                <w:sz w:val="18"/>
                <w:szCs w:val="18"/>
                <w:lang w:eastAsia="zh-CN"/>
              </w:rPr>
              <w:t>[Companies will provide their views here]</w:t>
            </w:r>
          </w:p>
        </w:tc>
      </w:tr>
      <w:tr w:rsidR="003F5D58" w14:paraId="01F27C59" w14:textId="77777777">
        <w:trPr>
          <w:trHeight w:val="66"/>
        </w:trPr>
        <w:tc>
          <w:tcPr>
            <w:tcW w:w="351" w:type="pct"/>
          </w:tcPr>
          <w:p w14:paraId="01F27C49" w14:textId="77777777" w:rsidR="003F5D58" w:rsidRDefault="003E00F1">
            <w:pPr>
              <w:snapToGrid w:val="0"/>
              <w:rPr>
                <w:sz w:val="18"/>
                <w:szCs w:val="18"/>
              </w:rPr>
            </w:pPr>
            <w:r>
              <w:rPr>
                <w:sz w:val="18"/>
                <w:szCs w:val="18"/>
              </w:rPr>
              <w:t xml:space="preserve">1-1 </w:t>
            </w:r>
          </w:p>
        </w:tc>
        <w:tc>
          <w:tcPr>
            <w:tcW w:w="1736" w:type="pct"/>
          </w:tcPr>
          <w:p w14:paraId="01F27C4A" w14:textId="77777777" w:rsidR="003F5D58" w:rsidRDefault="003E00F1">
            <w:pPr>
              <w:pStyle w:val="ListParagraph"/>
              <w:snapToGrid w:val="0"/>
              <w:spacing w:after="0" w:line="240" w:lineRule="auto"/>
              <w:ind w:left="0"/>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UE backward propagation of the orbit and common TA:</w:t>
            </w:r>
          </w:p>
          <w:p w14:paraId="01F27C4B" w14:textId="77777777" w:rsidR="003F5D58" w:rsidRDefault="003E00F1">
            <w:pPr>
              <w:pStyle w:val="ListParagraph"/>
              <w:snapToGrid w:val="0"/>
              <w:spacing w:after="0" w:line="240" w:lineRule="auto"/>
              <w:ind w:left="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The following proposal about backward propagation</w:t>
            </w:r>
            <w:r>
              <w:rPr>
                <w:sz w:val="18"/>
                <w:szCs w:val="18"/>
              </w:rPr>
              <w:t xml:space="preserve"> </w:t>
            </w:r>
            <w:r>
              <w:rPr>
                <w:rFonts w:ascii="Times New Roman" w:eastAsia="DengXian" w:hAnsi="Times New Roman" w:cs="Times New Roman"/>
                <w:sz w:val="18"/>
                <w:szCs w:val="18"/>
                <w:lang w:eastAsia="zh-CN"/>
              </w:rPr>
              <w:t xml:space="preserve">of the orbit and Common TA was discussed in last RAN1 meeting but no consensus could be achieved:  </w:t>
            </w:r>
            <w:r>
              <w:rPr>
                <w:rFonts w:ascii="Times New Roman" w:eastAsia="DengXian" w:hAnsi="Times New Roman" w:cs="Times New Roman"/>
                <w:b/>
                <w:sz w:val="18"/>
                <w:szCs w:val="18"/>
                <w:lang w:eastAsia="zh-CN"/>
              </w:rPr>
              <w:t>Network may expect that assistance information given by the SIB19 can be applied by the UE upon SIB19 acquisition.</w:t>
            </w:r>
          </w:p>
          <w:p w14:paraId="01F27C4C" w14:textId="77777777" w:rsidR="003F5D58" w:rsidRDefault="003F5D58">
            <w:pPr>
              <w:pStyle w:val="ListParagraph"/>
              <w:snapToGrid w:val="0"/>
              <w:spacing w:after="0" w:line="240" w:lineRule="auto"/>
              <w:ind w:left="0"/>
              <w:rPr>
                <w:rFonts w:ascii="Times New Roman" w:eastAsia="DengXian" w:hAnsi="Times New Roman" w:cs="Times New Roman"/>
                <w:sz w:val="18"/>
                <w:szCs w:val="18"/>
                <w:lang w:eastAsia="zh-CN"/>
              </w:rPr>
            </w:pPr>
          </w:p>
          <w:p w14:paraId="01F27C4D" w14:textId="77777777" w:rsidR="003F5D58" w:rsidRDefault="003E00F1">
            <w:pPr>
              <w:pStyle w:val="ListParagraph"/>
              <w:snapToGrid w:val="0"/>
              <w:spacing w:after="0" w:line="240" w:lineRule="auto"/>
              <w:ind w:left="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Within the contributions submitted to current RAN1 meeting: There are 4 contributions with conflicting views on support of</w:t>
            </w:r>
            <w:r>
              <w:t xml:space="preserve"> </w:t>
            </w:r>
            <w:r>
              <w:rPr>
                <w:rFonts w:ascii="Times New Roman" w:eastAsia="DengXian" w:hAnsi="Times New Roman" w:cs="Times New Roman"/>
                <w:sz w:val="18"/>
                <w:szCs w:val="18"/>
                <w:lang w:eastAsia="zh-CN"/>
              </w:rPr>
              <w:t>backward propagation :</w:t>
            </w:r>
          </w:p>
          <w:p w14:paraId="01F27C4E" w14:textId="77777777" w:rsidR="003F5D58" w:rsidRDefault="003E00F1">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[1]: RAN1 to inform RAN2 that no backward propagation is supported for SIB19 acquisition.</w:t>
            </w:r>
          </w:p>
          <w:p w14:paraId="01F27C4F" w14:textId="77777777" w:rsidR="003F5D58" w:rsidRDefault="003E00F1">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proposed in [8]: The assistance information given by </w:t>
            </w:r>
            <w:r>
              <w:rPr>
                <w:rFonts w:ascii="Times New Roman" w:eastAsia="DengXian" w:hAnsi="Times New Roman" w:cs="Times New Roman"/>
                <w:sz w:val="18"/>
                <w:szCs w:val="18"/>
                <w:lang w:eastAsia="zh-CN"/>
              </w:rPr>
              <w:lastRenderedPageBreak/>
              <w:t>the SIB19 is applied by the UE at the epoch time.</w:t>
            </w:r>
          </w:p>
          <w:p w14:paraId="01F27C50" w14:textId="77777777" w:rsidR="003F5D58" w:rsidRDefault="003E00F1">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[6]: The UE should consider assistance information valid as soon as it is received</w:t>
            </w:r>
          </w:p>
          <w:p w14:paraId="01F27C51" w14:textId="77777777" w:rsidR="003F5D58" w:rsidRDefault="003E00F1">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proposed in [9]: The UE may apply the information obtained from SIB19 prior to the Epoch time. The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may assume that the UE supports backwards propagation of the serving satellite ephemeris information.</w:t>
            </w:r>
          </w:p>
          <w:p w14:paraId="01F27C52" w14:textId="77777777" w:rsidR="003F5D58" w:rsidRDefault="003F5D58">
            <w:pPr>
              <w:ind w:left="360"/>
              <w:jc w:val="left"/>
              <w:rPr>
                <w:rFonts w:eastAsia="DengXian"/>
                <w:color w:val="3333FF"/>
                <w:sz w:val="18"/>
                <w:szCs w:val="18"/>
                <w:lang w:eastAsia="zh-CN"/>
              </w:rPr>
            </w:pPr>
          </w:p>
        </w:tc>
        <w:tc>
          <w:tcPr>
            <w:tcW w:w="565" w:type="pct"/>
          </w:tcPr>
          <w:p w14:paraId="01F27C53" w14:textId="77777777" w:rsidR="003F5D58" w:rsidRDefault="003E00F1">
            <w:pPr>
              <w:snapToGrid w:val="0"/>
              <w:rPr>
                <w:sz w:val="20"/>
                <w:szCs w:val="20"/>
              </w:rPr>
            </w:pPr>
            <w:r>
              <w:rPr>
                <w:sz w:val="20"/>
                <w:szCs w:val="20"/>
              </w:rPr>
              <w:lastRenderedPageBreak/>
              <w:t>[1, 6, 8, 9]</w:t>
            </w:r>
          </w:p>
        </w:tc>
        <w:tc>
          <w:tcPr>
            <w:tcW w:w="532" w:type="pct"/>
          </w:tcPr>
          <w:p w14:paraId="01F27C54"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55" w14:textId="77777777" w:rsidR="003F5D58" w:rsidRDefault="003E00F1">
            <w:pPr>
              <w:snapToGrid w:val="0"/>
              <w:rPr>
                <w:rFonts w:eastAsia="SimSun"/>
                <w:iCs/>
                <w:color w:val="FF0000"/>
                <w:sz w:val="18"/>
                <w:szCs w:val="18"/>
                <w:lang w:eastAsia="zh-CN"/>
              </w:rPr>
            </w:pPr>
            <w:r>
              <w:rPr>
                <w:rFonts w:eastAsia="DengXian"/>
                <w:sz w:val="18"/>
                <w:szCs w:val="18"/>
                <w:lang w:eastAsia="zh-CN"/>
              </w:rPr>
              <w:t>O</w:t>
            </w:r>
            <w:r>
              <w:rPr>
                <w:rFonts w:eastAsia="DengXian"/>
                <w:caps/>
                <w:sz w:val="18"/>
                <w:szCs w:val="18"/>
                <w:lang w:eastAsia="zh-CN"/>
              </w:rPr>
              <w:t xml:space="preserve">ppo: </w:t>
            </w:r>
            <w:r>
              <w:rPr>
                <w:rFonts w:eastAsia="SimSun"/>
                <w:iCs/>
                <w:sz w:val="18"/>
                <w:szCs w:val="18"/>
                <w:lang w:eastAsia="zh-CN"/>
              </w:rPr>
              <w:t xml:space="preserve"> First off, it is not reasonable to mandate the UE implementation </w:t>
            </w:r>
            <w:proofErr w:type="gramStart"/>
            <w:r>
              <w:rPr>
                <w:rFonts w:eastAsia="SimSun"/>
                <w:iCs/>
                <w:sz w:val="18"/>
                <w:szCs w:val="18"/>
                <w:lang w:eastAsia="zh-CN"/>
              </w:rPr>
              <w:t>in particular when</w:t>
            </w:r>
            <w:proofErr w:type="gramEnd"/>
            <w:r>
              <w:rPr>
                <w:rFonts w:eastAsia="SimSun"/>
                <w:iCs/>
                <w:sz w:val="18"/>
                <w:szCs w:val="18"/>
                <w:lang w:eastAsia="zh-CN"/>
              </w:rPr>
              <w:t xml:space="preserve"> many UE vendors expressed concerns in last meeting. Secondly, as discussed in RAN1#110 meeting, </w:t>
            </w:r>
            <w:proofErr w:type="spellStart"/>
            <w:r>
              <w:rPr>
                <w:rFonts w:eastAsia="SimSun"/>
                <w:iCs/>
                <w:sz w:val="18"/>
                <w:szCs w:val="18"/>
                <w:lang w:eastAsia="zh-CN"/>
              </w:rPr>
              <w:t>gNB</w:t>
            </w:r>
            <w:proofErr w:type="spellEnd"/>
            <w:r>
              <w:rPr>
                <w:rFonts w:eastAsia="SimSun"/>
                <w:iCs/>
                <w:sz w:val="18"/>
                <w:szCs w:val="18"/>
                <w:lang w:eastAsia="zh-CN"/>
              </w:rPr>
              <w:t xml:space="preserve">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w:t>
            </w:r>
            <w:proofErr w:type="spellStart"/>
            <w:r>
              <w:rPr>
                <w:rFonts w:eastAsia="SimSun"/>
                <w:iCs/>
                <w:sz w:val="18"/>
                <w:szCs w:val="18"/>
                <w:lang w:eastAsia="zh-CN"/>
              </w:rPr>
              <w:t>gNB</w:t>
            </w:r>
            <w:proofErr w:type="spellEnd"/>
            <w:r>
              <w:rPr>
                <w:rFonts w:eastAsia="SimSun"/>
                <w:iCs/>
                <w:sz w:val="18"/>
                <w:szCs w:val="18"/>
                <w:lang w:eastAsia="zh-CN"/>
              </w:rPr>
              <w:t xml:space="preserve"> to reduce the validity duration </w:t>
            </w:r>
            <w:proofErr w:type="gramStart"/>
            <w:r>
              <w:rPr>
                <w:rFonts w:eastAsia="SimSun"/>
                <w:iCs/>
                <w:sz w:val="18"/>
                <w:szCs w:val="18"/>
                <w:lang w:eastAsia="zh-CN"/>
              </w:rPr>
              <w:t>in order to</w:t>
            </w:r>
            <w:proofErr w:type="gramEnd"/>
            <w:r>
              <w:rPr>
                <w:rFonts w:eastAsia="SimSun"/>
                <w:iCs/>
                <w:sz w:val="18"/>
                <w:szCs w:val="18"/>
                <w:lang w:eastAsia="zh-CN"/>
              </w:rPr>
              <w:t xml:space="preserve"> compensate for this error. As a result, the claimed benefit by forcing UE to implement backward propagation vanishes. </w:t>
            </w:r>
            <w:proofErr w:type="gramStart"/>
            <w:r>
              <w:rPr>
                <w:rFonts w:eastAsia="SimSun"/>
                <w:iCs/>
                <w:sz w:val="18"/>
                <w:szCs w:val="18"/>
                <w:lang w:eastAsia="zh-CN"/>
              </w:rPr>
              <w:t>Last but not least</w:t>
            </w:r>
            <w:proofErr w:type="gramEnd"/>
            <w:r>
              <w:rPr>
                <w:rFonts w:eastAsia="SimSun"/>
                <w:iCs/>
                <w:sz w:val="18"/>
                <w:szCs w:val="18"/>
                <w:lang w:eastAsia="zh-CN"/>
              </w:rPr>
              <w:t xml:space="preserve">, to mandate the UE to implement backward propagation would also require RAN1 to have much of spec impact, such as to define new UE behavior during the period between the end of the validity expiry and the </w:t>
            </w:r>
            <w:r>
              <w:rPr>
                <w:rFonts w:eastAsia="SimSun"/>
                <w:iCs/>
                <w:sz w:val="18"/>
                <w:szCs w:val="18"/>
                <w:lang w:eastAsia="zh-CN"/>
              </w:rPr>
              <w:lastRenderedPageBreak/>
              <w:t xml:space="preserve">next epoch time. Further, more RAN2 change would also </w:t>
            </w:r>
            <w:proofErr w:type="gramStart"/>
            <w:r>
              <w:rPr>
                <w:rFonts w:eastAsia="SimSun"/>
                <w:iCs/>
                <w:sz w:val="18"/>
                <w:szCs w:val="18"/>
                <w:lang w:eastAsia="zh-CN"/>
              </w:rPr>
              <w:t>needed</w:t>
            </w:r>
            <w:proofErr w:type="gramEnd"/>
            <w:r>
              <w:rPr>
                <w:rFonts w:eastAsia="SimSun"/>
                <w:iCs/>
                <w:sz w:val="18"/>
                <w:szCs w:val="18"/>
                <w:lang w:eastAsia="zh-CN"/>
              </w:rPr>
              <w:t xml:space="preserve">. </w:t>
            </w:r>
            <w:r>
              <w:rPr>
                <w:rFonts w:eastAsia="SimSun"/>
                <w:iCs/>
                <w:color w:val="FF0000"/>
                <w:sz w:val="18"/>
                <w:szCs w:val="18"/>
                <w:lang w:eastAsia="zh-CN"/>
              </w:rPr>
              <w:t xml:space="preserve">Given we are already at the end of the maintenance phase, this optimization is not needed at all. </w:t>
            </w:r>
          </w:p>
          <w:p w14:paraId="01F27C56" w14:textId="77777777" w:rsidR="003E00F1" w:rsidRDefault="003E00F1">
            <w:pPr>
              <w:snapToGrid w:val="0"/>
              <w:rPr>
                <w:rFonts w:eastAsia="SimSun"/>
                <w:iCs/>
                <w:color w:val="FF0000"/>
                <w:sz w:val="18"/>
                <w:szCs w:val="18"/>
                <w:lang w:eastAsia="zh-CN"/>
              </w:rPr>
            </w:pPr>
          </w:p>
          <w:p w14:paraId="01F27C57" w14:textId="77777777" w:rsidR="003E00F1" w:rsidRDefault="003E00F1" w:rsidP="003E00F1">
            <w:pPr>
              <w:snapToGrid w:val="0"/>
              <w:rPr>
                <w:sz w:val="18"/>
                <w:szCs w:val="18"/>
              </w:rPr>
            </w:pPr>
            <w:r>
              <w:rPr>
                <w:rFonts w:hint="eastAsia"/>
                <w:sz w:val="18"/>
                <w:szCs w:val="18"/>
              </w:rPr>
              <w:t xml:space="preserve">LG: </w:t>
            </w:r>
            <w:r w:rsidRPr="00B4337D">
              <w:rPr>
                <w:rFonts w:hint="eastAsia"/>
                <w:color w:val="FF0000"/>
                <w:sz w:val="18"/>
                <w:szCs w:val="18"/>
              </w:rPr>
              <w:t>N</w:t>
            </w:r>
          </w:p>
          <w:p w14:paraId="321926F9" w14:textId="77777777" w:rsidR="003E00F1" w:rsidRDefault="003E00F1">
            <w:pPr>
              <w:snapToGrid w:val="0"/>
              <w:rPr>
                <w:rFonts w:eastAsia="DengXian"/>
                <w:caps/>
                <w:sz w:val="18"/>
                <w:szCs w:val="18"/>
                <w:lang w:eastAsia="zh-CN"/>
              </w:rPr>
            </w:pPr>
          </w:p>
          <w:p w14:paraId="09F8FB12" w14:textId="3B60E77E" w:rsidR="003F7F25" w:rsidRPr="00845F32" w:rsidRDefault="003F7F25" w:rsidP="003F7F25">
            <w:pPr>
              <w:snapToGrid w:val="0"/>
              <w:rPr>
                <w:rFonts w:eastAsia="DengXian"/>
                <w:sz w:val="18"/>
                <w:szCs w:val="18"/>
                <w:lang w:eastAsia="zh-CN"/>
              </w:rPr>
            </w:pPr>
            <w:r w:rsidRPr="00845F32">
              <w:rPr>
                <w:rFonts w:eastAsia="DengXian"/>
                <w:sz w:val="18"/>
                <w:szCs w:val="18"/>
                <w:lang w:eastAsia="zh-CN"/>
              </w:rPr>
              <w:t>Ericsson</w:t>
            </w:r>
            <w:r w:rsidRPr="00845F32">
              <w:rPr>
                <w:rFonts w:eastAsia="DengXian"/>
                <w:sz w:val="18"/>
                <w:szCs w:val="18"/>
                <w:lang w:eastAsia="zh-CN"/>
              </w:rPr>
              <w:t xml:space="preserve">: </w:t>
            </w:r>
            <w:r w:rsidRPr="00845F32">
              <w:rPr>
                <w:rFonts w:eastAsia="DengXian"/>
                <w:sz w:val="18"/>
                <w:szCs w:val="18"/>
                <w:lang w:eastAsia="zh-CN"/>
              </w:rPr>
              <w:t>We agree with the FL initial assessment.</w:t>
            </w:r>
          </w:p>
          <w:p w14:paraId="75DEC99E" w14:textId="74DBEE94" w:rsidR="003F7F25" w:rsidRPr="00845F32" w:rsidRDefault="003F7F25" w:rsidP="003F7F25">
            <w:pPr>
              <w:snapToGrid w:val="0"/>
              <w:rPr>
                <w:rFonts w:eastAsia="DengXian"/>
                <w:sz w:val="18"/>
                <w:szCs w:val="18"/>
                <w:lang w:eastAsia="zh-CN"/>
              </w:rPr>
            </w:pPr>
            <w:r w:rsidRPr="00845F32">
              <w:rPr>
                <w:rFonts w:eastAsia="DengXian"/>
                <w:sz w:val="18"/>
                <w:szCs w:val="18"/>
                <w:lang w:eastAsia="zh-CN"/>
              </w:rPr>
              <w:t xml:space="preserve">  </w:t>
            </w:r>
            <w:r w:rsidRPr="00845F32">
              <w:rPr>
                <w:rFonts w:eastAsia="DengXian"/>
                <w:sz w:val="18"/>
                <w:szCs w:val="18"/>
                <w:lang w:eastAsia="zh-CN"/>
              </w:rPr>
              <w:t>The specification currently does not mention or restrict determination of the satellite orbit (or common TA) to before or after the epoch time.</w:t>
            </w:r>
            <w:r w:rsidR="000C25CD">
              <w:rPr>
                <w:rFonts w:eastAsia="DengXian"/>
                <w:sz w:val="18"/>
                <w:szCs w:val="18"/>
                <w:lang w:eastAsia="zh-CN"/>
              </w:rPr>
              <w:t xml:space="preserve"> On the contrary, 38.331 implies that </w:t>
            </w:r>
            <w:r w:rsidR="00303DC5">
              <w:rPr>
                <w:rFonts w:eastAsia="DengXian"/>
                <w:sz w:val="18"/>
                <w:szCs w:val="18"/>
                <w:lang w:eastAsia="zh-CN"/>
              </w:rPr>
              <w:t>assistance info is valid when received.</w:t>
            </w:r>
            <w:r w:rsidRPr="00845F32">
              <w:rPr>
                <w:rFonts w:eastAsia="DengXian"/>
                <w:sz w:val="18"/>
                <w:szCs w:val="18"/>
                <w:lang w:eastAsia="zh-CN"/>
              </w:rPr>
              <w:t xml:space="preserve"> We do not support introducing such restriction, considering </w:t>
            </w:r>
            <w:proofErr w:type="gramStart"/>
            <w:r w:rsidRPr="00845F32">
              <w:rPr>
                <w:rFonts w:eastAsia="DengXian"/>
                <w:sz w:val="18"/>
                <w:szCs w:val="18"/>
                <w:lang w:eastAsia="zh-CN"/>
              </w:rPr>
              <w:t>e.g.</w:t>
            </w:r>
            <w:proofErr w:type="gramEnd"/>
            <w:r w:rsidRPr="00845F32">
              <w:rPr>
                <w:rFonts w:eastAsia="DengXian"/>
                <w:sz w:val="18"/>
                <w:szCs w:val="18"/>
                <w:lang w:eastAsia="zh-CN"/>
              </w:rPr>
              <w:t xml:space="preserve"> the drawbacks of increased initial access latency and increased SIB19 acquisition rate (or UL transmission gaps). The support for indicating an epoch time in the future was agreed at RAN1#107-e and RAN1#110 (for implicit and explicit epoch time, respectively).</w:t>
            </w:r>
          </w:p>
          <w:p w14:paraId="01F27C58" w14:textId="0056CBCF" w:rsidR="003F7F25" w:rsidRPr="003F7F25" w:rsidRDefault="003F7F25" w:rsidP="003F7F25">
            <w:pPr>
              <w:snapToGrid w:val="0"/>
              <w:rPr>
                <w:rFonts w:eastAsia="DengXian"/>
                <w:sz w:val="20"/>
                <w:szCs w:val="20"/>
                <w:lang w:eastAsia="zh-CN"/>
              </w:rPr>
            </w:pPr>
            <w:r w:rsidRPr="00845F32">
              <w:rPr>
                <w:rFonts w:eastAsia="DengXian"/>
                <w:sz w:val="18"/>
                <w:szCs w:val="18"/>
                <w:lang w:eastAsia="zh-CN"/>
              </w:rPr>
              <w:t xml:space="preserve">  </w:t>
            </w:r>
            <w:r w:rsidRPr="00845F32">
              <w:rPr>
                <w:rFonts w:eastAsia="DengXian"/>
                <w:sz w:val="18"/>
                <w:szCs w:val="18"/>
                <w:lang w:eastAsia="zh-CN"/>
              </w:rPr>
              <w:t>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tc>
      </w:tr>
      <w:tr w:rsidR="003F5D58" w14:paraId="01F27C6B" w14:textId="77777777">
        <w:trPr>
          <w:trHeight w:val="66"/>
        </w:trPr>
        <w:tc>
          <w:tcPr>
            <w:tcW w:w="351" w:type="pct"/>
          </w:tcPr>
          <w:p w14:paraId="01F27C5A" w14:textId="77777777" w:rsidR="003F5D58" w:rsidRDefault="003E00F1">
            <w:pPr>
              <w:snapToGrid w:val="0"/>
              <w:rPr>
                <w:sz w:val="18"/>
                <w:szCs w:val="18"/>
              </w:rPr>
            </w:pPr>
            <w:r>
              <w:rPr>
                <w:sz w:val="18"/>
                <w:szCs w:val="18"/>
              </w:rPr>
              <w:lastRenderedPageBreak/>
              <w:t>1-2</w:t>
            </w:r>
          </w:p>
        </w:tc>
        <w:tc>
          <w:tcPr>
            <w:tcW w:w="1736" w:type="pct"/>
          </w:tcPr>
          <w:p w14:paraId="01F27C5B" w14:textId="77777777" w:rsidR="003F5D58" w:rsidRDefault="003E00F1">
            <w:pPr>
              <w:snapToGrid w:val="0"/>
              <w:rPr>
                <w:rFonts w:eastAsia="DengXian"/>
                <w:sz w:val="18"/>
                <w:szCs w:val="18"/>
                <w:lang w:eastAsia="zh-CN"/>
              </w:rPr>
            </w:pPr>
            <w:r>
              <w:rPr>
                <w:rFonts w:eastAsia="DengXian"/>
                <w:color w:val="3333FF"/>
                <w:sz w:val="18"/>
                <w:szCs w:val="18"/>
                <w:lang w:eastAsia="zh-CN"/>
              </w:rPr>
              <w:t>Ambiguity in interpretation SFN indicating epoch time</w:t>
            </w:r>
            <w:r>
              <w:rPr>
                <w:rFonts w:eastAsia="DengXian"/>
                <w:sz w:val="18"/>
                <w:szCs w:val="18"/>
                <w:lang w:eastAsia="zh-CN"/>
              </w:rPr>
              <w:t>:</w:t>
            </w:r>
          </w:p>
          <w:p w14:paraId="01F27C5C" w14:textId="77777777" w:rsidR="003F5D58" w:rsidRDefault="003F5D58">
            <w:pPr>
              <w:snapToGrid w:val="0"/>
              <w:rPr>
                <w:rFonts w:eastAsia="DengXian"/>
                <w:sz w:val="18"/>
                <w:szCs w:val="18"/>
                <w:lang w:eastAsia="zh-CN"/>
              </w:rPr>
            </w:pPr>
          </w:p>
          <w:p w14:paraId="01F27C5D" w14:textId="77777777" w:rsidR="003F5D58" w:rsidRDefault="003E00F1">
            <w:pPr>
              <w:snapToGrid w:val="0"/>
              <w:rPr>
                <w:rFonts w:eastAsia="DengXian"/>
                <w:sz w:val="18"/>
                <w:szCs w:val="18"/>
                <w:lang w:eastAsia="zh-CN"/>
              </w:rPr>
            </w:pPr>
            <w:r>
              <w:rPr>
                <w:rFonts w:eastAsia="DengXian"/>
                <w:sz w:val="18"/>
                <w:szCs w:val="18"/>
                <w:lang w:eastAsia="zh-CN"/>
              </w:rPr>
              <w:t>This issue has been intensively discussed at RAN1#109 and RAN1#110 meetings.</w:t>
            </w:r>
          </w:p>
          <w:p w14:paraId="01F27C5E" w14:textId="77777777" w:rsidR="003F5D58" w:rsidRDefault="003F5D58">
            <w:pPr>
              <w:snapToGrid w:val="0"/>
              <w:rPr>
                <w:rFonts w:eastAsia="DengXian"/>
                <w:sz w:val="18"/>
                <w:szCs w:val="18"/>
                <w:lang w:eastAsia="zh-CN"/>
              </w:rPr>
            </w:pPr>
          </w:p>
          <w:p w14:paraId="01F27C5F" w14:textId="77777777" w:rsidR="003F5D58" w:rsidRDefault="003E00F1">
            <w:pPr>
              <w:rPr>
                <w:sz w:val="18"/>
                <w:szCs w:val="18"/>
              </w:rPr>
            </w:pPr>
            <w:r>
              <w:rPr>
                <w:sz w:val="18"/>
                <w:szCs w:val="18"/>
              </w:rPr>
              <w:t>The following agreement was made at the online session on 25th of august:</w:t>
            </w:r>
          </w:p>
          <w:p w14:paraId="01F27C60" w14:textId="77777777" w:rsidR="003F5D58" w:rsidRDefault="003E00F1">
            <w:pPr>
              <w:rPr>
                <w:b/>
                <w:sz w:val="18"/>
                <w:szCs w:val="18"/>
                <w:lang w:eastAsia="zh-CN"/>
              </w:rPr>
            </w:pPr>
            <w:r>
              <w:rPr>
                <w:b/>
                <w:sz w:val="18"/>
                <w:szCs w:val="18"/>
                <w:highlight w:val="green"/>
                <w:lang w:eastAsia="zh-CN"/>
              </w:rPr>
              <w:t>Agreement</w:t>
            </w:r>
          </w:p>
          <w:p w14:paraId="01F27C61" w14:textId="77777777" w:rsidR="003F5D58" w:rsidRDefault="003E00F1">
            <w:pPr>
              <w:rPr>
                <w:rFonts w:eastAsia="SimSun"/>
                <w:iCs/>
                <w:sz w:val="18"/>
                <w:szCs w:val="18"/>
                <w:lang w:eastAsia="zh-CN"/>
              </w:rPr>
            </w:pPr>
            <w:r>
              <w:rPr>
                <w:rFonts w:eastAsia="SimSun"/>
                <w:iCs/>
                <w:sz w:val="18"/>
                <w:szCs w:val="18"/>
                <w:lang w:eastAsia="zh-CN"/>
              </w:rPr>
              <w:t xml:space="preserve">For serving cell if </w:t>
            </w:r>
            <w:proofErr w:type="spellStart"/>
            <w:r>
              <w:rPr>
                <w:rFonts w:eastAsia="SimSun"/>
                <w:iCs/>
                <w:sz w:val="18"/>
                <w:szCs w:val="18"/>
                <w:lang w:eastAsia="zh-CN"/>
              </w:rPr>
              <w:t>EpochTime</w:t>
            </w:r>
            <w:proofErr w:type="spellEnd"/>
            <w:r>
              <w:rPr>
                <w:rFonts w:eastAsia="SimSun"/>
                <w:iCs/>
                <w:sz w:val="18"/>
                <w:szCs w:val="18"/>
                <w:lang w:eastAsia="zh-CN"/>
              </w:rPr>
              <w:t xml:space="preserve"> is indicated explicitly by a SFN and subframe number, the UE considers this frame to be the current SFN or the next upcoming SFN after the frame where the message indicating the Epoch time is received. </w:t>
            </w:r>
          </w:p>
          <w:p w14:paraId="01F27C62" w14:textId="77777777" w:rsidR="003F5D58" w:rsidRDefault="003E00F1">
            <w:pPr>
              <w:rPr>
                <w:rFonts w:eastAsia="SimSun"/>
                <w:iCs/>
                <w:sz w:val="18"/>
                <w:szCs w:val="18"/>
                <w:lang w:eastAsia="zh-CN"/>
              </w:rPr>
            </w:pPr>
            <w:r>
              <w:rPr>
                <w:rFonts w:eastAsia="SimSun"/>
                <w:iCs/>
                <w:sz w:val="18"/>
                <w:szCs w:val="18"/>
                <w:lang w:eastAsia="zh-CN"/>
              </w:rPr>
              <w:t xml:space="preserve">For neighbor cell if </w:t>
            </w:r>
            <w:proofErr w:type="spellStart"/>
            <w:r>
              <w:rPr>
                <w:rFonts w:eastAsia="SimSun"/>
                <w:iCs/>
                <w:sz w:val="18"/>
                <w:szCs w:val="18"/>
                <w:lang w:eastAsia="zh-CN"/>
              </w:rPr>
              <w:t>EpochTime</w:t>
            </w:r>
            <w:proofErr w:type="spellEnd"/>
            <w:r>
              <w:rPr>
                <w:rFonts w:eastAsia="SimSun"/>
                <w:iCs/>
                <w:sz w:val="18"/>
                <w:szCs w:val="18"/>
                <w:lang w:eastAsia="zh-CN"/>
              </w:rPr>
              <w:t xml:space="preserve"> is indicated explicitly by a SFN and subframe number, the UE considers this frame to be the frame nearest to the frame where the message indicating the Epoch time is received.</w:t>
            </w:r>
          </w:p>
          <w:p w14:paraId="01F27C63" w14:textId="77777777" w:rsidR="003F5D58" w:rsidRDefault="003F5D58">
            <w:pPr>
              <w:rPr>
                <w:rFonts w:eastAsia="SimSun"/>
                <w:iCs/>
                <w:sz w:val="18"/>
                <w:szCs w:val="18"/>
                <w:lang w:eastAsia="zh-CN"/>
              </w:rPr>
            </w:pPr>
          </w:p>
          <w:p w14:paraId="01F27C64" w14:textId="77777777" w:rsidR="003F5D58" w:rsidRDefault="003E00F1">
            <w:pPr>
              <w:rPr>
                <w:rFonts w:eastAsia="SimSun"/>
                <w:iCs/>
                <w:sz w:val="18"/>
                <w:szCs w:val="18"/>
                <w:lang w:eastAsia="zh-CN"/>
              </w:rPr>
            </w:pPr>
            <w:r>
              <w:rPr>
                <w:rFonts w:eastAsia="SimSun"/>
                <w:iCs/>
                <w:sz w:val="18"/>
                <w:szCs w:val="18"/>
                <w:lang w:eastAsia="zh-CN"/>
              </w:rPr>
              <w:t>In [1, 8], it was proposed to revert RAN1#110 agreement. Following proposal was proposed instead:</w:t>
            </w:r>
          </w:p>
          <w:p w14:paraId="01F27C65" w14:textId="77777777" w:rsidR="003F5D58" w:rsidRDefault="003E00F1">
            <w:pPr>
              <w:snapToGrid w:val="0"/>
              <w:rPr>
                <w:rFonts w:eastAsia="DengXian"/>
                <w:sz w:val="18"/>
                <w:szCs w:val="18"/>
                <w:lang w:eastAsia="zh-CN"/>
              </w:rPr>
            </w:pPr>
            <w:proofErr w:type="gramStart"/>
            <w:r>
              <w:rPr>
                <w:rFonts w:eastAsia="DengXian"/>
                <w:sz w:val="18"/>
                <w:szCs w:val="18"/>
                <w:lang w:eastAsia="zh-CN"/>
              </w:rPr>
              <w:t>Proposal  If</w:t>
            </w:r>
            <w:proofErr w:type="gramEnd"/>
            <w:r>
              <w:rPr>
                <w:rFonts w:eastAsia="DengXian"/>
                <w:sz w:val="18"/>
                <w:szCs w:val="18"/>
                <w:lang w:eastAsia="zh-CN"/>
              </w:rPr>
              <w:t xml:space="preserve"> indicated explicitly by a SFN and subframe number, the UE considers this frame to be the frame which is nearest to the frame where the message is received.</w:t>
            </w:r>
          </w:p>
          <w:p w14:paraId="01F27C66" w14:textId="77777777" w:rsidR="003F5D58" w:rsidRDefault="003F5D58">
            <w:pPr>
              <w:snapToGrid w:val="0"/>
              <w:rPr>
                <w:rFonts w:eastAsia="DengXian"/>
                <w:sz w:val="18"/>
                <w:szCs w:val="18"/>
                <w:lang w:eastAsia="zh-CN"/>
              </w:rPr>
            </w:pPr>
          </w:p>
        </w:tc>
        <w:tc>
          <w:tcPr>
            <w:tcW w:w="565" w:type="pct"/>
          </w:tcPr>
          <w:p w14:paraId="01F27C67" w14:textId="77777777" w:rsidR="003F5D58" w:rsidRDefault="003E00F1">
            <w:pPr>
              <w:snapToGrid w:val="0"/>
              <w:rPr>
                <w:sz w:val="20"/>
                <w:szCs w:val="20"/>
              </w:rPr>
            </w:pPr>
            <w:r>
              <w:rPr>
                <w:sz w:val="20"/>
                <w:szCs w:val="20"/>
              </w:rPr>
              <w:t>[1, 8]</w:t>
            </w:r>
          </w:p>
        </w:tc>
        <w:tc>
          <w:tcPr>
            <w:tcW w:w="532" w:type="pct"/>
          </w:tcPr>
          <w:p w14:paraId="01F27C68"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69" w14:textId="77777777" w:rsidR="00984003" w:rsidRDefault="00984003" w:rsidP="00984003">
            <w:pPr>
              <w:snapToGrid w:val="0"/>
              <w:rPr>
                <w:sz w:val="18"/>
                <w:szCs w:val="18"/>
              </w:rPr>
            </w:pPr>
            <w:r>
              <w:rPr>
                <w:rFonts w:hint="eastAsia"/>
                <w:sz w:val="18"/>
                <w:szCs w:val="18"/>
              </w:rPr>
              <w:t xml:space="preserve">LG: </w:t>
            </w:r>
            <w:r w:rsidRPr="00B4337D">
              <w:rPr>
                <w:rFonts w:hint="eastAsia"/>
                <w:color w:val="FF0000"/>
                <w:sz w:val="18"/>
                <w:szCs w:val="18"/>
              </w:rPr>
              <w:t>N</w:t>
            </w:r>
          </w:p>
          <w:p w14:paraId="2BCADCCF" w14:textId="77777777" w:rsidR="003F5D58" w:rsidRDefault="00984003" w:rsidP="00984003">
            <w:pPr>
              <w:snapToGrid w:val="0"/>
              <w:rPr>
                <w:sz w:val="18"/>
                <w:szCs w:val="18"/>
              </w:rPr>
            </w:pPr>
            <w:r>
              <w:rPr>
                <w:sz w:val="18"/>
                <w:szCs w:val="18"/>
              </w:rPr>
              <w:t>We can agree with FL. It is already agreed issue.</w:t>
            </w:r>
          </w:p>
          <w:p w14:paraId="441C3AB9" w14:textId="77777777" w:rsidR="00845F32" w:rsidRDefault="00845F32" w:rsidP="00984003">
            <w:pPr>
              <w:snapToGrid w:val="0"/>
              <w:rPr>
                <w:sz w:val="18"/>
                <w:szCs w:val="18"/>
              </w:rPr>
            </w:pPr>
          </w:p>
          <w:p w14:paraId="01F27C6A" w14:textId="1F1EA698" w:rsidR="00845F32" w:rsidRDefault="00845F32" w:rsidP="00984003">
            <w:pPr>
              <w:snapToGrid w:val="0"/>
              <w:rPr>
                <w:sz w:val="18"/>
                <w:szCs w:val="18"/>
              </w:rPr>
            </w:pPr>
            <w:r w:rsidRPr="00845F32">
              <w:rPr>
                <w:rFonts w:eastAsia="DengXian"/>
                <w:sz w:val="18"/>
                <w:szCs w:val="18"/>
                <w:lang w:eastAsia="zh-CN"/>
              </w:rPr>
              <w:t>Ericsson</w:t>
            </w:r>
            <w:r w:rsidR="002E0358">
              <w:rPr>
                <w:rFonts w:eastAsia="DengXian"/>
                <w:sz w:val="18"/>
                <w:szCs w:val="18"/>
                <w:lang w:eastAsia="zh-CN"/>
              </w:rPr>
              <w:t xml:space="preserve">: </w:t>
            </w:r>
            <w:r w:rsidRPr="00845F32">
              <w:rPr>
                <w:rFonts w:eastAsia="DengXian"/>
                <w:sz w:val="18"/>
                <w:szCs w:val="18"/>
                <w:lang w:eastAsia="zh-CN"/>
              </w:rPr>
              <w:t>We agree with the FL initial assessment. The agreement from RAN1#110 should not be reverted.</w:t>
            </w:r>
          </w:p>
        </w:tc>
      </w:tr>
      <w:tr w:rsidR="003F5D58" w14:paraId="01F27C87" w14:textId="77777777">
        <w:trPr>
          <w:trHeight w:val="66"/>
        </w:trPr>
        <w:tc>
          <w:tcPr>
            <w:tcW w:w="351" w:type="pct"/>
          </w:tcPr>
          <w:p w14:paraId="01F27C6C" w14:textId="77777777" w:rsidR="003F5D58" w:rsidRDefault="003E00F1">
            <w:pPr>
              <w:snapToGrid w:val="0"/>
              <w:rPr>
                <w:sz w:val="18"/>
                <w:szCs w:val="18"/>
              </w:rPr>
            </w:pPr>
            <w:r>
              <w:rPr>
                <w:sz w:val="18"/>
                <w:szCs w:val="18"/>
              </w:rPr>
              <w:t>1-3</w:t>
            </w:r>
          </w:p>
        </w:tc>
        <w:tc>
          <w:tcPr>
            <w:tcW w:w="1736" w:type="pct"/>
          </w:tcPr>
          <w:p w14:paraId="01F27C6D" w14:textId="77777777" w:rsidR="003F5D58" w:rsidRDefault="003E00F1">
            <w:pPr>
              <w:snapToGrid w:val="0"/>
              <w:rPr>
                <w:rFonts w:eastAsia="DengXian"/>
                <w:b/>
                <w:color w:val="3333FF"/>
                <w:sz w:val="18"/>
                <w:szCs w:val="18"/>
                <w:lang w:eastAsia="zh-CN"/>
              </w:rPr>
            </w:pPr>
            <w:r>
              <w:rPr>
                <w:rFonts w:eastAsia="DengXian"/>
                <w:b/>
                <w:color w:val="3333FF"/>
                <w:sz w:val="18"/>
                <w:szCs w:val="18"/>
                <w:lang w:eastAsia="zh-CN"/>
              </w:rPr>
              <w:t>Draft CR on interpretation SFN indicating epoch time:</w:t>
            </w:r>
          </w:p>
          <w:p w14:paraId="01F27C6E" w14:textId="77777777" w:rsidR="003F5D58" w:rsidRDefault="003E00F1">
            <w:pPr>
              <w:snapToGrid w:val="0"/>
              <w:rPr>
                <w:rFonts w:eastAsia="DengXian"/>
                <w:b/>
                <w:sz w:val="18"/>
                <w:szCs w:val="18"/>
                <w:lang w:eastAsia="zh-CN"/>
              </w:rPr>
            </w:pPr>
            <w:r>
              <w:rPr>
                <w:rFonts w:eastAsia="DengXian"/>
                <w:b/>
                <w:sz w:val="18"/>
                <w:szCs w:val="18"/>
                <w:lang w:eastAsia="zh-CN"/>
              </w:rPr>
              <w:t>Reason for change:</w:t>
            </w:r>
          </w:p>
          <w:p w14:paraId="01F27C6F" w14:textId="77777777" w:rsidR="003F5D58" w:rsidRDefault="003E00F1">
            <w:pPr>
              <w:snapToGrid w:val="0"/>
              <w:rPr>
                <w:rFonts w:eastAsia="DengXian"/>
                <w:sz w:val="18"/>
                <w:szCs w:val="18"/>
                <w:lang w:eastAsia="zh-CN"/>
              </w:rPr>
            </w:pPr>
            <w:r>
              <w:rPr>
                <w:rFonts w:eastAsia="DengXian"/>
                <w:sz w:val="18"/>
                <w:szCs w:val="18"/>
                <w:lang w:eastAsia="zh-CN"/>
              </w:rPr>
              <w:t xml:space="preserve">1. In RAN1 meeting #107e, the following agreement on epoch time determination was </w:t>
            </w:r>
            <w:r>
              <w:rPr>
                <w:rFonts w:eastAsia="DengXian"/>
                <w:sz w:val="18"/>
                <w:szCs w:val="18"/>
                <w:lang w:eastAsia="zh-CN"/>
              </w:rPr>
              <w:lastRenderedPageBreak/>
              <w:t>made and was not reflected in the specification.</w:t>
            </w:r>
          </w:p>
          <w:p w14:paraId="01F27C70" w14:textId="77777777" w:rsidR="003F5D58" w:rsidRDefault="003E00F1">
            <w:pPr>
              <w:snapToGrid w:val="0"/>
              <w:rPr>
                <w:rFonts w:eastAsia="DengXian"/>
                <w:sz w:val="18"/>
                <w:szCs w:val="18"/>
                <w:lang w:eastAsia="zh-CN"/>
              </w:rPr>
            </w:pPr>
            <w:r>
              <w:rPr>
                <w:rFonts w:eastAsia="DengXian"/>
                <w:sz w:val="18"/>
                <w:szCs w:val="18"/>
                <w:highlight w:val="green"/>
                <w:lang w:eastAsia="zh-CN"/>
              </w:rPr>
              <w:t>Agreement</w:t>
            </w:r>
          </w:p>
          <w:p w14:paraId="01F27C71"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01F27C72"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Otherwise, when indicated in SIB (other than SIB1), epoch time of assistance information (i.e. Serving satellite ephemeris and Common TA parameters) is implicitly known as the end of the SI window during which the SI message is transmitted.</w:t>
            </w:r>
          </w:p>
          <w:p w14:paraId="01F27C73"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When provided through dedicated signaling, epoch time of assistance information (i.e. Serving satellite ephemeris and Common TA parameters) is the starting time of a DL sub-frame, indicated by a SFN and a sub-frame number.</w:t>
            </w:r>
          </w:p>
          <w:p w14:paraId="01F27C74" w14:textId="77777777" w:rsidR="003F5D58" w:rsidRDefault="003F5D58">
            <w:pPr>
              <w:snapToGrid w:val="0"/>
              <w:rPr>
                <w:rFonts w:eastAsia="DengXian"/>
                <w:sz w:val="18"/>
                <w:szCs w:val="18"/>
                <w:lang w:eastAsia="zh-CN"/>
              </w:rPr>
            </w:pPr>
          </w:p>
          <w:p w14:paraId="01F27C75" w14:textId="77777777" w:rsidR="003F5D58" w:rsidRDefault="003E00F1">
            <w:pPr>
              <w:snapToGrid w:val="0"/>
              <w:rPr>
                <w:rFonts w:eastAsia="DengXian"/>
                <w:sz w:val="18"/>
                <w:szCs w:val="18"/>
                <w:lang w:eastAsia="zh-CN"/>
              </w:rPr>
            </w:pPr>
            <w:r>
              <w:rPr>
                <w:rFonts w:eastAsia="DengXian"/>
                <w:sz w:val="18"/>
                <w:szCs w:val="18"/>
                <w:lang w:eastAsia="zh-CN"/>
              </w:rPr>
              <w:t>2. How to interpret the SFN indicating epoch time is unclear.</w:t>
            </w:r>
          </w:p>
          <w:p w14:paraId="01F27C76" w14:textId="77777777" w:rsidR="003F5D58" w:rsidRDefault="003F5D58">
            <w:pPr>
              <w:snapToGrid w:val="0"/>
              <w:rPr>
                <w:rFonts w:eastAsia="DengXian"/>
                <w:sz w:val="18"/>
                <w:szCs w:val="18"/>
                <w:lang w:eastAsia="zh-CN"/>
              </w:rPr>
            </w:pPr>
          </w:p>
          <w:p w14:paraId="01F27C77" w14:textId="77777777" w:rsidR="003F5D58" w:rsidRDefault="003E00F1">
            <w:pPr>
              <w:snapToGrid w:val="0"/>
              <w:rPr>
                <w:rFonts w:eastAsia="DengXian"/>
                <w:b/>
                <w:sz w:val="18"/>
                <w:szCs w:val="18"/>
                <w:lang w:eastAsia="zh-CN"/>
              </w:rPr>
            </w:pPr>
            <w:r>
              <w:rPr>
                <w:rFonts w:eastAsia="DengXian"/>
                <w:b/>
                <w:sz w:val="18"/>
                <w:szCs w:val="18"/>
                <w:lang w:eastAsia="zh-CN"/>
              </w:rPr>
              <w:t>Summary of change:</w:t>
            </w:r>
          </w:p>
          <w:p w14:paraId="01F27C78"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Clarify the epoch time can be explicitly indicated by a SFN and a sub-frame number or be implicitly determined by the end of SI window based on the agreement.</w:t>
            </w:r>
          </w:p>
          <w:p w14:paraId="01F27C79"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Clarify the interpretation of SFN indicating epoch time, i.e., the SFN indicates a frame which is nearest to the frame where the ephemeris message is received.</w:t>
            </w:r>
          </w:p>
          <w:p w14:paraId="01F27C7A" w14:textId="77777777" w:rsidR="003F5D58" w:rsidRDefault="003E00F1">
            <w:pPr>
              <w:snapToGrid w:val="0"/>
              <w:rPr>
                <w:rFonts w:eastAsia="DengXian"/>
                <w:b/>
                <w:sz w:val="18"/>
                <w:szCs w:val="18"/>
                <w:lang w:eastAsia="zh-CN"/>
              </w:rPr>
            </w:pPr>
            <w:r>
              <w:rPr>
                <w:rFonts w:eastAsia="DengXian"/>
                <w:b/>
                <w:sz w:val="18"/>
                <w:szCs w:val="18"/>
                <w:lang w:eastAsia="zh-CN"/>
              </w:rPr>
              <w:t>Consequences if not approved:</w:t>
            </w:r>
          </w:p>
          <w:p w14:paraId="01F27C7B"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Missing agreement on epoch time determination.</w:t>
            </w:r>
          </w:p>
          <w:p w14:paraId="01F27C7C"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Potential ambiguity in interpretation SFN indicating epoch time. </w:t>
            </w:r>
          </w:p>
          <w:p w14:paraId="01F27C7D" w14:textId="77777777" w:rsidR="003F5D58" w:rsidRDefault="003F5D58">
            <w:pPr>
              <w:snapToGrid w:val="0"/>
              <w:rPr>
                <w:rFonts w:eastAsia="DengXian"/>
                <w:sz w:val="18"/>
                <w:szCs w:val="18"/>
                <w:lang w:eastAsia="zh-CN"/>
              </w:rPr>
            </w:pPr>
          </w:p>
          <w:p w14:paraId="01F27C7E" w14:textId="77777777" w:rsidR="003F5D58" w:rsidRDefault="003F5D58">
            <w:pPr>
              <w:snapToGrid w:val="0"/>
              <w:rPr>
                <w:rFonts w:eastAsia="DengXian"/>
                <w:color w:val="3333FF"/>
                <w:sz w:val="18"/>
                <w:szCs w:val="18"/>
                <w:lang w:eastAsia="zh-CN"/>
              </w:rPr>
            </w:pPr>
          </w:p>
        </w:tc>
        <w:tc>
          <w:tcPr>
            <w:tcW w:w="565" w:type="pct"/>
          </w:tcPr>
          <w:p w14:paraId="01F27C7F" w14:textId="77777777" w:rsidR="003F5D58" w:rsidRDefault="003E00F1">
            <w:pPr>
              <w:snapToGrid w:val="0"/>
              <w:rPr>
                <w:sz w:val="20"/>
                <w:szCs w:val="20"/>
              </w:rPr>
            </w:pPr>
            <w:r>
              <w:rPr>
                <w:sz w:val="20"/>
                <w:szCs w:val="20"/>
              </w:rPr>
              <w:lastRenderedPageBreak/>
              <w:t>[2]</w:t>
            </w:r>
          </w:p>
        </w:tc>
        <w:tc>
          <w:tcPr>
            <w:tcW w:w="532" w:type="pct"/>
          </w:tcPr>
          <w:p w14:paraId="01F27C80"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81" w14:textId="77777777" w:rsidR="00984003" w:rsidRDefault="00984003" w:rsidP="00984003">
            <w:pPr>
              <w:snapToGrid w:val="0"/>
              <w:rPr>
                <w:sz w:val="18"/>
                <w:szCs w:val="18"/>
              </w:rPr>
            </w:pPr>
            <w:r>
              <w:rPr>
                <w:rFonts w:hint="eastAsia"/>
                <w:sz w:val="18"/>
                <w:szCs w:val="18"/>
              </w:rPr>
              <w:t xml:space="preserve">LG: </w:t>
            </w:r>
            <w:r>
              <w:rPr>
                <w:color w:val="FF0000"/>
                <w:sz w:val="18"/>
                <w:szCs w:val="18"/>
              </w:rPr>
              <w:t>H</w:t>
            </w:r>
          </w:p>
          <w:p w14:paraId="01F27C82" w14:textId="77777777" w:rsidR="00984003" w:rsidRDefault="00984003" w:rsidP="00984003">
            <w:pPr>
              <w:snapToGrid w:val="0"/>
              <w:rPr>
                <w:sz w:val="18"/>
                <w:szCs w:val="18"/>
              </w:rPr>
            </w:pPr>
            <w:r>
              <w:rPr>
                <w:sz w:val="18"/>
                <w:szCs w:val="18"/>
              </w:rPr>
              <w:t>We think the following agreements in RAN1 #110 meeting can be reflected in the specification.</w:t>
            </w:r>
          </w:p>
          <w:p w14:paraId="01F27C83" w14:textId="77777777" w:rsidR="00984003" w:rsidRPr="008F6043" w:rsidRDefault="00984003" w:rsidP="00984003">
            <w:pPr>
              <w:rPr>
                <w:b/>
                <w:sz w:val="18"/>
                <w:szCs w:val="18"/>
                <w:lang w:eastAsia="zh-CN"/>
              </w:rPr>
            </w:pPr>
            <w:r w:rsidRPr="008F6043">
              <w:rPr>
                <w:b/>
                <w:sz w:val="18"/>
                <w:szCs w:val="18"/>
                <w:highlight w:val="green"/>
                <w:lang w:eastAsia="zh-CN"/>
              </w:rPr>
              <w:t>Agreement</w:t>
            </w:r>
          </w:p>
          <w:p w14:paraId="01F27C84" w14:textId="77777777" w:rsidR="00984003" w:rsidRPr="008F6043" w:rsidRDefault="00984003" w:rsidP="00984003">
            <w:pPr>
              <w:rPr>
                <w:rFonts w:eastAsia="SimSun"/>
                <w:iCs/>
                <w:sz w:val="18"/>
                <w:szCs w:val="18"/>
                <w:lang w:eastAsia="zh-CN"/>
              </w:rPr>
            </w:pPr>
            <w:r w:rsidRPr="008F6043">
              <w:rPr>
                <w:rFonts w:eastAsia="SimSun"/>
                <w:iCs/>
                <w:sz w:val="18"/>
                <w:szCs w:val="18"/>
                <w:lang w:eastAsia="zh-CN"/>
              </w:rPr>
              <w:lastRenderedPageBreak/>
              <w:t xml:space="preserve">For serving cell if </w:t>
            </w:r>
            <w:proofErr w:type="spellStart"/>
            <w:r w:rsidRPr="008F6043">
              <w:rPr>
                <w:rFonts w:eastAsia="SimSun"/>
                <w:iCs/>
                <w:sz w:val="18"/>
                <w:szCs w:val="18"/>
                <w:lang w:eastAsia="zh-CN"/>
              </w:rPr>
              <w:t>EpochTime</w:t>
            </w:r>
            <w:proofErr w:type="spellEnd"/>
            <w:r w:rsidRPr="008F6043">
              <w:rPr>
                <w:rFonts w:eastAsia="SimSun"/>
                <w:iCs/>
                <w:sz w:val="18"/>
                <w:szCs w:val="18"/>
                <w:lang w:eastAsia="zh-CN"/>
              </w:rPr>
              <w:t xml:space="preserve"> is indicated explicitly by a SFN and subframe number, the UE considers this frame to be the current SFN or the next upcoming SFN after the frame where the message indicating the Epoch time is received. </w:t>
            </w:r>
          </w:p>
          <w:p w14:paraId="01F27C85" w14:textId="77777777" w:rsidR="00984003" w:rsidRPr="008F6043" w:rsidRDefault="00984003" w:rsidP="00984003">
            <w:pPr>
              <w:rPr>
                <w:rFonts w:eastAsia="SimSun"/>
                <w:iCs/>
                <w:sz w:val="18"/>
                <w:szCs w:val="18"/>
                <w:lang w:eastAsia="zh-CN"/>
              </w:rPr>
            </w:pPr>
            <w:r w:rsidRPr="008F6043">
              <w:rPr>
                <w:rFonts w:eastAsia="SimSun"/>
                <w:iCs/>
                <w:sz w:val="18"/>
                <w:szCs w:val="18"/>
                <w:lang w:eastAsia="zh-CN"/>
              </w:rPr>
              <w:t xml:space="preserve">For neighbor cell if </w:t>
            </w:r>
            <w:proofErr w:type="spellStart"/>
            <w:r w:rsidRPr="008F6043">
              <w:rPr>
                <w:rFonts w:eastAsia="SimSun"/>
                <w:iCs/>
                <w:sz w:val="18"/>
                <w:szCs w:val="18"/>
                <w:lang w:eastAsia="zh-CN"/>
              </w:rPr>
              <w:t>EpochTime</w:t>
            </w:r>
            <w:proofErr w:type="spellEnd"/>
            <w:r w:rsidRPr="008F6043">
              <w:rPr>
                <w:rFonts w:eastAsia="SimSun"/>
                <w:iCs/>
                <w:sz w:val="18"/>
                <w:szCs w:val="18"/>
                <w:lang w:eastAsia="zh-CN"/>
              </w:rPr>
              <w:t xml:space="preserve"> is indicated explicitly by a SFN and subframe number, the UE considers this frame to be the frame nearest to the frame where the message indicating the Epoch time is received.</w:t>
            </w:r>
          </w:p>
          <w:p w14:paraId="68B0EAA9" w14:textId="77777777" w:rsidR="003F5D58" w:rsidRDefault="003F5D58">
            <w:pPr>
              <w:snapToGrid w:val="0"/>
              <w:rPr>
                <w:sz w:val="18"/>
                <w:szCs w:val="18"/>
              </w:rPr>
            </w:pPr>
          </w:p>
          <w:p w14:paraId="01F27C86" w14:textId="57B78A16" w:rsidR="002E0358" w:rsidRPr="00984003" w:rsidRDefault="002E0358">
            <w:pPr>
              <w:snapToGrid w:val="0"/>
              <w:rPr>
                <w:sz w:val="18"/>
                <w:szCs w:val="18"/>
              </w:rPr>
            </w:pPr>
            <w:r w:rsidRPr="0050526C">
              <w:rPr>
                <w:rFonts w:eastAsia="DengXian"/>
                <w:sz w:val="18"/>
                <w:szCs w:val="18"/>
                <w:lang w:eastAsia="zh-CN"/>
              </w:rPr>
              <w:t>Ericsson</w:t>
            </w:r>
            <w:r>
              <w:rPr>
                <w:rFonts w:eastAsia="DengXian"/>
                <w:sz w:val="18"/>
                <w:szCs w:val="18"/>
                <w:lang w:eastAsia="zh-CN"/>
              </w:rPr>
              <w:t xml:space="preserve">: </w:t>
            </w:r>
            <w:r w:rsidRPr="0050526C">
              <w:rPr>
                <w:rFonts w:eastAsia="DengXian"/>
                <w:sz w:val="18"/>
                <w:szCs w:val="18"/>
                <w:lang w:eastAsia="zh-CN"/>
              </w:rPr>
              <w:t>Epoch time is defined in 38.331 and we see no need to duplicate the definition in 38.213. A reference to 38.331 is better. Regarding definition of explicit epoch time, the draft CR contradicts the agreement from RAN1#110.</w:t>
            </w:r>
          </w:p>
        </w:tc>
      </w:tr>
      <w:tr w:rsidR="003F5D58" w14:paraId="01F27C95" w14:textId="77777777">
        <w:trPr>
          <w:trHeight w:val="66"/>
        </w:trPr>
        <w:tc>
          <w:tcPr>
            <w:tcW w:w="351" w:type="pct"/>
          </w:tcPr>
          <w:p w14:paraId="01F27C88" w14:textId="77777777" w:rsidR="003F5D58" w:rsidRDefault="003E00F1">
            <w:pPr>
              <w:snapToGrid w:val="0"/>
              <w:rPr>
                <w:sz w:val="18"/>
                <w:szCs w:val="18"/>
              </w:rPr>
            </w:pPr>
            <w:r>
              <w:rPr>
                <w:sz w:val="18"/>
                <w:szCs w:val="18"/>
              </w:rPr>
              <w:lastRenderedPageBreak/>
              <w:t>1-4</w:t>
            </w:r>
          </w:p>
        </w:tc>
        <w:tc>
          <w:tcPr>
            <w:tcW w:w="1736" w:type="pct"/>
          </w:tcPr>
          <w:p w14:paraId="01F27C89"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38.213- Correction on timing relationship parameter for NR NTN:</w:t>
            </w:r>
          </w:p>
          <w:p w14:paraId="01F27C8A"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8B" w14:textId="77777777" w:rsidR="003F5D58" w:rsidRDefault="003E00F1">
            <w:pPr>
              <w:snapToGrid w:val="0"/>
              <w:jc w:val="left"/>
              <w:rPr>
                <w:rFonts w:eastAsia="DengXian"/>
                <w:sz w:val="18"/>
                <w:szCs w:val="18"/>
                <w:lang w:eastAsia="zh-CN"/>
              </w:rPr>
            </w:pPr>
            <w:r>
              <w:rPr>
                <w:rFonts w:eastAsia="DengXian"/>
                <w:sz w:val="18"/>
                <w:szCs w:val="18"/>
                <w:lang w:eastAsia="zh-CN"/>
              </w:rPr>
              <w:t xml:space="preserve">The name of the scheduling offset provided by network if downlink and uplink frame timing are not aligned at </w:t>
            </w:r>
            <w:proofErr w:type="spellStart"/>
            <w:r>
              <w:rPr>
                <w:rFonts w:eastAsia="DengXian"/>
                <w:sz w:val="18"/>
                <w:szCs w:val="18"/>
                <w:lang w:eastAsia="zh-CN"/>
              </w:rPr>
              <w:t>gNB</w:t>
            </w:r>
            <w:proofErr w:type="spellEnd"/>
            <w:r>
              <w:rPr>
                <w:rFonts w:eastAsia="DengXian"/>
                <w:sz w:val="18"/>
                <w:szCs w:val="18"/>
                <w:lang w:eastAsia="zh-CN"/>
              </w:rPr>
              <w:t xml:space="preserve"> is called K-Mac in TS 38.213. While in TS 38.331, the name of the scheduling offset is called </w:t>
            </w:r>
            <w:proofErr w:type="spellStart"/>
            <w:r>
              <w:rPr>
                <w:rFonts w:eastAsia="DengXian"/>
                <w:sz w:val="18"/>
                <w:szCs w:val="18"/>
                <w:lang w:eastAsia="zh-CN"/>
              </w:rPr>
              <w:t>kmac</w:t>
            </w:r>
            <w:proofErr w:type="spellEnd"/>
            <w:r>
              <w:rPr>
                <w:rFonts w:eastAsia="DengXian"/>
                <w:sz w:val="18"/>
                <w:szCs w:val="18"/>
                <w:lang w:eastAsia="zh-CN"/>
              </w:rPr>
              <w:t>. It is better to align the name in TS 38.213 and TS 38.331.</w:t>
            </w:r>
          </w:p>
          <w:p w14:paraId="01F27C8C"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8D"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8E" w14:textId="77777777" w:rsidR="003F5D58" w:rsidRDefault="003E00F1">
            <w:pPr>
              <w:snapToGrid w:val="0"/>
              <w:jc w:val="left"/>
              <w:rPr>
                <w:rFonts w:eastAsia="DengXian"/>
                <w:sz w:val="18"/>
                <w:szCs w:val="18"/>
                <w:lang w:eastAsia="zh-CN"/>
              </w:rPr>
            </w:pPr>
            <w:r>
              <w:rPr>
                <w:rFonts w:eastAsia="DengXian"/>
                <w:sz w:val="18"/>
                <w:szCs w:val="18"/>
                <w:lang w:eastAsia="zh-CN"/>
              </w:rPr>
              <w:t xml:space="preserve">Align the name of scheduling offset provided by network if downlink and uplink frame timing are not aligned at </w:t>
            </w:r>
            <w:proofErr w:type="spellStart"/>
            <w:r>
              <w:rPr>
                <w:rFonts w:eastAsia="DengXian"/>
                <w:sz w:val="18"/>
                <w:szCs w:val="18"/>
                <w:lang w:eastAsia="zh-CN"/>
              </w:rPr>
              <w:t>gNB</w:t>
            </w:r>
            <w:proofErr w:type="spellEnd"/>
            <w:r>
              <w:rPr>
                <w:rFonts w:eastAsia="DengXian"/>
                <w:sz w:val="18"/>
                <w:szCs w:val="18"/>
                <w:lang w:eastAsia="zh-CN"/>
              </w:rPr>
              <w:t xml:space="preserve"> in TS 38.213 with the parameter name used in TS 38.331.</w:t>
            </w:r>
          </w:p>
          <w:p w14:paraId="01F27C8F"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0" w14:textId="77777777" w:rsidR="003F5D58" w:rsidRDefault="003E00F1">
            <w:pPr>
              <w:snapToGrid w:val="0"/>
              <w:jc w:val="left"/>
              <w:rPr>
                <w:rFonts w:eastAsia="DengXian"/>
                <w:sz w:val="18"/>
                <w:szCs w:val="18"/>
                <w:lang w:eastAsia="zh-CN"/>
              </w:rPr>
            </w:pPr>
            <w:r>
              <w:rPr>
                <w:rFonts w:eastAsia="DengXian"/>
                <w:b/>
                <w:sz w:val="18"/>
                <w:szCs w:val="18"/>
                <w:lang w:eastAsia="zh-CN"/>
              </w:rPr>
              <w:lastRenderedPageBreak/>
              <w:t>Consequences if not approved</w:t>
            </w:r>
            <w:r>
              <w:rPr>
                <w:rFonts w:eastAsia="DengXian"/>
                <w:sz w:val="18"/>
                <w:szCs w:val="18"/>
                <w:lang w:eastAsia="zh-CN"/>
              </w:rPr>
              <w:t>: Misaligned parameter name between TS 38.213 and TS 38.331.</w:t>
            </w:r>
          </w:p>
        </w:tc>
        <w:tc>
          <w:tcPr>
            <w:tcW w:w="565" w:type="pct"/>
          </w:tcPr>
          <w:p w14:paraId="01F27C91" w14:textId="77777777" w:rsidR="003F5D58" w:rsidRDefault="003E00F1">
            <w:pPr>
              <w:snapToGrid w:val="0"/>
              <w:rPr>
                <w:sz w:val="20"/>
                <w:szCs w:val="20"/>
              </w:rPr>
            </w:pPr>
            <w:r>
              <w:rPr>
                <w:sz w:val="20"/>
                <w:szCs w:val="20"/>
              </w:rPr>
              <w:lastRenderedPageBreak/>
              <w:t>[7]</w:t>
            </w:r>
          </w:p>
        </w:tc>
        <w:tc>
          <w:tcPr>
            <w:tcW w:w="532" w:type="pct"/>
          </w:tcPr>
          <w:p w14:paraId="01F27C92"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01F27C93" w14:textId="77777777" w:rsidR="00984003" w:rsidRDefault="00984003" w:rsidP="00984003">
            <w:pPr>
              <w:snapToGrid w:val="0"/>
              <w:rPr>
                <w:sz w:val="18"/>
                <w:szCs w:val="18"/>
              </w:rPr>
            </w:pPr>
            <w:r>
              <w:rPr>
                <w:rFonts w:hint="eastAsia"/>
                <w:sz w:val="18"/>
                <w:szCs w:val="18"/>
              </w:rPr>
              <w:t xml:space="preserve">LG: </w:t>
            </w:r>
            <w:r>
              <w:rPr>
                <w:color w:val="FF0000"/>
                <w:sz w:val="18"/>
                <w:szCs w:val="18"/>
              </w:rPr>
              <w:t>E</w:t>
            </w:r>
          </w:p>
          <w:p w14:paraId="19EDDCFC" w14:textId="77777777" w:rsidR="003F5D58" w:rsidRDefault="003F5D58">
            <w:pPr>
              <w:snapToGrid w:val="0"/>
              <w:rPr>
                <w:sz w:val="18"/>
                <w:szCs w:val="18"/>
              </w:rPr>
            </w:pPr>
          </w:p>
          <w:p w14:paraId="01F27C94" w14:textId="5E15771F" w:rsidR="004D41BC" w:rsidRDefault="004D41BC">
            <w:pPr>
              <w:snapToGrid w:val="0"/>
              <w:rPr>
                <w:sz w:val="18"/>
                <w:szCs w:val="18"/>
              </w:rPr>
            </w:pPr>
            <w:r w:rsidRPr="00266DDB">
              <w:rPr>
                <w:rFonts w:eastAsia="DengXian"/>
                <w:sz w:val="18"/>
                <w:szCs w:val="18"/>
                <w:lang w:eastAsia="zh-CN"/>
              </w:rPr>
              <w:t>Ericsson</w:t>
            </w:r>
            <w:r>
              <w:rPr>
                <w:rFonts w:eastAsia="DengXian"/>
                <w:sz w:val="18"/>
                <w:szCs w:val="18"/>
                <w:lang w:eastAsia="zh-CN"/>
              </w:rPr>
              <w:t>:</w:t>
            </w:r>
            <w:r w:rsidRPr="00266DDB">
              <w:rPr>
                <w:rFonts w:eastAsia="DengXian"/>
                <w:sz w:val="18"/>
                <w:szCs w:val="18"/>
                <w:lang w:eastAsia="zh-CN"/>
              </w:rPr>
              <w:t xml:space="preserve"> We agree with the FL initial assessment. We are fine with the change proposed in the CR.</w:t>
            </w:r>
          </w:p>
        </w:tc>
      </w:tr>
      <w:tr w:rsidR="003F5D58" w14:paraId="01F27CA4" w14:textId="77777777">
        <w:trPr>
          <w:trHeight w:val="66"/>
        </w:trPr>
        <w:tc>
          <w:tcPr>
            <w:tcW w:w="351" w:type="pct"/>
          </w:tcPr>
          <w:p w14:paraId="01F27C96" w14:textId="77777777" w:rsidR="003F5D58" w:rsidRDefault="003E00F1">
            <w:pPr>
              <w:snapToGrid w:val="0"/>
              <w:rPr>
                <w:sz w:val="18"/>
                <w:szCs w:val="18"/>
              </w:rPr>
            </w:pPr>
            <w:r>
              <w:rPr>
                <w:sz w:val="18"/>
                <w:szCs w:val="18"/>
              </w:rPr>
              <w:t>1-5</w:t>
            </w:r>
          </w:p>
        </w:tc>
        <w:tc>
          <w:tcPr>
            <w:tcW w:w="1736" w:type="pct"/>
          </w:tcPr>
          <w:p w14:paraId="01F27C97"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capture correct validity timer expiry behavior for UL synchronization:</w:t>
            </w:r>
          </w:p>
          <w:p w14:paraId="01F27C98" w14:textId="77777777" w:rsidR="003F5D58" w:rsidRDefault="003E00F1">
            <w:pPr>
              <w:snapToGrid w:val="0"/>
              <w:jc w:val="left"/>
              <w:rPr>
                <w:rFonts w:eastAsia="DengXian"/>
                <w:sz w:val="18"/>
                <w:szCs w:val="18"/>
                <w:lang w:eastAsia="zh-CN"/>
              </w:rPr>
            </w:pPr>
            <w:r>
              <w:rPr>
                <w:rFonts w:eastAsia="DengXian"/>
                <w:b/>
                <w:sz w:val="18"/>
                <w:szCs w:val="18"/>
                <w:lang w:eastAsia="zh-CN"/>
              </w:rPr>
              <w:t>Reason for change</w:t>
            </w:r>
            <w:r>
              <w:rPr>
                <w:rFonts w:eastAsia="DengXian"/>
                <w:sz w:val="18"/>
                <w:szCs w:val="18"/>
                <w:lang w:eastAsia="zh-CN"/>
              </w:rPr>
              <w:t>:</w:t>
            </w:r>
            <w:r>
              <w:rPr>
                <w:rFonts w:eastAsia="DengXian"/>
                <w:sz w:val="18"/>
                <w:szCs w:val="18"/>
                <w:lang w:eastAsia="zh-CN"/>
              </w:rPr>
              <w:tab/>
            </w:r>
          </w:p>
          <w:p w14:paraId="01F27C99" w14:textId="77777777" w:rsidR="003F5D58" w:rsidRDefault="003E00F1">
            <w:pPr>
              <w:snapToGrid w:val="0"/>
              <w:jc w:val="left"/>
              <w:rPr>
                <w:rFonts w:eastAsia="DengXian"/>
                <w:sz w:val="18"/>
                <w:szCs w:val="18"/>
                <w:lang w:eastAsia="zh-CN"/>
              </w:rPr>
            </w:pPr>
            <w:r>
              <w:rPr>
                <w:rFonts w:eastAsia="DengXian"/>
                <w:sz w:val="18"/>
                <w:szCs w:val="18"/>
                <w:lang w:eastAsia="zh-CN"/>
              </w:rPr>
              <w:t>One agreement from RAN1#106b-e states that the UE assumes that is has lost uplink synchronization if no new or additional assistance information is available when validity timer expires. This need to be captured in RAN1 specifications.</w:t>
            </w:r>
          </w:p>
          <w:p w14:paraId="01F27C9A"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B"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9C" w14:textId="77777777" w:rsidR="003F5D58" w:rsidRDefault="003E00F1">
            <w:pPr>
              <w:snapToGrid w:val="0"/>
              <w:jc w:val="left"/>
              <w:rPr>
                <w:rFonts w:eastAsia="DengXian"/>
                <w:sz w:val="18"/>
                <w:szCs w:val="18"/>
                <w:lang w:eastAsia="zh-CN"/>
              </w:rPr>
            </w:pPr>
            <w:r>
              <w:rPr>
                <w:rFonts w:eastAsia="DengXian"/>
                <w:sz w:val="18"/>
                <w:szCs w:val="18"/>
                <w:lang w:eastAsia="zh-CN"/>
              </w:rPr>
              <w:t>The change will instruct the UE to consider itself to have lost UL synchronization in case of expiry of the validity timer which is associated to the serving satellite ephemeris information, and UE is instructed to follow procedures for recovery as provided in 38.321.</w:t>
            </w:r>
          </w:p>
          <w:p w14:paraId="01F27C9D"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E"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9F" w14:textId="77777777" w:rsidR="003F5D58" w:rsidRDefault="003E00F1">
            <w:pPr>
              <w:snapToGrid w:val="0"/>
              <w:jc w:val="left"/>
              <w:rPr>
                <w:rFonts w:eastAsia="DengXian"/>
                <w:color w:val="3333FF"/>
                <w:sz w:val="18"/>
                <w:szCs w:val="18"/>
                <w:lang w:eastAsia="zh-CN"/>
              </w:rPr>
            </w:pPr>
            <w:r>
              <w:rPr>
                <w:rFonts w:eastAsia="DengXian"/>
                <w:sz w:val="18"/>
                <w:szCs w:val="18"/>
                <w:lang w:eastAsia="zh-CN"/>
              </w:rPr>
              <w:t>UE may perform UL transmissions for the situation that its serving satellite ephemeris information validity timer has expired, and cause UL transmissions that does not fulfill the requirements with respect to timing advance and Doppler frequency compensation.</w:t>
            </w:r>
          </w:p>
        </w:tc>
        <w:tc>
          <w:tcPr>
            <w:tcW w:w="565" w:type="pct"/>
          </w:tcPr>
          <w:p w14:paraId="01F27CA0" w14:textId="77777777" w:rsidR="003F5D58" w:rsidRDefault="003E00F1">
            <w:pPr>
              <w:snapToGrid w:val="0"/>
              <w:rPr>
                <w:sz w:val="20"/>
                <w:szCs w:val="20"/>
              </w:rPr>
            </w:pPr>
            <w:r>
              <w:rPr>
                <w:sz w:val="20"/>
                <w:szCs w:val="20"/>
              </w:rPr>
              <w:t>[9, 11]</w:t>
            </w:r>
          </w:p>
        </w:tc>
        <w:tc>
          <w:tcPr>
            <w:tcW w:w="532" w:type="pct"/>
          </w:tcPr>
          <w:p w14:paraId="01F27CA1"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A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26B48AF2" w14:textId="77777777" w:rsidR="003F5D58" w:rsidRDefault="003F5D58">
            <w:pPr>
              <w:snapToGrid w:val="0"/>
              <w:rPr>
                <w:sz w:val="18"/>
                <w:szCs w:val="18"/>
              </w:rPr>
            </w:pPr>
          </w:p>
          <w:p w14:paraId="01F27CA3" w14:textId="04C8C6B4" w:rsidR="00BA5371" w:rsidRDefault="00BA5371">
            <w:pPr>
              <w:snapToGrid w:val="0"/>
              <w:rPr>
                <w:sz w:val="18"/>
                <w:szCs w:val="18"/>
              </w:rPr>
            </w:pPr>
            <w:r w:rsidRPr="000646FD">
              <w:rPr>
                <w:rFonts w:eastAsia="DengXian"/>
                <w:sz w:val="18"/>
                <w:szCs w:val="18"/>
                <w:lang w:eastAsia="zh-CN"/>
              </w:rPr>
              <w:t>Ericsso</w:t>
            </w:r>
            <w:r>
              <w:rPr>
                <w:rFonts w:eastAsia="DengXian"/>
                <w:sz w:val="18"/>
                <w:szCs w:val="18"/>
                <w:lang w:eastAsia="zh-CN"/>
              </w:rPr>
              <w:t xml:space="preserve">n: </w:t>
            </w:r>
            <w:r w:rsidRPr="000646FD">
              <w:rPr>
                <w:rFonts w:eastAsia="DengXian"/>
                <w:sz w:val="18"/>
                <w:szCs w:val="18"/>
                <w:lang w:eastAsia="zh-CN"/>
              </w:rPr>
              <w:t>We agree with the FL initial assessment. This CR is not needed – already captured in 38.321/38.331.</w:t>
            </w:r>
          </w:p>
        </w:tc>
      </w:tr>
      <w:tr w:rsidR="003F5D58" w14:paraId="01F27CB8" w14:textId="77777777">
        <w:trPr>
          <w:trHeight w:val="66"/>
        </w:trPr>
        <w:tc>
          <w:tcPr>
            <w:tcW w:w="351" w:type="pct"/>
          </w:tcPr>
          <w:p w14:paraId="01F27CA5" w14:textId="77777777" w:rsidR="003F5D58" w:rsidRDefault="003E00F1">
            <w:pPr>
              <w:snapToGrid w:val="0"/>
              <w:rPr>
                <w:sz w:val="18"/>
                <w:szCs w:val="18"/>
              </w:rPr>
            </w:pPr>
            <w:r>
              <w:rPr>
                <w:sz w:val="18"/>
                <w:szCs w:val="18"/>
              </w:rPr>
              <w:t>1-6</w:t>
            </w:r>
          </w:p>
        </w:tc>
        <w:tc>
          <w:tcPr>
            <w:tcW w:w="1736" w:type="pct"/>
          </w:tcPr>
          <w:p w14:paraId="01F27CA6"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clarify calculation and application of timing advance values for common TA and UE specific TA:</w:t>
            </w:r>
          </w:p>
          <w:p w14:paraId="01F27CA7"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A8" w14:textId="77777777" w:rsidR="003F5D58" w:rsidRDefault="003E00F1">
            <w:pPr>
              <w:snapToGrid w:val="0"/>
              <w:jc w:val="left"/>
              <w:rPr>
                <w:rFonts w:eastAsia="DengXian"/>
                <w:sz w:val="18"/>
                <w:szCs w:val="18"/>
                <w:lang w:eastAsia="zh-CN"/>
              </w:rPr>
            </w:pPr>
            <w:r>
              <w:rPr>
                <w:rFonts w:eastAsia="DengXian"/>
                <w:sz w:val="18"/>
                <w:szCs w:val="18"/>
                <w:lang w:eastAsia="zh-CN"/>
              </w:rPr>
              <w:t>Promote unique expected timing advance correction by the UE in NTN</w:t>
            </w:r>
          </w:p>
          <w:p w14:paraId="01F27CA9"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AA"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AB" w14:textId="77777777" w:rsidR="003F5D58" w:rsidRDefault="003E00F1">
            <w:pPr>
              <w:snapToGrid w:val="0"/>
              <w:jc w:val="left"/>
              <w:rPr>
                <w:rFonts w:eastAsia="DengXian"/>
                <w:sz w:val="18"/>
                <w:szCs w:val="18"/>
                <w:lang w:eastAsia="zh-CN"/>
              </w:rPr>
            </w:pPr>
            <w:r>
              <w:rPr>
                <w:rFonts w:eastAsia="DengXian"/>
                <w:sz w:val="18"/>
                <w:szCs w:val="18"/>
                <w:lang w:eastAsia="zh-CN"/>
              </w:rPr>
              <w:t xml:space="preserve">Introduce the points of application for the common delay and UE specific delay components in the timing advance. </w:t>
            </w:r>
          </w:p>
          <w:p w14:paraId="01F27CAC" w14:textId="77777777" w:rsidR="003F5D58" w:rsidRDefault="003E00F1">
            <w:pPr>
              <w:snapToGrid w:val="0"/>
              <w:jc w:val="left"/>
              <w:rPr>
                <w:rFonts w:eastAsia="DengXian"/>
                <w:sz w:val="18"/>
                <w:szCs w:val="18"/>
                <w:lang w:eastAsia="zh-CN"/>
              </w:rPr>
            </w:pPr>
            <w:r>
              <w:rPr>
                <w:rFonts w:eastAsia="DengXian"/>
                <w:sz w:val="18"/>
                <w:szCs w:val="18"/>
                <w:lang w:eastAsia="zh-CN"/>
              </w:rPr>
              <w:t>Clarify calculation aspects on the common delay and UE specific delay components in the timing advance.</w:t>
            </w:r>
          </w:p>
          <w:p w14:paraId="01F27CAD"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AE"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AF" w14:textId="77777777" w:rsidR="003F5D58" w:rsidRDefault="003E00F1">
            <w:pPr>
              <w:snapToGrid w:val="0"/>
              <w:jc w:val="left"/>
              <w:rPr>
                <w:rFonts w:eastAsia="DengXian"/>
                <w:sz w:val="18"/>
                <w:szCs w:val="18"/>
                <w:lang w:eastAsia="zh-CN"/>
              </w:rPr>
            </w:pPr>
            <w:r>
              <w:rPr>
                <w:rFonts w:eastAsia="DengXian"/>
                <w:sz w:val="18"/>
                <w:szCs w:val="18"/>
                <w:lang w:eastAsia="zh-CN"/>
              </w:rPr>
              <w:t xml:space="preserve">UEs may implement different solutions in compliance with the text, but yielding to different behaviour, making the conformance testing and </w:t>
            </w:r>
            <w:proofErr w:type="spellStart"/>
            <w:r>
              <w:rPr>
                <w:rFonts w:eastAsia="DengXian"/>
                <w:sz w:val="18"/>
                <w:szCs w:val="18"/>
                <w:lang w:eastAsia="zh-CN"/>
              </w:rPr>
              <w:t>gNB</w:t>
            </w:r>
            <w:proofErr w:type="spellEnd"/>
            <w:r>
              <w:rPr>
                <w:rFonts w:eastAsia="DengXian"/>
                <w:sz w:val="18"/>
                <w:szCs w:val="18"/>
                <w:lang w:eastAsia="zh-CN"/>
              </w:rPr>
              <w:t xml:space="preserve"> development more difficult.</w:t>
            </w:r>
          </w:p>
        </w:tc>
        <w:tc>
          <w:tcPr>
            <w:tcW w:w="565" w:type="pct"/>
          </w:tcPr>
          <w:p w14:paraId="01F27CB0" w14:textId="77777777" w:rsidR="003F5D58" w:rsidRDefault="003E00F1">
            <w:pPr>
              <w:snapToGrid w:val="0"/>
              <w:rPr>
                <w:sz w:val="20"/>
                <w:szCs w:val="20"/>
              </w:rPr>
            </w:pPr>
            <w:r>
              <w:rPr>
                <w:sz w:val="20"/>
                <w:szCs w:val="20"/>
              </w:rPr>
              <w:t>[9, 12]</w:t>
            </w:r>
          </w:p>
        </w:tc>
        <w:tc>
          <w:tcPr>
            <w:tcW w:w="532" w:type="pct"/>
          </w:tcPr>
          <w:p w14:paraId="01F27CB1"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B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01F27CB3" w14:textId="77777777" w:rsidR="00984003" w:rsidRDefault="00984003" w:rsidP="00984003">
            <w:pPr>
              <w:snapToGrid w:val="0"/>
              <w:rPr>
                <w:sz w:val="18"/>
                <w:szCs w:val="18"/>
              </w:rPr>
            </w:pPr>
            <w:r>
              <w:rPr>
                <w:rFonts w:hint="eastAsia"/>
                <w:sz w:val="18"/>
                <w:szCs w:val="18"/>
              </w:rPr>
              <w:t xml:space="preserve">Regarding </w:t>
            </w:r>
            <w:r>
              <w:rPr>
                <w:sz w:val="18"/>
                <w:szCs w:val="18"/>
              </w:rPr>
              <w:t xml:space="preserve">the </w:t>
            </w:r>
            <w:r>
              <w:rPr>
                <w:rFonts w:hint="eastAsia"/>
                <w:sz w:val="18"/>
                <w:szCs w:val="18"/>
              </w:rPr>
              <w:t xml:space="preserve">UE specific TA, </w:t>
            </w:r>
            <w:r>
              <w:rPr>
                <w:sz w:val="18"/>
                <w:szCs w:val="18"/>
              </w:rPr>
              <w:t>following conclusion was already made in RAN1#107e. Therefore, we think it is not essential issue.</w:t>
            </w:r>
          </w:p>
          <w:p w14:paraId="01F27CB4" w14:textId="77777777" w:rsidR="00984003" w:rsidRDefault="00984003" w:rsidP="00984003">
            <w:pPr>
              <w:snapToGrid w:val="0"/>
              <w:rPr>
                <w:sz w:val="18"/>
                <w:szCs w:val="18"/>
              </w:rPr>
            </w:pPr>
          </w:p>
          <w:p w14:paraId="01F27CB5" w14:textId="77777777" w:rsidR="00984003" w:rsidRPr="00C33802" w:rsidRDefault="00984003" w:rsidP="00984003">
            <w:pPr>
              <w:jc w:val="left"/>
              <w:rPr>
                <w:rFonts w:ascii="Times" w:eastAsia="Batang" w:hAnsi="Times"/>
                <w:b/>
                <w:bCs/>
                <w:sz w:val="18"/>
                <w:szCs w:val="18"/>
                <w:u w:val="single"/>
                <w:lang w:val="en-GB" w:eastAsia="en-US"/>
              </w:rPr>
            </w:pPr>
            <w:r w:rsidRPr="00C33802">
              <w:rPr>
                <w:rFonts w:ascii="Times" w:eastAsia="Batang" w:hAnsi="Times"/>
                <w:b/>
                <w:bCs/>
                <w:sz w:val="18"/>
                <w:szCs w:val="18"/>
                <w:u w:val="single"/>
                <w:lang w:val="en-GB" w:eastAsia="en-US"/>
              </w:rPr>
              <w:t>Conclusion</w:t>
            </w:r>
          </w:p>
          <w:p w14:paraId="01F27CB6" w14:textId="77777777" w:rsidR="00984003" w:rsidRDefault="00303DC5" w:rsidP="00984003">
            <w:pPr>
              <w:snapToGrid w:val="0"/>
              <w:jc w:val="left"/>
              <w:rPr>
                <w:rFonts w:eastAsia="DengXian"/>
                <w:sz w:val="18"/>
                <w:szCs w:val="18"/>
                <w:lang w:eastAsia="zh-CN"/>
              </w:rPr>
            </w:pPr>
            <m:oMath>
              <m:sSub>
                <m:sSubPr>
                  <m:ctrlPr>
                    <w:rPr>
                      <w:rFonts w:ascii="Cambria Math" w:eastAsia="DengXian" w:hAnsi="Cambria Math"/>
                      <w:sz w:val="18"/>
                      <w:szCs w:val="18"/>
                      <w:lang w:eastAsia="zh-CN"/>
                    </w:rPr>
                  </m:ctrlPr>
                </m:sSubPr>
                <m:e>
                  <m:r>
                    <m:rPr>
                      <m:sty m:val="p"/>
                    </m:rPr>
                    <w:rPr>
                      <w:rFonts w:ascii="Cambria Math" w:eastAsia="DengXian" w:hAnsi="Cambria Math"/>
                      <w:sz w:val="18"/>
                      <w:szCs w:val="18"/>
                      <w:lang w:eastAsia="zh-CN"/>
                    </w:rPr>
                    <m:t>N</m:t>
                  </m:r>
                </m:e>
                <m:sub>
                  <m:r>
                    <m:rPr>
                      <m:sty m:val="p"/>
                    </m:rPr>
                    <w:rPr>
                      <w:rFonts w:ascii="Cambria Math" w:eastAsia="DengXian" w:hAnsi="Cambria Math"/>
                      <w:sz w:val="18"/>
                      <w:szCs w:val="18"/>
                      <w:lang w:eastAsia="zh-CN"/>
                    </w:rPr>
                    <m:t>TA,UE-specific</m:t>
                  </m:r>
                </m:sub>
              </m:sSub>
              <m:r>
                <m:rPr>
                  <m:sty m:val="p"/>
                </m:rPr>
                <w:rPr>
                  <w:rFonts w:ascii="Cambria Math" w:eastAsia="DengXian" w:hAnsi="Cambria Math"/>
                  <w:sz w:val="18"/>
                  <w:szCs w:val="18"/>
                  <w:lang w:eastAsia="zh-CN"/>
                </w:rPr>
                <m:t> </m:t>
              </m:r>
            </m:oMath>
            <w:r w:rsidR="00984003" w:rsidRPr="00C33802">
              <w:rPr>
                <w:rFonts w:eastAsia="DengXian"/>
                <w:sz w:val="18"/>
                <w:szCs w:val="18"/>
                <w:lang w:eastAsia="zh-CN"/>
              </w:rPr>
              <w:t xml:space="preserve">is UE self-estimated TA to pre-compensate for the service link delay, which is calculated using the UE position and the serving satellite ephemeris. </w:t>
            </w:r>
          </w:p>
          <w:p w14:paraId="72C25C59" w14:textId="77777777" w:rsidR="003F5D58" w:rsidRDefault="00984003" w:rsidP="00984003">
            <w:pPr>
              <w:snapToGrid w:val="0"/>
              <w:rPr>
                <w:rFonts w:eastAsia="DengXian"/>
                <w:sz w:val="18"/>
                <w:szCs w:val="18"/>
                <w:lang w:eastAsia="zh-CN"/>
              </w:rPr>
            </w:pPr>
            <w:r w:rsidRPr="00C33802">
              <w:rPr>
                <w:rFonts w:eastAsia="DengXian"/>
                <w:sz w:val="18"/>
                <w:szCs w:val="18"/>
                <w:lang w:eastAsia="zh-CN"/>
              </w:rPr>
              <w:t>How the UE calculates/updates NTA, UE-specific is left to UE implementation.</w:t>
            </w:r>
          </w:p>
          <w:p w14:paraId="19DFE961" w14:textId="77777777" w:rsidR="00D3170C" w:rsidRDefault="00D3170C" w:rsidP="00984003">
            <w:pPr>
              <w:snapToGrid w:val="0"/>
              <w:rPr>
                <w:sz w:val="18"/>
                <w:szCs w:val="18"/>
              </w:rPr>
            </w:pPr>
          </w:p>
          <w:p w14:paraId="01F27CB7" w14:textId="5B00561A" w:rsidR="00D3170C" w:rsidRDefault="00D3170C" w:rsidP="00984003">
            <w:pPr>
              <w:snapToGrid w:val="0"/>
              <w:rPr>
                <w:sz w:val="18"/>
                <w:szCs w:val="18"/>
              </w:rPr>
            </w:pPr>
            <w:r w:rsidRPr="001D4732">
              <w:rPr>
                <w:rFonts w:eastAsia="DengXian"/>
                <w:sz w:val="18"/>
                <w:szCs w:val="18"/>
                <w:lang w:eastAsia="zh-CN"/>
              </w:rPr>
              <w:t>Ericsson</w:t>
            </w:r>
            <w:r>
              <w:rPr>
                <w:rFonts w:eastAsia="DengXian"/>
                <w:sz w:val="18"/>
                <w:szCs w:val="18"/>
                <w:lang w:eastAsia="zh-CN"/>
              </w:rPr>
              <w:t>:</w:t>
            </w:r>
            <w:r w:rsidRPr="001D4732">
              <w:rPr>
                <w:rFonts w:eastAsia="DengXian"/>
                <w:sz w:val="18"/>
                <w:szCs w:val="18"/>
                <w:lang w:eastAsia="zh-CN"/>
              </w:rPr>
              <w:t xml:space="preserve"> We agree with the FL initial assessment. We are fine with the proposed changes except the addition "</w:t>
            </w:r>
            <w:r w:rsidRPr="001D4732">
              <w:rPr>
                <w:sz w:val="18"/>
                <w:szCs w:val="18"/>
              </w:rPr>
              <w:t>provided that t</w:t>
            </w:r>
            <w:r w:rsidRPr="001D4732">
              <w:rPr>
                <w:rStyle w:val="normaltextrun"/>
                <w:color w:val="000000"/>
                <w:sz w:val="18"/>
                <w:szCs w:val="18"/>
                <w:shd w:val="clear" w:color="auto" w:fill="FFFFFF"/>
              </w:rPr>
              <w:t xml:space="preserve">he UE has a running validity timer for this parameter" – </w:t>
            </w:r>
            <w:proofErr w:type="gramStart"/>
            <w:r w:rsidRPr="001D4732">
              <w:rPr>
                <w:rStyle w:val="normaltextrun"/>
                <w:color w:val="000000"/>
                <w:sz w:val="18"/>
                <w:szCs w:val="18"/>
                <w:shd w:val="clear" w:color="auto" w:fill="FFFFFF"/>
              </w:rPr>
              <w:t>whether or not</w:t>
            </w:r>
            <w:proofErr w:type="gramEnd"/>
            <w:r w:rsidRPr="001D4732">
              <w:rPr>
                <w:rStyle w:val="normaltextrun"/>
                <w:color w:val="000000"/>
                <w:sz w:val="18"/>
                <w:szCs w:val="18"/>
                <w:shd w:val="clear" w:color="auto" w:fill="FFFFFF"/>
              </w:rPr>
              <w:t xml:space="preserve"> the UE determines its pre-compensation when it is not allowed to transmit can be left to UE implementation.</w:t>
            </w:r>
          </w:p>
        </w:tc>
      </w:tr>
      <w:tr w:rsidR="003F5D58" w14:paraId="01F27CC8" w14:textId="77777777">
        <w:trPr>
          <w:trHeight w:val="66"/>
        </w:trPr>
        <w:tc>
          <w:tcPr>
            <w:tcW w:w="351" w:type="pct"/>
          </w:tcPr>
          <w:p w14:paraId="01F27CB9" w14:textId="77777777" w:rsidR="003F5D58" w:rsidRDefault="003E00F1">
            <w:pPr>
              <w:snapToGrid w:val="0"/>
              <w:rPr>
                <w:sz w:val="18"/>
                <w:szCs w:val="18"/>
              </w:rPr>
            </w:pPr>
            <w:r>
              <w:rPr>
                <w:sz w:val="18"/>
                <w:szCs w:val="18"/>
              </w:rPr>
              <w:t>1-7</w:t>
            </w:r>
          </w:p>
        </w:tc>
        <w:tc>
          <w:tcPr>
            <w:tcW w:w="1736" w:type="pct"/>
          </w:tcPr>
          <w:p w14:paraId="01F27CBA"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38.211 to ensure correct interworking between open and closed loop TA:</w:t>
            </w:r>
          </w:p>
          <w:p w14:paraId="01F27CBB" w14:textId="77777777" w:rsidR="003F5D58" w:rsidRDefault="003F5D58">
            <w:pPr>
              <w:snapToGrid w:val="0"/>
              <w:rPr>
                <w:rFonts w:eastAsia="DengXian"/>
                <w:color w:val="3333FF"/>
                <w:sz w:val="18"/>
                <w:szCs w:val="18"/>
                <w:lang w:eastAsia="zh-CN"/>
              </w:rPr>
            </w:pPr>
          </w:p>
          <w:p w14:paraId="01F27CBC"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BD" w14:textId="77777777" w:rsidR="003F5D58" w:rsidRDefault="003E00F1">
            <w:pPr>
              <w:snapToGrid w:val="0"/>
              <w:jc w:val="left"/>
              <w:rPr>
                <w:rFonts w:eastAsia="DengXian"/>
                <w:sz w:val="18"/>
                <w:szCs w:val="18"/>
                <w:lang w:eastAsia="zh-CN"/>
              </w:rPr>
            </w:pPr>
            <w:r>
              <w:rPr>
                <w:rFonts w:eastAsia="DengXian"/>
                <w:sz w:val="18"/>
                <w:szCs w:val="18"/>
                <w:lang w:eastAsia="zh-CN"/>
              </w:rPr>
              <w:t xml:space="preserve">As described in R1-2210045 there is a potential problem with “double correction” from the UE autonomous timing advance calculations if applied in combination with closed loop timing advance from the </w:t>
            </w:r>
            <w:proofErr w:type="spellStart"/>
            <w:r>
              <w:rPr>
                <w:rFonts w:eastAsia="DengXian"/>
                <w:sz w:val="18"/>
                <w:szCs w:val="18"/>
                <w:lang w:eastAsia="zh-CN"/>
              </w:rPr>
              <w:t>gNB</w:t>
            </w:r>
            <w:proofErr w:type="spellEnd"/>
            <w:r>
              <w:rPr>
                <w:rFonts w:eastAsia="DengXian"/>
                <w:sz w:val="18"/>
                <w:szCs w:val="18"/>
                <w:lang w:eastAsia="zh-CN"/>
              </w:rPr>
              <w:t xml:space="preserve"> side. When using serving satellite ephemeris and common TA related parameters, there will be an accumulation of systematic errors </w:t>
            </w:r>
            <w:r>
              <w:rPr>
                <w:rFonts w:eastAsia="DengXian"/>
                <w:sz w:val="18"/>
                <w:szCs w:val="18"/>
                <w:lang w:eastAsia="zh-CN"/>
              </w:rPr>
              <w:lastRenderedPageBreak/>
              <w:t xml:space="preserve">during the satellite fly-over, and when applying new (and more accurate) ephemeris information and common TA parameters, the systematic error changes, which causes a jump in UE transmit timing, which may cause the UE’s UL transmissions to be positioned outside the cyclic prefix at the </w:t>
            </w:r>
            <w:proofErr w:type="spellStart"/>
            <w:r>
              <w:rPr>
                <w:rFonts w:eastAsia="DengXian"/>
                <w:sz w:val="18"/>
                <w:szCs w:val="18"/>
                <w:lang w:eastAsia="zh-CN"/>
              </w:rPr>
              <w:t>gNB</w:t>
            </w:r>
            <w:proofErr w:type="spellEnd"/>
            <w:r>
              <w:rPr>
                <w:rFonts w:eastAsia="DengXian"/>
                <w:sz w:val="18"/>
                <w:szCs w:val="18"/>
                <w:lang w:eastAsia="zh-CN"/>
              </w:rPr>
              <w:t xml:space="preserve"> receiver.</w:t>
            </w:r>
          </w:p>
          <w:p w14:paraId="01F27CBE"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BF"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C0" w14:textId="77777777" w:rsidR="003F5D58" w:rsidRDefault="003E00F1">
            <w:pPr>
              <w:snapToGrid w:val="0"/>
              <w:jc w:val="left"/>
              <w:rPr>
                <w:rFonts w:eastAsia="DengXian"/>
                <w:sz w:val="18"/>
                <w:szCs w:val="18"/>
                <w:lang w:eastAsia="zh-CN"/>
              </w:rPr>
            </w:pPr>
            <w:r>
              <w:rPr>
                <w:rFonts w:eastAsia="DengXian"/>
                <w:sz w:val="18"/>
                <w:szCs w:val="18"/>
                <w:lang w:eastAsia="zh-CN"/>
              </w:rPr>
              <w:t xml:space="preserve">The UE is instructed to subtract any systematic errors that are detected between old and new assistance information (serving satellite </w:t>
            </w:r>
            <w:proofErr w:type="spellStart"/>
            <w:r>
              <w:rPr>
                <w:rFonts w:eastAsia="DengXian"/>
                <w:sz w:val="18"/>
                <w:szCs w:val="18"/>
                <w:lang w:eastAsia="zh-CN"/>
              </w:rPr>
              <w:t>ephemris</w:t>
            </w:r>
            <w:proofErr w:type="spellEnd"/>
            <w:r>
              <w:rPr>
                <w:rFonts w:eastAsia="DengXian"/>
                <w:sz w:val="18"/>
                <w:szCs w:val="18"/>
                <w:lang w:eastAsia="zh-CN"/>
              </w:rPr>
              <w:t xml:space="preserve"> information and common TA related parameters).</w:t>
            </w:r>
          </w:p>
          <w:p w14:paraId="01F27CC1"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C2"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C3" w14:textId="77777777" w:rsidR="003F5D58" w:rsidRDefault="003E00F1">
            <w:pPr>
              <w:snapToGrid w:val="0"/>
              <w:jc w:val="left"/>
              <w:rPr>
                <w:rFonts w:eastAsia="DengXian"/>
                <w:color w:val="3333FF"/>
                <w:sz w:val="18"/>
                <w:szCs w:val="18"/>
                <w:lang w:eastAsia="zh-CN"/>
              </w:rPr>
            </w:pPr>
            <w:r>
              <w:rPr>
                <w:rFonts w:eastAsia="DengXian"/>
                <w:sz w:val="18"/>
                <w:szCs w:val="18"/>
                <w:lang w:eastAsia="zh-CN"/>
              </w:rPr>
              <w:t xml:space="preserve">The signals transmitted from the UE may experience quite large time jumps which cause the received signals at </w:t>
            </w:r>
            <w:proofErr w:type="spellStart"/>
            <w:r>
              <w:rPr>
                <w:rFonts w:eastAsia="DengXian"/>
                <w:sz w:val="18"/>
                <w:szCs w:val="18"/>
                <w:lang w:eastAsia="zh-CN"/>
              </w:rPr>
              <w:t>gNB</w:t>
            </w:r>
            <w:proofErr w:type="spellEnd"/>
            <w:r>
              <w:rPr>
                <w:rFonts w:eastAsia="DengXian"/>
                <w:sz w:val="18"/>
                <w:szCs w:val="18"/>
                <w:lang w:eastAsia="zh-CN"/>
              </w:rPr>
              <w:t xml:space="preserve"> to be outside the cyclic prefix, thereby causing significant interference in the system.</w:t>
            </w:r>
          </w:p>
        </w:tc>
        <w:tc>
          <w:tcPr>
            <w:tcW w:w="565" w:type="pct"/>
          </w:tcPr>
          <w:p w14:paraId="01F27CC4" w14:textId="77777777" w:rsidR="003F5D58" w:rsidRDefault="003E00F1">
            <w:pPr>
              <w:snapToGrid w:val="0"/>
              <w:rPr>
                <w:sz w:val="20"/>
                <w:szCs w:val="20"/>
              </w:rPr>
            </w:pPr>
            <w:r>
              <w:rPr>
                <w:sz w:val="20"/>
                <w:szCs w:val="20"/>
              </w:rPr>
              <w:lastRenderedPageBreak/>
              <w:t>[9, 10]</w:t>
            </w:r>
          </w:p>
        </w:tc>
        <w:tc>
          <w:tcPr>
            <w:tcW w:w="532" w:type="pct"/>
          </w:tcPr>
          <w:p w14:paraId="01F27CC5"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C6"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53EA354B" w14:textId="77777777" w:rsidR="003F5D58" w:rsidRDefault="003F5D58">
            <w:pPr>
              <w:snapToGrid w:val="0"/>
              <w:rPr>
                <w:sz w:val="18"/>
                <w:szCs w:val="18"/>
              </w:rPr>
            </w:pPr>
          </w:p>
          <w:p w14:paraId="5C9E1CE8" w14:textId="77777777" w:rsidR="00285D90" w:rsidRDefault="00285D90">
            <w:pPr>
              <w:snapToGrid w:val="0"/>
              <w:rPr>
                <w:sz w:val="18"/>
                <w:szCs w:val="18"/>
              </w:rPr>
            </w:pPr>
          </w:p>
          <w:p w14:paraId="01F27CC7" w14:textId="38C7CA45" w:rsidR="00285D90" w:rsidRDefault="00285D90">
            <w:pPr>
              <w:snapToGrid w:val="0"/>
              <w:rPr>
                <w:sz w:val="18"/>
                <w:szCs w:val="18"/>
              </w:rPr>
            </w:pPr>
            <w:r w:rsidRPr="00087500">
              <w:rPr>
                <w:rFonts w:eastAsia="DengXian"/>
                <w:sz w:val="18"/>
                <w:szCs w:val="18"/>
                <w:lang w:eastAsia="zh-CN"/>
              </w:rPr>
              <w:t>Ericsson: We agree with the FL initial assessment.</w:t>
            </w:r>
          </w:p>
        </w:tc>
      </w:tr>
    </w:tbl>
    <w:p w14:paraId="01F27CC9" w14:textId="77777777" w:rsidR="003F5D58" w:rsidRDefault="003F5D58">
      <w:pPr>
        <w:rPr>
          <w:sz w:val="20"/>
        </w:rPr>
      </w:pPr>
    </w:p>
    <w:p w14:paraId="01F27CCA" w14:textId="77777777" w:rsidR="003F5D58" w:rsidRDefault="003E00F1">
      <w:pPr>
        <w:pStyle w:val="Heading2"/>
        <w:numPr>
          <w:ilvl w:val="0"/>
          <w:numId w:val="33"/>
        </w:numPr>
      </w:pPr>
      <w:r>
        <w:t>Issues on HARQ</w:t>
      </w:r>
    </w:p>
    <w:p w14:paraId="01F27CCB" w14:textId="77777777" w:rsidR="003F5D58" w:rsidRDefault="003E00F1">
      <w:pPr>
        <w:rPr>
          <w:lang w:eastAsia="zh-CN"/>
        </w:rPr>
      </w:pPr>
      <w:r>
        <w:rPr>
          <w:lang w:eastAsia="zh-CN"/>
        </w:rPr>
        <w:t>The issues related to HARQ enhancements are summarized in the following table:</w:t>
      </w:r>
    </w:p>
    <w:p w14:paraId="01F27CCC" w14:textId="77777777" w:rsidR="003F5D58" w:rsidRDefault="003F5D58">
      <w:pPr>
        <w:rPr>
          <w:sz w:val="18"/>
          <w:lang w:eastAsia="zh-CN"/>
        </w:rPr>
      </w:pPr>
    </w:p>
    <w:p w14:paraId="01F27CCD"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Issues on HARQ</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D3" w14:textId="77777777">
        <w:trPr>
          <w:trHeight w:val="53"/>
        </w:trPr>
        <w:tc>
          <w:tcPr>
            <w:tcW w:w="351" w:type="pct"/>
            <w:shd w:val="clear" w:color="auto" w:fill="00B0F0"/>
          </w:tcPr>
          <w:p w14:paraId="01F27CCE"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CF"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D0"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D1"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D2" w14:textId="77777777" w:rsidR="003F5D58" w:rsidRDefault="003E00F1">
            <w:pPr>
              <w:snapToGrid w:val="0"/>
              <w:rPr>
                <w:b/>
                <w:color w:val="FFFFFF" w:themeColor="background1"/>
                <w:sz w:val="18"/>
                <w:szCs w:val="18"/>
              </w:rPr>
            </w:pPr>
            <w:r>
              <w:rPr>
                <w:b/>
                <w:color w:val="FFFFFF" w:themeColor="background1"/>
                <w:sz w:val="18"/>
                <w:szCs w:val="18"/>
              </w:rPr>
              <w:t>Company inputs (if any)</w:t>
            </w:r>
          </w:p>
        </w:tc>
      </w:tr>
      <w:tr w:rsidR="003F5D58" w14:paraId="01F27CE2" w14:textId="77777777">
        <w:trPr>
          <w:trHeight w:val="66"/>
        </w:trPr>
        <w:tc>
          <w:tcPr>
            <w:tcW w:w="351" w:type="pct"/>
          </w:tcPr>
          <w:p w14:paraId="01F27CD4" w14:textId="77777777" w:rsidR="003F5D58" w:rsidRDefault="003E00F1">
            <w:pPr>
              <w:snapToGrid w:val="0"/>
              <w:rPr>
                <w:sz w:val="18"/>
                <w:szCs w:val="18"/>
              </w:rPr>
            </w:pPr>
            <w:r>
              <w:rPr>
                <w:sz w:val="18"/>
                <w:szCs w:val="18"/>
              </w:rPr>
              <w:t xml:space="preserve">2-1 </w:t>
            </w:r>
          </w:p>
        </w:tc>
        <w:tc>
          <w:tcPr>
            <w:tcW w:w="1736" w:type="pct"/>
          </w:tcPr>
          <w:p w14:paraId="01F27CD5" w14:textId="77777777" w:rsidR="003F5D58" w:rsidRDefault="003E00F1">
            <w:pPr>
              <w:snapToGrid w:val="0"/>
              <w:jc w:val="left"/>
              <w:rPr>
                <w:rFonts w:eastAsia="DengXian"/>
                <w:color w:val="3333FF"/>
                <w:sz w:val="18"/>
                <w:szCs w:val="18"/>
                <w:lang w:eastAsia="zh-CN"/>
              </w:rPr>
            </w:pPr>
            <w:r>
              <w:rPr>
                <w:rFonts w:eastAsia="DengXian"/>
                <w:b/>
                <w:color w:val="3333FF"/>
                <w:sz w:val="18"/>
                <w:szCs w:val="18"/>
                <w:lang w:eastAsia="zh-CN"/>
              </w:rPr>
              <w:t>38.213-Draft CR on the indication of downlink disabled HARQ feedback for NR NTN</w:t>
            </w:r>
            <w:r>
              <w:rPr>
                <w:rFonts w:eastAsia="DengXian"/>
                <w:color w:val="3333FF"/>
                <w:sz w:val="18"/>
                <w:szCs w:val="18"/>
                <w:lang w:eastAsia="zh-CN"/>
              </w:rPr>
              <w:t>:</w:t>
            </w:r>
          </w:p>
          <w:p w14:paraId="01F27CD6" w14:textId="77777777" w:rsidR="003F5D58" w:rsidRDefault="003F5D58">
            <w:pPr>
              <w:snapToGrid w:val="0"/>
              <w:jc w:val="left"/>
              <w:rPr>
                <w:rFonts w:eastAsia="DengXian"/>
                <w:b/>
                <w:sz w:val="18"/>
                <w:szCs w:val="18"/>
                <w:lang w:eastAsia="zh-CN"/>
              </w:rPr>
            </w:pPr>
          </w:p>
          <w:p w14:paraId="01F27CD7"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p>
          <w:p w14:paraId="01F27CD8" w14:textId="77777777" w:rsidR="003F5D58" w:rsidRDefault="003E00F1">
            <w:pPr>
              <w:snapToGrid w:val="0"/>
              <w:jc w:val="left"/>
              <w:rPr>
                <w:rFonts w:eastAsia="DengXian"/>
                <w:sz w:val="18"/>
                <w:szCs w:val="18"/>
                <w:lang w:eastAsia="zh-CN"/>
              </w:rPr>
            </w:pPr>
            <w:r>
              <w:rPr>
                <w:rFonts w:eastAsia="DengXian"/>
                <w:sz w:val="18"/>
                <w:szCs w:val="18"/>
                <w:lang w:eastAsia="zh-CN"/>
              </w:rPr>
              <w:t xml:space="preserve">For HARQ feedback disabling related descriptions in TS38.213 v17.3.0, there are several typos for the parameter </w:t>
            </w:r>
            <w:proofErr w:type="spellStart"/>
            <w:r>
              <w:rPr>
                <w:rFonts w:eastAsia="DengXian"/>
                <w:sz w:val="18"/>
                <w:szCs w:val="18"/>
                <w:lang w:eastAsia="zh-CN"/>
              </w:rPr>
              <w:t>donwlinkHARQ-FeedbackDisabled</w:t>
            </w:r>
            <w:proofErr w:type="spellEnd"/>
            <w:r>
              <w:rPr>
                <w:rFonts w:eastAsia="DengXian"/>
                <w:sz w:val="18"/>
                <w:szCs w:val="18"/>
                <w:lang w:eastAsia="zh-CN"/>
              </w:rPr>
              <w:t xml:space="preserve">, which is inconsistent with the higher layer parameter </w:t>
            </w:r>
            <w:proofErr w:type="spellStart"/>
            <w:r>
              <w:rPr>
                <w:rFonts w:eastAsia="DengXian"/>
                <w:sz w:val="18"/>
                <w:szCs w:val="18"/>
                <w:lang w:eastAsia="zh-CN"/>
              </w:rPr>
              <w:t>downlinkHARQ-FeedbackDisabled</w:t>
            </w:r>
            <w:proofErr w:type="spellEnd"/>
            <w:r>
              <w:rPr>
                <w:rFonts w:eastAsia="DengXian"/>
                <w:sz w:val="18"/>
                <w:szCs w:val="18"/>
                <w:lang w:eastAsia="zh-CN"/>
              </w:rPr>
              <w:t xml:space="preserve"> in TS38.331 v17.1.0.</w:t>
            </w:r>
          </w:p>
          <w:p w14:paraId="01F27CD9" w14:textId="77777777" w:rsidR="003F5D58" w:rsidRDefault="003F5D58">
            <w:pPr>
              <w:snapToGrid w:val="0"/>
              <w:jc w:val="left"/>
              <w:rPr>
                <w:rFonts w:eastAsia="DengXian"/>
                <w:sz w:val="18"/>
                <w:szCs w:val="18"/>
                <w:lang w:eastAsia="zh-CN"/>
              </w:rPr>
            </w:pPr>
          </w:p>
          <w:p w14:paraId="01F27CDA" w14:textId="77777777" w:rsidR="003F5D58" w:rsidRDefault="003E00F1">
            <w:pPr>
              <w:snapToGrid w:val="0"/>
              <w:jc w:val="left"/>
              <w:rPr>
                <w:rFonts w:eastAsia="DengXian"/>
                <w:sz w:val="18"/>
                <w:szCs w:val="18"/>
                <w:lang w:eastAsia="zh-CN"/>
              </w:rPr>
            </w:pPr>
            <w:r>
              <w:rPr>
                <w:rFonts w:eastAsia="DengXian"/>
                <w:b/>
                <w:sz w:val="18"/>
                <w:szCs w:val="18"/>
                <w:lang w:eastAsia="zh-CN"/>
              </w:rPr>
              <w:t>Summary of change</w:t>
            </w:r>
            <w:r>
              <w:rPr>
                <w:rFonts w:eastAsia="DengXian"/>
                <w:sz w:val="18"/>
                <w:szCs w:val="18"/>
                <w:lang w:eastAsia="zh-CN"/>
              </w:rPr>
              <w:t>:</w:t>
            </w:r>
          </w:p>
          <w:p w14:paraId="01F27CDB" w14:textId="77777777" w:rsidR="003F5D58" w:rsidRDefault="003E00F1">
            <w:pPr>
              <w:snapToGrid w:val="0"/>
              <w:jc w:val="left"/>
              <w:rPr>
                <w:rFonts w:eastAsia="DengXian"/>
                <w:sz w:val="18"/>
                <w:szCs w:val="18"/>
                <w:lang w:eastAsia="zh-CN"/>
              </w:rPr>
            </w:pPr>
            <w:r>
              <w:rPr>
                <w:rFonts w:eastAsia="DengXian"/>
                <w:sz w:val="18"/>
                <w:szCs w:val="18"/>
                <w:lang w:eastAsia="zh-CN"/>
              </w:rPr>
              <w:t xml:space="preserve">Replace </w:t>
            </w:r>
            <w:proofErr w:type="spellStart"/>
            <w:r>
              <w:rPr>
                <w:rFonts w:eastAsia="DengXian"/>
                <w:sz w:val="18"/>
                <w:szCs w:val="18"/>
                <w:lang w:eastAsia="zh-CN"/>
              </w:rPr>
              <w:t>donwlinkHARQ-FeedbackDisabled</w:t>
            </w:r>
            <w:proofErr w:type="spellEnd"/>
            <w:r>
              <w:rPr>
                <w:rFonts w:eastAsia="DengXian"/>
                <w:sz w:val="18"/>
                <w:szCs w:val="18"/>
                <w:lang w:eastAsia="zh-CN"/>
              </w:rPr>
              <w:t xml:space="preserve"> with </w:t>
            </w:r>
            <w:proofErr w:type="spellStart"/>
            <w:r>
              <w:rPr>
                <w:rFonts w:eastAsia="DengXian"/>
                <w:sz w:val="18"/>
                <w:szCs w:val="18"/>
                <w:lang w:eastAsia="zh-CN"/>
              </w:rPr>
              <w:t>downlinkHARQ-FeedbackDisabled</w:t>
            </w:r>
            <w:proofErr w:type="spellEnd"/>
            <w:r>
              <w:rPr>
                <w:rFonts w:eastAsia="DengXian"/>
                <w:sz w:val="18"/>
                <w:szCs w:val="18"/>
                <w:lang w:eastAsia="zh-CN"/>
              </w:rPr>
              <w:t>.</w:t>
            </w:r>
          </w:p>
          <w:p w14:paraId="01F27CDC" w14:textId="77777777" w:rsidR="003F5D58" w:rsidRDefault="003F5D58">
            <w:pPr>
              <w:snapToGrid w:val="0"/>
              <w:jc w:val="left"/>
              <w:rPr>
                <w:rFonts w:eastAsia="DengXian"/>
                <w:sz w:val="18"/>
                <w:szCs w:val="18"/>
                <w:lang w:eastAsia="zh-CN"/>
              </w:rPr>
            </w:pPr>
          </w:p>
          <w:p w14:paraId="01F27CDD"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p>
          <w:p w14:paraId="01F27CDE" w14:textId="77777777" w:rsidR="003F5D58" w:rsidRDefault="003E00F1">
            <w:pPr>
              <w:snapToGrid w:val="0"/>
              <w:jc w:val="left"/>
              <w:rPr>
                <w:rFonts w:eastAsia="DengXian"/>
                <w:sz w:val="18"/>
                <w:szCs w:val="18"/>
                <w:lang w:eastAsia="zh-CN"/>
              </w:rPr>
            </w:pPr>
            <w:r>
              <w:rPr>
                <w:rFonts w:eastAsia="DengXian"/>
                <w:sz w:val="18"/>
                <w:szCs w:val="18"/>
                <w:lang w:eastAsia="zh-CN"/>
              </w:rPr>
              <w:t>Inconsistent parameter names would be used between TS38.213 v17.3.0 and TS38.331 v17.1.0.</w:t>
            </w:r>
          </w:p>
        </w:tc>
        <w:tc>
          <w:tcPr>
            <w:tcW w:w="565" w:type="pct"/>
          </w:tcPr>
          <w:p w14:paraId="01F27CDF" w14:textId="77777777" w:rsidR="003F5D58" w:rsidRDefault="003E00F1">
            <w:pPr>
              <w:snapToGrid w:val="0"/>
              <w:rPr>
                <w:sz w:val="20"/>
                <w:szCs w:val="20"/>
              </w:rPr>
            </w:pPr>
            <w:r>
              <w:rPr>
                <w:sz w:val="20"/>
                <w:szCs w:val="20"/>
              </w:rPr>
              <w:t>[3]</w:t>
            </w:r>
          </w:p>
        </w:tc>
        <w:tc>
          <w:tcPr>
            <w:tcW w:w="532" w:type="pct"/>
          </w:tcPr>
          <w:p w14:paraId="01F27CE0"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42D8E388" w14:textId="77777777" w:rsidR="003F5D58" w:rsidRDefault="00984003">
            <w:pPr>
              <w:snapToGrid w:val="0"/>
              <w:rPr>
                <w:bCs/>
                <w:sz w:val="18"/>
                <w:szCs w:val="18"/>
              </w:rPr>
            </w:pPr>
            <w:r>
              <w:rPr>
                <w:rFonts w:hint="eastAsia"/>
                <w:sz w:val="18"/>
                <w:szCs w:val="18"/>
              </w:rPr>
              <w:t xml:space="preserve">LG: </w:t>
            </w:r>
            <w:r>
              <w:rPr>
                <w:rFonts w:hint="eastAsia"/>
                <w:bCs/>
                <w:sz w:val="18"/>
                <w:szCs w:val="18"/>
              </w:rPr>
              <w:t>Support</w:t>
            </w:r>
          </w:p>
          <w:p w14:paraId="5DC06D13" w14:textId="77777777" w:rsidR="00D34652" w:rsidRDefault="00D34652">
            <w:pPr>
              <w:snapToGrid w:val="0"/>
              <w:rPr>
                <w:bCs/>
                <w:sz w:val="18"/>
                <w:szCs w:val="18"/>
              </w:rPr>
            </w:pPr>
          </w:p>
          <w:p w14:paraId="01F27CE1" w14:textId="3A255BC7" w:rsidR="00D34652" w:rsidRDefault="00D34652">
            <w:pPr>
              <w:snapToGrid w:val="0"/>
              <w:rPr>
                <w:rFonts w:eastAsia="DengXian"/>
                <w:bCs/>
                <w:sz w:val="18"/>
                <w:szCs w:val="18"/>
                <w:lang w:eastAsia="zh-CN"/>
              </w:rPr>
            </w:pPr>
            <w:r w:rsidRPr="000B0196">
              <w:rPr>
                <w:rFonts w:eastAsia="DengXian"/>
                <w:sz w:val="18"/>
                <w:szCs w:val="18"/>
                <w:lang w:eastAsia="zh-CN"/>
              </w:rPr>
              <w:t>Ericsson: We agree with the FL initial assessment. We are fine with the changes proposed in the CR.</w:t>
            </w:r>
          </w:p>
        </w:tc>
      </w:tr>
      <w:tr w:rsidR="003F5D58" w14:paraId="01F27CF1" w14:textId="77777777">
        <w:trPr>
          <w:trHeight w:val="66"/>
        </w:trPr>
        <w:tc>
          <w:tcPr>
            <w:tcW w:w="351" w:type="pct"/>
          </w:tcPr>
          <w:p w14:paraId="01F27CE3" w14:textId="77777777" w:rsidR="003F5D58" w:rsidRDefault="003E00F1">
            <w:pPr>
              <w:snapToGrid w:val="0"/>
              <w:rPr>
                <w:sz w:val="18"/>
                <w:szCs w:val="18"/>
              </w:rPr>
            </w:pPr>
            <w:r>
              <w:rPr>
                <w:sz w:val="18"/>
                <w:szCs w:val="18"/>
              </w:rPr>
              <w:t>2-2</w:t>
            </w:r>
          </w:p>
        </w:tc>
        <w:tc>
          <w:tcPr>
            <w:tcW w:w="1736" w:type="pct"/>
          </w:tcPr>
          <w:p w14:paraId="01F27CE4" w14:textId="77777777"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38.213- Correction on determination of the number of HARQ-ACK information bits for NTN:</w:t>
            </w:r>
          </w:p>
          <w:p w14:paraId="01F27CE5"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E6" w14:textId="77777777" w:rsidR="003F5D58" w:rsidRDefault="003E00F1">
            <w:pPr>
              <w:snapToGrid w:val="0"/>
              <w:jc w:val="left"/>
              <w:rPr>
                <w:rFonts w:eastAsia="DengXian"/>
                <w:sz w:val="18"/>
                <w:szCs w:val="18"/>
                <w:lang w:eastAsia="zh-CN"/>
              </w:rPr>
            </w:pPr>
            <w:r>
              <w:rPr>
                <w:rFonts w:eastAsia="DengXian"/>
                <w:sz w:val="18"/>
                <w:szCs w:val="18"/>
                <w:lang w:eastAsia="zh-CN"/>
              </w:rPr>
              <w:t xml:space="preserve">DAI value is defined based on PDSCH receptions, excluding PDSCH receptions that provide only transport blocks for HARQ processes associated with disabled HARQ-ACK information if </w:t>
            </w:r>
            <w:proofErr w:type="spellStart"/>
            <w:r>
              <w:rPr>
                <w:rFonts w:eastAsia="DengXian"/>
                <w:sz w:val="18"/>
                <w:szCs w:val="18"/>
                <w:lang w:eastAsia="zh-CN"/>
              </w:rPr>
              <w:t>donwlinkHARQ-FeedbackDisabled</w:t>
            </w:r>
            <w:proofErr w:type="spellEnd"/>
            <w:r>
              <w:rPr>
                <w:rFonts w:eastAsia="DengXian"/>
                <w:sz w:val="18"/>
                <w:szCs w:val="18"/>
                <w:lang w:eastAsia="zh-CN"/>
              </w:rPr>
              <w:t xml:space="preserve"> is provided. The total number of DCI formats </w:t>
            </w:r>
            <w:r>
              <w:rPr>
                <w:rFonts w:eastAsia="DengXian"/>
                <w:sz w:val="18"/>
                <w:szCs w:val="18"/>
                <w:lang w:eastAsia="zh-CN"/>
              </w:rPr>
              <w:lastRenderedPageBreak/>
              <w:t>(i.e., U_"</w:t>
            </w:r>
            <w:proofErr w:type="spellStart"/>
            <w:r>
              <w:rPr>
                <w:rFonts w:eastAsia="DengXian"/>
                <w:sz w:val="18"/>
                <w:szCs w:val="18"/>
                <w:lang w:eastAsia="zh-CN"/>
              </w:rPr>
              <w:t>DAI,c</w:t>
            </w:r>
            <w:proofErr w:type="spellEnd"/>
            <w:r>
              <w:rPr>
                <w:rFonts w:eastAsia="DengXian"/>
                <w:sz w:val="18"/>
                <w:szCs w:val="18"/>
                <w:lang w:eastAsia="zh-CN"/>
              </w:rPr>
              <w:t xml:space="preserve">" )  used for calculating the number of HARQ-ACK information bits </w:t>
            </w:r>
            <w:proofErr w:type="spellStart"/>
            <w:r>
              <w:rPr>
                <w:rFonts w:eastAsia="DengXian"/>
                <w:sz w:val="18"/>
                <w:szCs w:val="18"/>
                <w:lang w:eastAsia="zh-CN"/>
              </w:rPr>
              <w:t>n_"HARQ</w:t>
            </w:r>
            <w:proofErr w:type="spellEnd"/>
            <w:r>
              <w:rPr>
                <w:rFonts w:eastAsia="DengXian"/>
                <w:sz w:val="18"/>
                <w:szCs w:val="18"/>
                <w:lang w:eastAsia="zh-CN"/>
              </w:rPr>
              <w:t>-ACK"  for PUCCH power control should also exclude the DCI formats scheduling PDSCH receptions without associated HARQ-ACK information.</w:t>
            </w:r>
          </w:p>
          <w:p w14:paraId="01F27CE7"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E8"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E9" w14:textId="77777777" w:rsidR="003F5D58" w:rsidRDefault="003E00F1">
            <w:pPr>
              <w:snapToGrid w:val="0"/>
              <w:jc w:val="left"/>
              <w:rPr>
                <w:rFonts w:eastAsia="DengXian"/>
                <w:sz w:val="18"/>
                <w:szCs w:val="18"/>
                <w:lang w:eastAsia="zh-CN"/>
              </w:rPr>
            </w:pPr>
            <w:r>
              <w:rPr>
                <w:rFonts w:eastAsia="DengXian"/>
                <w:sz w:val="18"/>
                <w:szCs w:val="18"/>
                <w:lang w:eastAsia="zh-CN"/>
              </w:rPr>
              <w:t>The DCI formats scheduling PDSCH receptions without associated HARQ-ACK information are excluded for the calculation of the total number of DCI formats (i.e., U_"</w:t>
            </w:r>
            <w:proofErr w:type="spellStart"/>
            <w:proofErr w:type="gramStart"/>
            <w:r>
              <w:rPr>
                <w:rFonts w:eastAsia="DengXian"/>
                <w:sz w:val="18"/>
                <w:szCs w:val="18"/>
                <w:lang w:eastAsia="zh-CN"/>
              </w:rPr>
              <w:t>DAI,c</w:t>
            </w:r>
            <w:proofErr w:type="spellEnd"/>
            <w:proofErr w:type="gramEnd"/>
            <w:r>
              <w:rPr>
                <w:rFonts w:eastAsia="DengXian"/>
                <w:sz w:val="18"/>
                <w:szCs w:val="18"/>
                <w:lang w:eastAsia="zh-CN"/>
              </w:rPr>
              <w:t xml:space="preserve">" )  for PUCCH power. </w:t>
            </w:r>
          </w:p>
          <w:p w14:paraId="01F27CEA"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EB"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EC" w14:textId="77777777" w:rsidR="003F5D58" w:rsidRDefault="003E00F1">
            <w:pPr>
              <w:snapToGrid w:val="0"/>
              <w:jc w:val="left"/>
              <w:rPr>
                <w:rFonts w:eastAsia="DengXian"/>
                <w:sz w:val="18"/>
                <w:szCs w:val="18"/>
                <w:lang w:eastAsia="zh-CN"/>
              </w:rPr>
            </w:pPr>
            <w:r>
              <w:rPr>
                <w:rFonts w:eastAsia="DengXian"/>
                <w:sz w:val="18"/>
                <w:szCs w:val="18"/>
                <w:lang w:eastAsia="zh-CN"/>
              </w:rPr>
              <w:t>The UE may use an underestimated power to transmit PUCCH.</w:t>
            </w:r>
          </w:p>
        </w:tc>
        <w:tc>
          <w:tcPr>
            <w:tcW w:w="565" w:type="pct"/>
          </w:tcPr>
          <w:p w14:paraId="01F27CED" w14:textId="77777777" w:rsidR="003F5D58" w:rsidRDefault="003E00F1">
            <w:pPr>
              <w:snapToGrid w:val="0"/>
              <w:rPr>
                <w:sz w:val="20"/>
                <w:szCs w:val="20"/>
              </w:rPr>
            </w:pPr>
            <w:r>
              <w:rPr>
                <w:sz w:val="20"/>
                <w:szCs w:val="20"/>
              </w:rPr>
              <w:lastRenderedPageBreak/>
              <w:t>[4]</w:t>
            </w:r>
          </w:p>
        </w:tc>
        <w:tc>
          <w:tcPr>
            <w:tcW w:w="532" w:type="pct"/>
          </w:tcPr>
          <w:p w14:paraId="01F27CEE"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EF" w14:textId="77777777" w:rsidR="00984003" w:rsidRDefault="00984003" w:rsidP="00984003">
            <w:pPr>
              <w:snapToGrid w:val="0"/>
              <w:rPr>
                <w:color w:val="FF0000"/>
                <w:sz w:val="18"/>
                <w:szCs w:val="18"/>
              </w:rPr>
            </w:pPr>
            <w:r>
              <w:rPr>
                <w:rFonts w:hint="eastAsia"/>
                <w:sz w:val="18"/>
                <w:szCs w:val="18"/>
              </w:rPr>
              <w:t xml:space="preserve">LG: </w:t>
            </w:r>
            <w:r w:rsidRPr="00B35C57">
              <w:rPr>
                <w:color w:val="FF0000"/>
                <w:sz w:val="18"/>
                <w:szCs w:val="18"/>
              </w:rPr>
              <w:t>N</w:t>
            </w:r>
          </w:p>
          <w:p w14:paraId="4B749FEE" w14:textId="77777777" w:rsidR="003F5D58" w:rsidRDefault="00984003" w:rsidP="00984003">
            <w:pPr>
              <w:snapToGrid w:val="0"/>
              <w:rPr>
                <w:color w:val="000000" w:themeColor="text1"/>
                <w:sz w:val="18"/>
                <w:szCs w:val="18"/>
              </w:rPr>
            </w:pPr>
            <w:r w:rsidRPr="00B35C57">
              <w:rPr>
                <w:color w:val="000000" w:themeColor="text1"/>
                <w:sz w:val="18"/>
                <w:szCs w:val="18"/>
              </w:rPr>
              <w:t xml:space="preserve">This issue was discussed during WI phase, but it was not agreed. </w:t>
            </w:r>
            <w:r>
              <w:rPr>
                <w:color w:val="000000" w:themeColor="text1"/>
                <w:sz w:val="18"/>
                <w:szCs w:val="18"/>
              </w:rPr>
              <w:t>This issue is kind of optimization, so we don’t want to discuss this issue again in this maintenance phase.</w:t>
            </w:r>
          </w:p>
          <w:p w14:paraId="289D42A3" w14:textId="77777777" w:rsidR="00D34652" w:rsidRDefault="00D34652" w:rsidP="00984003">
            <w:pPr>
              <w:snapToGrid w:val="0"/>
              <w:rPr>
                <w:bCs/>
                <w:color w:val="000000" w:themeColor="text1"/>
                <w:sz w:val="18"/>
                <w:szCs w:val="18"/>
              </w:rPr>
            </w:pPr>
          </w:p>
          <w:p w14:paraId="01F27CF0" w14:textId="341233F1" w:rsidR="00D34652" w:rsidRDefault="00D34652" w:rsidP="00984003">
            <w:pPr>
              <w:snapToGrid w:val="0"/>
              <w:rPr>
                <w:rFonts w:eastAsia="DengXian"/>
                <w:bCs/>
                <w:sz w:val="18"/>
                <w:szCs w:val="18"/>
                <w:lang w:eastAsia="zh-CN"/>
              </w:rPr>
            </w:pPr>
            <w:r w:rsidRPr="000B0196">
              <w:rPr>
                <w:rFonts w:eastAsia="DengXian"/>
                <w:sz w:val="18"/>
                <w:szCs w:val="18"/>
                <w:lang w:eastAsia="zh-CN"/>
              </w:rPr>
              <w:t>Ericsson: We agree with the FL initial assessment. We are fine with the changes proposed in the CR.</w:t>
            </w:r>
          </w:p>
        </w:tc>
      </w:tr>
      <w:tr w:rsidR="003F5D58" w14:paraId="01F27CFF" w14:textId="77777777">
        <w:trPr>
          <w:trHeight w:val="66"/>
        </w:trPr>
        <w:tc>
          <w:tcPr>
            <w:tcW w:w="351" w:type="pct"/>
          </w:tcPr>
          <w:p w14:paraId="01F27CF2" w14:textId="77777777" w:rsidR="003F5D58" w:rsidRDefault="003E00F1">
            <w:pPr>
              <w:snapToGrid w:val="0"/>
              <w:rPr>
                <w:sz w:val="18"/>
                <w:szCs w:val="18"/>
              </w:rPr>
            </w:pPr>
            <w:r>
              <w:rPr>
                <w:sz w:val="18"/>
                <w:szCs w:val="18"/>
              </w:rPr>
              <w:t>2-3</w:t>
            </w:r>
          </w:p>
        </w:tc>
        <w:tc>
          <w:tcPr>
            <w:tcW w:w="1736" w:type="pct"/>
          </w:tcPr>
          <w:p w14:paraId="01F27CF3" w14:textId="77777777"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38.213- Correction on Type-2 HARQ-ACK codebook in PUSCH for NTN.</w:t>
            </w:r>
          </w:p>
          <w:p w14:paraId="01F27CF4"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F5" w14:textId="77777777" w:rsidR="003F5D58" w:rsidRDefault="003E00F1">
            <w:pPr>
              <w:snapToGrid w:val="0"/>
              <w:jc w:val="left"/>
              <w:rPr>
                <w:rFonts w:eastAsia="DengXian"/>
                <w:sz w:val="18"/>
                <w:szCs w:val="18"/>
                <w:lang w:eastAsia="zh-CN"/>
              </w:rPr>
            </w:pPr>
            <w:r>
              <w:rPr>
                <w:rFonts w:eastAsia="DengXian"/>
                <w:sz w:val="18"/>
                <w:szCs w:val="18"/>
                <w:lang w:eastAsia="zh-CN"/>
              </w:rPr>
              <w:t xml:space="preserve">UE has to always multiplex HARQ-ACK information for PDSCH receptions with disabled HARQ-ACK information in PUSCH even if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 xml:space="preserve"> when the UE has received a </w:t>
            </w:r>
            <w:proofErr w:type="gramStart"/>
            <w:r>
              <w:rPr>
                <w:rFonts w:eastAsia="DengXian"/>
                <w:sz w:val="18"/>
                <w:szCs w:val="18"/>
                <w:lang w:eastAsia="zh-CN"/>
              </w:rPr>
              <w:t>PDCCH  scheduling</w:t>
            </w:r>
            <w:proofErr w:type="gramEnd"/>
            <w:r>
              <w:rPr>
                <w:rFonts w:eastAsia="DengXian"/>
                <w:sz w:val="18"/>
                <w:szCs w:val="18"/>
                <w:lang w:eastAsia="zh-CN"/>
              </w:rPr>
              <w:t xml:space="preserve"> PDSCH receptions with disabled HARQ-ACK information.</w:t>
            </w:r>
          </w:p>
          <w:p w14:paraId="01F27CF6"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F7"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F8" w14:textId="77777777" w:rsidR="003F5D58" w:rsidRDefault="003E00F1">
            <w:pPr>
              <w:snapToGrid w:val="0"/>
              <w:jc w:val="left"/>
              <w:rPr>
                <w:rFonts w:eastAsia="DengXian"/>
                <w:sz w:val="18"/>
                <w:szCs w:val="18"/>
                <w:lang w:eastAsia="zh-CN"/>
              </w:rPr>
            </w:pPr>
            <w:r>
              <w:rPr>
                <w:rFonts w:eastAsia="DengXian"/>
                <w:sz w:val="18"/>
                <w:szCs w:val="18"/>
                <w:lang w:eastAsia="zh-CN"/>
              </w:rPr>
              <w:t xml:space="preserve">Change the condition for disabling multiplexing HARQ-ACK information in PUSCH transmission in case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 xml:space="preserve">=4 </m:t>
              </m:r>
            </m:oMath>
            <w:r>
              <w:rPr>
                <w:rFonts w:eastAsia="DengXian"/>
                <w:sz w:val="18"/>
                <w:szCs w:val="18"/>
                <w:lang w:eastAsia="zh-CN"/>
              </w:rPr>
              <w:t>by excluding the PDCCH scheduling PDSCH receptions with disabled HARQ-ACK information.</w:t>
            </w:r>
          </w:p>
          <w:p w14:paraId="01F27CF9"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FA"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FB" w14:textId="77777777" w:rsidR="003F5D58" w:rsidRDefault="003E00F1">
            <w:pPr>
              <w:snapToGrid w:val="0"/>
              <w:jc w:val="left"/>
              <w:rPr>
                <w:rFonts w:eastAsia="DengXian"/>
                <w:sz w:val="18"/>
                <w:szCs w:val="18"/>
                <w:lang w:eastAsia="zh-CN"/>
              </w:rPr>
            </w:pPr>
            <w:r>
              <w:rPr>
                <w:rFonts w:eastAsia="DengXian"/>
                <w:sz w:val="18"/>
                <w:szCs w:val="18"/>
                <w:lang w:eastAsia="zh-CN"/>
              </w:rPr>
              <w:t>UL DAI value V</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"T-DAI" ^"UL" =4 cannot disable the multiplexing of HARQ-ACK information for PDSCH receptions with disabled HARQ-ACK information in PUSCH.</w:t>
            </w:r>
          </w:p>
        </w:tc>
        <w:tc>
          <w:tcPr>
            <w:tcW w:w="565" w:type="pct"/>
          </w:tcPr>
          <w:p w14:paraId="01F27CFC" w14:textId="77777777" w:rsidR="003F5D58" w:rsidRDefault="003E00F1">
            <w:pPr>
              <w:snapToGrid w:val="0"/>
              <w:rPr>
                <w:sz w:val="20"/>
                <w:szCs w:val="20"/>
              </w:rPr>
            </w:pPr>
            <w:r>
              <w:rPr>
                <w:sz w:val="20"/>
                <w:szCs w:val="20"/>
              </w:rPr>
              <w:t>[5]</w:t>
            </w:r>
          </w:p>
        </w:tc>
        <w:tc>
          <w:tcPr>
            <w:tcW w:w="532" w:type="pct"/>
          </w:tcPr>
          <w:p w14:paraId="01F27CFD"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FE" w14:textId="41A4BA57" w:rsidR="003F5D58" w:rsidRDefault="00BA6C33">
            <w:pPr>
              <w:snapToGrid w:val="0"/>
              <w:rPr>
                <w:rFonts w:eastAsia="DengXian"/>
                <w:bCs/>
                <w:sz w:val="18"/>
                <w:szCs w:val="18"/>
                <w:lang w:eastAsia="zh-CN"/>
              </w:rPr>
            </w:pPr>
            <w:r w:rsidRPr="000B0196">
              <w:rPr>
                <w:rFonts w:eastAsia="DengXian"/>
                <w:sz w:val="18"/>
                <w:szCs w:val="18"/>
                <w:lang w:eastAsia="zh-CN"/>
              </w:rPr>
              <w:t>Ericsson: We agree with the FL initial assessment. We are fine with the changes proposed in the CR.</w:t>
            </w:r>
          </w:p>
        </w:tc>
      </w:tr>
    </w:tbl>
    <w:p w14:paraId="01F27D00" w14:textId="77777777" w:rsidR="003F5D58" w:rsidRDefault="003E00F1">
      <w:pPr>
        <w:pStyle w:val="Heading2"/>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Heading2"/>
        <w:numPr>
          <w:ilvl w:val="0"/>
          <w:numId w:val="33"/>
        </w:numPr>
        <w:rPr>
          <w:sz w:val="28"/>
        </w:rPr>
      </w:pPr>
      <w:r>
        <w:t>References</w:t>
      </w:r>
    </w:p>
    <w:p w14:paraId="01F27D03"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01F27D04"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R1-2208830</w:t>
      </w:r>
      <w:r>
        <w:rPr>
          <w:rFonts w:ascii="Times New Roman" w:hAnsi="Times New Roman" w:cs="Times New Roman"/>
          <w:sz w:val="20"/>
        </w:rPr>
        <w:tab/>
        <w:t>Draft CR on interpretation SFN indicating epoch time</w:t>
      </w:r>
      <w:r>
        <w:rPr>
          <w:rFonts w:ascii="Times New Roman" w:hAnsi="Times New Roman" w:cs="Times New Roman"/>
          <w:sz w:val="20"/>
        </w:rPr>
        <w:tab/>
        <w:t>OPPO</w:t>
      </w:r>
    </w:p>
    <w:p w14:paraId="01F27D05"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R1-2208886</w:t>
      </w:r>
      <w:r>
        <w:rPr>
          <w:rFonts w:ascii="Times New Roman" w:hAnsi="Times New Roman" w:cs="Times New Roman"/>
          <w:sz w:val="20"/>
        </w:rPr>
        <w:tab/>
        <w:t>Draft CR on the indication of downlink disabled HARQ feedback for NR NTN</w:t>
      </w:r>
      <w:r>
        <w:rPr>
          <w:rFonts w:ascii="Times New Roman" w:hAnsi="Times New Roman" w:cs="Times New Roman"/>
          <w:sz w:val="20"/>
        </w:rPr>
        <w:tab/>
        <w:t>vivo</w:t>
      </w:r>
    </w:p>
    <w:p w14:paraId="01F27D06"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R1-2208993</w:t>
      </w:r>
      <w:r>
        <w:rPr>
          <w:rFonts w:ascii="Times New Roman" w:hAnsi="Times New Roman" w:cs="Times New Roman"/>
          <w:sz w:val="20"/>
        </w:rPr>
        <w:tab/>
        <w:t>Correction on determination of the number of HARQ-ACK information bits for NTN</w:t>
      </w:r>
      <w:r>
        <w:rPr>
          <w:rFonts w:ascii="Times New Roman" w:hAnsi="Times New Roman" w:cs="Times New Roman"/>
          <w:sz w:val="20"/>
        </w:rPr>
        <w:tab/>
      </w:r>
      <w:proofErr w:type="spellStart"/>
      <w:r>
        <w:rPr>
          <w:rFonts w:ascii="Times New Roman" w:hAnsi="Times New Roman" w:cs="Times New Roman"/>
          <w:sz w:val="20"/>
        </w:rPr>
        <w:t>Langbo</w:t>
      </w:r>
      <w:proofErr w:type="spellEnd"/>
    </w:p>
    <w:p w14:paraId="01F27D07"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R1-2208994</w:t>
      </w:r>
      <w:r>
        <w:rPr>
          <w:rFonts w:ascii="Times New Roman" w:hAnsi="Times New Roman" w:cs="Times New Roman"/>
          <w:sz w:val="20"/>
        </w:rPr>
        <w:tab/>
        <w:t>Correction on Type-2 HARQ-ACK codebook in PUSCH for NTN</w:t>
      </w:r>
      <w:r>
        <w:rPr>
          <w:rFonts w:ascii="Times New Roman" w:hAnsi="Times New Roman" w:cs="Times New Roman"/>
          <w:sz w:val="20"/>
        </w:rPr>
        <w:tab/>
      </w:r>
      <w:proofErr w:type="spellStart"/>
      <w:r>
        <w:rPr>
          <w:rFonts w:ascii="Times New Roman" w:hAnsi="Times New Roman" w:cs="Times New Roman"/>
          <w:sz w:val="20"/>
        </w:rPr>
        <w:t>Langbo</w:t>
      </w:r>
      <w:proofErr w:type="spellEnd"/>
    </w:p>
    <w:p w14:paraId="01F27D08"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01F27D09"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1F27D0A"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01F27D0B"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C"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R1-2210046</w:t>
      </w:r>
      <w:r>
        <w:rPr>
          <w:rFonts w:ascii="Times New Roman" w:hAnsi="Times New Roman" w:cs="Times New Roman"/>
          <w:sz w:val="20"/>
        </w:rPr>
        <w:tab/>
        <w:t>Draft CR for 38.211 to ensure correct interworking between open and closed loop TA</w:t>
      </w:r>
      <w:r>
        <w:rPr>
          <w:rFonts w:ascii="Times New Roman" w:hAnsi="Times New Roman" w:cs="Times New Roman"/>
          <w:sz w:val="20"/>
        </w:rPr>
        <w:tab/>
        <w:t>Nokia, Nokia Shanghai Bell</w:t>
      </w:r>
    </w:p>
    <w:p w14:paraId="01F27D0D"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lastRenderedPageBreak/>
        <w:t>R1-2210047</w:t>
      </w:r>
      <w:r>
        <w:rPr>
          <w:rFonts w:ascii="Times New Roman" w:hAnsi="Times New Roman" w:cs="Times New Roman"/>
          <w:sz w:val="20"/>
        </w:rPr>
        <w:tab/>
        <w:t>Draft CR for 38.213 to capture correct validity timer expiry behavior for UL synchronization</w:t>
      </w:r>
      <w:r>
        <w:rPr>
          <w:rFonts w:ascii="Times New Roman" w:hAnsi="Times New Roman" w:cs="Times New Roman"/>
          <w:sz w:val="20"/>
        </w:rPr>
        <w:tab/>
        <w:t>Nokia, Nokia Shanghai Bell</w:t>
      </w:r>
    </w:p>
    <w:p w14:paraId="01F27D0E"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3"/>
  </w:num>
  <w:num w:numId="4">
    <w:abstractNumId w:val="33"/>
  </w:num>
  <w:num w:numId="5">
    <w:abstractNumId w:val="1"/>
  </w:num>
  <w:num w:numId="6">
    <w:abstractNumId w:val="0"/>
  </w:num>
  <w:num w:numId="7">
    <w:abstractNumId w:val="22"/>
  </w:num>
  <w:num w:numId="8">
    <w:abstractNumId w:val="20"/>
  </w:num>
  <w:num w:numId="9">
    <w:abstractNumId w:val="28"/>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1"/>
  </w:num>
  <w:num w:numId="13">
    <w:abstractNumId w:val="7"/>
  </w:num>
  <w:num w:numId="14">
    <w:abstractNumId w:val="6"/>
  </w:num>
  <w:num w:numId="15">
    <w:abstractNumId w:val="4"/>
  </w:num>
  <w:num w:numId="16">
    <w:abstractNumId w:val="26"/>
  </w:num>
  <w:num w:numId="17">
    <w:abstractNumId w:val="25"/>
  </w:num>
  <w:num w:numId="18">
    <w:abstractNumId w:val="32"/>
  </w:num>
  <w:num w:numId="19">
    <w:abstractNumId w:val="14"/>
  </w:num>
  <w:num w:numId="20">
    <w:abstractNumId w:val="24"/>
  </w:num>
  <w:num w:numId="21">
    <w:abstractNumId w:val="34"/>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5"/>
  </w:num>
  <w:num w:numId="29">
    <w:abstractNumId w:val="30"/>
  </w:num>
  <w:num w:numId="30">
    <w:abstractNumId w:val="12"/>
  </w:num>
  <w:num w:numId="31">
    <w:abstractNumId w:val="27"/>
  </w:num>
  <w:num w:numId="32">
    <w:abstractNumId w:val="19"/>
  </w:num>
  <w:num w:numId="33">
    <w:abstractNumId w:val="29"/>
  </w:num>
  <w:num w:numId="34">
    <w:abstractNumId w:val="10"/>
  </w:num>
  <w:num w:numId="35">
    <w:abstractNumId w:val="3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214BC"/>
    <w:rsid w:val="00122257"/>
    <w:rsid w:val="0012263C"/>
    <w:rsid w:val="00122A18"/>
    <w:rsid w:val="00122A43"/>
    <w:rsid w:val="0012307C"/>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FEF"/>
    <w:rsid w:val="00590511"/>
    <w:rsid w:val="00590AB3"/>
    <w:rsid w:val="00590D09"/>
    <w:rsid w:val="00590D4A"/>
    <w:rsid w:val="00591519"/>
    <w:rsid w:val="00591B38"/>
    <w:rsid w:val="00594836"/>
    <w:rsid w:val="00594BD6"/>
    <w:rsid w:val="00594FCD"/>
    <w:rsid w:val="00595537"/>
    <w:rsid w:val="0059585C"/>
    <w:rsid w:val="0059634F"/>
    <w:rsid w:val="00596E1C"/>
    <w:rsid w:val="0059714F"/>
    <w:rsid w:val="005974F0"/>
    <w:rsid w:val="00597760"/>
    <w:rsid w:val="005A0F64"/>
    <w:rsid w:val="005A1074"/>
    <w:rsid w:val="005A3BB3"/>
    <w:rsid w:val="005A515B"/>
    <w:rsid w:val="005A670E"/>
    <w:rsid w:val="005B03DA"/>
    <w:rsid w:val="005B0652"/>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EB4"/>
    <w:rsid w:val="00AA31ED"/>
    <w:rsid w:val="00AA4E76"/>
    <w:rsid w:val="00AA4F37"/>
    <w:rsid w:val="00AA5FE5"/>
    <w:rsid w:val="00AA66A2"/>
    <w:rsid w:val="00AA74A7"/>
    <w:rsid w:val="00AA7D37"/>
    <w:rsid w:val="00AB0336"/>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D43"/>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heme="minorEastAsia" w:hAnsi="Times New Roman" w:cs="Times New Roman"/>
      <w:sz w:val="22"/>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BodyText">
    <w:name w:val="Body Text"/>
    <w:basedOn w:val="Normal"/>
    <w:link w:val="BodyTextChar"/>
    <w:unhideWhenUsed/>
    <w:qFormat/>
    <w:pPr>
      <w:spacing w:after="120"/>
    </w:pPr>
    <w:rPr>
      <w:rFonts w:eastAsia="Times New Roman"/>
      <w:lang w:eastAsia="zh-CN"/>
    </w:rPr>
  </w:style>
  <w:style w:type="paragraph" w:styleId="BodyText2">
    <w:name w:val="Body Text 2"/>
    <w:basedOn w:val="Normal"/>
    <w:link w:val="BodyText2Char"/>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BodyText3">
    <w:name w:val="Body Text 3"/>
    <w:basedOn w:val="Normal"/>
    <w:link w:val="BodyText3Char"/>
    <w:qFormat/>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nhideWhenUsed/>
    <w:qFormat/>
    <w:pPr>
      <w:ind w:left="360" w:hanging="360"/>
      <w:contextualSpacing/>
    </w:pPr>
  </w:style>
  <w:style w:type="paragraph" w:styleId="List2">
    <w:name w:val="List 2"/>
    <w:basedOn w:val="Normal"/>
    <w:link w:val="List2Char"/>
    <w:unhideWhenUsed/>
    <w:qFormat/>
    <w:pPr>
      <w:ind w:leftChars="200" w:left="100" w:hangingChars="200" w:hanging="200"/>
      <w:contextualSpacing/>
    </w:pPr>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unhideWhenUsed/>
    <w:qFormat/>
    <w:pPr>
      <w:numPr>
        <w:numId w:val="5"/>
      </w:numPr>
      <w:contextualSpacing/>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Number2">
    <w:name w:val="List Number 2"/>
    <w:basedOn w:val="ListNumber"/>
    <w:qFormat/>
    <w:pPr>
      <w:ind w:left="851"/>
    </w:pPr>
  </w:style>
  <w:style w:type="paragraph" w:styleId="ListNumber3">
    <w:name w:val="List Number 3"/>
    <w:basedOn w:val="Normal"/>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NormalIndent">
    <w:name w:val="Normal Indent"/>
    <w:basedOn w:val="Normal"/>
    <w:qFormat/>
    <w:pPr>
      <w:spacing w:after="180"/>
      <w:ind w:left="720"/>
    </w:pPr>
    <w:rPr>
      <w:rFonts w:eastAsia="SimSun"/>
      <w:sz w:val="20"/>
      <w:szCs w:val="20"/>
      <w:lang w:val="en-GB" w:eastAsia="en-US"/>
    </w:rPr>
  </w:style>
  <w:style w:type="character" w:styleId="PageNumber">
    <w:name w:val="page number"/>
    <w:basedOn w:val="DefaultParagraphFont"/>
    <w:qFormat/>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1785E-72FC-4957-BE5A-10A9C08D91F7}">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2476</Words>
  <Characters>14119</Characters>
  <Application>Microsoft Office Word</Application>
  <DocSecurity>0</DocSecurity>
  <Lines>117</Lines>
  <Paragraphs>33</Paragraphs>
  <ScaleCrop>false</ScaleCrop>
  <Company>Samsung Research America Inc</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keywords>Unrestricted, CTPClassification=CTP_NT</cp:keywords>
  <cp:lastModifiedBy>Stefan Eriksson G</cp:lastModifiedBy>
  <cp:revision>120</cp:revision>
  <dcterms:created xsi:type="dcterms:W3CDTF">2022-04-29T11:23:00Z</dcterms:created>
  <dcterms:modified xsi:type="dcterms:W3CDTF">2022-10-10T10:49:00Z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