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148A" w14:textId="49DC7A49" w:rsidR="00B33C38" w:rsidRPr="001844AE" w:rsidRDefault="00B33C38" w:rsidP="00B33C38">
      <w:pPr>
        <w:widowControl w:val="0"/>
        <w:tabs>
          <w:tab w:val="right" w:pos="8280"/>
          <w:tab w:val="right" w:pos="9639"/>
        </w:tabs>
        <w:rPr>
          <w:rFonts w:ascii="Arial" w:eastAsia="SimSun" w:hAnsi="Arial" w:cs="Arial"/>
          <w:b/>
          <w:sz w:val="24"/>
          <w:lang w:val="en-US"/>
        </w:rPr>
      </w:pPr>
      <w:r w:rsidRPr="001844AE">
        <w:rPr>
          <w:rFonts w:ascii="Arial" w:eastAsia="SimSun" w:hAnsi="Arial" w:cs="Arial"/>
          <w:b/>
          <w:noProof/>
          <w:sz w:val="24"/>
          <w:lang w:val="en-US"/>
        </w:rPr>
        <w:t>3GPP TSG</w:t>
      </w:r>
      <w:r>
        <w:rPr>
          <w:rFonts w:ascii="Arial" w:eastAsia="SimSun" w:hAnsi="Arial" w:cs="Arial"/>
          <w:b/>
          <w:noProof/>
          <w:sz w:val="24"/>
          <w:lang w:val="en-US"/>
        </w:rPr>
        <w:t xml:space="preserve"> </w:t>
      </w:r>
      <w:r w:rsidRPr="001844AE">
        <w:rPr>
          <w:rFonts w:ascii="Arial" w:eastAsia="SimSun" w:hAnsi="Arial" w:cs="Arial"/>
          <w:b/>
          <w:noProof/>
          <w:sz w:val="24"/>
          <w:lang w:val="en-US"/>
        </w:rPr>
        <w:t>RAN WG1 Meeting #1</w:t>
      </w:r>
      <w:r w:rsidR="0069269B">
        <w:rPr>
          <w:rFonts w:ascii="Arial" w:eastAsia="SimSun" w:hAnsi="Arial" w:cs="Arial"/>
          <w:b/>
          <w:noProof/>
          <w:sz w:val="24"/>
          <w:lang w:val="en-US"/>
        </w:rPr>
        <w:t>10</w:t>
      </w:r>
      <w:r w:rsidR="00A00DF1">
        <w:rPr>
          <w:rFonts w:ascii="Arial" w:eastAsia="SimSun" w:hAnsi="Arial" w:cs="Arial"/>
          <w:b/>
          <w:noProof/>
          <w:sz w:val="24"/>
          <w:lang w:val="en-US"/>
        </w:rPr>
        <w:t>b-e</w:t>
      </w:r>
      <w:r>
        <w:rPr>
          <w:rFonts w:ascii="Arial" w:eastAsia="SimSun" w:hAnsi="Arial" w:cs="Arial"/>
          <w:b/>
          <w:noProof/>
          <w:sz w:val="24"/>
          <w:lang w:val="en-US"/>
        </w:rPr>
        <w:t xml:space="preserve">                                                 </w:t>
      </w:r>
      <w:r w:rsidRPr="001844AE">
        <w:rPr>
          <w:rFonts w:ascii="Arial" w:eastAsia="SimSun" w:hAnsi="Arial" w:cs="Arial"/>
          <w:b/>
          <w:sz w:val="24"/>
          <w:lang w:val="en-US"/>
        </w:rPr>
        <w:tab/>
      </w:r>
      <w:r>
        <w:rPr>
          <w:rFonts w:ascii="Arial" w:eastAsia="SimSun" w:hAnsi="Arial" w:cs="Arial"/>
          <w:b/>
          <w:sz w:val="24"/>
          <w:lang w:val="en-US"/>
        </w:rPr>
        <w:t xml:space="preserve">      </w:t>
      </w:r>
      <w:r w:rsidR="00F15124" w:rsidRPr="00F15124">
        <w:rPr>
          <w:rFonts w:ascii="Arial" w:eastAsia="SimSun" w:hAnsi="Arial" w:cs="Arial"/>
          <w:b/>
          <w:sz w:val="24"/>
          <w:lang w:val="en-US"/>
        </w:rPr>
        <w:t>R1-</w:t>
      </w:r>
      <w:r w:rsidR="0032432B" w:rsidRPr="00F15124">
        <w:rPr>
          <w:rFonts w:ascii="Arial" w:eastAsia="SimSun" w:hAnsi="Arial" w:cs="Arial"/>
          <w:b/>
          <w:sz w:val="24"/>
          <w:lang w:val="en-US"/>
        </w:rPr>
        <w:t>22</w:t>
      </w:r>
      <w:r w:rsidR="008165F5">
        <w:rPr>
          <w:rFonts w:ascii="Arial" w:eastAsia="SimSun" w:hAnsi="Arial" w:cs="Arial"/>
          <w:b/>
          <w:sz w:val="24"/>
          <w:lang w:val="en-US"/>
        </w:rPr>
        <w:t>10194</w:t>
      </w:r>
    </w:p>
    <w:p w14:paraId="798DBA36" w14:textId="213AA2C2" w:rsidR="00B33C38" w:rsidRPr="001844AE" w:rsidRDefault="00B33C38" w:rsidP="00B33C38">
      <w:pPr>
        <w:tabs>
          <w:tab w:val="left" w:pos="1985"/>
        </w:tabs>
        <w:ind w:left="1983" w:hangingChars="823" w:hanging="1983"/>
        <w:jc w:val="both"/>
        <w:rPr>
          <w:rFonts w:ascii="Arial" w:eastAsia="SimSun" w:hAnsi="Arial"/>
          <w:b/>
          <w:sz w:val="24"/>
          <w:lang w:eastAsia="zh-CN"/>
        </w:rPr>
      </w:pPr>
      <w:proofErr w:type="spellStart"/>
      <w:r w:rsidRPr="001844AE">
        <w:rPr>
          <w:rFonts w:ascii="Arial" w:eastAsia="SimSun" w:hAnsi="Arial"/>
          <w:b/>
          <w:sz w:val="24"/>
          <w:lang w:eastAsia="zh-CN"/>
        </w:rPr>
        <w:t>eMeeting</w:t>
      </w:r>
      <w:proofErr w:type="spellEnd"/>
      <w:r w:rsidRPr="001844AE">
        <w:rPr>
          <w:rFonts w:ascii="Arial" w:eastAsia="SimSun" w:hAnsi="Arial"/>
          <w:b/>
          <w:sz w:val="24"/>
          <w:lang w:eastAsia="zh-CN"/>
        </w:rPr>
        <w:t>,</w:t>
      </w:r>
      <w:r w:rsidR="0069269B">
        <w:rPr>
          <w:rFonts w:ascii="Arial" w:eastAsia="SimSun" w:hAnsi="Arial"/>
          <w:b/>
          <w:sz w:val="24"/>
          <w:lang w:eastAsia="zh-CN"/>
        </w:rPr>
        <w:t xml:space="preserve"> </w:t>
      </w:r>
      <w:r w:rsidR="00A00DF1">
        <w:rPr>
          <w:rFonts w:ascii="Arial" w:eastAsia="SimSun" w:hAnsi="Arial"/>
          <w:b/>
          <w:sz w:val="24"/>
          <w:lang w:eastAsia="zh-CN"/>
        </w:rPr>
        <w:t>October</w:t>
      </w:r>
      <w:r w:rsidRPr="005F07E2">
        <w:rPr>
          <w:rFonts w:ascii="Arial" w:eastAsia="SimSun" w:hAnsi="Arial"/>
          <w:b/>
          <w:sz w:val="24"/>
          <w:lang w:eastAsia="zh-CN"/>
        </w:rPr>
        <w:t xml:space="preserve"> </w:t>
      </w:r>
      <w:r w:rsidR="00A00DF1">
        <w:rPr>
          <w:rFonts w:ascii="Arial" w:eastAsia="SimSun" w:hAnsi="Arial"/>
          <w:b/>
          <w:sz w:val="24"/>
          <w:lang w:eastAsia="zh-CN"/>
        </w:rPr>
        <w:t>10</w:t>
      </w:r>
      <w:r w:rsidR="00A00DF1" w:rsidRPr="00A00DF1">
        <w:rPr>
          <w:rFonts w:ascii="Arial" w:eastAsia="SimSun" w:hAnsi="Arial"/>
          <w:b/>
          <w:sz w:val="24"/>
          <w:vertAlign w:val="superscript"/>
          <w:lang w:eastAsia="zh-CN"/>
        </w:rPr>
        <w:t>th</w:t>
      </w:r>
      <w:r w:rsidR="0069269B">
        <w:rPr>
          <w:rFonts w:ascii="Arial" w:eastAsia="SimSun" w:hAnsi="Arial"/>
          <w:b/>
          <w:sz w:val="24"/>
          <w:lang w:eastAsia="zh-CN"/>
        </w:rPr>
        <w:t xml:space="preserve"> </w:t>
      </w:r>
      <w:r w:rsidRPr="005F07E2">
        <w:rPr>
          <w:rFonts w:ascii="Arial" w:eastAsia="SimSun" w:hAnsi="Arial"/>
          <w:b/>
          <w:sz w:val="24"/>
          <w:lang w:eastAsia="zh-CN"/>
        </w:rPr>
        <w:t xml:space="preserve">– </w:t>
      </w:r>
      <w:r w:rsidR="00A00DF1">
        <w:rPr>
          <w:rFonts w:ascii="Arial" w:eastAsia="SimSun" w:hAnsi="Arial"/>
          <w:b/>
          <w:sz w:val="24"/>
          <w:lang w:eastAsia="zh-CN"/>
        </w:rPr>
        <w:t>19</w:t>
      </w:r>
      <w:r w:rsidRPr="00B33C38">
        <w:rPr>
          <w:rFonts w:ascii="Arial" w:eastAsia="SimSun" w:hAnsi="Arial"/>
          <w:b/>
          <w:sz w:val="24"/>
          <w:vertAlign w:val="superscript"/>
          <w:lang w:eastAsia="zh-CN"/>
        </w:rPr>
        <w:t>th</w:t>
      </w:r>
      <w:r w:rsidRPr="001844AE">
        <w:rPr>
          <w:rFonts w:ascii="Arial" w:eastAsia="SimSun" w:hAnsi="Arial"/>
          <w:b/>
          <w:sz w:val="24"/>
          <w:lang w:eastAsia="zh-CN"/>
        </w:rPr>
        <w:t>, 202</w:t>
      </w:r>
      <w:r>
        <w:rPr>
          <w:rFonts w:ascii="Arial" w:eastAsia="SimSun" w:hAnsi="Arial"/>
          <w:b/>
          <w:sz w:val="24"/>
          <w:lang w:eastAsia="zh-CN"/>
        </w:rPr>
        <w:t>2</w:t>
      </w:r>
    </w:p>
    <w:p w14:paraId="4D2D9FC7" w14:textId="77777777" w:rsidR="00B33C38" w:rsidRPr="00663CED" w:rsidRDefault="00B33C38" w:rsidP="00B33C38">
      <w:pPr>
        <w:tabs>
          <w:tab w:val="left" w:pos="1985"/>
        </w:tabs>
        <w:ind w:left="1975" w:hangingChars="823" w:hanging="1975"/>
        <w:jc w:val="both"/>
        <w:rPr>
          <w:rFonts w:ascii="Times New Roman" w:hAnsi="Times New Roman"/>
          <w:sz w:val="24"/>
          <w:highlight w:val="yellow"/>
        </w:rPr>
      </w:pPr>
    </w:p>
    <w:p w14:paraId="6A57805D" w14:textId="7F415683"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Agenda item:</w:t>
      </w:r>
      <w:r w:rsidRPr="00663CED">
        <w:rPr>
          <w:rFonts w:ascii="Times New Roman" w:hAnsi="Times New Roman"/>
          <w:b/>
          <w:sz w:val="24"/>
        </w:rPr>
        <w:tab/>
      </w:r>
      <w:r w:rsidR="009C4885">
        <w:rPr>
          <w:rFonts w:ascii="Times New Roman" w:hAnsi="Times New Roman"/>
          <w:b/>
          <w:sz w:val="24"/>
        </w:rPr>
        <w:t>9.</w:t>
      </w:r>
      <w:r w:rsidR="00CB67DE">
        <w:rPr>
          <w:rFonts w:ascii="Times New Roman" w:hAnsi="Times New Roman"/>
          <w:b/>
          <w:sz w:val="24"/>
        </w:rPr>
        <w:t>3</w:t>
      </w:r>
      <w:r w:rsidR="00F15124">
        <w:rPr>
          <w:rFonts w:ascii="Times New Roman" w:hAnsi="Times New Roman"/>
          <w:b/>
          <w:sz w:val="24"/>
        </w:rPr>
        <w:t>.</w:t>
      </w:r>
      <w:r w:rsidR="0069269B">
        <w:rPr>
          <w:rFonts w:ascii="Times New Roman" w:hAnsi="Times New Roman"/>
          <w:b/>
          <w:sz w:val="24"/>
        </w:rPr>
        <w:t>1</w:t>
      </w:r>
    </w:p>
    <w:p w14:paraId="39E45F47" w14:textId="77777777" w:rsidR="00B33C38" w:rsidRPr="00663CED" w:rsidRDefault="00B33C38" w:rsidP="00B33C38">
      <w:pPr>
        <w:tabs>
          <w:tab w:val="left" w:pos="1985"/>
        </w:tabs>
        <w:ind w:left="1985" w:hanging="1985"/>
        <w:jc w:val="both"/>
        <w:rPr>
          <w:rFonts w:ascii="Times New Roman" w:hAnsi="Times New Roman"/>
          <w:sz w:val="24"/>
        </w:rPr>
      </w:pPr>
      <w:r w:rsidRPr="00663CED">
        <w:rPr>
          <w:rFonts w:ascii="Times New Roman" w:hAnsi="Times New Roman"/>
          <w:b/>
          <w:sz w:val="24"/>
        </w:rPr>
        <w:t>Source:</w:t>
      </w:r>
      <w:r w:rsidRPr="00663CED">
        <w:rPr>
          <w:rFonts w:ascii="Times New Roman" w:hAnsi="Times New Roman"/>
          <w:b/>
          <w:sz w:val="24"/>
        </w:rPr>
        <w:tab/>
        <w:t>Charter Communications</w:t>
      </w:r>
    </w:p>
    <w:p w14:paraId="4521ACAB" w14:textId="7878B9C6" w:rsidR="00F15124"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Title:</w:t>
      </w:r>
      <w:r w:rsidRPr="00663CED">
        <w:rPr>
          <w:rFonts w:ascii="Times New Roman" w:hAnsi="Times New Roman"/>
          <w:b/>
          <w:sz w:val="24"/>
        </w:rPr>
        <w:tab/>
      </w:r>
      <w:r w:rsidR="00B34C3D">
        <w:rPr>
          <w:rFonts w:ascii="Times New Roman" w:hAnsi="Times New Roman"/>
          <w:b/>
          <w:sz w:val="24"/>
        </w:rPr>
        <w:t>C</w:t>
      </w:r>
      <w:r w:rsidR="00E765ED">
        <w:rPr>
          <w:rFonts w:ascii="Times New Roman" w:hAnsi="Times New Roman"/>
          <w:b/>
          <w:sz w:val="24"/>
        </w:rPr>
        <w:t>onsiderations</w:t>
      </w:r>
      <w:r w:rsidR="00B34C3D">
        <w:rPr>
          <w:rFonts w:ascii="Times New Roman" w:hAnsi="Times New Roman"/>
          <w:b/>
          <w:sz w:val="24"/>
        </w:rPr>
        <w:t xml:space="preserve"> and Recommendations </w:t>
      </w:r>
      <w:r w:rsidR="00D63A7C">
        <w:rPr>
          <w:rFonts w:ascii="Times New Roman" w:hAnsi="Times New Roman"/>
          <w:b/>
          <w:sz w:val="24"/>
        </w:rPr>
        <w:t xml:space="preserve">for </w:t>
      </w:r>
      <w:r w:rsidR="00B34C3D">
        <w:rPr>
          <w:rFonts w:ascii="Times New Roman" w:hAnsi="Times New Roman"/>
          <w:b/>
          <w:sz w:val="24"/>
        </w:rPr>
        <w:t xml:space="preserve">Evaluation of </w:t>
      </w:r>
      <w:r w:rsidR="00D63A7C">
        <w:rPr>
          <w:rFonts w:ascii="Times New Roman" w:hAnsi="Times New Roman"/>
          <w:b/>
          <w:sz w:val="24"/>
        </w:rPr>
        <w:t xml:space="preserve">NR Duplex </w:t>
      </w:r>
      <w:r w:rsidR="00553F6B">
        <w:rPr>
          <w:rFonts w:ascii="Times New Roman" w:hAnsi="Times New Roman"/>
          <w:b/>
          <w:sz w:val="24"/>
        </w:rPr>
        <w:t>evolution</w:t>
      </w:r>
    </w:p>
    <w:p w14:paraId="604B05E6" w14:textId="0BD7B937" w:rsidR="00B33C38" w:rsidRPr="00663CED" w:rsidRDefault="00B33C38" w:rsidP="00B33C38">
      <w:pPr>
        <w:tabs>
          <w:tab w:val="left" w:pos="1985"/>
        </w:tabs>
        <w:ind w:left="1977" w:hangingChars="823" w:hanging="1977"/>
        <w:jc w:val="both"/>
        <w:rPr>
          <w:rFonts w:ascii="Times New Roman" w:hAnsi="Times New Roman"/>
          <w:b/>
          <w:sz w:val="24"/>
        </w:rPr>
      </w:pPr>
      <w:r w:rsidRPr="00663CED">
        <w:rPr>
          <w:rFonts w:ascii="Times New Roman" w:hAnsi="Times New Roman"/>
          <w:b/>
          <w:sz w:val="24"/>
        </w:rPr>
        <w:t>Document for:</w:t>
      </w:r>
      <w:r w:rsidRPr="00663CED">
        <w:rPr>
          <w:rFonts w:ascii="Times New Roman" w:hAnsi="Times New Roman"/>
          <w:b/>
          <w:sz w:val="24"/>
        </w:rPr>
        <w:tab/>
        <w:t>Discussion</w:t>
      </w:r>
      <w:r w:rsidR="0069269B">
        <w:rPr>
          <w:rFonts w:ascii="Times New Roman" w:hAnsi="Times New Roman"/>
          <w:b/>
          <w:sz w:val="24"/>
        </w:rPr>
        <w:t>/Decision</w:t>
      </w:r>
    </w:p>
    <w:p w14:paraId="392E3653" w14:textId="77777777" w:rsidR="00B33C38" w:rsidRDefault="00B33C38" w:rsidP="00B33C38">
      <w:pPr>
        <w:rPr>
          <w:b/>
          <w:bCs/>
          <w:noProof/>
          <w:lang w:val="en-US"/>
        </w:rPr>
      </w:pPr>
    </w:p>
    <w:p w14:paraId="3CE6EBF7" w14:textId="2B6C90C1" w:rsidR="00B33C38" w:rsidRDefault="00B33C38" w:rsidP="00B33C38">
      <w:pPr>
        <w:pStyle w:val="Heading1"/>
        <w:ind w:left="360"/>
        <w:rPr>
          <w:rFonts w:ascii="Times New Roman" w:hAnsi="Times New Roman" w:cs="Times New Roman"/>
        </w:rPr>
      </w:pPr>
      <w:r w:rsidRPr="00663CED">
        <w:rPr>
          <w:rFonts w:ascii="Times New Roman" w:hAnsi="Times New Roman" w:cs="Times New Roman"/>
        </w:rPr>
        <w:t>Introduction</w:t>
      </w:r>
    </w:p>
    <w:tbl>
      <w:tblPr>
        <w:tblStyle w:val="TableGrid"/>
        <w:tblW w:w="0" w:type="auto"/>
        <w:tblLook w:val="04A0" w:firstRow="1" w:lastRow="0" w:firstColumn="1" w:lastColumn="0" w:noHBand="0" w:noVBand="1"/>
      </w:tblPr>
      <w:tblGrid>
        <w:gridCol w:w="9350"/>
      </w:tblGrid>
      <w:tr w:rsidR="00531049" w14:paraId="3FFB6C0A" w14:textId="77777777" w:rsidTr="00531049">
        <w:tc>
          <w:tcPr>
            <w:tcW w:w="9350" w:type="dxa"/>
          </w:tcPr>
          <w:p w14:paraId="2F0B9F2E" w14:textId="77777777" w:rsidR="00C01C89" w:rsidRDefault="00C01C89" w:rsidP="00C01C89">
            <w:r>
              <w:t xml:space="preserve">In RAN1#109e following agreements were reached for evaluation on NR duplex evolution.  </w:t>
            </w:r>
          </w:p>
          <w:p w14:paraId="5C8CFFC4" w14:textId="0B17E728" w:rsidR="00C01C89" w:rsidRPr="00693166" w:rsidRDefault="00C01C89" w:rsidP="00C01C89">
            <w:pPr>
              <w:rPr>
                <w:b/>
                <w:highlight w:val="green"/>
                <w:lang w:eastAsia="ko-KR"/>
              </w:rPr>
            </w:pPr>
            <w:r w:rsidRPr="00693166">
              <w:rPr>
                <w:b/>
                <w:highlight w:val="green"/>
                <w:lang w:eastAsia="ko-KR"/>
              </w:rPr>
              <w:t>Agreement</w:t>
            </w:r>
          </w:p>
          <w:p w14:paraId="283CFCDD" w14:textId="77777777" w:rsidR="00C01C89" w:rsidRDefault="00C01C89" w:rsidP="00C01C89">
            <w:pPr>
              <w:rPr>
                <w:bCs/>
                <w:iCs/>
              </w:rPr>
            </w:pPr>
            <w:r>
              <w:rPr>
                <w:rFonts w:hint="eastAsia"/>
                <w:bCs/>
                <w:iCs/>
              </w:rPr>
              <w:t>F</w:t>
            </w:r>
            <w:r>
              <w:rPr>
                <w:bCs/>
                <w:iCs/>
              </w:rPr>
              <w:t>or discussion purpose for evaluation, define the following deployment cases for SBFD:</w:t>
            </w:r>
          </w:p>
          <w:p w14:paraId="46BD6B06" w14:textId="77777777" w:rsidR="00C01C89" w:rsidRDefault="00C01C89" w:rsidP="00C01C89">
            <w:pPr>
              <w:pStyle w:val="ListParagraph"/>
              <w:numPr>
                <w:ilvl w:val="0"/>
                <w:numId w:val="9"/>
              </w:numPr>
              <w:overflowPunct/>
              <w:autoSpaceDE/>
              <w:autoSpaceDN/>
              <w:adjustRightInd/>
              <w:ind w:hanging="357"/>
              <w:contextualSpacing w:val="0"/>
              <w:textAlignment w:val="auto"/>
              <w:rPr>
                <w:bCs/>
                <w:iCs/>
              </w:rPr>
            </w:pPr>
            <w:r>
              <w:rPr>
                <w:bCs/>
                <w:iCs/>
              </w:rPr>
              <w:t xml:space="preserve">Deployment Case 1 (Non-coexistence case with single SBFD </w:t>
            </w:r>
            <w:proofErr w:type="spellStart"/>
            <w:r>
              <w:rPr>
                <w:bCs/>
                <w:iCs/>
              </w:rPr>
              <w:t>subband</w:t>
            </w:r>
            <w:proofErr w:type="spellEnd"/>
            <w:r>
              <w:rPr>
                <w:bCs/>
                <w:iCs/>
              </w:rPr>
              <w:t xml:space="preserve"> configuration): One single operator using one single carrier is considered. All the cells belonging to the operator use SBFD operation with the same SBFD </w:t>
            </w:r>
            <w:proofErr w:type="spellStart"/>
            <w:r>
              <w:rPr>
                <w:bCs/>
                <w:iCs/>
              </w:rPr>
              <w:t>subband</w:t>
            </w:r>
            <w:proofErr w:type="spellEnd"/>
            <w:r>
              <w:rPr>
                <w:bCs/>
                <w:iCs/>
              </w:rPr>
              <w:t xml:space="preserve"> configuration.</w:t>
            </w:r>
          </w:p>
          <w:p w14:paraId="6BBF9C9E" w14:textId="77777777" w:rsidR="00C01C89" w:rsidRDefault="00C01C89" w:rsidP="00C01C89">
            <w:pPr>
              <w:pStyle w:val="ListParagraph"/>
              <w:numPr>
                <w:ilvl w:val="0"/>
                <w:numId w:val="9"/>
              </w:numPr>
              <w:overflowPunct/>
              <w:autoSpaceDE/>
              <w:autoSpaceDN/>
              <w:adjustRightInd/>
              <w:contextualSpacing w:val="0"/>
              <w:textAlignment w:val="auto"/>
              <w:rPr>
                <w:bCs/>
                <w:iCs/>
              </w:rPr>
            </w:pPr>
            <w:r>
              <w:rPr>
                <w:bCs/>
                <w:iCs/>
              </w:rPr>
              <w:t xml:space="preserve">Deployment Case 2 (Non-coexistence case with multiple SBFD </w:t>
            </w:r>
            <w:proofErr w:type="spellStart"/>
            <w:r>
              <w:rPr>
                <w:bCs/>
                <w:iCs/>
              </w:rPr>
              <w:t>subband</w:t>
            </w:r>
            <w:proofErr w:type="spellEnd"/>
            <w:r>
              <w:rPr>
                <w:bCs/>
                <w:iCs/>
              </w:rPr>
              <w:t xml:space="preserve"> configurations): One single operator using one single carrier is considered. All the cells belonging to the operator use SBFD operation, but different cells may use different SBFD </w:t>
            </w:r>
            <w:proofErr w:type="spellStart"/>
            <w:r>
              <w:rPr>
                <w:bCs/>
                <w:iCs/>
              </w:rPr>
              <w:t>subband</w:t>
            </w:r>
            <w:proofErr w:type="spellEnd"/>
            <w:r>
              <w:rPr>
                <w:bCs/>
                <w:iCs/>
              </w:rPr>
              <w:t xml:space="preserve"> configurations.</w:t>
            </w:r>
          </w:p>
          <w:p w14:paraId="30E858A1" w14:textId="77777777" w:rsidR="00C01C89" w:rsidRDefault="00C01C89" w:rsidP="00C01C89">
            <w:pPr>
              <w:pStyle w:val="ListParagraph"/>
              <w:numPr>
                <w:ilvl w:val="0"/>
                <w:numId w:val="9"/>
              </w:numPr>
              <w:overflowPunct/>
              <w:autoSpaceDE/>
              <w:autoSpaceDN/>
              <w:adjustRightInd/>
              <w:contextualSpacing w:val="0"/>
              <w:textAlignment w:val="auto"/>
              <w:rPr>
                <w:bCs/>
                <w:iCs/>
              </w:rPr>
            </w:pPr>
            <w:r>
              <w:rPr>
                <w:bCs/>
                <w:iCs/>
              </w:rPr>
              <w:t>Deployment Case 3 (</w:t>
            </w:r>
            <w:r>
              <w:rPr>
                <w:rFonts w:hint="eastAsia"/>
                <w:bCs/>
                <w:iCs/>
              </w:rPr>
              <w:t>C</w:t>
            </w:r>
            <w:r>
              <w:rPr>
                <w:bCs/>
                <w:iCs/>
              </w:rPr>
              <w:t xml:space="preserve">o-channel co-existence case): One single operator using one single carrier is considered. Among the cells belonging to the operator, some of them use legacy TDD operation (static TDD operation) while the others use SBFD operation with the same SBFD </w:t>
            </w:r>
            <w:proofErr w:type="spellStart"/>
            <w:r>
              <w:rPr>
                <w:bCs/>
                <w:iCs/>
              </w:rPr>
              <w:t>subband</w:t>
            </w:r>
            <w:proofErr w:type="spellEnd"/>
            <w:r>
              <w:rPr>
                <w:bCs/>
                <w:iCs/>
              </w:rPr>
              <w:t xml:space="preserve"> configuration.</w:t>
            </w:r>
          </w:p>
          <w:p w14:paraId="5C9CDC72" w14:textId="77777777" w:rsidR="00C01C89" w:rsidRDefault="00C01C89" w:rsidP="00C01C89">
            <w:pPr>
              <w:pStyle w:val="ListParagraph"/>
              <w:numPr>
                <w:ilvl w:val="1"/>
                <w:numId w:val="9"/>
              </w:numPr>
              <w:overflowPunct/>
              <w:autoSpaceDE/>
              <w:autoSpaceDN/>
              <w:adjustRightInd/>
              <w:contextualSpacing w:val="0"/>
              <w:textAlignment w:val="auto"/>
              <w:rPr>
                <w:bCs/>
                <w:iCs/>
              </w:rPr>
            </w:pPr>
            <w:r>
              <w:rPr>
                <w:bCs/>
                <w:iCs/>
              </w:rPr>
              <w:t xml:space="preserve">Deployment Case 3-1: Only 1-layer is considered </w:t>
            </w:r>
          </w:p>
          <w:p w14:paraId="08C1F7F4" w14:textId="77777777" w:rsidR="00C01C89" w:rsidRDefault="00C01C89" w:rsidP="00C01C89">
            <w:pPr>
              <w:pStyle w:val="ListParagraph"/>
              <w:numPr>
                <w:ilvl w:val="1"/>
                <w:numId w:val="9"/>
              </w:numPr>
              <w:overflowPunct/>
              <w:autoSpaceDE/>
              <w:autoSpaceDN/>
              <w:adjustRightInd/>
              <w:contextualSpacing w:val="0"/>
              <w:textAlignment w:val="auto"/>
              <w:rPr>
                <w:bCs/>
                <w:iCs/>
              </w:rPr>
            </w:pPr>
            <w:r>
              <w:rPr>
                <w:bCs/>
                <w:iCs/>
              </w:rPr>
              <w:t>Deployment Case 3-2: 2-layer is considered</w:t>
            </w:r>
          </w:p>
          <w:p w14:paraId="14520CC2" w14:textId="77777777" w:rsidR="00C01C89" w:rsidRDefault="00C01C89" w:rsidP="00C01C89">
            <w:pPr>
              <w:pStyle w:val="ListParagraph"/>
              <w:numPr>
                <w:ilvl w:val="0"/>
                <w:numId w:val="9"/>
              </w:numPr>
              <w:overflowPunct/>
              <w:autoSpaceDE/>
              <w:autoSpaceDN/>
              <w:adjustRightInd/>
              <w:contextualSpacing w:val="0"/>
              <w:textAlignment w:val="auto"/>
              <w:rPr>
                <w:bCs/>
                <w:iCs/>
              </w:rPr>
            </w:pPr>
            <w:r>
              <w:rPr>
                <w:bCs/>
                <w:iCs/>
              </w:rPr>
              <w:t>Deployment Case 4 (</w:t>
            </w:r>
            <w:r>
              <w:rPr>
                <w:rFonts w:hint="eastAsia"/>
                <w:bCs/>
                <w:iCs/>
              </w:rPr>
              <w:t>A</w:t>
            </w:r>
            <w:r>
              <w:rPr>
                <w:bCs/>
                <w:iCs/>
              </w:rPr>
              <w:t xml:space="preserve">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Pr>
                <w:bCs/>
                <w:iCs/>
              </w:rPr>
              <w:t>subband</w:t>
            </w:r>
            <w:proofErr w:type="spellEnd"/>
            <w:r>
              <w:rPr>
                <w:bCs/>
                <w:iCs/>
              </w:rPr>
              <w:t xml:space="preserve"> configuration.</w:t>
            </w:r>
          </w:p>
          <w:p w14:paraId="2AC01C09" w14:textId="77777777" w:rsidR="00C01C89" w:rsidRDefault="00C01C89" w:rsidP="00C01C89">
            <w:pPr>
              <w:rPr>
                <w:bCs/>
                <w:iCs/>
              </w:rPr>
            </w:pPr>
            <w:r w:rsidRPr="001C1C59">
              <w:rPr>
                <w:bCs/>
                <w:iCs/>
              </w:rPr>
              <w:t>Note: This definition has no intention to preclude any potential solutions for SBFD in AI9.3.2</w:t>
            </w:r>
          </w:p>
          <w:p w14:paraId="27004988" w14:textId="77777777" w:rsidR="00C01C89" w:rsidRPr="00A9255B" w:rsidRDefault="00C01C89" w:rsidP="00C01C89">
            <w:pPr>
              <w:rPr>
                <w:bCs/>
                <w:iCs/>
                <w:highlight w:val="yellow"/>
              </w:rPr>
            </w:pPr>
            <w:r>
              <w:rPr>
                <w:bCs/>
                <w:iCs/>
              </w:rPr>
              <w:t xml:space="preserve">Note: SBFD </w:t>
            </w:r>
            <w:proofErr w:type="spellStart"/>
            <w:r>
              <w:rPr>
                <w:bCs/>
                <w:iCs/>
              </w:rPr>
              <w:t>subband</w:t>
            </w:r>
            <w:proofErr w:type="spellEnd"/>
            <w:r>
              <w:rPr>
                <w:bCs/>
                <w:iCs/>
              </w:rPr>
              <w:t xml:space="preserve"> configuration is from </w:t>
            </w:r>
            <w:proofErr w:type="spellStart"/>
            <w:r>
              <w:rPr>
                <w:bCs/>
                <w:iCs/>
              </w:rPr>
              <w:t>gNB</w:t>
            </w:r>
            <w:proofErr w:type="spellEnd"/>
            <w:r>
              <w:rPr>
                <w:bCs/>
                <w:iCs/>
              </w:rPr>
              <w:t xml:space="preserve"> perspective.</w:t>
            </w:r>
          </w:p>
          <w:p w14:paraId="5111AC17" w14:textId="77777777" w:rsidR="00C01C89" w:rsidRPr="00FC69A9" w:rsidRDefault="00C01C89" w:rsidP="00C01C89">
            <w:pPr>
              <w:rPr>
                <w:b/>
                <w:highlight w:val="green"/>
                <w:lang w:eastAsia="ko-KR"/>
              </w:rPr>
            </w:pPr>
            <w:r w:rsidRPr="00FC69A9">
              <w:rPr>
                <w:b/>
                <w:highlight w:val="green"/>
                <w:lang w:eastAsia="ko-KR"/>
              </w:rPr>
              <w:t>Agreement</w:t>
            </w:r>
          </w:p>
          <w:p w14:paraId="2E03C559" w14:textId="77777777" w:rsidR="00C01C89" w:rsidRPr="00056A44" w:rsidRDefault="00C01C89" w:rsidP="00C01C89">
            <w:pPr>
              <w:rPr>
                <w:bCs/>
                <w:iCs/>
              </w:rPr>
            </w:pPr>
            <w:r w:rsidRPr="00056A44">
              <w:rPr>
                <w:rFonts w:hint="eastAsia"/>
                <w:bCs/>
                <w:iCs/>
              </w:rPr>
              <w:t>F</w:t>
            </w:r>
            <w:r w:rsidRPr="00056A44">
              <w:rPr>
                <w:bCs/>
                <w:iCs/>
              </w:rPr>
              <w:t>or discussion for duplex evolution study (all agenda items), consider the following as RAN1’s common understanding:</w:t>
            </w:r>
          </w:p>
          <w:p w14:paraId="61B6BCC0" w14:textId="77777777" w:rsidR="00C01C89" w:rsidRPr="00056A44" w:rsidRDefault="00C01C89" w:rsidP="00C01C89">
            <w:pPr>
              <w:pStyle w:val="ListParagraph"/>
              <w:numPr>
                <w:ilvl w:val="0"/>
                <w:numId w:val="10"/>
              </w:numPr>
              <w:overflowPunct/>
              <w:autoSpaceDE/>
              <w:autoSpaceDN/>
              <w:adjustRightInd/>
              <w:contextualSpacing w:val="0"/>
              <w:textAlignment w:val="auto"/>
              <w:rPr>
                <w:bCs/>
                <w:iCs/>
              </w:rPr>
            </w:pPr>
            <w:r w:rsidRPr="00056A44">
              <w:rPr>
                <w:bCs/>
                <w:iCs/>
              </w:rPr>
              <w:t>Co-channel interference: The interference is from the aggressor to the victim in the same carrier.</w:t>
            </w:r>
          </w:p>
          <w:p w14:paraId="3A73EE49" w14:textId="77777777" w:rsidR="00C01C89" w:rsidRPr="00056A44" w:rsidRDefault="00C01C89" w:rsidP="00C01C89">
            <w:pPr>
              <w:pStyle w:val="ListParagraph"/>
              <w:numPr>
                <w:ilvl w:val="1"/>
                <w:numId w:val="10"/>
              </w:numPr>
              <w:overflowPunct/>
              <w:autoSpaceDE/>
              <w:autoSpaceDN/>
              <w:adjustRightInd/>
              <w:contextualSpacing w:val="0"/>
              <w:textAlignment w:val="auto"/>
              <w:rPr>
                <w:bCs/>
                <w:iCs/>
              </w:rPr>
            </w:pPr>
            <w:r w:rsidRPr="00056A44">
              <w:rPr>
                <w:bCs/>
                <w:iCs/>
              </w:rPr>
              <w:t>Co-channel intra-</w:t>
            </w:r>
            <w:proofErr w:type="spellStart"/>
            <w:r w:rsidRPr="00056A44">
              <w:rPr>
                <w:bCs/>
                <w:iCs/>
              </w:rPr>
              <w:t>subband</w:t>
            </w:r>
            <w:proofErr w:type="spellEnd"/>
            <w:r w:rsidRPr="00056A44">
              <w:rPr>
                <w:bCs/>
                <w:iCs/>
              </w:rPr>
              <w:t xml:space="preserve"> interference:</w:t>
            </w:r>
            <w:r w:rsidRPr="00056A44">
              <w:rPr>
                <w:bCs/>
              </w:rPr>
              <w:t xml:space="preserve"> </w:t>
            </w:r>
            <w:r w:rsidRPr="00056A44">
              <w:rPr>
                <w:bCs/>
                <w:iCs/>
              </w:rPr>
              <w:t>The interference</w:t>
            </w:r>
            <w:r w:rsidRPr="00056A44">
              <w:rPr>
                <w:bCs/>
              </w:rPr>
              <w:t xml:space="preserve"> is caused by transmission of the aggressor on a set of contiguous RBs in a carrier to reception of the victim on the same set of contiguous RBs in the same carrier.</w:t>
            </w:r>
          </w:p>
          <w:p w14:paraId="0C894CE0" w14:textId="77777777" w:rsidR="00C01C89" w:rsidRPr="00056A44" w:rsidRDefault="00C01C89" w:rsidP="00C01C89">
            <w:pPr>
              <w:pStyle w:val="ListParagraph"/>
              <w:numPr>
                <w:ilvl w:val="1"/>
                <w:numId w:val="10"/>
              </w:numPr>
              <w:overflowPunct/>
              <w:autoSpaceDE/>
              <w:autoSpaceDN/>
              <w:adjustRightInd/>
              <w:contextualSpacing w:val="0"/>
              <w:textAlignment w:val="auto"/>
              <w:rPr>
                <w:bCs/>
                <w:iCs/>
              </w:rPr>
            </w:pPr>
            <w:r w:rsidRPr="00056A44">
              <w:rPr>
                <w:bCs/>
                <w:iCs/>
              </w:rPr>
              <w:t>Co-channel inter-</w:t>
            </w:r>
            <w:proofErr w:type="spellStart"/>
            <w:r w:rsidRPr="00056A44">
              <w:rPr>
                <w:bCs/>
                <w:iCs/>
              </w:rPr>
              <w:t>subband</w:t>
            </w:r>
            <w:proofErr w:type="spellEnd"/>
            <w:r w:rsidRPr="00056A44">
              <w:rPr>
                <w:bCs/>
                <w:iCs/>
              </w:rPr>
              <w:t xml:space="preserve"> interference: The interference</w:t>
            </w:r>
            <w:r w:rsidRPr="00056A44">
              <w:rPr>
                <w:bCs/>
              </w:rPr>
              <w:t xml:space="preserve"> is caused by transmission of the aggressor in a first set of contiguous RBs in a carrier to reception of the victim in a second set of contiguous RBs</w:t>
            </w:r>
            <w:r w:rsidRPr="00056A44">
              <w:rPr>
                <w:bCs/>
                <w:szCs w:val="20"/>
              </w:rPr>
              <w:t xml:space="preserve"> </w:t>
            </w:r>
            <w:r w:rsidRPr="00056A44">
              <w:rPr>
                <w:bCs/>
              </w:rPr>
              <w:t>in the same carrier, where the two contiguous RB sets are non-overlapping in frequency.</w:t>
            </w:r>
          </w:p>
          <w:p w14:paraId="0A56E580" w14:textId="77777777" w:rsidR="00C01C89" w:rsidRPr="00056A44" w:rsidRDefault="00C01C89" w:rsidP="00C01C89">
            <w:pPr>
              <w:pStyle w:val="ListParagraph"/>
              <w:numPr>
                <w:ilvl w:val="0"/>
                <w:numId w:val="10"/>
              </w:numPr>
              <w:overflowPunct/>
              <w:autoSpaceDE/>
              <w:autoSpaceDN/>
              <w:adjustRightInd/>
              <w:contextualSpacing w:val="0"/>
              <w:textAlignment w:val="auto"/>
              <w:rPr>
                <w:bCs/>
                <w:iCs/>
              </w:rPr>
            </w:pPr>
            <w:r w:rsidRPr="00056A44">
              <w:rPr>
                <w:bCs/>
                <w:iCs/>
              </w:rPr>
              <w:t>Adjacent channel interference: The interference is from the aggressor in carrier#1 to the victim in carrier#2, where the carrier#1 and carrier#2 are adjacent carriers.</w:t>
            </w:r>
          </w:p>
          <w:p w14:paraId="42AF14D9" w14:textId="77777777" w:rsidR="00C01C89" w:rsidRPr="00056A44" w:rsidRDefault="00C01C89" w:rsidP="00C01C89">
            <w:r w:rsidRPr="00056A44">
              <w:rPr>
                <w:bCs/>
              </w:rPr>
              <w:t>Note 1: ‘Co-channel’ here means</w:t>
            </w:r>
            <w:r w:rsidRPr="00056A44">
              <w:t xml:space="preserve"> ‘co-carrier’.</w:t>
            </w:r>
            <w:r w:rsidRPr="00056A44">
              <w:rPr>
                <w:bCs/>
              </w:rPr>
              <w:t xml:space="preserve"> ‘Adjacent-channel’ here means</w:t>
            </w:r>
            <w:r w:rsidRPr="00056A44">
              <w:t xml:space="preserve"> ‘adjacent-carrier’.</w:t>
            </w:r>
          </w:p>
          <w:p w14:paraId="51BFAF42" w14:textId="77777777" w:rsidR="00C01C89" w:rsidRDefault="00C01C89" w:rsidP="00C01C89">
            <w:pPr>
              <w:rPr>
                <w:lang w:eastAsia="ko-KR"/>
              </w:rPr>
            </w:pPr>
          </w:p>
          <w:p w14:paraId="49FF2EB1" w14:textId="14BD3438" w:rsidR="00531049" w:rsidRPr="004E2C83" w:rsidRDefault="00C01C89" w:rsidP="00B27F13">
            <w:pPr>
              <w:rPr>
                <w:rFonts w:cs="Times"/>
                <w:szCs w:val="20"/>
                <w:lang w:eastAsia="ko-KR"/>
              </w:rPr>
            </w:pPr>
            <w:r w:rsidRPr="00C01C89">
              <w:rPr>
                <w:rFonts w:cs="Times"/>
                <w:szCs w:val="20"/>
                <w:lang w:eastAsia="ko-KR"/>
              </w:rPr>
              <w:t xml:space="preserve">In </w:t>
            </w:r>
            <w:r>
              <w:rPr>
                <w:rFonts w:cs="Times"/>
                <w:szCs w:val="20"/>
                <w:lang w:eastAsia="ko-KR"/>
              </w:rPr>
              <w:t>RAN1#110 following agreements were made</w:t>
            </w:r>
            <w:r w:rsidR="0021276C">
              <w:rPr>
                <w:rFonts w:cs="Times"/>
                <w:szCs w:val="20"/>
                <w:lang w:eastAsia="ko-KR"/>
              </w:rPr>
              <w:t xml:space="preserve"> regarding the simulation scenarios</w:t>
            </w:r>
          </w:p>
          <w:p w14:paraId="5DAF05E1" w14:textId="77777777" w:rsidR="007648F5" w:rsidRPr="00751133" w:rsidRDefault="007648F5" w:rsidP="007648F5">
            <w:pPr>
              <w:tabs>
                <w:tab w:val="num" w:pos="720"/>
              </w:tabs>
              <w:rPr>
                <w:rFonts w:cs="Times"/>
                <w:b/>
                <w:iCs/>
                <w:szCs w:val="20"/>
                <w:highlight w:val="green"/>
              </w:rPr>
            </w:pPr>
            <w:r w:rsidRPr="00751133">
              <w:rPr>
                <w:rFonts w:cs="Times"/>
                <w:b/>
                <w:iCs/>
                <w:szCs w:val="20"/>
                <w:highlight w:val="green"/>
              </w:rPr>
              <w:t>Agreement</w:t>
            </w:r>
          </w:p>
          <w:p w14:paraId="1E8170D1" w14:textId="77777777" w:rsidR="007648F5" w:rsidRPr="00751133" w:rsidRDefault="007648F5" w:rsidP="007648F5">
            <w:pPr>
              <w:tabs>
                <w:tab w:val="num" w:pos="720"/>
              </w:tabs>
              <w:rPr>
                <w:rFonts w:cs="Times"/>
                <w:bCs/>
                <w:iCs/>
                <w:szCs w:val="20"/>
              </w:rPr>
            </w:pPr>
            <w:r w:rsidRPr="00751133">
              <w:rPr>
                <w:rFonts w:cs="Times"/>
                <w:bCs/>
                <w:iCs/>
                <w:szCs w:val="20"/>
              </w:rPr>
              <w:t>For latency related performance metric for FTP model 3 in SLS, option 1 is baseline, it is up to companies to report the latency with option 2.</w:t>
            </w:r>
          </w:p>
          <w:p w14:paraId="66D1C0DD" w14:textId="77777777" w:rsidR="007648F5" w:rsidRPr="00751133" w:rsidRDefault="007648F5" w:rsidP="007648F5">
            <w:pPr>
              <w:pStyle w:val="ListParagraph"/>
              <w:numPr>
                <w:ilvl w:val="0"/>
                <w:numId w:val="10"/>
              </w:numPr>
              <w:overflowPunct/>
              <w:autoSpaceDE/>
              <w:autoSpaceDN/>
              <w:adjustRightInd/>
              <w:contextualSpacing w:val="0"/>
              <w:textAlignment w:val="auto"/>
              <w:rPr>
                <w:rFonts w:cs="Times"/>
                <w:bCs/>
                <w:iCs/>
                <w:szCs w:val="20"/>
              </w:rPr>
            </w:pPr>
            <w:r w:rsidRPr="00751133">
              <w:rPr>
                <w:rFonts w:cs="Times"/>
                <w:bCs/>
                <w:iCs/>
                <w:szCs w:val="20"/>
              </w:rPr>
              <w:t>Packet latency: defined as the time which starts when the packet is received in the transmit buffer and ends when the last bit of the packet is correctly delivered to the receiver.</w:t>
            </w:r>
          </w:p>
          <w:p w14:paraId="17E0CE4E" w14:textId="77777777" w:rsidR="007648F5" w:rsidRPr="00751133"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751133">
              <w:rPr>
                <w:rFonts w:cs="Times"/>
                <w:bCs/>
                <w:iCs/>
                <w:szCs w:val="20"/>
              </w:rPr>
              <w:lastRenderedPageBreak/>
              <w:t xml:space="preserve">(baseline) Option 1: </w:t>
            </w:r>
            <w:r w:rsidRPr="00751133">
              <w:rPr>
                <w:rFonts w:cs="Times"/>
                <w:iCs/>
                <w:szCs w:val="20"/>
              </w:rPr>
              <w:t>Calculate the latency for each packet for each UE, and then generate CDF of latency for all these packets from all the UEs.</w:t>
            </w:r>
          </w:p>
          <w:p w14:paraId="26574F05" w14:textId="77777777" w:rsidR="007648F5" w:rsidRPr="00751133" w:rsidRDefault="007648F5" w:rsidP="007648F5">
            <w:pPr>
              <w:pStyle w:val="ListParagraph"/>
              <w:numPr>
                <w:ilvl w:val="2"/>
                <w:numId w:val="10"/>
              </w:numPr>
              <w:overflowPunct/>
              <w:autoSpaceDE/>
              <w:autoSpaceDN/>
              <w:adjustRightInd/>
              <w:contextualSpacing w:val="0"/>
              <w:textAlignment w:val="auto"/>
              <w:rPr>
                <w:rFonts w:cs="Times"/>
                <w:bCs/>
                <w:iCs/>
                <w:szCs w:val="20"/>
              </w:rPr>
            </w:pPr>
            <w:r w:rsidRPr="00751133">
              <w:rPr>
                <w:rFonts w:cs="Times"/>
                <w:bCs/>
                <w:iCs/>
                <w:szCs w:val="20"/>
              </w:rPr>
              <w:t>Packet-Latency CDF: The CDF of the packet latencies of all the packets from all the UEs.</w:t>
            </w:r>
          </w:p>
          <w:p w14:paraId="7E7F2DA2" w14:textId="77777777" w:rsidR="007648F5" w:rsidRPr="00751133" w:rsidRDefault="007648F5" w:rsidP="007648F5">
            <w:pPr>
              <w:pStyle w:val="ListParagraph"/>
              <w:numPr>
                <w:ilvl w:val="2"/>
                <w:numId w:val="10"/>
              </w:numPr>
              <w:overflowPunct/>
              <w:autoSpaceDE/>
              <w:autoSpaceDN/>
              <w:adjustRightInd/>
              <w:contextualSpacing w:val="0"/>
              <w:textAlignment w:val="auto"/>
              <w:rPr>
                <w:rFonts w:cs="Times"/>
                <w:bCs/>
                <w:iCs/>
                <w:szCs w:val="20"/>
              </w:rPr>
            </w:pPr>
            <w:r w:rsidRPr="00751133">
              <w:rPr>
                <w:rFonts w:cs="Times"/>
                <w:bCs/>
                <w:iCs/>
                <w:szCs w:val="20"/>
              </w:rPr>
              <w:t>Mean/5%/50%/95% Packet-Latency: The mean/5%/50%/95% value of Packet-Latency of all the packets from all the UEs.</w:t>
            </w:r>
          </w:p>
          <w:p w14:paraId="7006903E" w14:textId="77777777" w:rsidR="007648F5" w:rsidRPr="00751133"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751133">
              <w:rPr>
                <w:rFonts w:cs="Times"/>
                <w:bCs/>
                <w:iCs/>
                <w:szCs w:val="20"/>
              </w:rPr>
              <w:t>(optional) Option 2:</w:t>
            </w:r>
            <w:r w:rsidRPr="00751133">
              <w:rPr>
                <w:rFonts w:cs="Times"/>
                <w:iCs/>
                <w:szCs w:val="20"/>
              </w:rPr>
              <w:t xml:space="preserve"> Calculate the latency for each packet for each UE, and then calculate the average latency for each UE, then generate the CDF for these average latency for each UE</w:t>
            </w:r>
          </w:p>
          <w:p w14:paraId="46D8860C" w14:textId="77777777" w:rsidR="007648F5" w:rsidRPr="00751133" w:rsidRDefault="007648F5" w:rsidP="007648F5">
            <w:pPr>
              <w:pStyle w:val="ListParagraph"/>
              <w:numPr>
                <w:ilvl w:val="2"/>
                <w:numId w:val="10"/>
              </w:numPr>
              <w:overflowPunct/>
              <w:autoSpaceDE/>
              <w:autoSpaceDN/>
              <w:adjustRightInd/>
              <w:contextualSpacing w:val="0"/>
              <w:textAlignment w:val="auto"/>
              <w:rPr>
                <w:rFonts w:cs="Times"/>
                <w:bCs/>
                <w:iCs/>
                <w:szCs w:val="20"/>
              </w:rPr>
            </w:pPr>
            <w:r w:rsidRPr="00751133">
              <w:rPr>
                <w:rFonts w:cs="Times"/>
                <w:bCs/>
                <w:iCs/>
                <w:szCs w:val="20"/>
              </w:rPr>
              <w:t>UE-Average-Latency: defined as the average packet latency for a UE</w:t>
            </w:r>
          </w:p>
          <w:p w14:paraId="7B9B4702" w14:textId="77777777" w:rsidR="007648F5" w:rsidRPr="00751133" w:rsidRDefault="007648F5" w:rsidP="007648F5">
            <w:pPr>
              <w:pStyle w:val="ListParagraph"/>
              <w:numPr>
                <w:ilvl w:val="2"/>
                <w:numId w:val="10"/>
              </w:numPr>
              <w:overflowPunct/>
              <w:autoSpaceDE/>
              <w:autoSpaceDN/>
              <w:adjustRightInd/>
              <w:contextualSpacing w:val="0"/>
              <w:textAlignment w:val="auto"/>
              <w:rPr>
                <w:rFonts w:cs="Times"/>
                <w:bCs/>
                <w:iCs/>
                <w:szCs w:val="20"/>
              </w:rPr>
            </w:pPr>
            <w:r w:rsidRPr="00751133">
              <w:rPr>
                <w:rFonts w:cs="Times"/>
                <w:bCs/>
                <w:iCs/>
                <w:szCs w:val="20"/>
              </w:rPr>
              <w:t>UE-Average-Latency CDF: The CDF of the UE-Average-Latency for all users.</w:t>
            </w:r>
          </w:p>
          <w:p w14:paraId="0F0010F7" w14:textId="77777777" w:rsidR="007648F5" w:rsidRPr="00751133" w:rsidRDefault="007648F5" w:rsidP="007648F5">
            <w:pPr>
              <w:pStyle w:val="ListParagraph"/>
              <w:numPr>
                <w:ilvl w:val="2"/>
                <w:numId w:val="10"/>
              </w:numPr>
              <w:overflowPunct/>
              <w:autoSpaceDE/>
              <w:autoSpaceDN/>
              <w:adjustRightInd/>
              <w:contextualSpacing w:val="0"/>
              <w:textAlignment w:val="auto"/>
              <w:rPr>
                <w:rFonts w:cs="Times"/>
                <w:bCs/>
                <w:iCs/>
                <w:szCs w:val="20"/>
              </w:rPr>
            </w:pPr>
            <w:r w:rsidRPr="00751133">
              <w:rPr>
                <w:rFonts w:cs="Times"/>
                <w:bCs/>
                <w:iCs/>
                <w:szCs w:val="20"/>
              </w:rPr>
              <w:t>Mean/5%/50%/95% UE-Average-Latency: The mean/5%/50%/95% value of UE-Average-Latency for all users.</w:t>
            </w:r>
          </w:p>
          <w:p w14:paraId="10978350" w14:textId="77777777" w:rsidR="007648F5" w:rsidRPr="00751133" w:rsidRDefault="007648F5" w:rsidP="007648F5">
            <w:pPr>
              <w:pStyle w:val="ListParagraph"/>
              <w:numPr>
                <w:ilvl w:val="0"/>
                <w:numId w:val="10"/>
              </w:numPr>
              <w:overflowPunct/>
              <w:autoSpaceDE/>
              <w:autoSpaceDN/>
              <w:adjustRightInd/>
              <w:contextualSpacing w:val="0"/>
              <w:textAlignment w:val="auto"/>
              <w:rPr>
                <w:rFonts w:cs="Times"/>
                <w:bCs/>
                <w:iCs/>
                <w:szCs w:val="20"/>
              </w:rPr>
            </w:pPr>
            <w:r w:rsidRPr="00751133">
              <w:rPr>
                <w:rFonts w:cs="Times"/>
                <w:bCs/>
                <w:iCs/>
                <w:szCs w:val="20"/>
              </w:rPr>
              <w:t>Note: HARQ re-transmission should be considered for latency evaluation.</w:t>
            </w:r>
          </w:p>
          <w:p w14:paraId="1F9554A7" w14:textId="77777777" w:rsidR="007648F5" w:rsidRPr="007648F5" w:rsidRDefault="007648F5" w:rsidP="007648F5">
            <w:pPr>
              <w:pStyle w:val="ListParagraph"/>
              <w:numPr>
                <w:ilvl w:val="0"/>
                <w:numId w:val="10"/>
              </w:numPr>
              <w:overflowPunct/>
              <w:autoSpaceDE/>
              <w:autoSpaceDN/>
              <w:adjustRightInd/>
              <w:contextualSpacing w:val="0"/>
              <w:textAlignment w:val="auto"/>
              <w:rPr>
                <w:rFonts w:cs="Times"/>
                <w:bCs/>
                <w:iCs/>
                <w:color w:val="000000" w:themeColor="text1"/>
                <w:szCs w:val="20"/>
              </w:rPr>
            </w:pPr>
            <w:r w:rsidRPr="007648F5">
              <w:rPr>
                <w:rFonts w:cs="Times"/>
                <w:bCs/>
                <w:iCs/>
                <w:color w:val="000000" w:themeColor="text1"/>
                <w:szCs w:val="20"/>
              </w:rPr>
              <w:t>Unfinished/dropped FTP packets are not incorporated in the packet latency calculation.</w:t>
            </w:r>
          </w:p>
          <w:p w14:paraId="3EDD542C" w14:textId="77777777" w:rsidR="007648F5" w:rsidRPr="007648F5" w:rsidRDefault="007648F5" w:rsidP="007648F5">
            <w:pPr>
              <w:pStyle w:val="ListParagraph"/>
              <w:numPr>
                <w:ilvl w:val="1"/>
                <w:numId w:val="10"/>
              </w:numPr>
              <w:overflowPunct/>
              <w:autoSpaceDE/>
              <w:autoSpaceDN/>
              <w:adjustRightInd/>
              <w:contextualSpacing w:val="0"/>
              <w:textAlignment w:val="auto"/>
              <w:rPr>
                <w:rFonts w:cs="Times"/>
                <w:bCs/>
                <w:iCs/>
                <w:color w:val="000000" w:themeColor="text1"/>
                <w:szCs w:val="20"/>
              </w:rPr>
            </w:pPr>
            <w:r w:rsidRPr="007648F5">
              <w:rPr>
                <w:rFonts w:cs="Times"/>
                <w:bCs/>
                <w:iCs/>
                <w:color w:val="000000" w:themeColor="text1"/>
                <w:szCs w:val="20"/>
              </w:rPr>
              <w:t>Unfinished/dropped Packet Rate is defined as the number of the unfinished packets for all users divided by the total number of generated packets for all users</w:t>
            </w:r>
          </w:p>
          <w:p w14:paraId="4BF2FD17" w14:textId="77777777" w:rsidR="007648F5" w:rsidRPr="007648F5" w:rsidRDefault="007648F5" w:rsidP="007648F5">
            <w:pPr>
              <w:pStyle w:val="ListParagraph"/>
              <w:numPr>
                <w:ilvl w:val="2"/>
                <w:numId w:val="10"/>
              </w:numPr>
              <w:overflowPunct/>
              <w:autoSpaceDE/>
              <w:autoSpaceDN/>
              <w:adjustRightInd/>
              <w:contextualSpacing w:val="0"/>
              <w:textAlignment w:val="auto"/>
              <w:rPr>
                <w:rFonts w:cs="Times"/>
                <w:bCs/>
                <w:iCs/>
                <w:color w:val="000000" w:themeColor="text1"/>
                <w:szCs w:val="20"/>
              </w:rPr>
            </w:pPr>
            <w:r w:rsidRPr="007648F5">
              <w:rPr>
                <w:rFonts w:cs="Times"/>
                <w:bCs/>
                <w:iCs/>
                <w:color w:val="000000" w:themeColor="text1"/>
                <w:szCs w:val="20"/>
              </w:rPr>
              <w:t>To be reported as part of the system level simulation results</w:t>
            </w:r>
          </w:p>
          <w:p w14:paraId="0C1905B5" w14:textId="77777777" w:rsidR="007648F5" w:rsidRDefault="007648F5" w:rsidP="00B27F13">
            <w:pPr>
              <w:rPr>
                <w:bCs/>
                <w:iCs/>
              </w:rPr>
            </w:pPr>
          </w:p>
          <w:p w14:paraId="52D6678D" w14:textId="77777777" w:rsidR="007648F5" w:rsidRPr="00751133" w:rsidRDefault="007648F5" w:rsidP="007648F5">
            <w:pPr>
              <w:rPr>
                <w:rFonts w:cs="Times"/>
                <w:b/>
                <w:bCs/>
                <w:szCs w:val="20"/>
                <w:highlight w:val="green"/>
                <w:lang w:eastAsia="ko-KR"/>
              </w:rPr>
            </w:pPr>
            <w:r w:rsidRPr="00751133">
              <w:rPr>
                <w:rFonts w:cs="Times"/>
                <w:b/>
                <w:bCs/>
                <w:szCs w:val="20"/>
                <w:highlight w:val="green"/>
                <w:lang w:eastAsia="ko-KR"/>
              </w:rPr>
              <w:t>Agreement</w:t>
            </w:r>
          </w:p>
          <w:p w14:paraId="064F65B1" w14:textId="77777777" w:rsidR="007648F5" w:rsidRPr="00751133" w:rsidRDefault="007648F5" w:rsidP="007648F5">
            <w:pPr>
              <w:tabs>
                <w:tab w:val="num" w:pos="720"/>
              </w:tabs>
              <w:rPr>
                <w:rFonts w:cs="Times"/>
                <w:bCs/>
                <w:iCs/>
                <w:szCs w:val="20"/>
              </w:rPr>
            </w:pPr>
            <w:r w:rsidRPr="00751133">
              <w:rPr>
                <w:rFonts w:cs="Times"/>
                <w:bCs/>
                <w:iCs/>
                <w:szCs w:val="20"/>
              </w:rPr>
              <w:t>For UPT (user perceived throughput) related performance metrics for FTP model 3 in SLS, adopt the following option.</w:t>
            </w:r>
          </w:p>
          <w:p w14:paraId="2EFCE622" w14:textId="77777777" w:rsidR="007648F5" w:rsidRPr="00751133" w:rsidRDefault="007648F5" w:rsidP="007648F5">
            <w:pPr>
              <w:pStyle w:val="ListParagraph"/>
              <w:numPr>
                <w:ilvl w:val="0"/>
                <w:numId w:val="10"/>
              </w:numPr>
              <w:overflowPunct/>
              <w:autoSpaceDE/>
              <w:autoSpaceDN/>
              <w:adjustRightInd/>
              <w:contextualSpacing w:val="0"/>
              <w:textAlignment w:val="auto"/>
              <w:rPr>
                <w:rFonts w:cs="Times"/>
                <w:bCs/>
                <w:iCs/>
                <w:szCs w:val="20"/>
              </w:rPr>
            </w:pPr>
            <w:r w:rsidRPr="00751133">
              <w:rPr>
                <w:rFonts w:cs="Times"/>
                <w:bCs/>
                <w:iCs/>
                <w:szCs w:val="20"/>
              </w:rPr>
              <w:t xml:space="preserve">Option 1: UPT is defined as the size of an FTP packet divided by the time which starts when the packet is received in the transmit buffer and ends when the last bit of the packet is correctly delivered to the receiver [Refer to </w:t>
            </w:r>
            <w:r w:rsidRPr="00751133">
              <w:rPr>
                <w:rFonts w:cs="Times"/>
                <w:bCs/>
                <w:szCs w:val="20"/>
              </w:rPr>
              <w:t>TR36.814</w:t>
            </w:r>
            <w:r w:rsidRPr="00751133">
              <w:rPr>
                <w:rFonts w:cs="Times"/>
                <w:bCs/>
                <w:iCs/>
                <w:szCs w:val="20"/>
              </w:rPr>
              <w:t>].</w:t>
            </w:r>
          </w:p>
          <w:p w14:paraId="37156DFC" w14:textId="77777777" w:rsidR="007648F5" w:rsidRPr="00751133"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751133">
              <w:rPr>
                <w:rFonts w:cs="Times"/>
                <w:bCs/>
                <w:iCs/>
                <w:szCs w:val="20"/>
              </w:rPr>
              <w:t xml:space="preserve">Unfinished FTP packets should be incorporated in the UPT calculation. The number of served bits (possibly zero) of an unfinished FTP packet by the end of the simulation is divided by the served time (simulation end time – file arrival time) [Refer to </w:t>
            </w:r>
            <w:r w:rsidRPr="00751133">
              <w:rPr>
                <w:rFonts w:cs="Times"/>
                <w:bCs/>
                <w:szCs w:val="20"/>
              </w:rPr>
              <w:t>TR36.889</w:t>
            </w:r>
            <w:r w:rsidRPr="00751133">
              <w:rPr>
                <w:rFonts w:cs="Times"/>
                <w:bCs/>
                <w:iCs/>
                <w:szCs w:val="20"/>
              </w:rPr>
              <w:t>].</w:t>
            </w:r>
          </w:p>
          <w:p w14:paraId="4C2928E6" w14:textId="77777777" w:rsidR="007648F5" w:rsidRPr="00751133"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751133">
              <w:rPr>
                <w:rFonts w:cs="Times"/>
                <w:bCs/>
                <w:iCs/>
                <w:szCs w:val="20"/>
              </w:rPr>
              <w:t>Consider zero bit for dropped FTP packets.</w:t>
            </w:r>
          </w:p>
          <w:p w14:paraId="6212DCEA" w14:textId="77777777" w:rsidR="007648F5" w:rsidRPr="00751133"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751133">
              <w:rPr>
                <w:rFonts w:cs="Times"/>
                <w:bCs/>
                <w:iCs/>
                <w:szCs w:val="20"/>
              </w:rPr>
              <w:t xml:space="preserve">Average-UPT of a user: defined as the average from all UPTs for all FTP packets intended for this user [Refer to </w:t>
            </w:r>
            <w:r w:rsidRPr="00751133">
              <w:rPr>
                <w:rFonts w:cs="Times"/>
                <w:bCs/>
                <w:szCs w:val="20"/>
              </w:rPr>
              <w:t>TR36.814</w:t>
            </w:r>
            <w:r w:rsidRPr="00751133">
              <w:rPr>
                <w:rFonts w:cs="Times"/>
                <w:bCs/>
                <w:iCs/>
                <w:szCs w:val="20"/>
              </w:rPr>
              <w:t>].</w:t>
            </w:r>
          </w:p>
          <w:p w14:paraId="08B1E34A"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 xml:space="preserve">Tail-UPT of a user: defined as the worst 5% UPT among all FTP packets intended for this user [Refer to </w:t>
            </w:r>
            <w:r w:rsidRPr="00A04B79">
              <w:rPr>
                <w:rFonts w:cs="Times"/>
                <w:bCs/>
                <w:szCs w:val="20"/>
              </w:rPr>
              <w:t>TR36.814</w:t>
            </w:r>
            <w:r w:rsidRPr="00A04B79">
              <w:rPr>
                <w:rFonts w:cs="Times"/>
                <w:bCs/>
                <w:iCs/>
                <w:szCs w:val="20"/>
              </w:rPr>
              <w:t>].</w:t>
            </w:r>
          </w:p>
          <w:p w14:paraId="2B693F0A"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Median-UPT of a user: defined as the 50% UPT among all FTP packets intended for this user.</w:t>
            </w:r>
          </w:p>
          <w:p w14:paraId="7FA41C19"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Average-UPT CDF: The CDF of the Average-UPTs for all users.</w:t>
            </w:r>
          </w:p>
          <w:p w14:paraId="55D6F77F"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Tail-UPT CDF: The CDF of the Tail-UPTs for all users.</w:t>
            </w:r>
          </w:p>
          <w:p w14:paraId="32E1AC43"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Median-UPT CDF: The CDF of the Median-UPTs for all users.</w:t>
            </w:r>
          </w:p>
          <w:p w14:paraId="169A5A1D"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Mean/5%/50%/95% Average-UPT: The mean/5%/50%/95% value of Average-UPTs for all users.</w:t>
            </w:r>
          </w:p>
          <w:p w14:paraId="3A7FC0DC"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Mean/5%/50%/95% Tail-UPT: The mean/5%/50%/95% value of Tail-UPTs for all users.</w:t>
            </w:r>
          </w:p>
          <w:p w14:paraId="521685D9" w14:textId="77777777" w:rsidR="007648F5" w:rsidRPr="00A04B79" w:rsidRDefault="007648F5" w:rsidP="007648F5">
            <w:pPr>
              <w:pStyle w:val="ListParagraph"/>
              <w:numPr>
                <w:ilvl w:val="1"/>
                <w:numId w:val="10"/>
              </w:numPr>
              <w:overflowPunct/>
              <w:autoSpaceDE/>
              <w:autoSpaceDN/>
              <w:adjustRightInd/>
              <w:contextualSpacing w:val="0"/>
              <w:textAlignment w:val="auto"/>
              <w:rPr>
                <w:rFonts w:cs="Times"/>
                <w:bCs/>
                <w:iCs/>
                <w:szCs w:val="20"/>
              </w:rPr>
            </w:pPr>
            <w:r w:rsidRPr="00A04B79">
              <w:rPr>
                <w:rFonts w:cs="Times"/>
                <w:bCs/>
                <w:iCs/>
                <w:szCs w:val="20"/>
              </w:rPr>
              <w:t>Mean/5%/50%/95% Median-UPT: The mean/5%/50%/95% value of Median-UPTs for all users.</w:t>
            </w:r>
          </w:p>
          <w:p w14:paraId="1BF8E44E" w14:textId="77777777" w:rsidR="007648F5" w:rsidRPr="00751133" w:rsidRDefault="007648F5" w:rsidP="007648F5">
            <w:pPr>
              <w:rPr>
                <w:rFonts w:cs="Times"/>
                <w:szCs w:val="20"/>
                <w:lang w:eastAsia="ko-KR"/>
              </w:rPr>
            </w:pPr>
          </w:p>
          <w:p w14:paraId="365B3F01" w14:textId="77777777" w:rsidR="007648F5" w:rsidRPr="00751133" w:rsidRDefault="007648F5" w:rsidP="007648F5">
            <w:pPr>
              <w:rPr>
                <w:rFonts w:cs="Times"/>
                <w:b/>
                <w:bCs/>
                <w:szCs w:val="20"/>
                <w:highlight w:val="green"/>
                <w:lang w:eastAsia="ko-KR"/>
              </w:rPr>
            </w:pPr>
            <w:r w:rsidRPr="00751133">
              <w:rPr>
                <w:rFonts w:cs="Times"/>
                <w:b/>
                <w:bCs/>
                <w:szCs w:val="20"/>
                <w:highlight w:val="green"/>
                <w:lang w:eastAsia="ko-KR"/>
              </w:rPr>
              <w:t>Agreement</w:t>
            </w:r>
          </w:p>
          <w:p w14:paraId="658CEBD1" w14:textId="77777777" w:rsidR="007648F5" w:rsidRPr="00751133" w:rsidRDefault="007648F5" w:rsidP="007648F5">
            <w:pPr>
              <w:spacing w:after="120"/>
              <w:rPr>
                <w:rFonts w:cs="Times"/>
                <w:szCs w:val="20"/>
              </w:rPr>
            </w:pPr>
            <w:r w:rsidRPr="00751133">
              <w:rPr>
                <w:rFonts w:cs="Times"/>
                <w:szCs w:val="20"/>
              </w:rPr>
              <w:t>For evaluation of SBFD and dynamic/flexible TDD, adopt the following evaluation assumptions.</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19"/>
              <w:gridCol w:w="3026"/>
              <w:gridCol w:w="4259"/>
            </w:tblGrid>
            <w:tr w:rsidR="007648F5" w:rsidRPr="00751133" w14:paraId="12847797" w14:textId="77777777" w:rsidTr="002A446B">
              <w:trPr>
                <w:jc w:val="center"/>
              </w:trPr>
              <w:tc>
                <w:tcPr>
                  <w:tcW w:w="0" w:type="auto"/>
                  <w:shd w:val="clear" w:color="auto" w:fill="auto"/>
                  <w:vAlign w:val="center"/>
                </w:tcPr>
                <w:p w14:paraId="6A3FA4B0" w14:textId="77777777" w:rsidR="007648F5" w:rsidRPr="00751133" w:rsidRDefault="007648F5" w:rsidP="007648F5">
                  <w:pPr>
                    <w:jc w:val="center"/>
                    <w:rPr>
                      <w:rFonts w:cs="Times"/>
                      <w:szCs w:val="20"/>
                    </w:rPr>
                  </w:pPr>
                </w:p>
              </w:tc>
              <w:tc>
                <w:tcPr>
                  <w:tcW w:w="0" w:type="auto"/>
                  <w:shd w:val="clear" w:color="auto" w:fill="auto"/>
                  <w:vAlign w:val="center"/>
                </w:tcPr>
                <w:p w14:paraId="269DE621" w14:textId="77777777" w:rsidR="007648F5" w:rsidRPr="00751133" w:rsidRDefault="007648F5" w:rsidP="007648F5">
                  <w:pPr>
                    <w:jc w:val="center"/>
                    <w:rPr>
                      <w:rFonts w:cs="Times"/>
                      <w:b/>
                      <w:szCs w:val="20"/>
                    </w:rPr>
                  </w:pPr>
                  <w:r w:rsidRPr="00751133">
                    <w:rPr>
                      <w:rFonts w:cs="Times"/>
                      <w:b/>
                      <w:szCs w:val="20"/>
                    </w:rPr>
                    <w:t>FR1</w:t>
                  </w:r>
                </w:p>
              </w:tc>
              <w:tc>
                <w:tcPr>
                  <w:tcW w:w="0" w:type="auto"/>
                  <w:shd w:val="clear" w:color="auto" w:fill="auto"/>
                  <w:vAlign w:val="center"/>
                </w:tcPr>
                <w:p w14:paraId="129252F0" w14:textId="77777777" w:rsidR="007648F5" w:rsidRPr="00751133" w:rsidRDefault="007648F5" w:rsidP="007648F5">
                  <w:pPr>
                    <w:jc w:val="center"/>
                    <w:rPr>
                      <w:rFonts w:cs="Times"/>
                      <w:b/>
                      <w:szCs w:val="20"/>
                    </w:rPr>
                  </w:pPr>
                  <w:r w:rsidRPr="00751133">
                    <w:rPr>
                      <w:rFonts w:cs="Times"/>
                      <w:b/>
                      <w:szCs w:val="20"/>
                    </w:rPr>
                    <w:t>FR2-1</w:t>
                  </w:r>
                </w:p>
              </w:tc>
            </w:tr>
            <w:tr w:rsidR="007648F5" w:rsidRPr="00751133" w14:paraId="6628C2E0" w14:textId="77777777" w:rsidTr="002A446B">
              <w:trPr>
                <w:jc w:val="center"/>
              </w:trPr>
              <w:tc>
                <w:tcPr>
                  <w:tcW w:w="0" w:type="auto"/>
                  <w:shd w:val="clear" w:color="auto" w:fill="auto"/>
                  <w:vAlign w:val="center"/>
                </w:tcPr>
                <w:p w14:paraId="7EEC8A62" w14:textId="77777777" w:rsidR="007648F5" w:rsidRPr="00751133" w:rsidRDefault="007648F5" w:rsidP="007648F5">
                  <w:pPr>
                    <w:rPr>
                      <w:rFonts w:cs="Times"/>
                      <w:szCs w:val="20"/>
                    </w:rPr>
                  </w:pPr>
                  <w:r w:rsidRPr="00751133">
                    <w:rPr>
                      <w:rFonts w:cs="Times"/>
                      <w:szCs w:val="20"/>
                    </w:rPr>
                    <w:t>System bandwidth</w:t>
                  </w:r>
                </w:p>
              </w:tc>
              <w:tc>
                <w:tcPr>
                  <w:tcW w:w="0" w:type="auto"/>
                  <w:shd w:val="clear" w:color="auto" w:fill="auto"/>
                  <w:vAlign w:val="center"/>
                </w:tcPr>
                <w:p w14:paraId="5385CA16" w14:textId="77777777" w:rsidR="007648F5" w:rsidRPr="00751133" w:rsidRDefault="007648F5" w:rsidP="007648F5">
                  <w:pPr>
                    <w:rPr>
                      <w:rFonts w:cs="Times"/>
                      <w:szCs w:val="20"/>
                    </w:rPr>
                  </w:pPr>
                  <w:r w:rsidRPr="00751133">
                    <w:rPr>
                      <w:rFonts w:cs="Times"/>
                      <w:szCs w:val="20"/>
                    </w:rPr>
                    <w:t>100MHz</w:t>
                  </w:r>
                </w:p>
              </w:tc>
              <w:tc>
                <w:tcPr>
                  <w:tcW w:w="0" w:type="auto"/>
                  <w:shd w:val="clear" w:color="auto" w:fill="auto"/>
                  <w:vAlign w:val="center"/>
                </w:tcPr>
                <w:p w14:paraId="4EA68AD4" w14:textId="77777777" w:rsidR="007648F5" w:rsidRPr="00751133" w:rsidRDefault="007648F5" w:rsidP="007648F5">
                  <w:pPr>
                    <w:rPr>
                      <w:rFonts w:cs="Times"/>
                      <w:szCs w:val="20"/>
                    </w:rPr>
                  </w:pPr>
                  <w:r w:rsidRPr="00751133">
                    <w:rPr>
                      <w:rFonts w:cs="Times"/>
                      <w:szCs w:val="20"/>
                    </w:rPr>
                    <w:t>100MHz</w:t>
                  </w:r>
                </w:p>
              </w:tc>
            </w:tr>
            <w:tr w:rsidR="007648F5" w:rsidRPr="00751133" w14:paraId="61BD7BB1" w14:textId="77777777" w:rsidTr="002A446B">
              <w:trPr>
                <w:jc w:val="center"/>
              </w:trPr>
              <w:tc>
                <w:tcPr>
                  <w:tcW w:w="0" w:type="auto"/>
                  <w:shd w:val="clear" w:color="auto" w:fill="auto"/>
                  <w:vAlign w:val="center"/>
                </w:tcPr>
                <w:p w14:paraId="44C8FFBD" w14:textId="77777777" w:rsidR="007648F5" w:rsidRPr="00751133" w:rsidRDefault="007648F5" w:rsidP="007648F5">
                  <w:pPr>
                    <w:rPr>
                      <w:rFonts w:cs="Times"/>
                      <w:szCs w:val="20"/>
                    </w:rPr>
                  </w:pPr>
                  <w:r w:rsidRPr="00751133">
                    <w:rPr>
                      <w:rFonts w:cs="Times"/>
                      <w:szCs w:val="20"/>
                    </w:rPr>
                    <w:t>Numerology</w:t>
                  </w:r>
                </w:p>
              </w:tc>
              <w:tc>
                <w:tcPr>
                  <w:tcW w:w="0" w:type="auto"/>
                  <w:shd w:val="clear" w:color="auto" w:fill="auto"/>
                  <w:vAlign w:val="center"/>
                </w:tcPr>
                <w:p w14:paraId="6E07D2DE" w14:textId="77777777" w:rsidR="007648F5" w:rsidRPr="00751133" w:rsidRDefault="007648F5" w:rsidP="007648F5">
                  <w:pPr>
                    <w:rPr>
                      <w:rFonts w:cs="Times"/>
                      <w:szCs w:val="20"/>
                    </w:rPr>
                  </w:pPr>
                  <w:r w:rsidRPr="00751133">
                    <w:rPr>
                      <w:rFonts w:cs="Times"/>
                      <w:szCs w:val="20"/>
                    </w:rPr>
                    <w:t>14 OFDM symbol slot</w:t>
                  </w:r>
                </w:p>
                <w:p w14:paraId="3D318D5A" w14:textId="77777777" w:rsidR="007648F5" w:rsidRPr="00751133" w:rsidRDefault="007648F5" w:rsidP="007648F5">
                  <w:pPr>
                    <w:rPr>
                      <w:rFonts w:cs="Times"/>
                      <w:szCs w:val="20"/>
                    </w:rPr>
                  </w:pPr>
                  <w:r w:rsidRPr="00751133">
                    <w:rPr>
                      <w:rFonts w:cs="Times"/>
                      <w:szCs w:val="20"/>
                    </w:rPr>
                    <w:t>SCS = 30kHz</w:t>
                  </w:r>
                </w:p>
              </w:tc>
              <w:tc>
                <w:tcPr>
                  <w:tcW w:w="0" w:type="auto"/>
                  <w:shd w:val="clear" w:color="auto" w:fill="auto"/>
                  <w:vAlign w:val="center"/>
                </w:tcPr>
                <w:p w14:paraId="31089588" w14:textId="77777777" w:rsidR="007648F5" w:rsidRPr="00751133" w:rsidRDefault="007648F5" w:rsidP="007648F5">
                  <w:pPr>
                    <w:rPr>
                      <w:rFonts w:cs="Times"/>
                      <w:szCs w:val="20"/>
                    </w:rPr>
                  </w:pPr>
                  <w:r w:rsidRPr="00751133">
                    <w:rPr>
                      <w:rFonts w:cs="Times"/>
                      <w:szCs w:val="20"/>
                    </w:rPr>
                    <w:t>14 OFDM symbol slot</w:t>
                  </w:r>
                </w:p>
                <w:p w14:paraId="315D4219" w14:textId="77777777" w:rsidR="007648F5" w:rsidRPr="00751133" w:rsidRDefault="007648F5" w:rsidP="007648F5">
                  <w:pPr>
                    <w:rPr>
                      <w:rFonts w:cs="Times"/>
                      <w:szCs w:val="20"/>
                    </w:rPr>
                  </w:pPr>
                  <w:r w:rsidRPr="00751133">
                    <w:rPr>
                      <w:rFonts w:cs="Times"/>
                      <w:szCs w:val="20"/>
                    </w:rPr>
                    <w:t>SCS = 120kHz</w:t>
                  </w:r>
                </w:p>
              </w:tc>
            </w:tr>
            <w:tr w:rsidR="007648F5" w:rsidRPr="00751133" w14:paraId="2E55447E" w14:textId="77777777" w:rsidTr="002A446B">
              <w:trPr>
                <w:jc w:val="center"/>
              </w:trPr>
              <w:tc>
                <w:tcPr>
                  <w:tcW w:w="0" w:type="auto"/>
                  <w:shd w:val="clear" w:color="auto" w:fill="auto"/>
                  <w:vAlign w:val="center"/>
                </w:tcPr>
                <w:p w14:paraId="3D3F217F" w14:textId="77777777" w:rsidR="007648F5" w:rsidRPr="00751133" w:rsidRDefault="007648F5" w:rsidP="007648F5">
                  <w:pPr>
                    <w:rPr>
                      <w:rFonts w:cs="Times"/>
                      <w:szCs w:val="20"/>
                    </w:rPr>
                  </w:pPr>
                  <w:r w:rsidRPr="00751133">
                    <w:rPr>
                      <w:rFonts w:cs="Times"/>
                      <w:szCs w:val="20"/>
                    </w:rPr>
                    <w:t>UE Tx power</w:t>
                  </w:r>
                </w:p>
              </w:tc>
              <w:tc>
                <w:tcPr>
                  <w:tcW w:w="0" w:type="auto"/>
                  <w:shd w:val="clear" w:color="auto" w:fill="auto"/>
                  <w:vAlign w:val="center"/>
                </w:tcPr>
                <w:p w14:paraId="39F4EA11" w14:textId="77777777" w:rsidR="007648F5" w:rsidRPr="00751133" w:rsidRDefault="007648F5" w:rsidP="007648F5">
                  <w:pPr>
                    <w:rPr>
                      <w:rFonts w:cs="Times"/>
                      <w:szCs w:val="20"/>
                    </w:rPr>
                  </w:pPr>
                  <w:r w:rsidRPr="00751133">
                    <w:rPr>
                      <w:rFonts w:cs="Times"/>
                      <w:szCs w:val="20"/>
                    </w:rPr>
                    <w:t>23dBm</w:t>
                  </w:r>
                </w:p>
              </w:tc>
              <w:tc>
                <w:tcPr>
                  <w:tcW w:w="0" w:type="auto"/>
                  <w:shd w:val="clear" w:color="auto" w:fill="auto"/>
                  <w:vAlign w:val="center"/>
                </w:tcPr>
                <w:p w14:paraId="03C45B5B" w14:textId="77777777" w:rsidR="007648F5" w:rsidRPr="00751133" w:rsidRDefault="007648F5" w:rsidP="007648F5">
                  <w:pPr>
                    <w:rPr>
                      <w:rFonts w:cs="Times"/>
                      <w:szCs w:val="20"/>
                    </w:rPr>
                  </w:pPr>
                  <w:r w:rsidRPr="00751133">
                    <w:rPr>
                      <w:rFonts w:cs="Times"/>
                      <w:szCs w:val="20"/>
                    </w:rPr>
                    <w:t>23 dBm. EIRP should not exceed 43 dBm</w:t>
                  </w:r>
                </w:p>
                <w:p w14:paraId="1EF168FC" w14:textId="77777777" w:rsidR="007648F5" w:rsidRPr="00751133" w:rsidRDefault="007648F5" w:rsidP="007648F5">
                  <w:pPr>
                    <w:rPr>
                      <w:rFonts w:cs="Times"/>
                      <w:szCs w:val="20"/>
                    </w:rPr>
                  </w:pPr>
                  <w:r w:rsidRPr="00751133">
                    <w:rPr>
                      <w:rFonts w:cs="Times"/>
                      <w:szCs w:val="20"/>
                    </w:rPr>
                    <w:t>[refer to TR 38.802 Table A.2.1-1]</w:t>
                  </w:r>
                </w:p>
              </w:tc>
            </w:tr>
            <w:tr w:rsidR="007648F5" w:rsidRPr="00751133" w14:paraId="594BFA95" w14:textId="77777777" w:rsidTr="002A446B">
              <w:trPr>
                <w:jc w:val="center"/>
              </w:trPr>
              <w:tc>
                <w:tcPr>
                  <w:tcW w:w="0" w:type="auto"/>
                  <w:shd w:val="clear" w:color="auto" w:fill="auto"/>
                  <w:vAlign w:val="center"/>
                </w:tcPr>
                <w:p w14:paraId="1831716A" w14:textId="77777777" w:rsidR="007648F5" w:rsidRPr="00751133" w:rsidRDefault="007648F5" w:rsidP="007648F5">
                  <w:pPr>
                    <w:rPr>
                      <w:rFonts w:cs="Times"/>
                      <w:szCs w:val="20"/>
                    </w:rPr>
                  </w:pPr>
                  <w:r w:rsidRPr="00751133">
                    <w:rPr>
                      <w:rFonts w:cs="Times"/>
                      <w:szCs w:val="20"/>
                    </w:rPr>
                    <w:t>Open loop power control parameters</w:t>
                  </w:r>
                </w:p>
              </w:tc>
              <w:tc>
                <w:tcPr>
                  <w:tcW w:w="0" w:type="auto"/>
                  <w:gridSpan w:val="2"/>
                  <w:shd w:val="clear" w:color="auto" w:fill="auto"/>
                  <w:vAlign w:val="center"/>
                </w:tcPr>
                <w:p w14:paraId="3BD8A89B" w14:textId="77777777" w:rsidR="007648F5" w:rsidRPr="00751133" w:rsidRDefault="007648F5" w:rsidP="007648F5">
                  <w:pPr>
                    <w:rPr>
                      <w:rFonts w:cs="Times"/>
                      <w:szCs w:val="20"/>
                    </w:rPr>
                  </w:pPr>
                  <w:r w:rsidRPr="00751133">
                    <w:rPr>
                      <w:rFonts w:cs="Times"/>
                      <w:szCs w:val="20"/>
                    </w:rPr>
                    <w:t>Companies to report power control parameters.</w:t>
                  </w:r>
                </w:p>
                <w:p w14:paraId="01C90586" w14:textId="77777777" w:rsidR="007648F5" w:rsidRPr="00751133" w:rsidRDefault="007648F5" w:rsidP="007648F5">
                  <w:pPr>
                    <w:rPr>
                      <w:rFonts w:cs="Times"/>
                      <w:szCs w:val="20"/>
                    </w:rPr>
                  </w:pPr>
                  <w:r w:rsidRPr="00751133">
                    <w:rPr>
                      <w:rFonts w:cs="Times"/>
                      <w:szCs w:val="20"/>
                    </w:rPr>
                    <w:t>For calibration:</w:t>
                  </w:r>
                </w:p>
                <w:p w14:paraId="17E59689" w14:textId="77777777" w:rsidR="007648F5" w:rsidRPr="00751133" w:rsidRDefault="007648F5" w:rsidP="007648F5">
                  <w:pPr>
                    <w:pStyle w:val="ListParagraph"/>
                    <w:widowControl w:val="0"/>
                    <w:numPr>
                      <w:ilvl w:val="0"/>
                      <w:numId w:val="17"/>
                    </w:numPr>
                    <w:overflowPunct/>
                    <w:contextualSpacing w:val="0"/>
                    <w:textAlignment w:val="auto"/>
                    <w:rPr>
                      <w:rFonts w:cs="Times"/>
                      <w:szCs w:val="20"/>
                    </w:rPr>
                  </w:pPr>
                  <w:r w:rsidRPr="00751133">
                    <w:rPr>
                      <w:rFonts w:cs="Times"/>
                      <w:szCs w:val="20"/>
                    </w:rPr>
                    <w:t xml:space="preserve">P0= -60 dBm, alpha = 0.6 for </w:t>
                  </w:r>
                  <w:proofErr w:type="spellStart"/>
                  <w:r w:rsidRPr="00751133">
                    <w:rPr>
                      <w:rFonts w:cs="Times"/>
                      <w:szCs w:val="20"/>
                    </w:rPr>
                    <w:t>InH</w:t>
                  </w:r>
                  <w:proofErr w:type="spellEnd"/>
                  <w:r w:rsidRPr="00751133">
                    <w:rPr>
                      <w:rFonts w:cs="Times"/>
                      <w:szCs w:val="20"/>
                    </w:rPr>
                    <w:t xml:space="preserve"> [refer to TR 37.910, evaluation assumption in B.4.1_eMBB_SE.zip]</w:t>
                  </w:r>
                </w:p>
                <w:p w14:paraId="5DCCC9BB" w14:textId="77777777" w:rsidR="007648F5" w:rsidRPr="00751133" w:rsidRDefault="007648F5" w:rsidP="007648F5">
                  <w:pPr>
                    <w:pStyle w:val="ListParagraph"/>
                    <w:widowControl w:val="0"/>
                    <w:numPr>
                      <w:ilvl w:val="0"/>
                      <w:numId w:val="17"/>
                    </w:numPr>
                    <w:overflowPunct/>
                    <w:contextualSpacing w:val="0"/>
                    <w:textAlignment w:val="auto"/>
                    <w:rPr>
                      <w:rFonts w:cs="Times"/>
                      <w:szCs w:val="20"/>
                    </w:rPr>
                  </w:pPr>
                  <w:r w:rsidRPr="00751133">
                    <w:rPr>
                      <w:rFonts w:cs="Times"/>
                      <w:szCs w:val="20"/>
                    </w:rPr>
                    <w:t>P0= -86 dBm, alpha = 0.9 for Dense Urban [refer to TR 37.910, evaluation assumption in B.4.1_eMBB_SE.zip]</w:t>
                  </w:r>
                </w:p>
                <w:p w14:paraId="1463F21D" w14:textId="77777777" w:rsidR="007648F5" w:rsidRPr="00751133" w:rsidRDefault="007648F5" w:rsidP="007648F5">
                  <w:pPr>
                    <w:pStyle w:val="ListParagraph"/>
                    <w:widowControl w:val="0"/>
                    <w:numPr>
                      <w:ilvl w:val="0"/>
                      <w:numId w:val="17"/>
                    </w:numPr>
                    <w:overflowPunct/>
                    <w:contextualSpacing w:val="0"/>
                    <w:textAlignment w:val="auto"/>
                    <w:rPr>
                      <w:rFonts w:cs="Times"/>
                      <w:szCs w:val="20"/>
                    </w:rPr>
                  </w:pPr>
                  <w:r w:rsidRPr="00751133">
                    <w:rPr>
                      <w:rFonts w:cs="Times"/>
                      <w:szCs w:val="20"/>
                    </w:rPr>
                    <w:lastRenderedPageBreak/>
                    <w:t>P0= -80 dBm, alpha = 0.8 for Urban Macro</w:t>
                  </w:r>
                </w:p>
              </w:tc>
            </w:tr>
            <w:tr w:rsidR="007648F5" w:rsidRPr="00751133" w14:paraId="23A147F6" w14:textId="77777777" w:rsidTr="002A446B">
              <w:trPr>
                <w:jc w:val="center"/>
              </w:trPr>
              <w:tc>
                <w:tcPr>
                  <w:tcW w:w="0" w:type="auto"/>
                  <w:shd w:val="clear" w:color="auto" w:fill="auto"/>
                  <w:vAlign w:val="center"/>
                </w:tcPr>
                <w:p w14:paraId="52D8FADF" w14:textId="77777777" w:rsidR="007648F5" w:rsidRPr="00751133" w:rsidRDefault="007648F5" w:rsidP="007648F5">
                  <w:pPr>
                    <w:rPr>
                      <w:rFonts w:cs="Times"/>
                      <w:szCs w:val="20"/>
                    </w:rPr>
                  </w:pPr>
                  <w:r w:rsidRPr="00751133">
                    <w:rPr>
                      <w:rFonts w:cs="Times"/>
                      <w:szCs w:val="20"/>
                    </w:rPr>
                    <w:lastRenderedPageBreak/>
                    <w:t>BS receiver noise figure</w:t>
                  </w:r>
                </w:p>
              </w:tc>
              <w:tc>
                <w:tcPr>
                  <w:tcW w:w="0" w:type="auto"/>
                  <w:shd w:val="clear" w:color="auto" w:fill="auto"/>
                  <w:vAlign w:val="center"/>
                </w:tcPr>
                <w:p w14:paraId="691D278F" w14:textId="77777777" w:rsidR="007648F5" w:rsidRPr="00751133" w:rsidRDefault="007648F5" w:rsidP="007648F5">
                  <w:pPr>
                    <w:rPr>
                      <w:rFonts w:cs="Times"/>
                      <w:szCs w:val="20"/>
                    </w:rPr>
                  </w:pPr>
                  <w:r w:rsidRPr="00751133">
                    <w:rPr>
                      <w:rFonts w:cs="Times"/>
                      <w:szCs w:val="20"/>
                    </w:rPr>
                    <w:t xml:space="preserve">5dB </w:t>
                  </w:r>
                </w:p>
                <w:p w14:paraId="1E837E08" w14:textId="77777777" w:rsidR="007648F5" w:rsidRPr="00751133" w:rsidRDefault="007648F5" w:rsidP="007648F5">
                  <w:pPr>
                    <w:rPr>
                      <w:rFonts w:cs="Times"/>
                      <w:szCs w:val="20"/>
                    </w:rPr>
                  </w:pPr>
                  <w:r w:rsidRPr="00751133">
                    <w:rPr>
                      <w:rFonts w:cs="Times"/>
                      <w:szCs w:val="20"/>
                    </w:rPr>
                    <w:t>[refer to TR 38.802 Table A.2.1-1]</w:t>
                  </w:r>
                </w:p>
              </w:tc>
              <w:tc>
                <w:tcPr>
                  <w:tcW w:w="0" w:type="auto"/>
                  <w:shd w:val="clear" w:color="auto" w:fill="auto"/>
                  <w:vAlign w:val="center"/>
                </w:tcPr>
                <w:p w14:paraId="3586ADA8" w14:textId="77777777" w:rsidR="007648F5" w:rsidRPr="00751133" w:rsidRDefault="007648F5" w:rsidP="007648F5">
                  <w:pPr>
                    <w:rPr>
                      <w:rFonts w:cs="Times"/>
                      <w:szCs w:val="20"/>
                    </w:rPr>
                  </w:pPr>
                  <w:r w:rsidRPr="00751133">
                    <w:rPr>
                      <w:rFonts w:cs="Times"/>
                      <w:szCs w:val="20"/>
                    </w:rPr>
                    <w:t xml:space="preserve">7dB </w:t>
                  </w:r>
                </w:p>
                <w:p w14:paraId="0AC0DB14" w14:textId="77777777" w:rsidR="007648F5" w:rsidRPr="00751133" w:rsidRDefault="007648F5" w:rsidP="007648F5">
                  <w:pPr>
                    <w:rPr>
                      <w:rFonts w:cs="Times"/>
                      <w:szCs w:val="20"/>
                    </w:rPr>
                  </w:pPr>
                  <w:r w:rsidRPr="00751133">
                    <w:rPr>
                      <w:rFonts w:cs="Times"/>
                      <w:szCs w:val="20"/>
                    </w:rPr>
                    <w:t>[refer to TR 38.802 Table A.2.1-1]</w:t>
                  </w:r>
                </w:p>
              </w:tc>
            </w:tr>
            <w:tr w:rsidR="007648F5" w:rsidRPr="00751133" w14:paraId="236D209F" w14:textId="77777777" w:rsidTr="002A446B">
              <w:trPr>
                <w:jc w:val="center"/>
              </w:trPr>
              <w:tc>
                <w:tcPr>
                  <w:tcW w:w="0" w:type="auto"/>
                  <w:shd w:val="clear" w:color="auto" w:fill="auto"/>
                  <w:vAlign w:val="center"/>
                </w:tcPr>
                <w:p w14:paraId="7D527CF5" w14:textId="77777777" w:rsidR="007648F5" w:rsidRPr="00751133" w:rsidRDefault="007648F5" w:rsidP="007648F5">
                  <w:pPr>
                    <w:rPr>
                      <w:rFonts w:cs="Times"/>
                      <w:szCs w:val="20"/>
                    </w:rPr>
                  </w:pPr>
                  <w:r w:rsidRPr="00751133">
                    <w:rPr>
                      <w:rFonts w:cs="Times"/>
                      <w:szCs w:val="20"/>
                    </w:rPr>
                    <w:t>UE receiver noise figure</w:t>
                  </w:r>
                </w:p>
              </w:tc>
              <w:tc>
                <w:tcPr>
                  <w:tcW w:w="0" w:type="auto"/>
                  <w:shd w:val="clear" w:color="auto" w:fill="auto"/>
                  <w:vAlign w:val="center"/>
                </w:tcPr>
                <w:p w14:paraId="6090C5FA" w14:textId="77777777" w:rsidR="007648F5" w:rsidRPr="00751133" w:rsidRDefault="007648F5" w:rsidP="007648F5">
                  <w:pPr>
                    <w:rPr>
                      <w:rFonts w:cs="Times"/>
                      <w:szCs w:val="20"/>
                    </w:rPr>
                  </w:pPr>
                  <w:r w:rsidRPr="00751133">
                    <w:rPr>
                      <w:rFonts w:cs="Times"/>
                      <w:szCs w:val="20"/>
                    </w:rPr>
                    <w:t xml:space="preserve">9 dB </w:t>
                  </w:r>
                </w:p>
                <w:p w14:paraId="2D07F524" w14:textId="77777777" w:rsidR="007648F5" w:rsidRPr="00751133" w:rsidRDefault="007648F5" w:rsidP="007648F5">
                  <w:pPr>
                    <w:rPr>
                      <w:rFonts w:cs="Times"/>
                      <w:szCs w:val="20"/>
                    </w:rPr>
                  </w:pPr>
                  <w:r w:rsidRPr="00751133">
                    <w:rPr>
                      <w:rFonts w:cs="Times"/>
                      <w:szCs w:val="20"/>
                    </w:rPr>
                    <w:t>[refer to TR 38.802 Table A.2.1-1]</w:t>
                  </w:r>
                </w:p>
              </w:tc>
              <w:tc>
                <w:tcPr>
                  <w:tcW w:w="0" w:type="auto"/>
                  <w:shd w:val="clear" w:color="auto" w:fill="auto"/>
                  <w:vAlign w:val="center"/>
                </w:tcPr>
                <w:p w14:paraId="25544072" w14:textId="77777777" w:rsidR="007648F5" w:rsidRPr="00751133" w:rsidRDefault="007648F5" w:rsidP="007648F5">
                  <w:pPr>
                    <w:rPr>
                      <w:rFonts w:cs="Times"/>
                      <w:szCs w:val="20"/>
                    </w:rPr>
                  </w:pPr>
                  <w:r w:rsidRPr="00751133">
                    <w:rPr>
                      <w:rFonts w:cs="Times"/>
                      <w:szCs w:val="20"/>
                    </w:rPr>
                    <w:t xml:space="preserve">13 dB (baseline), 10 dB (optional) </w:t>
                  </w:r>
                </w:p>
                <w:p w14:paraId="2C390B24" w14:textId="77777777" w:rsidR="007648F5" w:rsidRPr="00751133" w:rsidRDefault="007648F5" w:rsidP="007648F5">
                  <w:pPr>
                    <w:rPr>
                      <w:rFonts w:cs="Times"/>
                      <w:szCs w:val="20"/>
                    </w:rPr>
                  </w:pPr>
                  <w:r w:rsidRPr="00751133">
                    <w:rPr>
                      <w:rFonts w:cs="Times"/>
                      <w:szCs w:val="20"/>
                    </w:rPr>
                    <w:t>[refer to TR 38.802 Table A.2.1-1]</w:t>
                  </w:r>
                </w:p>
              </w:tc>
            </w:tr>
            <w:tr w:rsidR="007648F5" w:rsidRPr="00751133" w14:paraId="0F80AB26" w14:textId="77777777" w:rsidTr="002A446B">
              <w:trPr>
                <w:jc w:val="center"/>
              </w:trPr>
              <w:tc>
                <w:tcPr>
                  <w:tcW w:w="0" w:type="auto"/>
                  <w:shd w:val="clear" w:color="auto" w:fill="auto"/>
                  <w:vAlign w:val="center"/>
                </w:tcPr>
                <w:p w14:paraId="2C89449C" w14:textId="77777777" w:rsidR="007648F5" w:rsidRPr="00751133" w:rsidRDefault="007648F5" w:rsidP="007648F5">
                  <w:pPr>
                    <w:rPr>
                      <w:rFonts w:cs="Times"/>
                      <w:szCs w:val="20"/>
                    </w:rPr>
                  </w:pPr>
                  <w:r w:rsidRPr="00751133">
                    <w:rPr>
                      <w:rFonts w:cs="Times"/>
                      <w:szCs w:val="20"/>
                    </w:rPr>
                    <w:t>UE receiver</w:t>
                  </w:r>
                </w:p>
              </w:tc>
              <w:tc>
                <w:tcPr>
                  <w:tcW w:w="0" w:type="auto"/>
                  <w:gridSpan w:val="2"/>
                  <w:shd w:val="clear" w:color="auto" w:fill="auto"/>
                  <w:vAlign w:val="center"/>
                </w:tcPr>
                <w:p w14:paraId="2919EE23" w14:textId="77777777" w:rsidR="007648F5" w:rsidRPr="00751133" w:rsidRDefault="007648F5" w:rsidP="007648F5">
                  <w:pPr>
                    <w:rPr>
                      <w:rFonts w:cs="Times"/>
                      <w:szCs w:val="20"/>
                    </w:rPr>
                  </w:pPr>
                  <w:r w:rsidRPr="00751133">
                    <w:rPr>
                      <w:rFonts w:cs="Times"/>
                      <w:szCs w:val="20"/>
                    </w:rPr>
                    <w:t xml:space="preserve">MMSE-IRC as the baseline receiver. </w:t>
                  </w:r>
                </w:p>
                <w:p w14:paraId="62D189E8" w14:textId="77777777" w:rsidR="007648F5" w:rsidRPr="00751133" w:rsidRDefault="007648F5" w:rsidP="007648F5">
                  <w:pPr>
                    <w:rPr>
                      <w:rFonts w:cs="Times"/>
                      <w:szCs w:val="20"/>
                    </w:rPr>
                  </w:pPr>
                  <w:r w:rsidRPr="00751133">
                    <w:rPr>
                      <w:rFonts w:cs="Times"/>
                      <w:szCs w:val="20"/>
                    </w:rPr>
                    <w:t>Note: Advanced receiver is not precluded.</w:t>
                  </w:r>
                </w:p>
                <w:p w14:paraId="1BA47747" w14:textId="77777777" w:rsidR="007648F5" w:rsidRPr="00751133" w:rsidRDefault="007648F5" w:rsidP="007648F5">
                  <w:pPr>
                    <w:rPr>
                      <w:rFonts w:cs="Times"/>
                      <w:szCs w:val="20"/>
                    </w:rPr>
                  </w:pPr>
                  <w:r w:rsidRPr="00751133">
                    <w:rPr>
                      <w:rFonts w:cs="Times"/>
                      <w:szCs w:val="20"/>
                    </w:rPr>
                    <w:t>[refer to TR 38.802 Table A.2.1-1]</w:t>
                  </w:r>
                </w:p>
              </w:tc>
            </w:tr>
            <w:tr w:rsidR="007648F5" w:rsidRPr="00751133" w14:paraId="27CD0245" w14:textId="77777777" w:rsidTr="002A446B">
              <w:tblPrEx>
                <w:jc w:val="left"/>
              </w:tblPrEx>
              <w:tc>
                <w:tcPr>
                  <w:tcW w:w="0" w:type="auto"/>
                  <w:shd w:val="clear" w:color="auto" w:fill="auto"/>
                  <w:vAlign w:val="center"/>
                </w:tcPr>
                <w:p w14:paraId="563287CD" w14:textId="77777777" w:rsidR="007648F5" w:rsidRPr="00751133" w:rsidRDefault="007648F5" w:rsidP="007648F5">
                  <w:pPr>
                    <w:rPr>
                      <w:rFonts w:cs="Times"/>
                      <w:szCs w:val="20"/>
                    </w:rPr>
                  </w:pPr>
                  <w:r w:rsidRPr="00751133">
                    <w:rPr>
                      <w:rFonts w:cs="Times"/>
                      <w:szCs w:val="20"/>
                    </w:rPr>
                    <w:t>Feedback assumption</w:t>
                  </w:r>
                </w:p>
              </w:tc>
              <w:tc>
                <w:tcPr>
                  <w:tcW w:w="0" w:type="auto"/>
                  <w:gridSpan w:val="2"/>
                  <w:shd w:val="clear" w:color="auto" w:fill="auto"/>
                  <w:vAlign w:val="center"/>
                </w:tcPr>
                <w:p w14:paraId="6B90A9BF" w14:textId="77777777" w:rsidR="007648F5" w:rsidRPr="00751133" w:rsidRDefault="007648F5" w:rsidP="007648F5">
                  <w:pPr>
                    <w:rPr>
                      <w:rFonts w:cs="Times"/>
                      <w:szCs w:val="20"/>
                    </w:rPr>
                  </w:pPr>
                  <w:r w:rsidRPr="00751133">
                    <w:rPr>
                      <w:rFonts w:cs="Times"/>
                      <w:szCs w:val="20"/>
                    </w:rPr>
                    <w:t>Realistic [refer to TR 38.802 Table A.2.1-1]</w:t>
                  </w:r>
                </w:p>
              </w:tc>
            </w:tr>
            <w:tr w:rsidR="007648F5" w:rsidRPr="00751133" w14:paraId="5357B259" w14:textId="77777777" w:rsidTr="002A446B">
              <w:tblPrEx>
                <w:jc w:val="left"/>
              </w:tblPrEx>
              <w:tc>
                <w:tcPr>
                  <w:tcW w:w="0" w:type="auto"/>
                  <w:shd w:val="clear" w:color="auto" w:fill="auto"/>
                  <w:vAlign w:val="center"/>
                </w:tcPr>
                <w:p w14:paraId="7EDCCA88" w14:textId="77777777" w:rsidR="007648F5" w:rsidRPr="00751133" w:rsidRDefault="007648F5" w:rsidP="007648F5">
                  <w:pPr>
                    <w:rPr>
                      <w:rFonts w:cs="Times"/>
                      <w:szCs w:val="20"/>
                    </w:rPr>
                  </w:pPr>
                  <w:r w:rsidRPr="00751133">
                    <w:rPr>
                      <w:rFonts w:cs="Times"/>
                      <w:szCs w:val="20"/>
                    </w:rPr>
                    <w:t>Channel estimation</w:t>
                  </w:r>
                </w:p>
              </w:tc>
              <w:tc>
                <w:tcPr>
                  <w:tcW w:w="0" w:type="auto"/>
                  <w:gridSpan w:val="2"/>
                  <w:shd w:val="clear" w:color="auto" w:fill="auto"/>
                  <w:vAlign w:val="center"/>
                </w:tcPr>
                <w:p w14:paraId="7752CFD2" w14:textId="77777777" w:rsidR="007648F5" w:rsidRPr="00751133" w:rsidRDefault="007648F5" w:rsidP="007648F5">
                  <w:pPr>
                    <w:rPr>
                      <w:rFonts w:cs="Times"/>
                      <w:szCs w:val="20"/>
                    </w:rPr>
                  </w:pPr>
                  <w:r w:rsidRPr="00751133">
                    <w:rPr>
                      <w:rFonts w:cs="Times"/>
                      <w:szCs w:val="20"/>
                    </w:rPr>
                    <w:t>Companies to report the option used.</w:t>
                  </w:r>
                </w:p>
                <w:p w14:paraId="3EFB946A" w14:textId="77777777" w:rsidR="007648F5" w:rsidRPr="00751133" w:rsidRDefault="007648F5" w:rsidP="007648F5">
                  <w:pPr>
                    <w:rPr>
                      <w:rFonts w:cs="Times"/>
                      <w:szCs w:val="20"/>
                    </w:rPr>
                  </w:pPr>
                  <w:r w:rsidRPr="00751133">
                    <w:rPr>
                      <w:rFonts w:cs="Times"/>
                      <w:szCs w:val="20"/>
                    </w:rPr>
                    <w:t>Option 1: Ideal</w:t>
                  </w:r>
                </w:p>
                <w:p w14:paraId="54797A5A" w14:textId="77777777" w:rsidR="007648F5" w:rsidRPr="00751133" w:rsidRDefault="007648F5" w:rsidP="007648F5">
                  <w:pPr>
                    <w:rPr>
                      <w:rFonts w:cs="Times"/>
                      <w:szCs w:val="20"/>
                    </w:rPr>
                  </w:pPr>
                  <w:r w:rsidRPr="00751133">
                    <w:rPr>
                      <w:rFonts w:cs="Times"/>
                      <w:szCs w:val="20"/>
                    </w:rPr>
                    <w:t>Option 2: Realistic [refer to TR 38.802 Table A.2.1-1]</w:t>
                  </w:r>
                </w:p>
              </w:tc>
            </w:tr>
            <w:tr w:rsidR="007648F5" w:rsidRPr="00751133" w14:paraId="01A23AE3" w14:textId="77777777" w:rsidTr="002A446B">
              <w:tblPrEx>
                <w:jc w:val="left"/>
              </w:tblPrEx>
              <w:tc>
                <w:tcPr>
                  <w:tcW w:w="0" w:type="auto"/>
                  <w:shd w:val="clear" w:color="auto" w:fill="auto"/>
                  <w:vAlign w:val="center"/>
                </w:tcPr>
                <w:p w14:paraId="6661F07F" w14:textId="77777777" w:rsidR="007648F5" w:rsidRPr="00751133" w:rsidRDefault="007648F5" w:rsidP="007648F5">
                  <w:pPr>
                    <w:rPr>
                      <w:rFonts w:cs="Times"/>
                      <w:szCs w:val="20"/>
                    </w:rPr>
                  </w:pPr>
                  <w:r w:rsidRPr="00751133">
                    <w:rPr>
                      <w:rFonts w:cs="Times"/>
                      <w:szCs w:val="20"/>
                    </w:rPr>
                    <w:t>UE processing capability</w:t>
                  </w:r>
                </w:p>
              </w:tc>
              <w:tc>
                <w:tcPr>
                  <w:tcW w:w="0" w:type="auto"/>
                  <w:shd w:val="clear" w:color="auto" w:fill="auto"/>
                  <w:vAlign w:val="center"/>
                </w:tcPr>
                <w:p w14:paraId="5654351E" w14:textId="77777777" w:rsidR="007648F5" w:rsidRPr="00751133" w:rsidRDefault="007648F5" w:rsidP="007648F5">
                  <w:pPr>
                    <w:rPr>
                      <w:rFonts w:cs="Times"/>
                      <w:szCs w:val="20"/>
                    </w:rPr>
                  </w:pPr>
                  <w:r w:rsidRPr="00751133">
                    <w:rPr>
                      <w:rFonts w:cs="Times"/>
                      <w:szCs w:val="20"/>
                    </w:rPr>
                    <w:t>UE processing capability 1 as baseline</w:t>
                  </w:r>
                </w:p>
              </w:tc>
              <w:tc>
                <w:tcPr>
                  <w:tcW w:w="0" w:type="auto"/>
                  <w:shd w:val="clear" w:color="auto" w:fill="auto"/>
                  <w:vAlign w:val="center"/>
                </w:tcPr>
                <w:p w14:paraId="778698D6" w14:textId="77777777" w:rsidR="007648F5" w:rsidRPr="00751133" w:rsidRDefault="007648F5" w:rsidP="007648F5">
                  <w:pPr>
                    <w:rPr>
                      <w:rFonts w:cs="Times"/>
                      <w:szCs w:val="20"/>
                    </w:rPr>
                  </w:pPr>
                  <w:r w:rsidRPr="00751133">
                    <w:rPr>
                      <w:rFonts w:cs="Times"/>
                      <w:szCs w:val="20"/>
                    </w:rPr>
                    <w:t>UE processing capability 1 as baseline</w:t>
                  </w:r>
                </w:p>
              </w:tc>
            </w:tr>
            <w:tr w:rsidR="007648F5" w:rsidRPr="00751133" w14:paraId="3835A3D1" w14:textId="77777777" w:rsidTr="002A446B">
              <w:tblPrEx>
                <w:jc w:val="left"/>
              </w:tblPrEx>
              <w:tc>
                <w:tcPr>
                  <w:tcW w:w="0" w:type="auto"/>
                  <w:shd w:val="clear" w:color="auto" w:fill="auto"/>
                  <w:vAlign w:val="center"/>
                </w:tcPr>
                <w:p w14:paraId="47B9D4BB" w14:textId="77777777" w:rsidR="007648F5" w:rsidRPr="00751133" w:rsidRDefault="007648F5" w:rsidP="007648F5">
                  <w:pPr>
                    <w:rPr>
                      <w:rFonts w:cs="Times"/>
                      <w:szCs w:val="20"/>
                    </w:rPr>
                  </w:pPr>
                  <w:r w:rsidRPr="00751133">
                    <w:rPr>
                      <w:rFonts w:cs="Times"/>
                      <w:szCs w:val="20"/>
                    </w:rPr>
                    <w:t>Handover margin</w:t>
                  </w:r>
                </w:p>
              </w:tc>
              <w:tc>
                <w:tcPr>
                  <w:tcW w:w="0" w:type="auto"/>
                  <w:gridSpan w:val="2"/>
                  <w:shd w:val="clear" w:color="auto" w:fill="auto"/>
                  <w:vAlign w:val="center"/>
                </w:tcPr>
                <w:p w14:paraId="3F22E19A" w14:textId="77777777" w:rsidR="007648F5" w:rsidRPr="00751133" w:rsidRDefault="007648F5" w:rsidP="007648F5">
                  <w:pPr>
                    <w:rPr>
                      <w:rFonts w:cs="Times"/>
                      <w:szCs w:val="20"/>
                    </w:rPr>
                  </w:pPr>
                  <w:r w:rsidRPr="00751133">
                    <w:rPr>
                      <w:rFonts w:cs="Times"/>
                      <w:szCs w:val="20"/>
                    </w:rPr>
                    <w:t>3 dB [refer to TR 38.828 Table 5.2.1.4-1]</w:t>
                  </w:r>
                </w:p>
              </w:tc>
            </w:tr>
            <w:tr w:rsidR="007648F5" w:rsidRPr="00751133" w14:paraId="73B73782" w14:textId="77777777" w:rsidTr="002A446B">
              <w:tblPrEx>
                <w:jc w:val="left"/>
              </w:tblPrEx>
              <w:tc>
                <w:tcPr>
                  <w:tcW w:w="0" w:type="auto"/>
                  <w:shd w:val="clear" w:color="auto" w:fill="auto"/>
                  <w:vAlign w:val="center"/>
                </w:tcPr>
                <w:p w14:paraId="7CDA5EB7" w14:textId="77777777" w:rsidR="007648F5" w:rsidRPr="00751133" w:rsidRDefault="007648F5" w:rsidP="007648F5">
                  <w:pPr>
                    <w:rPr>
                      <w:rFonts w:cs="Times"/>
                      <w:szCs w:val="20"/>
                    </w:rPr>
                  </w:pPr>
                  <w:r w:rsidRPr="00751133">
                    <w:rPr>
                      <w:rFonts w:cs="Times"/>
                      <w:szCs w:val="20"/>
                    </w:rPr>
                    <w:t>UE attachment</w:t>
                  </w:r>
                </w:p>
              </w:tc>
              <w:tc>
                <w:tcPr>
                  <w:tcW w:w="0" w:type="auto"/>
                  <w:shd w:val="clear" w:color="auto" w:fill="auto"/>
                  <w:vAlign w:val="center"/>
                </w:tcPr>
                <w:p w14:paraId="607091DB" w14:textId="77777777" w:rsidR="007648F5" w:rsidRPr="00751133" w:rsidRDefault="007648F5" w:rsidP="007648F5">
                  <w:pPr>
                    <w:rPr>
                      <w:rFonts w:cs="Times"/>
                      <w:szCs w:val="20"/>
                    </w:rPr>
                  </w:pPr>
                  <w:r w:rsidRPr="00751133">
                    <w:rPr>
                      <w:rFonts w:cs="Times"/>
                      <w:szCs w:val="20"/>
                    </w:rPr>
                    <w:t xml:space="preserve">Based on RSRP from port 0 </w:t>
                  </w:r>
                </w:p>
                <w:p w14:paraId="599876AB" w14:textId="77777777" w:rsidR="007648F5" w:rsidRPr="00751133" w:rsidRDefault="007648F5" w:rsidP="007648F5">
                  <w:pPr>
                    <w:rPr>
                      <w:rFonts w:cs="Times"/>
                      <w:szCs w:val="20"/>
                    </w:rPr>
                  </w:pPr>
                  <w:r w:rsidRPr="00751133">
                    <w:rPr>
                      <w:rFonts w:cs="Times"/>
                      <w:szCs w:val="20"/>
                    </w:rPr>
                    <w:t>[refer to TR 37.910, evaluation assumption in B.4.1_eMBB_SE.zip]</w:t>
                  </w:r>
                </w:p>
              </w:tc>
              <w:tc>
                <w:tcPr>
                  <w:tcW w:w="0" w:type="auto"/>
                  <w:shd w:val="clear" w:color="auto" w:fill="auto"/>
                  <w:vAlign w:val="center"/>
                </w:tcPr>
                <w:p w14:paraId="490D5E7B" w14:textId="77777777" w:rsidR="007648F5" w:rsidRPr="00751133" w:rsidRDefault="007648F5" w:rsidP="007648F5">
                  <w:pPr>
                    <w:rPr>
                      <w:rFonts w:cs="Times"/>
                      <w:szCs w:val="20"/>
                    </w:rPr>
                  </w:pPr>
                  <w:r w:rsidRPr="00751133">
                    <w:rPr>
                      <w:rFonts w:cs="Times"/>
                      <w:szCs w:val="20"/>
                    </w:rPr>
                    <w:t xml:space="preserve">Based on RSRP from port 0. The UE panel with the best receive SNR is chosen. </w:t>
                  </w:r>
                  <w:proofErr w:type="gramStart"/>
                  <w:r w:rsidRPr="00751133">
                    <w:rPr>
                      <w:rFonts w:cs="Times"/>
                      <w:szCs w:val="20"/>
                    </w:rPr>
                    <w:t>i.e.</w:t>
                  </w:r>
                  <w:proofErr w:type="gramEnd"/>
                  <w:r w:rsidRPr="00751133">
                    <w:rPr>
                      <w:rFonts w:cs="Times"/>
                      <w:szCs w:val="20"/>
                    </w:rPr>
                    <w:t xml:space="preserve"> no combining is done between panels. </w:t>
                  </w:r>
                </w:p>
                <w:p w14:paraId="20EE5ECA" w14:textId="77777777" w:rsidR="007648F5" w:rsidRPr="00751133" w:rsidRDefault="007648F5" w:rsidP="007648F5">
                  <w:pPr>
                    <w:rPr>
                      <w:rFonts w:cs="Times"/>
                      <w:szCs w:val="20"/>
                    </w:rPr>
                  </w:pPr>
                  <w:r w:rsidRPr="00751133">
                    <w:rPr>
                      <w:rFonts w:cs="Times"/>
                      <w:szCs w:val="20"/>
                    </w:rPr>
                    <w:t>[refer to TR 37.910, evaluation assumption in B.4.1_eMBB_SE.zip]</w:t>
                  </w:r>
                </w:p>
              </w:tc>
            </w:tr>
            <w:tr w:rsidR="007648F5" w:rsidRPr="00751133" w14:paraId="2546A87B" w14:textId="77777777" w:rsidTr="002A446B">
              <w:tblPrEx>
                <w:jc w:val="left"/>
              </w:tblPrEx>
              <w:tc>
                <w:tcPr>
                  <w:tcW w:w="0" w:type="auto"/>
                  <w:shd w:val="clear" w:color="auto" w:fill="auto"/>
                  <w:vAlign w:val="center"/>
                </w:tcPr>
                <w:p w14:paraId="56D9650B" w14:textId="77777777" w:rsidR="007648F5" w:rsidRPr="00751133" w:rsidRDefault="007648F5" w:rsidP="007648F5">
                  <w:pPr>
                    <w:rPr>
                      <w:rFonts w:cs="Times"/>
                      <w:szCs w:val="20"/>
                    </w:rPr>
                  </w:pPr>
                  <w:r w:rsidRPr="00751133">
                    <w:rPr>
                      <w:rFonts w:cs="Times"/>
                      <w:szCs w:val="20"/>
                    </w:rPr>
                    <w:t>Polarized antenna model</w:t>
                  </w:r>
                </w:p>
              </w:tc>
              <w:tc>
                <w:tcPr>
                  <w:tcW w:w="0" w:type="auto"/>
                  <w:gridSpan w:val="2"/>
                  <w:shd w:val="clear" w:color="auto" w:fill="auto"/>
                  <w:vAlign w:val="center"/>
                </w:tcPr>
                <w:p w14:paraId="6D0649B5" w14:textId="77777777" w:rsidR="007648F5" w:rsidRPr="00751133" w:rsidRDefault="007648F5" w:rsidP="007648F5">
                  <w:pPr>
                    <w:rPr>
                      <w:rFonts w:cs="Times"/>
                      <w:szCs w:val="20"/>
                    </w:rPr>
                  </w:pPr>
                  <w:r w:rsidRPr="00751133">
                    <w:rPr>
                      <w:rFonts w:cs="Times"/>
                      <w:szCs w:val="20"/>
                    </w:rPr>
                    <w:t>Model-1 in clause 7.3.2 in TR 38.901</w:t>
                  </w:r>
                </w:p>
              </w:tc>
            </w:tr>
            <w:tr w:rsidR="007648F5" w:rsidRPr="00751133" w14:paraId="2AEC69B3" w14:textId="77777777" w:rsidTr="002A446B">
              <w:tblPrEx>
                <w:jc w:val="left"/>
              </w:tblPrEx>
              <w:tc>
                <w:tcPr>
                  <w:tcW w:w="0" w:type="auto"/>
                  <w:shd w:val="clear" w:color="auto" w:fill="auto"/>
                  <w:vAlign w:val="center"/>
                </w:tcPr>
                <w:p w14:paraId="22BA36C0" w14:textId="77777777" w:rsidR="007648F5" w:rsidRPr="00751133" w:rsidRDefault="007648F5" w:rsidP="007648F5">
                  <w:pPr>
                    <w:rPr>
                      <w:rFonts w:cs="Times"/>
                      <w:szCs w:val="20"/>
                    </w:rPr>
                  </w:pPr>
                  <w:r w:rsidRPr="00751133">
                    <w:rPr>
                      <w:rFonts w:cs="Times"/>
                      <w:szCs w:val="20"/>
                    </w:rPr>
                    <w:t>DL/UL Modulation</w:t>
                  </w:r>
                </w:p>
              </w:tc>
              <w:tc>
                <w:tcPr>
                  <w:tcW w:w="0" w:type="auto"/>
                  <w:gridSpan w:val="2"/>
                  <w:shd w:val="clear" w:color="auto" w:fill="auto"/>
                  <w:vAlign w:val="center"/>
                </w:tcPr>
                <w:p w14:paraId="5CD322D7" w14:textId="77777777" w:rsidR="007648F5" w:rsidRPr="00751133" w:rsidRDefault="007648F5" w:rsidP="007648F5">
                  <w:pPr>
                    <w:rPr>
                      <w:rFonts w:cs="Times"/>
                      <w:szCs w:val="20"/>
                    </w:rPr>
                  </w:pPr>
                  <w:r w:rsidRPr="00751133">
                    <w:rPr>
                      <w:rFonts w:cs="Times"/>
                      <w:szCs w:val="20"/>
                    </w:rPr>
                    <w:t>Up to 256QAM</w:t>
                  </w:r>
                </w:p>
              </w:tc>
            </w:tr>
            <w:tr w:rsidR="007648F5" w:rsidRPr="00751133" w14:paraId="2B2D905A" w14:textId="77777777" w:rsidTr="002A446B">
              <w:tblPrEx>
                <w:jc w:val="left"/>
              </w:tblPrEx>
              <w:tc>
                <w:tcPr>
                  <w:tcW w:w="0" w:type="auto"/>
                  <w:shd w:val="clear" w:color="auto" w:fill="auto"/>
                  <w:vAlign w:val="center"/>
                </w:tcPr>
                <w:p w14:paraId="4A9FB877" w14:textId="77777777" w:rsidR="007648F5" w:rsidRPr="00751133" w:rsidRDefault="007648F5" w:rsidP="007648F5">
                  <w:pPr>
                    <w:rPr>
                      <w:rFonts w:cs="Times"/>
                      <w:szCs w:val="20"/>
                    </w:rPr>
                  </w:pPr>
                  <w:r w:rsidRPr="00751133">
                    <w:rPr>
                      <w:rFonts w:cs="Times"/>
                      <w:szCs w:val="20"/>
                    </w:rPr>
                    <w:t>Transmission scheme</w:t>
                  </w:r>
                </w:p>
              </w:tc>
              <w:tc>
                <w:tcPr>
                  <w:tcW w:w="0" w:type="auto"/>
                  <w:gridSpan w:val="2"/>
                  <w:shd w:val="clear" w:color="auto" w:fill="auto"/>
                  <w:vAlign w:val="center"/>
                </w:tcPr>
                <w:p w14:paraId="6C748F29" w14:textId="77777777" w:rsidR="007648F5" w:rsidRPr="00751133" w:rsidRDefault="007648F5" w:rsidP="007648F5">
                  <w:pPr>
                    <w:rPr>
                      <w:rFonts w:cs="Times"/>
                      <w:szCs w:val="20"/>
                    </w:rPr>
                  </w:pPr>
                  <w:r w:rsidRPr="00751133">
                    <w:rPr>
                      <w:rFonts w:cs="Times"/>
                      <w:szCs w:val="20"/>
                    </w:rPr>
                    <w:t xml:space="preserve">Companies to report transmission schemes (e.g., SU-MIMO, MU-MIMO, maximum layers for SU-MIMO/MU-MIMO, etc) </w:t>
                  </w:r>
                </w:p>
                <w:p w14:paraId="4EA5013E" w14:textId="77777777" w:rsidR="007648F5" w:rsidRPr="00751133" w:rsidRDefault="007648F5" w:rsidP="007648F5">
                  <w:pPr>
                    <w:rPr>
                      <w:rFonts w:cs="Times"/>
                      <w:szCs w:val="20"/>
                    </w:rPr>
                  </w:pPr>
                  <w:r w:rsidRPr="00751133">
                    <w:rPr>
                      <w:rFonts w:cs="Times"/>
                      <w:szCs w:val="20"/>
                    </w:rPr>
                    <w:t xml:space="preserve">For calibration, consider SU-MIMO with single layer for both DL and UL </w:t>
                  </w:r>
                </w:p>
              </w:tc>
            </w:tr>
            <w:tr w:rsidR="007648F5" w:rsidRPr="00751133" w14:paraId="4A6712F8" w14:textId="77777777" w:rsidTr="002A446B">
              <w:tblPrEx>
                <w:jc w:val="left"/>
              </w:tblPrEx>
              <w:tc>
                <w:tcPr>
                  <w:tcW w:w="0" w:type="auto"/>
                  <w:shd w:val="clear" w:color="auto" w:fill="auto"/>
                  <w:vAlign w:val="center"/>
                </w:tcPr>
                <w:p w14:paraId="0E078498" w14:textId="77777777" w:rsidR="007648F5" w:rsidRPr="00751133" w:rsidRDefault="007648F5" w:rsidP="007648F5">
                  <w:pPr>
                    <w:rPr>
                      <w:rFonts w:cs="Times"/>
                      <w:szCs w:val="20"/>
                    </w:rPr>
                  </w:pPr>
                  <w:r w:rsidRPr="00751133">
                    <w:rPr>
                      <w:rFonts w:cs="Times"/>
                      <w:szCs w:val="20"/>
                    </w:rPr>
                    <w:t>Scheduling</w:t>
                  </w:r>
                </w:p>
              </w:tc>
              <w:tc>
                <w:tcPr>
                  <w:tcW w:w="0" w:type="auto"/>
                  <w:gridSpan w:val="2"/>
                  <w:shd w:val="clear" w:color="auto" w:fill="auto"/>
                  <w:vAlign w:val="center"/>
                </w:tcPr>
                <w:p w14:paraId="51768206" w14:textId="77777777" w:rsidR="007648F5" w:rsidRPr="00751133" w:rsidRDefault="007648F5" w:rsidP="007648F5">
                  <w:pPr>
                    <w:rPr>
                      <w:rFonts w:cs="Times"/>
                      <w:szCs w:val="20"/>
                    </w:rPr>
                  </w:pPr>
                  <w:r w:rsidRPr="00751133">
                    <w:rPr>
                      <w:rFonts w:cs="Times"/>
                      <w:szCs w:val="20"/>
                    </w:rPr>
                    <w:t>PF</w:t>
                  </w:r>
                </w:p>
              </w:tc>
            </w:tr>
            <w:tr w:rsidR="007648F5" w:rsidRPr="00751133" w14:paraId="55E7595E" w14:textId="77777777" w:rsidTr="002A446B">
              <w:tblPrEx>
                <w:jc w:val="left"/>
              </w:tblPrEx>
              <w:tc>
                <w:tcPr>
                  <w:tcW w:w="0" w:type="auto"/>
                  <w:shd w:val="clear" w:color="auto" w:fill="auto"/>
                  <w:vAlign w:val="center"/>
                </w:tcPr>
                <w:p w14:paraId="6F4F986C" w14:textId="77777777" w:rsidR="007648F5" w:rsidRPr="00751133" w:rsidRDefault="007648F5" w:rsidP="007648F5">
                  <w:pPr>
                    <w:rPr>
                      <w:rFonts w:cs="Times"/>
                      <w:szCs w:val="20"/>
                    </w:rPr>
                  </w:pPr>
                  <w:r w:rsidRPr="00751133">
                    <w:rPr>
                      <w:rFonts w:cs="Times"/>
                      <w:szCs w:val="20"/>
                    </w:rPr>
                    <w:t>Overhead</w:t>
                  </w:r>
                </w:p>
              </w:tc>
              <w:tc>
                <w:tcPr>
                  <w:tcW w:w="0" w:type="auto"/>
                  <w:gridSpan w:val="2"/>
                  <w:shd w:val="clear" w:color="auto" w:fill="auto"/>
                  <w:vAlign w:val="center"/>
                </w:tcPr>
                <w:p w14:paraId="5B974964" w14:textId="77777777" w:rsidR="007648F5" w:rsidRPr="00751133" w:rsidRDefault="007648F5" w:rsidP="007648F5">
                  <w:pPr>
                    <w:rPr>
                      <w:rFonts w:cs="Times"/>
                      <w:szCs w:val="20"/>
                    </w:rPr>
                  </w:pPr>
                  <w:r w:rsidRPr="00751133">
                    <w:rPr>
                      <w:rFonts w:cs="Times"/>
                      <w:szCs w:val="20"/>
                    </w:rPr>
                    <w:t>Companies to report the overhead assumption</w:t>
                  </w:r>
                </w:p>
              </w:tc>
            </w:tr>
          </w:tbl>
          <w:p w14:paraId="275C5566" w14:textId="77777777" w:rsidR="007648F5" w:rsidRPr="00751133" w:rsidRDefault="007648F5" w:rsidP="007648F5">
            <w:pPr>
              <w:rPr>
                <w:rFonts w:cs="Times"/>
                <w:szCs w:val="20"/>
              </w:rPr>
            </w:pPr>
          </w:p>
          <w:p w14:paraId="40922487" w14:textId="77777777" w:rsidR="007648F5" w:rsidRPr="0005483A" w:rsidRDefault="007648F5" w:rsidP="007648F5">
            <w:pPr>
              <w:pStyle w:val="ListParagraph"/>
              <w:ind w:left="0"/>
              <w:rPr>
                <w:highlight w:val="green"/>
              </w:rPr>
            </w:pPr>
            <w:r w:rsidRPr="0005483A">
              <w:rPr>
                <w:highlight w:val="green"/>
              </w:rPr>
              <w:t>Agreement</w:t>
            </w:r>
          </w:p>
          <w:p w14:paraId="419027C2" w14:textId="77777777" w:rsidR="007648F5" w:rsidRDefault="007648F5" w:rsidP="007648F5">
            <w:pPr>
              <w:spacing w:after="120"/>
            </w:pPr>
            <w:r w:rsidRPr="00B71A7C">
              <w:t>For SBFD evaluation from RAN1 perspective, the evaluation assumptions that are specific for Deployment Case 2 and Case 3-1 can be discussed with low priority.</w:t>
            </w:r>
          </w:p>
          <w:p w14:paraId="525219B6" w14:textId="77777777" w:rsidR="007648F5" w:rsidRDefault="007648F5" w:rsidP="007648F5">
            <w:pPr>
              <w:pStyle w:val="ListParagraph"/>
              <w:ind w:left="0"/>
              <w:rPr>
                <w:highlight w:val="green"/>
              </w:rPr>
            </w:pPr>
          </w:p>
          <w:p w14:paraId="32B14BF6" w14:textId="77777777" w:rsidR="007648F5" w:rsidRPr="0005483A" w:rsidRDefault="007648F5" w:rsidP="007648F5">
            <w:pPr>
              <w:pStyle w:val="ListParagraph"/>
              <w:ind w:left="0"/>
              <w:rPr>
                <w:highlight w:val="green"/>
              </w:rPr>
            </w:pPr>
            <w:r w:rsidRPr="0005483A">
              <w:rPr>
                <w:highlight w:val="green"/>
              </w:rPr>
              <w:t>Agreement</w:t>
            </w:r>
          </w:p>
          <w:p w14:paraId="56BBE4F9" w14:textId="77777777" w:rsidR="007648F5" w:rsidRPr="0005483A" w:rsidRDefault="007648F5" w:rsidP="007648F5">
            <w:pPr>
              <w:spacing w:after="120"/>
            </w:pPr>
            <w:r w:rsidRPr="0005483A">
              <w:t>RAN1 strives to agree on system level simulation parameters for SBFD deployment case 4 by RAN1#110bis-e with specific focus on different power levels and load levels between two operators in adjacent carriers.</w:t>
            </w:r>
          </w:p>
          <w:p w14:paraId="014BFEAD" w14:textId="77777777" w:rsidR="007648F5" w:rsidRDefault="007648F5" w:rsidP="007648F5">
            <w:pPr>
              <w:pStyle w:val="ListParagraph"/>
              <w:ind w:left="0"/>
              <w:rPr>
                <w:bCs/>
                <w:iCs/>
              </w:rPr>
            </w:pPr>
          </w:p>
          <w:p w14:paraId="4B02A9A1" w14:textId="77777777" w:rsidR="007648F5" w:rsidRPr="00E47FDE" w:rsidRDefault="007648F5" w:rsidP="007648F5">
            <w:pPr>
              <w:pStyle w:val="ListParagraph"/>
              <w:ind w:left="0"/>
              <w:rPr>
                <w:bCs/>
                <w:iCs/>
                <w:highlight w:val="green"/>
              </w:rPr>
            </w:pPr>
            <w:r w:rsidRPr="00E47FDE">
              <w:rPr>
                <w:bCs/>
                <w:iCs/>
                <w:highlight w:val="green"/>
              </w:rPr>
              <w:t>Agreement</w:t>
            </w:r>
          </w:p>
          <w:p w14:paraId="40325DD4" w14:textId="77777777" w:rsidR="007648F5" w:rsidRDefault="007648F5" w:rsidP="007648F5">
            <w:pPr>
              <w:spacing w:after="120"/>
            </w:pPr>
            <w:r>
              <w:t>For evaluation and comparison between SBFD and legacy TDD, the two options for the SBFD antenna configuration agreed in RAN1#109 are further clarified as below:</w:t>
            </w:r>
          </w:p>
          <w:p w14:paraId="67466DC6" w14:textId="77777777" w:rsidR="007648F5" w:rsidRPr="00616DD0" w:rsidRDefault="007648F5" w:rsidP="007648F5">
            <w:pPr>
              <w:pStyle w:val="ListParagraph"/>
              <w:numPr>
                <w:ilvl w:val="0"/>
                <w:numId w:val="10"/>
              </w:numPr>
              <w:autoSpaceDE/>
              <w:autoSpaceDN/>
              <w:adjustRightInd/>
              <w:spacing w:after="180" w:line="259" w:lineRule="auto"/>
              <w:ind w:left="360"/>
            </w:pPr>
            <w:r w:rsidRPr="00974B1A">
              <w:rPr>
                <w:b/>
                <w:bCs/>
              </w:rPr>
              <w:t>SBFD antenna configuration</w:t>
            </w:r>
            <w:r w:rsidRPr="00974B1A">
              <w:rPr>
                <w:rFonts w:hint="eastAsia"/>
                <w:b/>
                <w:bCs/>
              </w:rPr>
              <w:t xml:space="preserve"> </w:t>
            </w:r>
            <w:r w:rsidRPr="00974B1A">
              <w:rPr>
                <w:b/>
                <w:bCs/>
              </w:rPr>
              <w:t>o</w:t>
            </w:r>
            <w:r w:rsidRPr="00974B1A">
              <w:rPr>
                <w:rFonts w:hint="eastAsia"/>
                <w:b/>
                <w:bCs/>
              </w:rPr>
              <w:t>pt</w:t>
            </w:r>
            <w:r w:rsidRPr="00974B1A">
              <w:rPr>
                <w:b/>
                <w:bCs/>
              </w:rPr>
              <w:t>ion-</w:t>
            </w:r>
            <w:r w:rsidRPr="00974B1A">
              <w:rPr>
                <w:rFonts w:hint="eastAsia"/>
                <w:b/>
                <w:bCs/>
              </w:rPr>
              <w:t>1</w:t>
            </w:r>
            <w:r>
              <w:t xml:space="preserve"> (same as </w:t>
            </w:r>
            <w:proofErr w:type="spellStart"/>
            <w:r>
              <w:t>Opt</w:t>
            </w:r>
            <w:proofErr w:type="spellEnd"/>
            <w:r>
              <w:t xml:space="preserve"> 1 in RAN1#109 agreement)</w:t>
            </w:r>
            <w:r w:rsidRPr="00616DD0">
              <w:rPr>
                <w:rFonts w:hint="eastAsia"/>
              </w:rPr>
              <w:t>: The total number of antenna elements of the antenna array for SBFD is the same as the total number of antenna elements of the antenna array for legacy TDD.</w:t>
            </w:r>
            <w:r w:rsidRPr="00712F86">
              <w:t xml:space="preserve"> </w:t>
            </w:r>
            <w:r>
              <w:t xml:space="preserve">The total number of </w:t>
            </w:r>
            <w:proofErr w:type="spellStart"/>
            <w:r>
              <w:t>TxRUs</w:t>
            </w:r>
            <w:proofErr w:type="spellEnd"/>
            <w:r>
              <w:t xml:space="preserve"> of the antenna array </w:t>
            </w:r>
            <w:r>
              <w:rPr>
                <w:color w:val="000000"/>
              </w:rPr>
              <w:t xml:space="preserve">for SBFD is the same as the total number of </w:t>
            </w:r>
            <w:proofErr w:type="spellStart"/>
            <w:r>
              <w:rPr>
                <w:color w:val="000000"/>
              </w:rPr>
              <w:t>TxRUs</w:t>
            </w:r>
            <w:proofErr w:type="spellEnd"/>
            <w:r>
              <w:rPr>
                <w:color w:val="000000"/>
              </w:rPr>
              <w:t xml:space="preserve"> of the antenna array for legacy TDD.</w:t>
            </w:r>
          </w:p>
          <w:p w14:paraId="13EE2404" w14:textId="77777777" w:rsidR="007648F5" w:rsidRPr="00616DD0" w:rsidRDefault="007648F5" w:rsidP="007648F5">
            <w:pPr>
              <w:pStyle w:val="ListParagraph"/>
              <w:numPr>
                <w:ilvl w:val="0"/>
                <w:numId w:val="10"/>
              </w:numPr>
              <w:autoSpaceDE/>
              <w:autoSpaceDN/>
              <w:adjustRightInd/>
              <w:spacing w:after="180" w:line="259" w:lineRule="auto"/>
              <w:ind w:left="360"/>
            </w:pPr>
            <w:r w:rsidRPr="00974B1A">
              <w:rPr>
                <w:b/>
                <w:bCs/>
              </w:rPr>
              <w:t>SBFD antenna configuration</w:t>
            </w:r>
            <w:r w:rsidRPr="00974B1A">
              <w:rPr>
                <w:rFonts w:hint="eastAsia"/>
                <w:b/>
                <w:bCs/>
              </w:rPr>
              <w:t xml:space="preserve"> </w:t>
            </w:r>
            <w:r w:rsidRPr="00974B1A">
              <w:rPr>
                <w:b/>
                <w:bCs/>
              </w:rPr>
              <w:t>o</w:t>
            </w:r>
            <w:r w:rsidRPr="00974B1A">
              <w:rPr>
                <w:rFonts w:hint="eastAsia"/>
                <w:b/>
                <w:bCs/>
              </w:rPr>
              <w:t>pt</w:t>
            </w:r>
            <w:r w:rsidRPr="00974B1A">
              <w:rPr>
                <w:b/>
                <w:bCs/>
              </w:rPr>
              <w:t>ion-2</w:t>
            </w:r>
            <w:r>
              <w:t xml:space="preserve"> (same as </w:t>
            </w:r>
            <w:proofErr w:type="spellStart"/>
            <w:r>
              <w:t>Opt</w:t>
            </w:r>
            <w:proofErr w:type="spellEnd"/>
            <w:r>
              <w:t xml:space="preserve"> 2 in RAN1#109 agreement)</w:t>
            </w:r>
            <w:r w:rsidRPr="00616DD0">
              <w:rPr>
                <w:rFonts w:hint="eastAsia"/>
              </w:rPr>
              <w:t>: The total number of antenna elements of the antenna array for SBFD is two times of the total number of antenna elements of the antenna array for legacy TDD.</w:t>
            </w:r>
            <w:r>
              <w:t xml:space="preserve"> The total number of </w:t>
            </w:r>
            <w:proofErr w:type="spellStart"/>
            <w:r>
              <w:t>TxRUs</w:t>
            </w:r>
            <w:proofErr w:type="spellEnd"/>
            <w:r>
              <w:t xml:space="preserve"> of the antenna array </w:t>
            </w:r>
            <w:r>
              <w:rPr>
                <w:color w:val="000000"/>
              </w:rPr>
              <w:t xml:space="preserve">for SBFD is the same as the total number of </w:t>
            </w:r>
            <w:proofErr w:type="spellStart"/>
            <w:r>
              <w:rPr>
                <w:color w:val="000000"/>
              </w:rPr>
              <w:t>TxRUs</w:t>
            </w:r>
            <w:proofErr w:type="spellEnd"/>
            <w:r>
              <w:rPr>
                <w:color w:val="000000"/>
              </w:rPr>
              <w:t xml:space="preserve"> of the antenna array for legacy TDD.</w:t>
            </w:r>
          </w:p>
          <w:p w14:paraId="31E87430" w14:textId="77777777" w:rsidR="007648F5" w:rsidRPr="00616DD0" w:rsidRDefault="007648F5" w:rsidP="007648F5">
            <w:pPr>
              <w:pStyle w:val="ListParagraph"/>
              <w:numPr>
                <w:ilvl w:val="0"/>
                <w:numId w:val="10"/>
              </w:numPr>
              <w:autoSpaceDE/>
              <w:autoSpaceDN/>
              <w:adjustRightInd/>
              <w:spacing w:after="180" w:line="259" w:lineRule="auto"/>
              <w:ind w:left="360"/>
            </w:pPr>
            <w:r w:rsidRPr="00974B1A">
              <w:rPr>
                <w:b/>
                <w:bCs/>
              </w:rPr>
              <w:t>SBFD antenna configuration</w:t>
            </w:r>
            <w:r w:rsidRPr="00974B1A">
              <w:rPr>
                <w:rFonts w:hint="eastAsia"/>
                <w:b/>
                <w:bCs/>
              </w:rPr>
              <w:t xml:space="preserve"> </w:t>
            </w:r>
            <w:r w:rsidRPr="00974B1A">
              <w:rPr>
                <w:b/>
                <w:bCs/>
              </w:rPr>
              <w:t>o</w:t>
            </w:r>
            <w:r w:rsidRPr="00974B1A">
              <w:rPr>
                <w:rFonts w:hint="eastAsia"/>
                <w:b/>
                <w:bCs/>
              </w:rPr>
              <w:t>pt</w:t>
            </w:r>
            <w:r w:rsidRPr="00974B1A">
              <w:rPr>
                <w:b/>
                <w:bCs/>
              </w:rPr>
              <w:t>ion-3</w:t>
            </w:r>
            <w:r>
              <w:t xml:space="preserve"> (new)</w:t>
            </w:r>
            <w:r w:rsidRPr="00616DD0">
              <w:rPr>
                <w:rFonts w:hint="eastAsia"/>
              </w:rPr>
              <w:t>: The total number of antenna elements of the antenna array for SBFD is the same as the total number of antenna elements of the antenna array for legacy TDD.</w:t>
            </w:r>
            <w:r w:rsidRPr="00A667E7">
              <w:t xml:space="preserve"> </w:t>
            </w:r>
            <w:r>
              <w:t xml:space="preserve">The total </w:t>
            </w:r>
            <w:r>
              <w:lastRenderedPageBreak/>
              <w:t xml:space="preserve">number of </w:t>
            </w:r>
            <w:proofErr w:type="spellStart"/>
            <w:r>
              <w:t>TxRUs</w:t>
            </w:r>
            <w:proofErr w:type="spellEnd"/>
            <w:r>
              <w:t xml:space="preserve"> of the antenna array </w:t>
            </w:r>
            <w:r>
              <w:rPr>
                <w:color w:val="000000"/>
              </w:rPr>
              <w:t xml:space="preserve">for SBFD is half of the total number of </w:t>
            </w:r>
            <w:proofErr w:type="spellStart"/>
            <w:r>
              <w:rPr>
                <w:color w:val="000000"/>
              </w:rPr>
              <w:t>TxRUs</w:t>
            </w:r>
            <w:proofErr w:type="spellEnd"/>
            <w:r>
              <w:rPr>
                <w:color w:val="000000"/>
              </w:rPr>
              <w:t xml:space="preserve"> of the antenna array for legacy TDD.</w:t>
            </w:r>
          </w:p>
          <w:p w14:paraId="3DBE1AE6" w14:textId="77777777" w:rsidR="007648F5" w:rsidRDefault="007648F5" w:rsidP="007648F5">
            <w:r>
              <w:rPr>
                <w:rFonts w:hint="eastAsia"/>
              </w:rPr>
              <w:t>T</w:t>
            </w:r>
            <w:r>
              <w:t>hese options are further clarified with examples in the following:</w:t>
            </w:r>
          </w:p>
          <w:p w14:paraId="5F70B9A4" w14:textId="77777777" w:rsidR="007648F5" w:rsidRDefault="007648F5" w:rsidP="00B27F13">
            <w:pPr>
              <w:pStyle w:val="ListParagraph"/>
              <w:numPr>
                <w:ilvl w:val="0"/>
                <w:numId w:val="10"/>
              </w:numPr>
              <w:tabs>
                <w:tab w:val="num" w:pos="720"/>
              </w:tabs>
              <w:overflowPunct/>
              <w:autoSpaceDE/>
              <w:autoSpaceDN/>
              <w:adjustRightInd/>
              <w:spacing w:after="160" w:line="259" w:lineRule="auto"/>
              <w:ind w:left="360"/>
              <w:contextualSpacing w:val="0"/>
              <w:textAlignment w:val="auto"/>
            </w:pPr>
            <w:r>
              <w:t>F</w:t>
            </w:r>
            <w:r w:rsidRPr="001068AD">
              <w:t>or legacy TDD</w:t>
            </w:r>
            <w:r>
              <w:t xml:space="preserve"> with </w:t>
            </w:r>
            <w:r w:rsidRPr="00202604">
              <w:t>shared-Tx/Rx antenna array</w:t>
            </w:r>
            <w:r>
              <w:t xml:space="preserve">, assume the antenna configuration is </w:t>
            </w:r>
            <w:r w:rsidRPr="0005483A">
              <w:fldChar w:fldCharType="begin"/>
            </w:r>
            <w:r w:rsidRPr="0005483A">
              <w:instrText xml:space="preserve"> QUOTE </w:instrText>
            </w:r>
            <w:r w:rsidR="00D351CA">
              <w:rPr>
                <w:noProof/>
                <w:position w:val="-8"/>
              </w:rPr>
              <w:pict w14:anchorId="7573BC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alt="" style="width:102.8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AA&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4952AA&quot; wsp:rsidP=&quot;004952AA&quot;&gt;&lt;m:oMathPara&gt;&lt;m:oMath&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M&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5483A">
              <w:instrText xml:space="preserve"> </w:instrText>
            </w:r>
            <w:r w:rsidRPr="0005483A">
              <w:fldChar w:fldCharType="separate"/>
            </w:r>
            <w:r w:rsidR="00D351CA">
              <w:rPr>
                <w:noProof/>
                <w:position w:val="-8"/>
              </w:rPr>
              <w:pict w14:anchorId="1C923EF2">
                <v:shape id="_x0000_i1062" type="#_x0000_t75" alt="" style="width:102.8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AA&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4952AA&quot; wsp:rsidP=&quot;004952AA&quot;&gt;&lt;m:oMathPara&gt;&lt;m:oMath&gt;&lt;m:d&gt;&lt;m:dPr&gt;&lt;m:ctrlPr&gt;&lt;w:rPr&gt;&lt;w:rFonts w:ascii=&quot;Cambria Math&quot; w:h-ansi=&quot;Cambria Math&quot;/&gt;&lt;wx:font wx:val=&quot;Cambria Math&quot;/&gt;&lt;/w:rPr&gt;&lt;/m:ctrlPr&gt;&lt;/m:dPr&gt;&lt;m:e&gt;&lt;m:r&gt;&lt;w:rPr&gt;&lt;w:rFonts w:ascii=&quot;Cambria Math&quot; w:h-ansi=&quot;Cambria Math&quot;/&gt;&lt;wx:font wx:val=&quot;Cambria Math&quot;/&gt;&lt;w:i/&gt;&lt;/w:rPr&gt;&lt;m:t&gt;M&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N&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05483A">
              <w:fldChar w:fldCharType="end"/>
            </w:r>
            <w:r w:rsidRPr="001068AD">
              <w:t>.</w:t>
            </w:r>
            <w:r>
              <w:t xml:space="preserve"> The total number of </w:t>
            </w:r>
            <w:proofErr w:type="spellStart"/>
            <w:r>
              <w:t>TxRUs</w:t>
            </w:r>
            <w:proofErr w:type="spellEnd"/>
            <w:r>
              <w:t xml:space="preserve"> is  </w:t>
            </w:r>
            <w:r w:rsidRPr="0005483A">
              <w:fldChar w:fldCharType="begin"/>
            </w:r>
            <w:r w:rsidRPr="0005483A">
              <w:instrText xml:space="preserve"> QUOTE </w:instrText>
            </w:r>
            <w:r w:rsidR="00D351CA">
              <w:rPr>
                <w:noProof/>
                <w:position w:val="-8"/>
              </w:rPr>
              <w:pict w14:anchorId="68E64E2B">
                <v:shape id="_x0000_i1061" type="#_x0000_t75" alt="" style="width:74.6pt;height:1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39BA&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7939BA&quot; wsp:rsidP=&quot;007939BA&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M&lt;/m:t&gt;&lt;/m:r&gt;&lt;/m:e&gt;&lt;m:sub&gt;&lt;m:r&gt;&lt;w:rPr&gt;&lt;w:rFonts w:ascii=&quot;Cambria Math&quot; w:h-ansi=&quot;Cambria Math&quot;/&gt;&lt;wx:font wx:val=&quot;Cambria Math&quot;/&gt;&lt;w:i/&gt;&lt;/w:rPr&gt;&lt;m:t&gt;p&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p&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g&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5483A">
              <w:instrText xml:space="preserve"> </w:instrText>
            </w:r>
            <w:r w:rsidRPr="0005483A">
              <w:fldChar w:fldCharType="separate"/>
            </w:r>
            <w:r w:rsidR="00D351CA">
              <w:rPr>
                <w:noProof/>
                <w:position w:val="-8"/>
              </w:rPr>
              <w:pict w14:anchorId="5497C5C1">
                <v:shape id="_x0000_i1060" type="#_x0000_t75" alt="" style="width:74.6pt;height:1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39BA&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7939BA&quot; wsp:rsidP=&quot;007939BA&quot;&gt;&lt;m:oMathPara&gt;&lt;m:oMath&gt;&lt;m:r&gt;&lt;w:rPr&gt;&lt;w:rFonts w:ascii=&quot;Cambria Math&quot; w:h-ansi=&quot;Cambria Math&quot;/&gt;&lt;wx:font wx:val=&quot;Cambria Math&quot;/&gt;&lt;w:i/&gt;&lt;/w:rPr&gt;&lt;m:t&gt;K&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PM&lt;/m:t&gt;&lt;/m:r&gt;&lt;/m:e&gt;&lt;m:sub&gt;&lt;m:r&gt;&lt;w:rPr&gt;&lt;w:rFonts w:ascii=&quot;Cambria Math&quot; w:h-ansi=&quot;Cambria Math&quot;/&gt;&lt;wx:font wx:val=&quot;Cambria Math&quot;/&gt;&lt;w:i/&gt;&lt;/w:rPr&gt;&lt;m:t&gt;p&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p&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g&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05483A">
              <w:fldChar w:fldCharType="end"/>
            </w:r>
            <w:r>
              <w:t xml:space="preserve">, and the total number of antenna elements is </w:t>
            </w:r>
            <w:r w:rsidRPr="0005483A">
              <w:fldChar w:fldCharType="begin"/>
            </w:r>
            <w:r w:rsidRPr="0005483A">
              <w:instrText xml:space="preserve"> QUOTE </w:instrText>
            </w:r>
            <w:r w:rsidR="00D351CA">
              <w:rPr>
                <w:noProof/>
                <w:position w:val="-8"/>
              </w:rPr>
              <w:pict w14:anchorId="196BED32">
                <v:shape id="_x0000_i1059" type="#_x0000_t75" alt="" style="width:64.65pt;height:1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18B4&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C318B4&quot; wsp:rsidP=&quot;00C318B4&quot;&gt;&lt;m:oMathPara&gt;&lt;m:oMath&gt;&lt;m:r&gt;&lt;w:rPr&gt;&lt;w:rFonts w:ascii=&quot;Cambria Math&quot; w:h-ansi=&quot;Cambria Math&quot;/&gt;&lt;wx:font wx:val=&quot;Cambria Math&quot;/&gt;&lt;w:i/&gt;&lt;/w:rPr&gt;&lt;m:t&gt;L&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PMN&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g&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5483A">
              <w:instrText xml:space="preserve"> </w:instrText>
            </w:r>
            <w:r w:rsidRPr="0005483A">
              <w:fldChar w:fldCharType="separate"/>
            </w:r>
            <w:r w:rsidR="00D351CA">
              <w:rPr>
                <w:noProof/>
                <w:position w:val="-8"/>
              </w:rPr>
              <w:pict w14:anchorId="4479215C">
                <v:shape id="_x0000_i1058" type="#_x0000_t75" alt="" style="width:64.65pt;height:13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18B4&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C318B4&quot; wsp:rsidP=&quot;00C318B4&quot;&gt;&lt;m:oMathPara&gt;&lt;m:oMath&gt;&lt;m:r&gt;&lt;w:rPr&gt;&lt;w:rFonts w:ascii=&quot;Cambria Math&quot; w:h-ansi=&quot;Cambria Math&quot;/&gt;&lt;wx:font wx:val=&quot;Cambria Math&quot;/&gt;&lt;w:i/&gt;&lt;/w:rPr&gt;&lt;m:t&gt;L&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PMN&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g&lt;/m:t&gt;&lt;/m:r&gt;&lt;/m:sub&gt;&lt;/m:sSub&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N&lt;/m:t&gt;&lt;/m:r&gt;&lt;/m:e&gt;&lt;m:sub&gt;&lt;m:r&gt;&lt;w:rPr&gt;&lt;w:rFonts w:ascii=&quot;Cambria Math&quot; w:h-ansi=&quot;Cambria Math&quot;/&gt;&lt;wx:font wx:val=&quot;Cambria Math&quot;/&gt;&lt;w:i/&gt;&lt;/w:rPr&gt;&lt;m:t&gt;g&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05483A">
              <w:fldChar w:fldCharType="end"/>
            </w:r>
            <w:r>
              <w:t>.</w:t>
            </w:r>
          </w:p>
          <w:p w14:paraId="7B466CBC" w14:textId="77777777" w:rsidR="007648F5" w:rsidRPr="00475544" w:rsidRDefault="007648F5" w:rsidP="007648F5">
            <w:pPr>
              <w:spacing w:after="120"/>
              <w:rPr>
                <w:b/>
                <w:bCs/>
                <w:highlight w:val="green"/>
              </w:rPr>
            </w:pPr>
            <w:r w:rsidRPr="00475544">
              <w:rPr>
                <w:b/>
                <w:bCs/>
                <w:highlight w:val="green"/>
              </w:rPr>
              <w:t>Agreement</w:t>
            </w:r>
          </w:p>
          <w:p w14:paraId="57C6511F" w14:textId="77777777" w:rsidR="007648F5" w:rsidRDefault="007648F5" w:rsidP="007648F5">
            <w:pPr>
              <w:spacing w:after="120"/>
            </w:pPr>
            <w:r w:rsidRPr="000E7F2C">
              <w:t xml:space="preserve">For evaluation of </w:t>
            </w:r>
            <w:r>
              <w:rPr>
                <w:bCs/>
                <w:iCs/>
              </w:rPr>
              <w:t>a</w:t>
            </w:r>
            <w:r w:rsidRPr="00676280">
              <w:rPr>
                <w:bCs/>
                <w:iCs/>
              </w:rPr>
              <w:t>djacent-channel</w:t>
            </w:r>
            <w:r w:rsidRPr="000E7F2C">
              <w:t xml:space="preserve"> coexistence </w:t>
            </w:r>
            <w:r>
              <w:t xml:space="preserve">between two networks for </w:t>
            </w:r>
            <w:r>
              <w:rPr>
                <w:rFonts w:hint="eastAsia"/>
              </w:rPr>
              <w:t>Urban Macro</w:t>
            </w:r>
            <w:r>
              <w:t xml:space="preserve"> and </w:t>
            </w:r>
            <w:r>
              <w:rPr>
                <w:rFonts w:hint="eastAsia"/>
              </w:rPr>
              <w:t>Dense Urban Macro layer</w:t>
            </w:r>
            <w:r w:rsidRPr="000E7F2C" w:rsidDel="00B71302">
              <w:t xml:space="preserve"> </w:t>
            </w:r>
            <w:r>
              <w:t xml:space="preserve">scenarios </w:t>
            </w:r>
            <w:r w:rsidRPr="000E7F2C">
              <w:t>in RAN1, consider grid shifts between two networks</w:t>
            </w:r>
            <w:r>
              <w:t xml:space="preserve"> </w:t>
            </w:r>
            <w:r w:rsidRPr="000E7F2C">
              <w:t>of 0% and 100%</w:t>
            </w:r>
            <w:r>
              <w:t>.</w:t>
            </w:r>
          </w:p>
          <w:p w14:paraId="6E22F098" w14:textId="77777777" w:rsidR="007648F5" w:rsidRDefault="007648F5" w:rsidP="007648F5">
            <w:pPr>
              <w:pStyle w:val="ListParagraph"/>
              <w:numPr>
                <w:ilvl w:val="0"/>
                <w:numId w:val="10"/>
              </w:numPr>
              <w:overflowPunct/>
              <w:autoSpaceDE/>
              <w:autoSpaceDN/>
              <w:adjustRightInd/>
              <w:spacing w:after="120" w:line="259" w:lineRule="auto"/>
              <w:ind w:left="360"/>
              <w:contextualSpacing w:val="0"/>
              <w:textAlignment w:val="auto"/>
            </w:pPr>
            <w:r w:rsidRPr="00CB4B7F">
              <w:t xml:space="preserve">the </w:t>
            </w:r>
            <w:r>
              <w:t>topologies</w:t>
            </w:r>
            <w:r w:rsidRPr="00CB4B7F">
              <w:t xml:space="preserve"> shown </w:t>
            </w:r>
            <w:r>
              <w:t>below</w:t>
            </w:r>
            <w:r w:rsidRPr="00CB4B7F">
              <w:t xml:space="preserve"> can be </w:t>
            </w:r>
            <w:r>
              <w:t>used</w:t>
            </w:r>
            <w:r w:rsidRPr="00CB4B7F">
              <w:t xml:space="preserve"> </w:t>
            </w:r>
            <w:r>
              <w:t>f</w:t>
            </w:r>
            <w:r w:rsidRPr="00CB4B7F">
              <w:t>or the 0% and 100% grid shift for RAN1 evaluation.</w:t>
            </w:r>
          </w:p>
          <w:p w14:paraId="4D74EB5B" w14:textId="77777777" w:rsidR="007648F5" w:rsidRPr="002F1C31" w:rsidRDefault="00D351CA" w:rsidP="007648F5">
            <w:pPr>
              <w:spacing w:after="120"/>
              <w:jc w:val="center"/>
            </w:pPr>
            <w:r>
              <w:rPr>
                <w:noProof/>
              </w:rPr>
              <w:object w:dxaOrig="9193" w:dyaOrig="5160" w14:anchorId="6927A158">
                <v:shape id="_x0000_i1057" type="#_x0000_t75" alt="" style="width:324.85pt;height:181.3pt;mso-width-percent:0;mso-height-percent:0;mso-width-percent:0;mso-height-percent:0" o:ole="">
                  <v:imagedata r:id="rId9" o:title=""/>
                </v:shape>
                <o:OLEObject Type="Embed" ProgID="Visio.Drawing.15" ShapeID="_x0000_i1057" DrawAspect="Content" ObjectID="_1726073484" r:id="rId10"/>
              </w:object>
            </w:r>
          </w:p>
          <w:p w14:paraId="1975F0E1" w14:textId="77777777" w:rsidR="007648F5" w:rsidRDefault="007648F5" w:rsidP="007648F5">
            <w:pPr>
              <w:pStyle w:val="ListParagraph"/>
              <w:ind w:left="0"/>
              <w:rPr>
                <w:bCs/>
                <w:iCs/>
              </w:rPr>
            </w:pPr>
          </w:p>
          <w:p w14:paraId="5CA6B404" w14:textId="77777777" w:rsidR="007648F5" w:rsidRDefault="007648F5" w:rsidP="007648F5">
            <w:pPr>
              <w:pStyle w:val="ListParagraph"/>
              <w:ind w:left="0"/>
              <w:rPr>
                <w:bCs/>
                <w:iCs/>
              </w:rPr>
            </w:pPr>
          </w:p>
          <w:p w14:paraId="0254D3D9" w14:textId="77777777" w:rsidR="007648F5" w:rsidRPr="004978B4" w:rsidRDefault="007648F5" w:rsidP="007648F5">
            <w:pPr>
              <w:pStyle w:val="ListParagraph"/>
              <w:ind w:left="0"/>
              <w:rPr>
                <w:b/>
                <w:iCs/>
                <w:highlight w:val="green"/>
              </w:rPr>
            </w:pPr>
            <w:r w:rsidRPr="004978B4">
              <w:rPr>
                <w:b/>
                <w:iCs/>
                <w:highlight w:val="green"/>
              </w:rPr>
              <w:t>Agreement</w:t>
            </w:r>
          </w:p>
          <w:p w14:paraId="0B4FEFDF" w14:textId="77777777" w:rsidR="007648F5" w:rsidRPr="0032044B" w:rsidRDefault="007648F5" w:rsidP="007648F5">
            <w:r w:rsidRPr="0032044B">
              <w:t xml:space="preserve">For evaluation of SBFD operation, </w:t>
            </w:r>
            <w:r>
              <w:t xml:space="preserve">it is up to companies to report the </w:t>
            </w:r>
            <w:r w:rsidRPr="0032044B">
              <w:t>BS antenna configurations</w:t>
            </w:r>
            <w:r>
              <w:t xml:space="preserve"> used in their simulations. The </w:t>
            </w:r>
            <w:r w:rsidRPr="0032044B">
              <w:t xml:space="preserve">BS antenna configurations in </w:t>
            </w:r>
            <w:r>
              <w:t>the following table</w:t>
            </w:r>
            <w:r w:rsidRPr="0032044B">
              <w:t xml:space="preserve"> can be considered for calibration</w:t>
            </w:r>
            <w:r>
              <w:t xml:space="preserve"> purpose</w:t>
            </w:r>
            <w:r w:rsidRPr="0032044B">
              <w:t>.</w:t>
            </w:r>
          </w:p>
          <w:tbl>
            <w:tblPr>
              <w:tblW w:w="100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72"/>
              <w:gridCol w:w="697"/>
              <w:gridCol w:w="2473"/>
              <w:gridCol w:w="5518"/>
            </w:tblGrid>
            <w:tr w:rsidR="007648F5" w14:paraId="0728E8EE" w14:textId="77777777" w:rsidTr="002A446B">
              <w:trPr>
                <w:trHeight w:val="651"/>
              </w:trPr>
              <w:tc>
                <w:tcPr>
                  <w:tcW w:w="13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1EECC" w14:textId="77777777" w:rsidR="007648F5" w:rsidRDefault="007648F5" w:rsidP="007648F5">
                  <w:pPr>
                    <w:jc w:val="center"/>
                  </w:pPr>
                  <w:r w:rsidRPr="008251A2">
                    <w:rPr>
                      <w:b/>
                      <w:bCs/>
                    </w:rPr>
                    <w:t>Scenarios</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2B5BC" w14:textId="77777777" w:rsidR="007648F5" w:rsidRDefault="007648F5" w:rsidP="007648F5">
                  <w:pPr>
                    <w:jc w:val="center"/>
                  </w:pPr>
                  <w:r w:rsidRPr="008251A2">
                    <w:rPr>
                      <w:b/>
                      <w:bCs/>
                    </w:rPr>
                    <w:t>FR</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2A948" w14:textId="77777777" w:rsidR="007648F5" w:rsidRDefault="007648F5" w:rsidP="007648F5">
                  <w:pPr>
                    <w:jc w:val="center"/>
                  </w:pPr>
                  <w:r w:rsidRPr="008251A2">
                    <w:rPr>
                      <w:b/>
                      <w:bCs/>
                    </w:rPr>
                    <w:t>Legacy TDD</w:t>
                  </w:r>
                </w:p>
              </w:tc>
              <w:tc>
                <w:tcPr>
                  <w:tcW w:w="5529" w:type="dxa"/>
                  <w:tcBorders>
                    <w:top w:val="single" w:sz="4" w:space="0" w:color="auto"/>
                    <w:left w:val="single" w:sz="4" w:space="0" w:color="auto"/>
                    <w:right w:val="single" w:sz="4" w:space="0" w:color="auto"/>
                  </w:tcBorders>
                  <w:shd w:val="clear" w:color="auto" w:fill="auto"/>
                  <w:vAlign w:val="center"/>
                  <w:hideMark/>
                </w:tcPr>
                <w:p w14:paraId="6244DEEC" w14:textId="77777777" w:rsidR="007648F5" w:rsidRDefault="007648F5" w:rsidP="007648F5">
                  <w:pPr>
                    <w:jc w:val="center"/>
                  </w:pPr>
                  <w:r w:rsidRPr="008251A2">
                    <w:rPr>
                      <w:b/>
                      <w:bCs/>
                    </w:rPr>
                    <w:t>SBFD</w:t>
                  </w:r>
                </w:p>
              </w:tc>
            </w:tr>
            <w:tr w:rsidR="007648F5" w14:paraId="08D1337C" w14:textId="77777777" w:rsidTr="002A446B">
              <w:trPr>
                <w:trHeight w:val="47"/>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C9E85" w14:textId="77777777" w:rsidR="007648F5" w:rsidRDefault="007648F5" w:rsidP="007648F5">
                  <w:r w:rsidRPr="008251A2">
                    <w:rPr>
                      <w:b/>
                      <w:bCs/>
                    </w:rPr>
                    <w:t>BS antenna configuration for Indoor office</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A26AA" w14:textId="77777777" w:rsidR="007648F5" w:rsidRDefault="007648F5" w:rsidP="007648F5">
                  <w:pPr>
                    <w:jc w:val="center"/>
                  </w:pPr>
                  <w:r>
                    <w:t>FR1</w:t>
                  </w:r>
                </w:p>
              </w:tc>
              <w:tc>
                <w:tcPr>
                  <w:tcW w:w="2474" w:type="dxa"/>
                  <w:tcBorders>
                    <w:top w:val="single" w:sz="4" w:space="0" w:color="auto"/>
                    <w:left w:val="single" w:sz="4" w:space="0" w:color="auto"/>
                    <w:right w:val="single" w:sz="4" w:space="0" w:color="auto"/>
                  </w:tcBorders>
                  <w:shd w:val="clear" w:color="auto" w:fill="auto"/>
                  <w:vAlign w:val="center"/>
                  <w:hideMark/>
                </w:tcPr>
                <w:p w14:paraId="560A1322" w14:textId="77777777" w:rsidR="007648F5" w:rsidRPr="008251A2" w:rsidRDefault="007648F5" w:rsidP="007648F5">
                  <w:pPr>
                    <w:rPr>
                      <w:lang w:val="fr-FR"/>
                    </w:rPr>
                  </w:pPr>
                  <w:r w:rsidRPr="008251A2">
                    <w:rPr>
                      <w:lang w:val="fr-FR"/>
                    </w:rPr>
                    <w:fldChar w:fldCharType="begin"/>
                  </w:r>
                  <w:r w:rsidRPr="008251A2">
                    <w:rPr>
                      <w:lang w:val="fr-FR"/>
                    </w:rPr>
                    <w:instrText xml:space="preserve"> QUOTE </w:instrText>
                  </w:r>
                  <w:r w:rsidR="00D351CA">
                    <w:rPr>
                      <w:noProof/>
                      <w:position w:val="-8"/>
                    </w:rPr>
                    <w:pict w14:anchorId="3547E10F">
                      <v:shape id="_x0000_i1056" type="#_x0000_t75" alt="" style="width:102.8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04C0&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3004C0&quot; wsp:rsidP=&quot;003004C0&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p&lt;/m:t&gt;&lt;/m:r&gt;&lt;/m:sub&gt;&lt;/m:sSub&gt;&lt;/m:e&gt;&lt;/m:d&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251A2">
                    <w:rPr>
                      <w:lang w:val="fr-FR"/>
                    </w:rPr>
                    <w:instrText xml:space="preserve"> </w:instrText>
                  </w:r>
                  <w:r w:rsidRPr="008251A2">
                    <w:rPr>
                      <w:lang w:val="fr-FR"/>
                    </w:rPr>
                    <w:fldChar w:fldCharType="separate"/>
                  </w:r>
                  <w:r w:rsidR="00D351CA">
                    <w:rPr>
                      <w:noProof/>
                      <w:position w:val="-8"/>
                    </w:rPr>
                    <w:pict w14:anchorId="6D07F169">
                      <v:shape id="_x0000_i1055" type="#_x0000_t75" alt="" style="width:102.8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04C0&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3004C0&quot; wsp:rsidP=&quot;003004C0&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p&lt;/m:t&gt;&lt;/m:r&gt;&lt;/m:sub&gt;&lt;/m:sSub&gt;&lt;/m:e&gt;&lt;/m:d&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8251A2">
                    <w:rPr>
                      <w:lang w:val="fr-FR"/>
                    </w:rPr>
                    <w:fldChar w:fldCharType="end"/>
                  </w:r>
                  <w:r w:rsidRPr="008251A2">
                    <w:rPr>
                      <w:lang w:val="fr-FR"/>
                    </w:rPr>
                    <w:t>= (4,4,2,1,</w:t>
                  </w:r>
                  <w:proofErr w:type="gramStart"/>
                  <w:r w:rsidRPr="008251A2">
                    <w:rPr>
                      <w:lang w:val="fr-FR"/>
                    </w:rPr>
                    <w:t>1;</w:t>
                  </w:r>
                  <w:proofErr w:type="gramEnd"/>
                  <w:r w:rsidRPr="008251A2">
                    <w:rPr>
                      <w:lang w:val="fr-FR"/>
                    </w:rPr>
                    <w:t xml:space="preserve"> 4,4) </w:t>
                  </w:r>
                </w:p>
                <w:p w14:paraId="5B8CF536" w14:textId="77777777" w:rsidR="007648F5" w:rsidRDefault="007648F5" w:rsidP="007648F5">
                  <w:r w:rsidRPr="001876FA">
                    <w:fldChar w:fldCharType="begin"/>
                  </w:r>
                  <w:r w:rsidRPr="001876FA">
                    <w:instrText xml:space="preserve"> QUOTE </w:instrText>
                  </w:r>
                  <w:r w:rsidR="00D351CA">
                    <w:rPr>
                      <w:noProof/>
                      <w:position w:val="-5"/>
                    </w:rPr>
                    <w:pict w14:anchorId="09CB4999">
                      <v:shape id="_x0000_i1054"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D620C&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7D620C&quot; wsp:rsidP=&quot;007D620C&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instrText xml:space="preserve"> </w:instrText>
                  </w:r>
                  <w:r w:rsidRPr="001876FA">
                    <w:fldChar w:fldCharType="separate"/>
                  </w:r>
                  <w:r w:rsidR="00D351CA">
                    <w:rPr>
                      <w:noProof/>
                      <w:position w:val="-5"/>
                    </w:rPr>
                    <w:pict w14:anchorId="34E6C956">
                      <v:shape id="_x0000_i1053"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D620C&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7D620C&quot; wsp:rsidP=&quot;007D620C&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fldChar w:fldCharType="end"/>
                  </w:r>
                  <w:r>
                    <w:t xml:space="preserve">= (0.5, </w:t>
                  </w:r>
                  <w:proofErr w:type="gramStart"/>
                  <w:r>
                    <w:t>0.5)λ</w:t>
                  </w:r>
                  <w:proofErr w:type="gramEnd"/>
                  <w:r>
                    <w:t>,  +45°/-45° polarization</w:t>
                  </w:r>
                </w:p>
              </w:tc>
              <w:tc>
                <w:tcPr>
                  <w:tcW w:w="5529" w:type="dxa"/>
                  <w:tcBorders>
                    <w:top w:val="single" w:sz="4" w:space="0" w:color="auto"/>
                    <w:left w:val="single" w:sz="4" w:space="0" w:color="auto"/>
                    <w:right w:val="single" w:sz="4" w:space="0" w:color="auto"/>
                  </w:tcBorders>
                  <w:shd w:val="clear" w:color="auto" w:fill="auto"/>
                  <w:vAlign w:val="center"/>
                  <w:hideMark/>
                </w:tcPr>
                <w:p w14:paraId="49A80E1B" w14:textId="77777777" w:rsidR="007648F5" w:rsidRDefault="007648F5" w:rsidP="007648F5">
                  <w:pPr>
                    <w:pStyle w:val="ListParagraph"/>
                    <w:widowControl w:val="0"/>
                    <w:numPr>
                      <w:ilvl w:val="0"/>
                      <w:numId w:val="20"/>
                    </w:numPr>
                    <w:overflowPunct/>
                    <w:spacing w:after="160"/>
                    <w:contextualSpacing w:val="0"/>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4F31F474" w14:textId="77777777" w:rsidR="007648F5" w:rsidRDefault="007648F5" w:rsidP="007648F5">
                  <w:pPr>
                    <w:pStyle w:val="ListParagraph"/>
                    <w:widowControl w:val="0"/>
                    <w:numPr>
                      <w:ilvl w:val="1"/>
                      <w:numId w:val="20"/>
                    </w:numPr>
                    <w:overflowPunct/>
                    <w:spacing w:after="160"/>
                    <w:contextualSpacing w:val="0"/>
                  </w:pPr>
                  <w:r>
                    <w:rPr>
                      <w:rFonts w:hint="eastAsia"/>
                    </w:rPr>
                    <w:t>T</w:t>
                  </w:r>
                  <w:r>
                    <w:t>wo panel groups</w:t>
                  </w:r>
                </w:p>
                <w:p w14:paraId="4A7BED64" w14:textId="77777777" w:rsidR="007648F5" w:rsidRPr="007F3444" w:rsidRDefault="007648F5" w:rsidP="007648F5">
                  <w:pPr>
                    <w:pStyle w:val="ListParagraph"/>
                    <w:widowControl w:val="0"/>
                    <w:numPr>
                      <w:ilvl w:val="1"/>
                      <w:numId w:val="20"/>
                    </w:numPr>
                    <w:overflowPunct/>
                    <w:spacing w:after="16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w:t>
                  </w:r>
                  <w:proofErr w:type="gramStart"/>
                  <w:r w:rsidRPr="008251A2">
                    <w:rPr>
                      <w:lang w:val="fr-FR"/>
                    </w:rPr>
                    <w:t>group</w:t>
                  </w:r>
                  <w:r>
                    <w:t>:</w:t>
                  </w:r>
                  <w:proofErr w:type="gramEnd"/>
                  <w:r>
                    <w:t xml:space="preserve"> </w:t>
                  </w:r>
                  <w:r w:rsidRPr="008251A2">
                    <w:rPr>
                      <w:lang w:val="fr-FR"/>
                    </w:rPr>
                    <w:fldChar w:fldCharType="begin"/>
                  </w:r>
                  <w:r w:rsidRPr="008251A2">
                    <w:rPr>
                      <w:lang w:val="fr-FR"/>
                    </w:rPr>
                    <w:instrText xml:space="preserve"> QUOTE </w:instrText>
                  </w:r>
                  <w:r w:rsidR="00D351CA">
                    <w:rPr>
                      <w:noProof/>
                      <w:position w:val="-8"/>
                    </w:rPr>
                    <w:pict w14:anchorId="3BBF67C4">
                      <v:shape id="_x0000_i1052"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2E8D&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152E8D&quot; wsp:rsidP=&quot;00152E8D&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251A2">
                    <w:rPr>
                      <w:lang w:val="fr-FR"/>
                    </w:rPr>
                    <w:instrText xml:space="preserve"> </w:instrText>
                  </w:r>
                  <w:r w:rsidRPr="008251A2">
                    <w:rPr>
                      <w:lang w:val="fr-FR"/>
                    </w:rPr>
                    <w:fldChar w:fldCharType="separate"/>
                  </w:r>
                  <w:r w:rsidR="00D351CA">
                    <w:rPr>
                      <w:noProof/>
                      <w:position w:val="-8"/>
                    </w:rPr>
                    <w:pict w14:anchorId="72D5C38D">
                      <v:shape id="_x0000_i1051"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2E8D&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152E8D&quot; wsp:rsidP=&quot;00152E8D&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251A2">
                    <w:rPr>
                      <w:lang w:val="fr-FR"/>
                    </w:rPr>
                    <w:fldChar w:fldCharType="end"/>
                  </w:r>
                  <w:r w:rsidRPr="008251A2">
                    <w:rPr>
                      <w:lang w:val="fr-FR"/>
                    </w:rPr>
                    <w:t>= (2,4,2,1,1).</w:t>
                  </w:r>
                </w:p>
                <w:p w14:paraId="0F4EFAB6" w14:textId="77777777" w:rsidR="007648F5" w:rsidRPr="00A07EED" w:rsidRDefault="007648F5" w:rsidP="007648F5">
                  <w:pPr>
                    <w:pStyle w:val="ListParagraph"/>
                    <w:widowControl w:val="0"/>
                    <w:numPr>
                      <w:ilvl w:val="1"/>
                      <w:numId w:val="20"/>
                    </w:numPr>
                    <w:overflowPunct/>
                    <w:spacing w:after="160"/>
                    <w:contextualSpacing w:val="0"/>
                  </w:pPr>
                  <w:proofErr w:type="spellStart"/>
                  <w:r w:rsidRPr="008251A2">
                    <w:rPr>
                      <w:lang w:val="fr-FR"/>
                    </w:rPr>
                    <w:t>Number</w:t>
                  </w:r>
                  <w:proofErr w:type="spellEnd"/>
                  <w:r w:rsidRPr="008251A2">
                    <w:rPr>
                      <w:lang w:val="fr-FR"/>
                    </w:rPr>
                    <w:t xml:space="preserve"> of </w:t>
                  </w:r>
                  <w:proofErr w:type="spellStart"/>
                  <w:proofErr w:type="gramStart"/>
                  <w:r w:rsidRPr="008251A2">
                    <w:rPr>
                      <w:lang w:val="fr-FR"/>
                    </w:rPr>
                    <w:t>TxRUs</w:t>
                  </w:r>
                  <w:proofErr w:type="spellEnd"/>
                  <w:r w:rsidRPr="008251A2">
                    <w:rPr>
                      <w:lang w:val="fr-FR"/>
                    </w:rPr>
                    <w:t>:</w:t>
                  </w:r>
                  <w:proofErr w:type="gram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63F4C260" w14:textId="77777777" w:rsidR="007648F5" w:rsidRPr="00447839" w:rsidRDefault="007648F5" w:rsidP="007648F5">
                  <w:pPr>
                    <w:pStyle w:val="ListParagraph"/>
                    <w:widowControl w:val="0"/>
                    <w:numPr>
                      <w:ilvl w:val="1"/>
                      <w:numId w:val="20"/>
                    </w:numPr>
                    <w:overflowPunct/>
                    <w:spacing w:after="160"/>
                    <w:contextualSpacing w:val="0"/>
                  </w:pPr>
                  <w:r w:rsidRPr="001876FA">
                    <w:fldChar w:fldCharType="begin"/>
                  </w:r>
                  <w:r w:rsidRPr="001876FA">
                    <w:instrText xml:space="preserve"> QUOTE </w:instrText>
                  </w:r>
                  <w:r w:rsidR="00D351CA">
                    <w:rPr>
                      <w:noProof/>
                      <w:position w:val="-5"/>
                    </w:rPr>
                    <w:pict w14:anchorId="6B6972B2">
                      <v:shape id="_x0000_i1050"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4A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2D44AA&quot; wsp:rsidP=&quot;002D44AA&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instrText xml:space="preserve"> </w:instrText>
                  </w:r>
                  <w:r w:rsidRPr="001876FA">
                    <w:fldChar w:fldCharType="separate"/>
                  </w:r>
                  <w:r w:rsidR="00D351CA">
                    <w:rPr>
                      <w:noProof/>
                      <w:position w:val="-5"/>
                    </w:rPr>
                    <w:pict w14:anchorId="36A72BBB">
                      <v:shape id="_x0000_i1049"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4A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2D44AA&quot; wsp:rsidP=&quot;002D44AA&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fldChar w:fldCharType="end"/>
                  </w:r>
                  <w:r>
                    <w:t xml:space="preserve">= (0.5, </w:t>
                  </w:r>
                  <w:proofErr w:type="gramStart"/>
                  <w:r>
                    <w:t>0.5)λ</w:t>
                  </w:r>
                  <w:proofErr w:type="gramEnd"/>
                  <w:r>
                    <w:t>,  +45°/-45° polarization,</w:t>
                  </w:r>
                  <w:r w:rsidRPr="00E344A1">
                    <w:t xml:space="preserve"> (</w:t>
                  </w:r>
                  <w:proofErr w:type="spellStart"/>
                  <w:r w:rsidRPr="00E344A1">
                    <w:t>d</w:t>
                  </w:r>
                  <w:r w:rsidRPr="008251A2">
                    <w:rPr>
                      <w:vertAlign w:val="subscript"/>
                    </w:rPr>
                    <w:t>a,H</w:t>
                  </w:r>
                  <w:r w:rsidRPr="00E344A1">
                    <w:t>,d</w:t>
                  </w:r>
                  <w:r w:rsidRPr="008251A2">
                    <w:rPr>
                      <w:vertAlign w:val="subscript"/>
                    </w:rPr>
                    <w:t>a,V</w:t>
                  </w:r>
                  <w:proofErr w:type="spellEnd"/>
                  <w:r w:rsidRPr="00E344A1">
                    <w:t>) = (</w:t>
                  </w:r>
                  <w:r>
                    <w:t>0</w:t>
                  </w:r>
                  <w:r w:rsidRPr="00E344A1">
                    <w:t xml:space="preserve">, </w:t>
                  </w:r>
                  <w:r>
                    <w:t>4</w:t>
                  </w:r>
                  <w:r w:rsidRPr="00E344A1">
                    <w:t>)λ</w:t>
                  </w:r>
                </w:p>
                <w:p w14:paraId="3FD1C7CC" w14:textId="77777777" w:rsidR="007648F5" w:rsidRPr="008251A2" w:rsidRDefault="007648F5" w:rsidP="007648F5">
                  <w:pPr>
                    <w:ind w:hanging="1134"/>
                    <w:rPr>
                      <w:iCs/>
                    </w:rPr>
                  </w:pPr>
                </w:p>
                <w:p w14:paraId="6DEABEAA" w14:textId="77777777" w:rsidR="007648F5" w:rsidRPr="001829D7" w:rsidRDefault="007648F5" w:rsidP="007648F5">
                  <w:pPr>
                    <w:ind w:hanging="1134"/>
                  </w:pPr>
                </w:p>
                <w:p w14:paraId="61A16CA0" w14:textId="77777777" w:rsidR="007648F5" w:rsidRPr="001829D7" w:rsidRDefault="007648F5" w:rsidP="007648F5">
                  <w:pPr>
                    <w:ind w:hanging="1134"/>
                  </w:pPr>
                </w:p>
              </w:tc>
            </w:tr>
            <w:tr w:rsidR="007648F5" w14:paraId="2EDF1770" w14:textId="77777777" w:rsidTr="002A446B">
              <w:trPr>
                <w:trHeight w:val="338"/>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CB0CB1A" w14:textId="77777777" w:rsidR="007648F5" w:rsidRDefault="007648F5" w:rsidP="007648F5"/>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80FC" w14:textId="77777777" w:rsidR="007648F5" w:rsidRDefault="007648F5" w:rsidP="007648F5">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D0389" w14:textId="77777777" w:rsidR="007648F5" w:rsidRPr="008251A2" w:rsidRDefault="007648F5" w:rsidP="007648F5">
                  <w:pPr>
                    <w:rPr>
                      <w:color w:val="FF0000"/>
                      <w:lang w:val="fr-FR"/>
                    </w:rPr>
                  </w:pPr>
                  <w:r w:rsidRPr="008251A2">
                    <w:rPr>
                      <w:color w:val="FF0000"/>
                      <w:lang w:val="fr-FR"/>
                    </w:rPr>
                    <w:fldChar w:fldCharType="begin"/>
                  </w:r>
                  <w:r w:rsidRPr="008251A2">
                    <w:rPr>
                      <w:color w:val="FF0000"/>
                      <w:lang w:val="fr-FR"/>
                    </w:rPr>
                    <w:instrText xml:space="preserve"> QUOTE </w:instrText>
                  </w:r>
                  <w:r w:rsidR="00D351CA">
                    <w:rPr>
                      <w:noProof/>
                      <w:position w:val="-8"/>
                    </w:rPr>
                    <w:pict w14:anchorId="25758BC1">
                      <v:shape id="_x0000_i1048" type="#_x0000_t75" alt="" style="width:100.6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3EB2&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1C3EB2&quot; wsp:rsidP=&quot;001C3EB2&quot;&gt;&lt;m:oMathPara&gt;&lt;m:oMath&gt;&lt;m:d&gt;&lt;m:dPr&gt;&lt;m:ctrlPr&gt;&lt;w:rPr&gt;&lt;w:rFonts w:ascii=&quot;Cambria Math&quot; w:h-ansi=&quot;Cambria Math&quot;/&gt;&lt;wx:font wx:val=&quot;Cambria Math&quot;/&gt;&lt;w:i/&gt;&lt;w:i-cs/&gt;&lt;w:color w:val=&quot;FF0000&quot;/&gt;&lt;/w:rPr&gt;&lt;/m:ctrlPr&gt;&lt;/m:dPr&gt;&lt;m:e&gt;&lt;m:r&gt;&lt;m:rPr&gt;&lt;m:sty m:val=&quot;p&quot;/&gt;&lt;/m:rPr&gt;&lt;w:rPr&gt;&lt;w:rFonts w:ascii=&quot;Cambria Math&quot; w:h-ansi=&quot;Cambria Math&quot;/&gt;&lt;wx:font wx:val=&quot;Cambria Math&quot;/&gt;&lt;w:color w:val=&quot;FF0000&quot;/&gt;&lt;w:lang w:val=&quot;FR&quot;/&gt;&lt;/w:rPr&gt;&lt;m:t&gt;M,N,P,&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M&lt;/m:t&gt;&lt;/m:r&gt;&lt;/m:e&gt;&lt;m:sub&gt;&lt;m:r&gt;&lt;m:rPr&gt;&lt;m:sty m:val=&quot;p&quot;/&gt;&lt;/m:rPr&gt;&lt;w:rPr&gt;&lt;w:rFonts w:ascii=&quot;Cambria Math&quot; w:h-ansi=&quot;Cambria Math&quot;/&gt;&lt;wx:font wx:val=&quot;Cambria Math&quot;/&gt;&lt;w:color w:val=&quot;FF0000&quot;/&gt;&lt;w:lang w:val=&quot;FR&quot;/&gt;&lt;/w:rPr&gt;&lt;m:t&gt;g&lt;/m:t&gt;&lt;/m:r&gt;&lt;/m:sub&gt;&lt;/m:sSub&gt;&lt;m:r&gt;&lt;m:rPr&gt;&lt;m:sty m:val=&quot;p&quot;/&gt;&lt;/m:rPr&gt;&lt;w:rPr&gt;&lt;w:rFonts w:ascii=&quot;Cambria Math&quot; w:h-ansi=&quot;Cambria Math&quot;/&gt;&lt;wx:font wx:val=&quot;Cambria Math&quot;/&gt;&lt;w:color w:val=&quot;FF0000&quot;/&gt;&lt;w:lang w:val=&quot;FR&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N&lt;/m:t&gt;&lt;/m:r&gt;&lt;/m:e&gt;&lt;m:sub&gt;&lt;m:r&gt;&lt;m:rPr&gt;&lt;m:sty m:val=&quot;p&quot;/&gt;&lt;/m:rPr&gt;&lt;w:rPr&gt;&lt;w:rFonts w:ascii=&quot;Cambria Math&quot; w:h-ansi=&quot;Cambria Math&quot;/&gt;&lt;wx:font wx:val=&quot;Cambria Math&quot;/&gt;&lt;w:color w:val=&quot;FF0000&quot;/&gt;&lt;w:lang w:val=&quot;FR&quot;/&gt;&lt;/w:rPr&gt;&lt;m:t&gt;g&lt;/m:t&gt;&lt;/m:r&gt;&lt;/m:sub&gt;&lt;/m:sSub&gt;&lt;m:r&gt;&lt;w:rPr&gt;&lt;w:rFonts w:ascii=&quot;Cambria Math&quot; w:h-ansi=&quot;Cambria Math&quot;/&gt;&lt;wx:font wx:val=&quot;Cambria Math&quot;/&gt;&lt;w:i/&gt;&lt;w:color w:val=&quot;FF0000&quot;/&gt;&lt;w:lang w:val=&quot;FR&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M&lt;/m:t&gt;&lt;/m:r&gt;&lt;/m:e&gt;&lt;m:sub&gt;&lt;m:r&gt;&lt;m:rPr&gt;&lt;m:sty m:val=&quot;p&quot;/&gt;&lt;/m:rPr&gt;&lt;w:rPr&gt;&lt;w:rFonts w:ascii=&quot;Cambria Math&quot; w:h-ansi=&quot;Cambria Math&quot;/&gt;&lt;wx:font wx:val=&quot;Cambria Math&quot;/&gt;&lt;w:color w:val=&quot;FF0000&quot;/&gt;&lt;w:lang w:val=&quot;FR&quot;/&gt;&lt;/w:rPr&gt;&lt;m:t&gt;p&lt;/m:t&gt;&lt;/m:r&gt;&lt;/m:sub&gt;&lt;/m:sSub&gt;&lt;m:r&gt;&lt;m:rPr&gt;&lt;m:sty m:val=&quot;p&quot;/&gt;&lt;/m:rPr&gt;&lt;w:rPr&gt;&lt;w:rFonts w:ascii=&quot;Cambria Math&quot; w:h-ansi=&quot;Cambria Math&quot;/&gt;&lt;wx:font wx:val=&quot;Cambria Math&quot;/&gt;&lt;w:color w:val=&quot;FF0000&quot;/&gt;&lt;w:lang w:val=&quot;FR&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N&lt;/m:t&gt;&lt;/m:r&gt;&lt;/m:e&gt;&lt;m:sub&gt;&lt;m:r&gt;&lt;m:rPr&gt;&lt;m:sty m:val=&quot;p&quot;/&gt;&lt;/m:rPr&gt;&lt;w:rPr&gt;&lt;w:rFonts w:ascii=&quot;Cambria Math&quot; w:h-ansi=&quot;Cambria Math&quot;/&gt;&lt;wx:font wx:val=&quot;Cambria Math&quot;/&gt;&lt;w:color w:val=&quot;FF0000&quot;/&gt;&lt;w:lang w:val=&quot;FR&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251A2">
                    <w:rPr>
                      <w:color w:val="FF0000"/>
                      <w:lang w:val="fr-FR"/>
                    </w:rPr>
                    <w:instrText xml:space="preserve"> </w:instrText>
                  </w:r>
                  <w:r w:rsidRPr="008251A2">
                    <w:rPr>
                      <w:color w:val="FF0000"/>
                      <w:lang w:val="fr-FR"/>
                    </w:rPr>
                    <w:fldChar w:fldCharType="separate"/>
                  </w:r>
                  <w:r w:rsidR="00D351CA">
                    <w:rPr>
                      <w:noProof/>
                      <w:position w:val="-8"/>
                    </w:rPr>
                    <w:pict w14:anchorId="5E8260F5">
                      <v:shape id="_x0000_i1047" type="#_x0000_t75" alt="" style="width:100.6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3EB2&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1C3EB2&quot; wsp:rsidP=&quot;001C3EB2&quot;&gt;&lt;m:oMathPara&gt;&lt;m:oMath&gt;&lt;m:d&gt;&lt;m:dPr&gt;&lt;m:ctrlPr&gt;&lt;w:rPr&gt;&lt;w:rFonts w:ascii=&quot;Cambria Math&quot; w:h-ansi=&quot;Cambria Math&quot;/&gt;&lt;wx:font wx:val=&quot;Cambria Math&quot;/&gt;&lt;w:i/&gt;&lt;w:i-cs/&gt;&lt;w:color w:val=&quot;FF0000&quot;/&gt;&lt;/w:rPr&gt;&lt;/m:ctrlPr&gt;&lt;/m:dPr&gt;&lt;m:e&gt;&lt;m:r&gt;&lt;m:rPr&gt;&lt;m:sty m:val=&quot;p&quot;/&gt;&lt;/m:rPr&gt;&lt;w:rPr&gt;&lt;w:rFonts w:ascii=&quot;Cambria Math&quot; w:h-ansi=&quot;Cambria Math&quot;/&gt;&lt;wx:font wx:val=&quot;Cambria Math&quot;/&gt;&lt;w:color w:val=&quot;FF0000&quot;/&gt;&lt;w:lang w:val=&quot;FR&quot;/&gt;&lt;/w:rPr&gt;&lt;m:t&gt;M,N,P,&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M&lt;/m:t&gt;&lt;/m:r&gt;&lt;/m:e&gt;&lt;m:sub&gt;&lt;m:r&gt;&lt;m:rPr&gt;&lt;m:sty m:val=&quot;p&quot;/&gt;&lt;/m:rPr&gt;&lt;w:rPr&gt;&lt;w:rFonts w:ascii=&quot;Cambria Math&quot; w:h-ansi=&quot;Cambria Math&quot;/&gt;&lt;wx:font wx:val=&quot;Cambria Math&quot;/&gt;&lt;w:color w:val=&quot;FF0000&quot;/&gt;&lt;w:lang w:val=&quot;FR&quot;/&gt;&lt;/w:rPr&gt;&lt;m:t&gt;g&lt;/m:t&gt;&lt;/m:r&gt;&lt;/m:sub&gt;&lt;/m:sSub&gt;&lt;m:r&gt;&lt;m:rPr&gt;&lt;m:sty m:val=&quot;p&quot;/&gt;&lt;/m:rPr&gt;&lt;w:rPr&gt;&lt;w:rFonts w:ascii=&quot;Cambria Math&quot; w:h-ansi=&quot;Cambria Math&quot;/&gt;&lt;wx:font wx:val=&quot;Cambria Math&quot;/&gt;&lt;w:color w:val=&quot;FF0000&quot;/&gt;&lt;w:lang w:val=&quot;FR&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N&lt;/m:t&gt;&lt;/m:r&gt;&lt;/m:e&gt;&lt;m:sub&gt;&lt;m:r&gt;&lt;m:rPr&gt;&lt;m:sty m:val=&quot;p&quot;/&gt;&lt;/m:rPr&gt;&lt;w:rPr&gt;&lt;w:rFonts w:ascii=&quot;Cambria Math&quot; w:h-ansi=&quot;Cambria Math&quot;/&gt;&lt;wx:font wx:val=&quot;Cambria Math&quot;/&gt;&lt;w:color w:val=&quot;FF0000&quot;/&gt;&lt;w:lang w:val=&quot;FR&quot;/&gt;&lt;/w:rPr&gt;&lt;m:t&gt;g&lt;/m:t&gt;&lt;/m:r&gt;&lt;/m:sub&gt;&lt;/m:sSub&gt;&lt;m:r&gt;&lt;w:rPr&gt;&lt;w:rFonts w:ascii=&quot;Cambria Math&quot; w:h-ansi=&quot;Cambria Math&quot;/&gt;&lt;wx:font wx:val=&quot;Cambria Math&quot;/&gt;&lt;w:i/&gt;&lt;w:color w:val=&quot;FF0000&quot;/&gt;&lt;w:lang w:val=&quot;FR&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M&lt;/m:t&gt;&lt;/m:r&gt;&lt;/m:e&gt;&lt;m:sub&gt;&lt;m:r&gt;&lt;m:rPr&gt;&lt;m:sty m:val=&quot;p&quot;/&gt;&lt;/m:rPr&gt;&lt;w:rPr&gt;&lt;w:rFonts w:ascii=&quot;Cambria Math&quot; w:h-ansi=&quot;Cambria Math&quot;/&gt;&lt;wx:font wx:val=&quot;Cambria Math&quot;/&gt;&lt;w:color w:val=&quot;FF0000&quot;/&gt;&lt;w:lang w:val=&quot;FR&quot;/&gt;&lt;/w:rPr&gt;&lt;m:t&gt;p&lt;/m:t&gt;&lt;/m:r&gt;&lt;/m:sub&gt;&lt;/m:sSub&gt;&lt;m:r&gt;&lt;m:rPr&gt;&lt;m:sty m:val=&quot;p&quot;/&gt;&lt;/m:rPr&gt;&lt;w:rPr&gt;&lt;w:rFonts w:ascii=&quot;Cambria Math&quot; w:h-ansi=&quot;Cambria Math&quot;/&gt;&lt;wx:font wx:val=&quot;Cambria Math&quot;/&gt;&lt;w:color w:val=&quot;FF0000&quot;/&gt;&lt;w:lang w:val=&quot;FR&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lang w:val=&quot;FR&quot;/&gt;&lt;/w:rPr&gt;&lt;m:t&gt;N&lt;/m:t&gt;&lt;/m:r&gt;&lt;/m:e&gt;&lt;m:sub&gt;&lt;m:r&gt;&lt;m:rPr&gt;&lt;m:sty m:val=&quot;p&quot;/&gt;&lt;/m:rPr&gt;&lt;w:rPr&gt;&lt;w:rFonts w:ascii=&quot;Cambria Math&quot; w:h-ansi=&quot;Cambria Math&quot;/&gt;&lt;wx:font wx:val=&quot;Cambria Math&quot;/&gt;&lt;w:color w:val=&quot;FF0000&quot;/&gt;&lt;w:lang w:val=&quot;FR&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8251A2">
                    <w:rPr>
                      <w:color w:val="FF0000"/>
                      <w:lang w:val="fr-FR"/>
                    </w:rPr>
                    <w:fldChar w:fldCharType="end"/>
                  </w:r>
                  <w:proofErr w:type="gramStart"/>
                  <w:r w:rsidRPr="008251A2">
                    <w:rPr>
                      <w:color w:val="FF0000"/>
                      <w:lang w:val="fr-FR"/>
                    </w:rPr>
                    <w:t>=(</w:t>
                  </w:r>
                  <w:proofErr w:type="gramEnd"/>
                  <w:r w:rsidRPr="008251A2">
                    <w:rPr>
                      <w:rFonts w:hint="eastAsia"/>
                      <w:color w:val="FF0000"/>
                      <w:lang w:val="fr-FR"/>
                    </w:rPr>
                    <w:t>16</w:t>
                  </w:r>
                  <w:r w:rsidRPr="008251A2">
                    <w:rPr>
                      <w:color w:val="FF0000"/>
                      <w:lang w:val="fr-FR"/>
                    </w:rPr>
                    <w:t>,8,2,1,1; 1,1)</w:t>
                  </w:r>
                </w:p>
                <w:p w14:paraId="589D7D41" w14:textId="77777777" w:rsidR="007648F5" w:rsidRDefault="007648F5" w:rsidP="007648F5">
                  <w:r w:rsidRPr="001876FA">
                    <w:fldChar w:fldCharType="begin"/>
                  </w:r>
                  <w:r w:rsidRPr="001876FA">
                    <w:instrText xml:space="preserve"> QUOTE </w:instrText>
                  </w:r>
                  <w:r w:rsidR="00D351CA">
                    <w:rPr>
                      <w:noProof/>
                      <w:position w:val="-5"/>
                    </w:rPr>
                    <w:pict w14:anchorId="44FC9264">
                      <v:shape id="_x0000_i1046"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1EA9&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361EA9&quot; wsp:rsidP=&quot;00361EA9&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instrText xml:space="preserve"> </w:instrText>
                  </w:r>
                  <w:r w:rsidRPr="001876FA">
                    <w:fldChar w:fldCharType="separate"/>
                  </w:r>
                  <w:r w:rsidR="00D351CA">
                    <w:rPr>
                      <w:noProof/>
                      <w:position w:val="-5"/>
                    </w:rPr>
                    <w:pict w14:anchorId="5C5D4DC9">
                      <v:shape id="_x0000_i1045"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1EA9&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361EA9&quot; wsp:rsidP=&quot;00361EA9&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fldChar w:fldCharType="end"/>
                  </w:r>
                  <w:r>
                    <w:t xml:space="preserve">= (0.5, </w:t>
                  </w:r>
                  <w:proofErr w:type="gramStart"/>
                  <w:r>
                    <w:t>0.5)λ</w:t>
                  </w:r>
                  <w:proofErr w:type="gramEnd"/>
                  <w:r>
                    <w:t>,  +45°/-45° polarization</w:t>
                  </w:r>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B0254" w14:textId="77777777" w:rsidR="007648F5" w:rsidRDefault="007648F5" w:rsidP="007648F5">
                  <w:pPr>
                    <w:pStyle w:val="ListParagraph"/>
                    <w:widowControl w:val="0"/>
                    <w:numPr>
                      <w:ilvl w:val="0"/>
                      <w:numId w:val="20"/>
                    </w:numPr>
                    <w:overflowPunct/>
                    <w:spacing w:after="160"/>
                    <w:contextualSpacing w:val="0"/>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68F51094" w14:textId="77777777" w:rsidR="007648F5" w:rsidRDefault="007648F5" w:rsidP="007648F5">
                  <w:pPr>
                    <w:pStyle w:val="ListParagraph"/>
                    <w:widowControl w:val="0"/>
                    <w:numPr>
                      <w:ilvl w:val="1"/>
                      <w:numId w:val="20"/>
                    </w:numPr>
                    <w:overflowPunct/>
                    <w:spacing w:after="160"/>
                    <w:contextualSpacing w:val="0"/>
                  </w:pPr>
                  <w:r>
                    <w:rPr>
                      <w:rFonts w:hint="eastAsia"/>
                    </w:rPr>
                    <w:t>T</w:t>
                  </w:r>
                  <w:r>
                    <w:t>wo panel groups</w:t>
                  </w:r>
                </w:p>
                <w:p w14:paraId="1C89E339" w14:textId="77777777" w:rsidR="007648F5" w:rsidRPr="007F3444" w:rsidRDefault="007648F5" w:rsidP="007648F5">
                  <w:pPr>
                    <w:pStyle w:val="ListParagraph"/>
                    <w:widowControl w:val="0"/>
                    <w:numPr>
                      <w:ilvl w:val="1"/>
                      <w:numId w:val="20"/>
                    </w:numPr>
                    <w:overflowPunct/>
                    <w:spacing w:after="16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w:t>
                  </w:r>
                  <w:proofErr w:type="gramStart"/>
                  <w:r w:rsidRPr="008251A2">
                    <w:rPr>
                      <w:lang w:val="fr-FR"/>
                    </w:rPr>
                    <w:t>group</w:t>
                  </w:r>
                  <w:r>
                    <w:t>:</w:t>
                  </w:r>
                  <w:proofErr w:type="gramEnd"/>
                  <w:r>
                    <w:t xml:space="preserve"> </w:t>
                  </w:r>
                  <w:r w:rsidRPr="008251A2">
                    <w:rPr>
                      <w:color w:val="FF0000"/>
                      <w:lang w:val="fr-FR"/>
                    </w:rPr>
                    <w:fldChar w:fldCharType="begin"/>
                  </w:r>
                  <w:r w:rsidRPr="008251A2">
                    <w:rPr>
                      <w:color w:val="FF0000"/>
                      <w:lang w:val="fr-FR"/>
                    </w:rPr>
                    <w:instrText xml:space="preserve"> QUOTE </w:instrText>
                  </w:r>
                  <w:r w:rsidR="00D351CA">
                    <w:rPr>
                      <w:noProof/>
                      <w:position w:val="-8"/>
                    </w:rPr>
                    <w:pict w14:anchorId="27B182C0">
                      <v:shape id="_x0000_i1044"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418&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C01418&quot; wsp:rsidP=&quot;00C01418&quot;&gt;&lt;m:oMathPara&gt;&lt;m:oMath&gt;&lt;m:d&gt;&lt;m:dPr&gt;&lt;m:ctrlPr&gt;&lt;w:rPr&gt;&lt;w:rFonts w:ascii=&quot;Cambria Math&quot; w:h-ansi=&quot;Cambria Math&quot;/&gt;&lt;wx:font wx:val=&quot;Cambria Math&quot;/&gt;&lt;w:i/&gt;&lt;w:i-cs/&gt;&lt;w:color w:val=&quot;FF0000&quot;/&gt;&lt;/w:rPr&gt;&lt;/m:ctrlPr&gt;&lt;/m:dPr&gt;&lt;m:e&gt;&lt;m:r&gt;&lt;m:rPr&gt;&lt;m:sty m:val=&quot;p&quot;/&gt;&lt;/m:rPr&gt;&lt;w:rPr&gt;&lt;w:rFonts w:ascii=&quot;Cambria Math&quot; w:h-ansi=&quot;Cambria Math&quot;/&gt;&lt;wx:font wx:val=&quot;Cambria Math&quot;/&gt;&lt;w:color w:val=&quot;FF0000&quot;/&gt;&lt;/w:rPr&gt;&lt;m:t&gt;M,N,P,&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g&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rPr&gt;&lt;m:t&gt;N&lt;/m:t&gt;&lt;/m:r&gt;&lt;/m:e&gt;&lt;m:sub&gt;&lt;m:r&gt;&lt;m:rPr&gt;&lt;m:sty m:val=&quot;p&quot;/&gt;&lt;/m:rPr&gt;&lt;w:rPr&gt;&lt;w:rFonts w:ascii=&quot;Cambria Math&quot; w:h-ansi=&quot;Cambria Math&quot;/&gt;&lt;wx:font wx:val=&quot;Cambria Math&quot;/&gt;&lt;w:color w:val=&quot;FF0000&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8251A2">
                    <w:rPr>
                      <w:color w:val="FF0000"/>
                      <w:lang w:val="fr-FR"/>
                    </w:rPr>
                    <w:instrText xml:space="preserve"> </w:instrText>
                  </w:r>
                  <w:r w:rsidRPr="008251A2">
                    <w:rPr>
                      <w:color w:val="FF0000"/>
                      <w:lang w:val="fr-FR"/>
                    </w:rPr>
                    <w:fldChar w:fldCharType="separate"/>
                  </w:r>
                  <w:r w:rsidR="00D351CA">
                    <w:rPr>
                      <w:noProof/>
                      <w:position w:val="-8"/>
                    </w:rPr>
                    <w:pict w14:anchorId="7818D9B0">
                      <v:shape id="_x0000_i1043"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418&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C01418&quot; wsp:rsidP=&quot;00C01418&quot;&gt;&lt;m:oMathPara&gt;&lt;m:oMath&gt;&lt;m:d&gt;&lt;m:dPr&gt;&lt;m:ctrlPr&gt;&lt;w:rPr&gt;&lt;w:rFonts w:ascii=&quot;Cambria Math&quot; w:h-ansi=&quot;Cambria Math&quot;/&gt;&lt;wx:font wx:val=&quot;Cambria Math&quot;/&gt;&lt;w:i/&gt;&lt;w:i-cs/&gt;&lt;w:color w:val=&quot;FF0000&quot;/&gt;&lt;/w:rPr&gt;&lt;/m:ctrlPr&gt;&lt;/m:dPr&gt;&lt;m:e&gt;&lt;m:r&gt;&lt;m:rPr&gt;&lt;m:sty m:val=&quot;p&quot;/&gt;&lt;/m:rPr&gt;&lt;w:rPr&gt;&lt;w:rFonts w:ascii=&quot;Cambria Math&quot; w:h-ansi=&quot;Cambria Math&quot;/&gt;&lt;wx:font wx:val=&quot;Cambria Math&quot;/&gt;&lt;w:color w:val=&quot;FF0000&quot;/&gt;&lt;/w:rPr&gt;&lt;m:t&gt;M,N,P,&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rPr&gt;&lt;m:t&gt;M&lt;/m:t&gt;&lt;/m:r&gt;&lt;/m:e&gt;&lt;m:sub&gt;&lt;m:r&gt;&lt;m:rPr&gt;&lt;m:sty m:val=&quot;p&quot;/&gt;&lt;/m:rPr&gt;&lt;w:rPr&gt;&lt;w:rFonts w:ascii=&quot;Cambria Math&quot; w:h-ansi=&quot;Cambria Math&quot;/&gt;&lt;wx:font wx:val=&quot;Cambria Math&quot;/&gt;&lt;w:color w:val=&quot;FF0000&quot;/&gt;&lt;/w:rPr&gt;&lt;m:t&gt;g&lt;/m:t&gt;&lt;/m:r&gt;&lt;/m:sub&gt;&lt;/m:sSub&gt;&lt;m:r&gt;&lt;m:rPr&gt;&lt;m:sty m:val=&quot;p&quot;/&gt;&lt;/m:rPr&gt;&lt;w:rPr&gt;&lt;w:rFonts w:ascii=&quot;Cambria Math&quot; w:h-ansi=&quot;Cambria Math&quot;/&gt;&lt;wx:font wx:val=&quot;Cambria Math&quot;/&gt;&lt;w:color w:val=&quot;FF0000&quot;/&gt;&lt;/w:rPr&gt;&lt;m:t&gt;,&lt;/m:t&gt;&lt;/m:r&gt;&lt;m:sSub&gt;&lt;m:sSubPr&gt;&lt;m:ctrlPr&gt;&lt;w:rPr&gt;&lt;w:rFonts w:ascii=&quot;Cambria Math&quot; w:h-ansi=&quot;Cambria Math&quot;/&gt;&lt;wx:font wx:val=&quot;Cambria Math&quot;/&gt;&lt;w:i/&gt;&lt;w:i-cs/&gt;&lt;w:color w:val=&quot;FF0000&quot;/&gt;&lt;/w:rPr&gt;&lt;/m:ctrlPr&gt;&lt;/m:sSubPr&gt;&lt;m:e&gt;&lt;m:r&gt;&lt;m:rPr&gt;&lt;m:sty m:val=&quot;p&quot;/&gt;&lt;/m:rPr&gt;&lt;w:rPr&gt;&lt;w:rFonts w:ascii=&quot;Cambria Math&quot; w:h-ansi=&quot;Cambria Math&quot;/&gt;&lt;wx:font wx:val=&quot;Cambria Math&quot;/&gt;&lt;w:color w:val=&quot;FF0000&quot;/&gt;&lt;/w:rPr&gt;&lt;m:t&gt;N&lt;/m:t&gt;&lt;/m:r&gt;&lt;/m:e&gt;&lt;m:sub&gt;&lt;m:r&gt;&lt;m:rPr&gt;&lt;m:sty m:val=&quot;p&quot;/&gt;&lt;/m:rPr&gt;&lt;w:rPr&gt;&lt;w:rFonts w:ascii=&quot;Cambria Math&quot; w:h-ansi=&quot;Cambria Math&quot;/&gt;&lt;wx:font wx:val=&quot;Cambria Math&quot;/&gt;&lt;w:color w:val=&quot;FF0000&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8251A2">
                    <w:rPr>
                      <w:color w:val="FF0000"/>
                      <w:lang w:val="fr-FR"/>
                    </w:rPr>
                    <w:fldChar w:fldCharType="end"/>
                  </w:r>
                  <w:r w:rsidRPr="008251A2">
                    <w:rPr>
                      <w:color w:val="FF0000"/>
                      <w:lang w:val="fr-FR"/>
                    </w:rPr>
                    <w:t>= (</w:t>
                  </w:r>
                  <w:r w:rsidRPr="008251A2">
                    <w:rPr>
                      <w:rFonts w:hint="eastAsia"/>
                      <w:color w:val="FF0000"/>
                      <w:lang w:val="fr-FR"/>
                    </w:rPr>
                    <w:t>8</w:t>
                  </w:r>
                  <w:r w:rsidRPr="008251A2">
                    <w:rPr>
                      <w:color w:val="FF0000"/>
                      <w:lang w:val="fr-FR"/>
                    </w:rPr>
                    <w:t>,8,2,1,1).</w:t>
                  </w:r>
                </w:p>
                <w:p w14:paraId="70DEB2EF" w14:textId="77777777" w:rsidR="007648F5" w:rsidRPr="001F5C76" w:rsidRDefault="007648F5" w:rsidP="007648F5">
                  <w:pPr>
                    <w:pStyle w:val="ListParagraph"/>
                    <w:widowControl w:val="0"/>
                    <w:numPr>
                      <w:ilvl w:val="1"/>
                      <w:numId w:val="20"/>
                    </w:numPr>
                    <w:overflowPunct/>
                    <w:spacing w:after="160"/>
                    <w:contextualSpacing w:val="0"/>
                  </w:pPr>
                  <w:proofErr w:type="spellStart"/>
                  <w:r w:rsidRPr="008251A2">
                    <w:rPr>
                      <w:lang w:val="fr-FR"/>
                    </w:rPr>
                    <w:lastRenderedPageBreak/>
                    <w:t>Number</w:t>
                  </w:r>
                  <w:proofErr w:type="spellEnd"/>
                  <w:r w:rsidRPr="008251A2">
                    <w:rPr>
                      <w:lang w:val="fr-FR"/>
                    </w:rPr>
                    <w:t xml:space="preserve"> of </w:t>
                  </w:r>
                  <w:proofErr w:type="spellStart"/>
                  <w:proofErr w:type="gramStart"/>
                  <w:r w:rsidRPr="008251A2">
                    <w:rPr>
                      <w:lang w:val="fr-FR"/>
                    </w:rPr>
                    <w:t>TxRUs</w:t>
                  </w:r>
                  <w:proofErr w:type="spellEnd"/>
                  <w:r w:rsidRPr="008251A2">
                    <w:rPr>
                      <w:lang w:val="fr-FR"/>
                    </w:rPr>
                    <w:t>:</w:t>
                  </w:r>
                  <w:proofErr w:type="gram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2A8361A1" w14:textId="77777777" w:rsidR="007648F5" w:rsidRPr="00447839" w:rsidRDefault="007648F5" w:rsidP="007648F5">
                  <w:pPr>
                    <w:pStyle w:val="ListParagraph"/>
                    <w:widowControl w:val="0"/>
                    <w:numPr>
                      <w:ilvl w:val="1"/>
                      <w:numId w:val="20"/>
                    </w:numPr>
                    <w:overflowPunct/>
                    <w:spacing w:after="160"/>
                    <w:contextualSpacing w:val="0"/>
                  </w:pPr>
                  <w:r w:rsidRPr="001876FA">
                    <w:fldChar w:fldCharType="begin"/>
                  </w:r>
                  <w:r w:rsidRPr="001876FA">
                    <w:instrText xml:space="preserve"> QUOTE </w:instrText>
                  </w:r>
                  <w:r w:rsidR="00D351CA">
                    <w:rPr>
                      <w:noProof/>
                      <w:position w:val="-5"/>
                    </w:rPr>
                    <w:pict w14:anchorId="39759469">
                      <v:shape id="_x0000_i1042"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393B&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74393B&quot; wsp:rsidP=&quot;0074393B&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instrText xml:space="preserve"> </w:instrText>
                  </w:r>
                  <w:r w:rsidRPr="001876FA">
                    <w:fldChar w:fldCharType="separate"/>
                  </w:r>
                  <w:r w:rsidR="00D351CA">
                    <w:rPr>
                      <w:noProof/>
                      <w:position w:val="-5"/>
                    </w:rPr>
                    <w:pict w14:anchorId="0D5309B9">
                      <v:shape id="_x0000_i1041"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393B&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74393B&quot; wsp:rsidP=&quot;0074393B&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876FA">
                    <w:fldChar w:fldCharType="end"/>
                  </w:r>
                  <w:r>
                    <w:t xml:space="preserve">= (0.5, </w:t>
                  </w:r>
                  <w:proofErr w:type="gramStart"/>
                  <w:r>
                    <w:t>0.5)λ</w:t>
                  </w:r>
                  <w:proofErr w:type="gramEnd"/>
                  <w:r>
                    <w:t xml:space="preserve">,  +45°/-45° polarization, </w:t>
                  </w:r>
                  <w:r w:rsidRPr="00081501">
                    <w:t>(</w:t>
                  </w:r>
                  <w:proofErr w:type="spellStart"/>
                  <w:r w:rsidRPr="00081501">
                    <w:t>d</w:t>
                  </w:r>
                  <w:r w:rsidRPr="008251A2">
                    <w:rPr>
                      <w:vertAlign w:val="subscript"/>
                    </w:rPr>
                    <w:t>a,H</w:t>
                  </w:r>
                  <w:r w:rsidRPr="00081501">
                    <w:t>,d</w:t>
                  </w:r>
                  <w:r w:rsidRPr="008251A2">
                    <w:rPr>
                      <w:vertAlign w:val="subscript"/>
                    </w:rPr>
                    <w:t>a,V</w:t>
                  </w:r>
                  <w:proofErr w:type="spellEnd"/>
                  <w:r w:rsidRPr="00081501">
                    <w:t>) = (0, 30)λ</w:t>
                  </w:r>
                </w:p>
                <w:p w14:paraId="0D45190F" w14:textId="77777777" w:rsidR="007648F5" w:rsidRDefault="007648F5" w:rsidP="007648F5">
                  <w:pPr>
                    <w:ind w:hanging="1134"/>
                  </w:pPr>
                </w:p>
              </w:tc>
            </w:tr>
            <w:tr w:rsidR="007648F5" w14:paraId="7A2817E9" w14:textId="77777777" w:rsidTr="002A446B">
              <w:trPr>
                <w:trHeight w:val="235"/>
              </w:trPr>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2E600" w14:textId="77777777" w:rsidR="007648F5" w:rsidRPr="008251A2" w:rsidRDefault="007648F5" w:rsidP="007648F5">
                  <w:pPr>
                    <w:rPr>
                      <w:b/>
                      <w:bCs/>
                    </w:rPr>
                  </w:pPr>
                  <w:r w:rsidRPr="008251A2">
                    <w:rPr>
                      <w:b/>
                      <w:bCs/>
                    </w:rPr>
                    <w:lastRenderedPageBreak/>
                    <w:t>BS antenna configuration for Urban Macro/ Dense Urban Macro layer/ Dense Urban Micro layer</w:t>
                  </w:r>
                </w:p>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5E54" w14:textId="77777777" w:rsidR="007648F5" w:rsidRDefault="007648F5" w:rsidP="007648F5">
                  <w:pPr>
                    <w:jc w:val="center"/>
                  </w:pPr>
                  <w:r>
                    <w:t>FR1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56534" w14:textId="77777777" w:rsidR="007648F5" w:rsidRDefault="007648F5" w:rsidP="007648F5">
                  <w:r w:rsidRPr="001876FA">
                    <w:fldChar w:fldCharType="begin"/>
                  </w:r>
                  <w:r w:rsidRPr="001876FA">
                    <w:instrText xml:space="preserve"> QUOTE </w:instrText>
                  </w:r>
                  <w:r w:rsidR="00D351CA">
                    <w:rPr>
                      <w:noProof/>
                      <w:position w:val="-8"/>
                    </w:rPr>
                    <w:pict w14:anchorId="32F04AFD">
                      <v:shape id="_x0000_i1040" type="#_x0000_t75" alt="" style="width:100.6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02D&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8A402D&quot; wsp:rsidP=&quot;008A402D&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876FA">
                    <w:instrText xml:space="preserve"> </w:instrText>
                  </w:r>
                  <w:r w:rsidRPr="001876FA">
                    <w:fldChar w:fldCharType="separate"/>
                  </w:r>
                  <w:r w:rsidR="00D351CA">
                    <w:rPr>
                      <w:noProof/>
                      <w:position w:val="-8"/>
                    </w:rPr>
                    <w:pict w14:anchorId="66F0C4F2">
                      <v:shape id="_x0000_i1039" type="#_x0000_t75" alt="" style="width:100.6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02D&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8A402D&quot; wsp:rsidP=&quot;008A402D&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876FA">
                    <w:fldChar w:fldCharType="end"/>
                  </w:r>
                  <w:r>
                    <w:t>=</w:t>
                  </w:r>
                </w:p>
                <w:p w14:paraId="28C84792" w14:textId="77777777" w:rsidR="007648F5" w:rsidRDefault="007648F5" w:rsidP="007648F5">
                  <w:r>
                    <w:t xml:space="preserve">(8,8,2,1,1;2,8) </w:t>
                  </w:r>
                </w:p>
                <w:p w14:paraId="266E7C84" w14:textId="77777777" w:rsidR="007648F5" w:rsidRDefault="007648F5" w:rsidP="007648F5">
                  <w:r w:rsidRPr="008251A2">
                    <w:rPr>
                      <w:lang w:val="pt-BR"/>
                    </w:rPr>
                    <w:fldChar w:fldCharType="begin"/>
                  </w:r>
                  <w:r w:rsidRPr="008251A2">
                    <w:rPr>
                      <w:lang w:val="pt-BR"/>
                    </w:rPr>
                    <w:instrText xml:space="preserve"> QUOTE </w:instrText>
                  </w:r>
                  <w:r w:rsidR="00D351CA">
                    <w:rPr>
                      <w:noProof/>
                      <w:position w:val="-5"/>
                    </w:rPr>
                    <w:pict w14:anchorId="7C003949">
                      <v:shape id="_x0000_i1038"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3E70&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D33E70&quot; wsp:rsidP=&quot;00D33E70&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instrText xml:space="preserve"> </w:instrText>
                  </w:r>
                  <w:r w:rsidRPr="008251A2">
                    <w:rPr>
                      <w:lang w:val="pt-BR"/>
                    </w:rPr>
                    <w:fldChar w:fldCharType="separate"/>
                  </w:r>
                  <w:r w:rsidR="00D351CA">
                    <w:rPr>
                      <w:noProof/>
                      <w:position w:val="-5"/>
                    </w:rPr>
                    <w:pict w14:anchorId="698181CB">
                      <v:shape id="_x0000_i1037"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3E70&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D33E70&quot; wsp:rsidP=&quot;00D33E70&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fldChar w:fldCharType="end"/>
                  </w:r>
                  <w:r w:rsidRPr="008251A2">
                    <w:rPr>
                      <w:lang w:val="pt-BR"/>
                    </w:rPr>
                    <w:t xml:space="preserve"> = (0.5, </w:t>
                  </w:r>
                  <w:proofErr w:type="gramStart"/>
                  <w:r w:rsidRPr="008251A2">
                    <w:rPr>
                      <w:lang w:val="pt-BR"/>
                    </w:rPr>
                    <w:t>0.8)λ</w:t>
                  </w:r>
                  <w:proofErr w:type="gramEnd"/>
                  <w:r w:rsidRPr="008251A2">
                    <w:rPr>
                      <w:lang w:val="pt-BR"/>
                    </w:rPr>
                    <w:t xml:space="preserve">,  +45°/-45° </w:t>
                  </w:r>
                  <w:proofErr w:type="spellStart"/>
                  <w:r w:rsidRPr="008251A2">
                    <w:rPr>
                      <w:lang w:val="pt-BR"/>
                    </w:rPr>
                    <w:t>polarization</w:t>
                  </w:r>
                  <w:proofErr w:type="spellEnd"/>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B8A93" w14:textId="77777777" w:rsidR="007648F5" w:rsidRDefault="007648F5" w:rsidP="007648F5">
                  <w:pPr>
                    <w:pStyle w:val="ListParagraph"/>
                    <w:widowControl w:val="0"/>
                    <w:numPr>
                      <w:ilvl w:val="0"/>
                      <w:numId w:val="20"/>
                    </w:numPr>
                    <w:overflowPunct/>
                    <w:spacing w:after="160"/>
                    <w:contextualSpacing w:val="0"/>
                  </w:pPr>
                  <w:r>
                    <w:t>SBFD antenna configuration</w:t>
                  </w:r>
                  <w:r w:rsidRPr="00616DD0">
                    <w:rPr>
                      <w:rFonts w:hint="eastAsia"/>
                    </w:rPr>
                    <w:t xml:space="preserve"> </w:t>
                  </w:r>
                  <w:r w:rsidRPr="008251A2">
                    <w:rPr>
                      <w:color w:val="FF0000"/>
                    </w:rPr>
                    <w:t>o</w:t>
                  </w:r>
                  <w:r w:rsidRPr="008251A2">
                    <w:rPr>
                      <w:rFonts w:hint="eastAsia"/>
                      <w:color w:val="FF0000"/>
                    </w:rPr>
                    <w:t>pt</w:t>
                  </w:r>
                  <w:r w:rsidRPr="008251A2">
                    <w:rPr>
                      <w:color w:val="FF0000"/>
                    </w:rPr>
                    <w:t>ion-1 (Method 1)</w:t>
                  </w:r>
                </w:p>
                <w:p w14:paraId="0AF01334" w14:textId="77777777" w:rsidR="007648F5" w:rsidRDefault="007648F5" w:rsidP="007648F5">
                  <w:pPr>
                    <w:pStyle w:val="ListParagraph"/>
                    <w:widowControl w:val="0"/>
                    <w:numPr>
                      <w:ilvl w:val="1"/>
                      <w:numId w:val="20"/>
                    </w:numPr>
                    <w:overflowPunct/>
                    <w:spacing w:after="160"/>
                    <w:contextualSpacing w:val="0"/>
                  </w:pPr>
                  <w:r>
                    <w:rPr>
                      <w:rFonts w:hint="eastAsia"/>
                    </w:rPr>
                    <w:t>T</w:t>
                  </w:r>
                  <w:r>
                    <w:t>wo panel groups</w:t>
                  </w:r>
                </w:p>
                <w:p w14:paraId="371D77A6" w14:textId="77777777" w:rsidR="007648F5" w:rsidRPr="007F3444" w:rsidRDefault="007648F5" w:rsidP="007648F5">
                  <w:pPr>
                    <w:pStyle w:val="ListParagraph"/>
                    <w:widowControl w:val="0"/>
                    <w:numPr>
                      <w:ilvl w:val="1"/>
                      <w:numId w:val="20"/>
                    </w:numPr>
                    <w:overflowPunct/>
                    <w:spacing w:after="16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w:t>
                  </w:r>
                  <w:proofErr w:type="gramStart"/>
                  <w:r w:rsidRPr="008251A2">
                    <w:rPr>
                      <w:lang w:val="fr-FR"/>
                    </w:rPr>
                    <w:t>group</w:t>
                  </w:r>
                  <w:r>
                    <w:t>:</w:t>
                  </w:r>
                  <w:proofErr w:type="gramEnd"/>
                  <w:r>
                    <w:t xml:space="preserve"> </w:t>
                  </w:r>
                  <w:r w:rsidRPr="008251A2">
                    <w:rPr>
                      <w:lang w:val="fr-FR"/>
                    </w:rPr>
                    <w:fldChar w:fldCharType="begin"/>
                  </w:r>
                  <w:r w:rsidRPr="008251A2">
                    <w:rPr>
                      <w:lang w:val="fr-FR"/>
                    </w:rPr>
                    <w:instrText xml:space="preserve"> QUOTE </w:instrText>
                  </w:r>
                  <w:r w:rsidR="00D351CA">
                    <w:rPr>
                      <w:noProof/>
                      <w:position w:val="-8"/>
                    </w:rPr>
                    <w:pict w14:anchorId="3B0DE941">
                      <v:shape id="_x0000_i1036"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280F&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B280F&quot; wsp:rsidP=&quot;00BB280F&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251A2">
                    <w:rPr>
                      <w:lang w:val="fr-FR"/>
                    </w:rPr>
                    <w:instrText xml:space="preserve"> </w:instrText>
                  </w:r>
                  <w:r w:rsidRPr="008251A2">
                    <w:rPr>
                      <w:lang w:val="fr-FR"/>
                    </w:rPr>
                    <w:fldChar w:fldCharType="separate"/>
                  </w:r>
                  <w:r w:rsidR="00D351CA">
                    <w:rPr>
                      <w:noProof/>
                      <w:position w:val="-8"/>
                    </w:rPr>
                    <w:pict w14:anchorId="79775010">
                      <v:shape id="_x0000_i1035"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280F&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BB280F&quot; wsp:rsidP=&quot;00BB280F&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251A2">
                    <w:rPr>
                      <w:lang w:val="fr-FR"/>
                    </w:rPr>
                    <w:fldChar w:fldCharType="end"/>
                  </w:r>
                  <w:r w:rsidRPr="008251A2">
                    <w:rPr>
                      <w:lang w:val="fr-FR"/>
                    </w:rPr>
                    <w:t>= (4,8,2,1,1).</w:t>
                  </w:r>
                </w:p>
                <w:p w14:paraId="0083F945" w14:textId="77777777" w:rsidR="007648F5" w:rsidRPr="00251564" w:rsidRDefault="007648F5" w:rsidP="007648F5">
                  <w:pPr>
                    <w:pStyle w:val="ListParagraph"/>
                    <w:widowControl w:val="0"/>
                    <w:numPr>
                      <w:ilvl w:val="1"/>
                      <w:numId w:val="20"/>
                    </w:numPr>
                    <w:overflowPunct/>
                    <w:spacing w:after="160"/>
                    <w:contextualSpacing w:val="0"/>
                  </w:pPr>
                  <w:proofErr w:type="spellStart"/>
                  <w:r w:rsidRPr="008251A2">
                    <w:rPr>
                      <w:lang w:val="fr-FR"/>
                    </w:rPr>
                    <w:t>Number</w:t>
                  </w:r>
                  <w:proofErr w:type="spellEnd"/>
                  <w:r w:rsidRPr="008251A2">
                    <w:rPr>
                      <w:lang w:val="fr-FR"/>
                    </w:rPr>
                    <w:t xml:space="preserve"> of </w:t>
                  </w:r>
                  <w:proofErr w:type="spellStart"/>
                  <w:proofErr w:type="gramStart"/>
                  <w:r w:rsidRPr="008251A2">
                    <w:rPr>
                      <w:lang w:val="fr-FR"/>
                    </w:rPr>
                    <w:t>TxRUs</w:t>
                  </w:r>
                  <w:proofErr w:type="spellEnd"/>
                  <w:r w:rsidRPr="008251A2">
                    <w:rPr>
                      <w:lang w:val="fr-FR"/>
                    </w:rPr>
                    <w:t>:</w:t>
                  </w:r>
                  <w:proofErr w:type="gram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61FE7700" w14:textId="77777777" w:rsidR="007648F5" w:rsidRPr="00251564" w:rsidRDefault="007648F5" w:rsidP="007648F5">
                  <w:pPr>
                    <w:pStyle w:val="ListParagraph"/>
                    <w:widowControl w:val="0"/>
                    <w:numPr>
                      <w:ilvl w:val="1"/>
                      <w:numId w:val="20"/>
                    </w:numPr>
                    <w:overflowPunct/>
                    <w:spacing w:after="160"/>
                    <w:contextualSpacing w:val="0"/>
                  </w:pPr>
                  <w:r w:rsidRPr="008251A2">
                    <w:rPr>
                      <w:lang w:val="pt-BR"/>
                    </w:rPr>
                    <w:fldChar w:fldCharType="begin"/>
                  </w:r>
                  <w:r w:rsidRPr="008251A2">
                    <w:rPr>
                      <w:lang w:val="pt-BR"/>
                    </w:rPr>
                    <w:instrText xml:space="preserve"> QUOTE </w:instrText>
                  </w:r>
                  <w:r w:rsidR="00D351CA">
                    <w:rPr>
                      <w:noProof/>
                      <w:position w:val="-5"/>
                    </w:rPr>
                    <w:pict w14:anchorId="7C3EA9CC">
                      <v:shape id="_x0000_i1034"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1685&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F81685&quot; wsp:rsidP=&quot;00F81685&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instrText xml:space="preserve"> </w:instrText>
                  </w:r>
                  <w:r w:rsidRPr="008251A2">
                    <w:rPr>
                      <w:lang w:val="pt-BR"/>
                    </w:rPr>
                    <w:fldChar w:fldCharType="separate"/>
                  </w:r>
                  <w:r w:rsidR="00D351CA">
                    <w:rPr>
                      <w:noProof/>
                      <w:position w:val="-5"/>
                    </w:rPr>
                    <w:pict w14:anchorId="5B8A00C6">
                      <v:shape id="_x0000_i1033"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1685&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F81685&quot; wsp:rsidP=&quot;00F81685&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fldChar w:fldCharType="end"/>
                  </w:r>
                  <w:r w:rsidRPr="008251A2">
                    <w:rPr>
                      <w:lang w:val="pt-BR"/>
                    </w:rPr>
                    <w:t xml:space="preserve"> = (0.5, </w:t>
                  </w:r>
                  <w:proofErr w:type="gramStart"/>
                  <w:r w:rsidRPr="008251A2">
                    <w:rPr>
                      <w:lang w:val="pt-BR"/>
                    </w:rPr>
                    <w:t>0.8)λ</w:t>
                  </w:r>
                  <w:proofErr w:type="gramEnd"/>
                  <w:r w:rsidRPr="008251A2">
                    <w:rPr>
                      <w:lang w:val="pt-BR"/>
                    </w:rPr>
                    <w:t xml:space="preserve">,  +45°/-45° </w:t>
                  </w:r>
                  <w:proofErr w:type="spellStart"/>
                  <w:r w:rsidRPr="008251A2">
                    <w:rPr>
                      <w:lang w:val="pt-BR"/>
                    </w:rPr>
                    <w:t>polarization</w:t>
                  </w:r>
                  <w:proofErr w:type="spellEnd"/>
                  <w:r w:rsidRPr="008251A2">
                    <w:rPr>
                      <w:lang w:val="pt-BR"/>
                    </w:rPr>
                    <w:t xml:space="preserve">, </w:t>
                  </w:r>
                  <w:r w:rsidRPr="00E344A1">
                    <w:t>(</w:t>
                  </w:r>
                  <w:proofErr w:type="spellStart"/>
                  <w:r w:rsidRPr="00E344A1">
                    <w:t>d</w:t>
                  </w:r>
                  <w:r w:rsidRPr="008251A2">
                    <w:rPr>
                      <w:vertAlign w:val="subscript"/>
                    </w:rPr>
                    <w:t>a,H</w:t>
                  </w:r>
                  <w:r w:rsidRPr="00E344A1">
                    <w:t>,d</w:t>
                  </w:r>
                  <w:r w:rsidRPr="008251A2">
                    <w:rPr>
                      <w:vertAlign w:val="subscript"/>
                    </w:rPr>
                    <w:t>a,V</w:t>
                  </w:r>
                  <w:proofErr w:type="spellEnd"/>
                  <w:r w:rsidRPr="00E344A1">
                    <w:t>) = (</w:t>
                  </w:r>
                  <w:r>
                    <w:t>0</w:t>
                  </w:r>
                  <w:r w:rsidRPr="00E344A1">
                    <w:t xml:space="preserve">, </w:t>
                  </w:r>
                  <w:r>
                    <w:t>4</w:t>
                  </w:r>
                  <w:r w:rsidRPr="00E344A1">
                    <w:t>)λ</w:t>
                  </w:r>
                </w:p>
              </w:tc>
            </w:tr>
            <w:tr w:rsidR="007648F5" w14:paraId="074B985E" w14:textId="77777777" w:rsidTr="002A446B">
              <w:trPr>
                <w:trHeight w:val="561"/>
              </w:trPr>
              <w:tc>
                <w:tcPr>
                  <w:tcW w:w="13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2A33F0" w14:textId="77777777" w:rsidR="007648F5" w:rsidRDefault="007648F5" w:rsidP="007648F5"/>
              </w:tc>
              <w:tc>
                <w:tcPr>
                  <w:tcW w:w="6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7666A" w14:textId="77777777" w:rsidR="007648F5" w:rsidRDefault="007648F5" w:rsidP="007648F5">
                  <w:pPr>
                    <w:jc w:val="center"/>
                  </w:pPr>
                  <w:r>
                    <w:t>FR2-1</w:t>
                  </w:r>
                </w:p>
              </w:tc>
              <w:tc>
                <w:tcPr>
                  <w:tcW w:w="24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C0BD76" w14:textId="77777777" w:rsidR="007648F5" w:rsidRDefault="007648F5" w:rsidP="007648F5">
                  <w:r w:rsidRPr="001876FA">
                    <w:fldChar w:fldCharType="begin"/>
                  </w:r>
                  <w:r w:rsidRPr="001876FA">
                    <w:instrText xml:space="preserve"> QUOTE </w:instrText>
                  </w:r>
                  <w:r w:rsidR="00D351CA">
                    <w:rPr>
                      <w:noProof/>
                      <w:position w:val="-8"/>
                    </w:rPr>
                    <w:pict w14:anchorId="7BE772E3">
                      <v:shape id="_x0000_i1032" type="#_x0000_t75" alt="" style="width:100.6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5001&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565001&quot; wsp:rsidP=&quot;00565001&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876FA">
                    <w:instrText xml:space="preserve"> </w:instrText>
                  </w:r>
                  <w:r w:rsidRPr="001876FA">
                    <w:fldChar w:fldCharType="separate"/>
                  </w:r>
                  <w:r w:rsidR="00D351CA">
                    <w:rPr>
                      <w:noProof/>
                      <w:position w:val="-8"/>
                    </w:rPr>
                    <w:pict w14:anchorId="4ACB7625">
                      <v:shape id="_x0000_i1031" type="#_x0000_t75" alt="" style="width:100.6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5001&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565001&quot; wsp:rsidP=&quot;00565001&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p&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p&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876FA">
                    <w:fldChar w:fldCharType="end"/>
                  </w:r>
                  <w:r>
                    <w:t>=</w:t>
                  </w:r>
                </w:p>
                <w:p w14:paraId="32312040" w14:textId="77777777" w:rsidR="007648F5" w:rsidRDefault="007648F5" w:rsidP="007648F5">
                  <w:r>
                    <w:t>(4,</w:t>
                  </w:r>
                  <w:r w:rsidRPr="008251A2">
                    <w:rPr>
                      <w:rFonts w:hint="eastAsia"/>
                      <w:color w:val="FF0000"/>
                    </w:rPr>
                    <w:t>16</w:t>
                  </w:r>
                  <w:r>
                    <w:t>,2,2,2; 1,1)</w:t>
                  </w:r>
                </w:p>
                <w:p w14:paraId="21AEFC90" w14:textId="77777777" w:rsidR="007648F5" w:rsidRDefault="007648F5" w:rsidP="007648F5">
                  <w:r w:rsidRPr="008251A2">
                    <w:rPr>
                      <w:lang w:val="pt-BR"/>
                    </w:rPr>
                    <w:fldChar w:fldCharType="begin"/>
                  </w:r>
                  <w:r w:rsidRPr="008251A2">
                    <w:rPr>
                      <w:lang w:val="pt-BR"/>
                    </w:rPr>
                    <w:instrText xml:space="preserve"> QUOTE </w:instrText>
                  </w:r>
                  <w:r w:rsidR="00D351CA">
                    <w:rPr>
                      <w:noProof/>
                      <w:position w:val="-5"/>
                    </w:rPr>
                    <w:pict w14:anchorId="5A8AC34B">
                      <v:shape id="_x0000_i1030"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69E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9169EB&quot; wsp:rsidP=&quot;009169EB&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instrText xml:space="preserve"> </w:instrText>
                  </w:r>
                  <w:r w:rsidRPr="008251A2">
                    <w:rPr>
                      <w:lang w:val="pt-BR"/>
                    </w:rPr>
                    <w:fldChar w:fldCharType="separate"/>
                  </w:r>
                  <w:r w:rsidR="00D351CA">
                    <w:rPr>
                      <w:noProof/>
                      <w:position w:val="-5"/>
                    </w:rPr>
                    <w:pict w14:anchorId="787A56A2">
                      <v:shape id="_x0000_i1029"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69E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9169EB&quot; wsp:rsidP=&quot;009169EB&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fldChar w:fldCharType="end"/>
                  </w:r>
                  <w:r w:rsidRPr="008251A2">
                    <w:rPr>
                      <w:lang w:val="pt-BR"/>
                    </w:rPr>
                    <w:t xml:space="preserve">= (0.5, </w:t>
                  </w:r>
                  <w:proofErr w:type="gramStart"/>
                  <w:r w:rsidRPr="008251A2">
                    <w:rPr>
                      <w:lang w:val="pt-BR"/>
                    </w:rPr>
                    <w:t>0.5)λ</w:t>
                  </w:r>
                  <w:proofErr w:type="gramEnd"/>
                  <w:r w:rsidRPr="008251A2">
                    <w:rPr>
                      <w:lang w:val="pt-BR"/>
                    </w:rPr>
                    <w:t xml:space="preserve">, +45°/-45° </w:t>
                  </w:r>
                  <w:proofErr w:type="spellStart"/>
                  <w:r w:rsidRPr="008251A2">
                    <w:rPr>
                      <w:lang w:val="pt-BR"/>
                    </w:rPr>
                    <w:t>polarization</w:t>
                  </w:r>
                  <w:proofErr w:type="spellEnd"/>
                </w:p>
              </w:tc>
              <w:tc>
                <w:tcPr>
                  <w:tcW w:w="55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BD476" w14:textId="77777777" w:rsidR="007648F5" w:rsidRDefault="007648F5" w:rsidP="007648F5">
                  <w:pPr>
                    <w:pStyle w:val="ListParagraph"/>
                    <w:widowControl w:val="0"/>
                    <w:numPr>
                      <w:ilvl w:val="0"/>
                      <w:numId w:val="20"/>
                    </w:numPr>
                    <w:overflowPunct/>
                    <w:spacing w:after="160"/>
                    <w:contextualSpacing w:val="0"/>
                  </w:pPr>
                  <w:r>
                    <w:t>SBFD antenna configuration</w:t>
                  </w:r>
                  <w:r w:rsidRPr="008251A2">
                    <w:rPr>
                      <w:rFonts w:hint="eastAsia"/>
                      <w:color w:val="FF0000"/>
                    </w:rPr>
                    <w:t xml:space="preserve"> </w:t>
                  </w:r>
                  <w:r w:rsidRPr="008251A2">
                    <w:rPr>
                      <w:color w:val="FF0000"/>
                    </w:rPr>
                    <w:t>o</w:t>
                  </w:r>
                  <w:r w:rsidRPr="008251A2">
                    <w:rPr>
                      <w:rFonts w:hint="eastAsia"/>
                      <w:color w:val="FF0000"/>
                    </w:rPr>
                    <w:t>pt</w:t>
                  </w:r>
                  <w:r w:rsidRPr="008251A2">
                    <w:rPr>
                      <w:color w:val="FF0000"/>
                    </w:rPr>
                    <w:t>ion-1 (Method 1)</w:t>
                  </w:r>
                </w:p>
                <w:p w14:paraId="33B29CE4" w14:textId="77777777" w:rsidR="007648F5" w:rsidRDefault="007648F5" w:rsidP="007648F5">
                  <w:pPr>
                    <w:pStyle w:val="ListParagraph"/>
                    <w:widowControl w:val="0"/>
                    <w:numPr>
                      <w:ilvl w:val="1"/>
                      <w:numId w:val="20"/>
                    </w:numPr>
                    <w:overflowPunct/>
                    <w:spacing w:after="160"/>
                    <w:contextualSpacing w:val="0"/>
                  </w:pPr>
                  <w:r>
                    <w:rPr>
                      <w:rFonts w:hint="eastAsia"/>
                    </w:rPr>
                    <w:t>T</w:t>
                  </w:r>
                  <w:r>
                    <w:t>wo panel groups</w:t>
                  </w:r>
                </w:p>
                <w:p w14:paraId="6639B17D" w14:textId="77777777" w:rsidR="007648F5" w:rsidRPr="007F3444" w:rsidRDefault="007648F5" w:rsidP="007648F5">
                  <w:pPr>
                    <w:pStyle w:val="ListParagraph"/>
                    <w:widowControl w:val="0"/>
                    <w:numPr>
                      <w:ilvl w:val="1"/>
                      <w:numId w:val="20"/>
                    </w:numPr>
                    <w:overflowPunct/>
                    <w:spacing w:after="160"/>
                    <w:contextualSpacing w:val="0"/>
                  </w:pPr>
                  <w:r w:rsidRPr="008251A2">
                    <w:rPr>
                      <w:lang w:val="fr-FR"/>
                    </w:rPr>
                    <w:t xml:space="preserve">For </w:t>
                  </w:r>
                  <w:proofErr w:type="spellStart"/>
                  <w:r w:rsidRPr="008251A2">
                    <w:rPr>
                      <w:lang w:val="fr-FR"/>
                    </w:rPr>
                    <w:t>each</w:t>
                  </w:r>
                  <w:proofErr w:type="spellEnd"/>
                  <w:r w:rsidRPr="008251A2">
                    <w:rPr>
                      <w:lang w:val="fr-FR"/>
                    </w:rPr>
                    <w:t xml:space="preserve"> panel </w:t>
                  </w:r>
                  <w:proofErr w:type="gramStart"/>
                  <w:r w:rsidRPr="008251A2">
                    <w:rPr>
                      <w:lang w:val="fr-FR"/>
                    </w:rPr>
                    <w:t>group</w:t>
                  </w:r>
                  <w:r>
                    <w:t>:</w:t>
                  </w:r>
                  <w:proofErr w:type="gramEnd"/>
                  <w:r>
                    <w:t xml:space="preserve"> </w:t>
                  </w:r>
                  <w:r w:rsidRPr="008251A2">
                    <w:rPr>
                      <w:lang w:val="fr-FR"/>
                    </w:rPr>
                    <w:fldChar w:fldCharType="begin"/>
                  </w:r>
                  <w:r w:rsidRPr="008251A2">
                    <w:rPr>
                      <w:lang w:val="fr-FR"/>
                    </w:rPr>
                    <w:instrText xml:space="preserve"> QUOTE </w:instrText>
                  </w:r>
                  <w:r w:rsidR="00D351CA">
                    <w:rPr>
                      <w:noProof/>
                      <w:position w:val="-8"/>
                    </w:rPr>
                    <w:pict w14:anchorId="4C1D4A14">
                      <v:shape id="_x0000_i1028"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35871&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835871&quot; wsp:rsidP=&quot;00835871&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251A2">
                    <w:rPr>
                      <w:lang w:val="fr-FR"/>
                    </w:rPr>
                    <w:instrText xml:space="preserve"> </w:instrText>
                  </w:r>
                  <w:r w:rsidRPr="008251A2">
                    <w:rPr>
                      <w:lang w:val="fr-FR"/>
                    </w:rPr>
                    <w:fldChar w:fldCharType="separate"/>
                  </w:r>
                  <w:r w:rsidR="00D351CA">
                    <w:rPr>
                      <w:noProof/>
                      <w:position w:val="-8"/>
                    </w:rPr>
                    <w:pict w14:anchorId="125AD4B9">
                      <v:shape id="_x0000_i1027" type="#_x0000_t75" alt="" style="width:68.55pt;height:13.9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35871&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835871&quot; wsp:rsidP=&quot;00835871&quot;&gt;&lt;m:oMathPara&gt;&lt;m:oMath&gt;&lt;m:d&gt;&lt;m:dPr&gt;&lt;m:ctrlPr&gt;&lt;w:rPr&gt;&lt;w:rFonts w:ascii=&quot;Cambria Math&quot; w:h-ansi=&quot;Cambria Math&quot;/&gt;&lt;wx:font wx:val=&quot;Cambria Math&quot;/&gt;&lt;w:i/&gt;&lt;w:i-cs/&gt;&lt;/w:rPr&gt;&lt;/m:ctrlPr&gt;&lt;/m:dPr&gt;&lt;m:e&gt;&lt;m:r&gt;&lt;m:rPr&gt;&lt;m:sty m:val=&quot;p&quot;/&gt;&lt;/m:rPr&gt;&lt;w:rPr&gt;&lt;w:rFonts w:ascii=&quot;Cambria Math&quot; w:h-ansi=&quot;Cambria Math&quot;/&gt;&lt;wx:font wx:val=&quot;Cambria Math&quot;/&gt;&lt;/w:rPr&gt;&lt;m:t&gt;M,N,P,&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M&lt;/m:t&gt;&lt;/m:r&gt;&lt;/m:e&gt;&lt;m:sub&gt;&lt;m:r&gt;&lt;m:rPr&gt;&lt;m:sty m:val=&quot;p&quot;/&gt;&lt;/m:rPr&gt;&lt;w:rPr&gt;&lt;w:rFonts w:ascii=&quot;Cambria Math&quot; w:h-ansi=&quot;Cambria Math&quot;/&gt;&lt;wx:font wx:val=&quot;Cambria Math&quot;/&gt;&lt;/w:rPr&gt;&lt;m:t&gt;g&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N&lt;/m:t&gt;&lt;/m:r&gt;&lt;/m:e&gt;&lt;m:sub&gt;&lt;m:r&gt;&lt;m:rPr&gt;&lt;m:sty m:val=&quot;p&quot;/&gt;&lt;/m:rPr&gt;&lt;w:rPr&gt;&lt;w:rFonts w:ascii=&quot;Cambria Math&quot; w:h-ansi=&quot;Cambria Math&quot;/&gt;&lt;wx:font wx:val=&quot;Cambria Math&quot;/&gt;&lt;/w:rPr&gt;&lt;m:t&gt;g&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8251A2">
                    <w:rPr>
                      <w:lang w:val="fr-FR"/>
                    </w:rPr>
                    <w:fldChar w:fldCharType="end"/>
                  </w:r>
                  <w:r w:rsidRPr="008251A2">
                    <w:rPr>
                      <w:lang w:val="fr-FR"/>
                    </w:rPr>
                    <w:t>= (</w:t>
                  </w:r>
                  <w:r>
                    <w:t>4,8,2,</w:t>
                  </w:r>
                  <w:r w:rsidRPr="008251A2">
                    <w:rPr>
                      <w:rFonts w:hint="eastAsia"/>
                      <w:color w:val="FF0000"/>
                    </w:rPr>
                    <w:t>2</w:t>
                  </w:r>
                  <w:r>
                    <w:t>,2</w:t>
                  </w:r>
                  <w:r w:rsidRPr="008251A2">
                    <w:rPr>
                      <w:lang w:val="fr-FR"/>
                    </w:rPr>
                    <w:t>).</w:t>
                  </w:r>
                </w:p>
                <w:p w14:paraId="4E5B005F" w14:textId="77777777" w:rsidR="007648F5" w:rsidRPr="008D4A06" w:rsidRDefault="007648F5" w:rsidP="007648F5">
                  <w:pPr>
                    <w:pStyle w:val="ListParagraph"/>
                    <w:widowControl w:val="0"/>
                    <w:numPr>
                      <w:ilvl w:val="1"/>
                      <w:numId w:val="20"/>
                    </w:numPr>
                    <w:overflowPunct/>
                    <w:spacing w:after="160"/>
                    <w:contextualSpacing w:val="0"/>
                  </w:pPr>
                  <w:proofErr w:type="spellStart"/>
                  <w:r w:rsidRPr="008251A2">
                    <w:rPr>
                      <w:lang w:val="fr-FR"/>
                    </w:rPr>
                    <w:t>Number</w:t>
                  </w:r>
                  <w:proofErr w:type="spellEnd"/>
                  <w:r w:rsidRPr="008251A2">
                    <w:rPr>
                      <w:lang w:val="fr-FR"/>
                    </w:rPr>
                    <w:t xml:space="preserve"> of </w:t>
                  </w:r>
                  <w:proofErr w:type="spellStart"/>
                  <w:proofErr w:type="gramStart"/>
                  <w:r w:rsidRPr="008251A2">
                    <w:rPr>
                      <w:lang w:val="fr-FR"/>
                    </w:rPr>
                    <w:t>TxRUs</w:t>
                  </w:r>
                  <w:proofErr w:type="spellEnd"/>
                  <w:r w:rsidRPr="008251A2">
                    <w:rPr>
                      <w:lang w:val="fr-FR"/>
                    </w:rPr>
                    <w:t>:</w:t>
                  </w:r>
                  <w:proofErr w:type="gramEnd"/>
                  <w:r w:rsidRPr="008251A2">
                    <w:rPr>
                      <w:lang w:val="fr-FR"/>
                    </w:rPr>
                    <w:t xml:space="preserve"> </w:t>
                  </w:r>
                  <w:proofErr w:type="spellStart"/>
                  <w:r w:rsidRPr="008251A2">
                    <w:rPr>
                      <w:color w:val="FF0000"/>
                      <w:lang w:val="fr-FR"/>
                    </w:rPr>
                    <w:t>same</w:t>
                  </w:r>
                  <w:proofErr w:type="spellEnd"/>
                  <w:r w:rsidRPr="008251A2">
                    <w:rPr>
                      <w:color w:val="FF0000"/>
                      <w:lang w:val="fr-FR"/>
                    </w:rPr>
                    <w:t xml:space="preserve"> as </w:t>
                  </w:r>
                  <w:proofErr w:type="spellStart"/>
                  <w:r w:rsidRPr="008251A2">
                    <w:rPr>
                      <w:color w:val="FF0000"/>
                      <w:lang w:val="fr-FR"/>
                    </w:rPr>
                    <w:t>legacy</w:t>
                  </w:r>
                  <w:proofErr w:type="spellEnd"/>
                  <w:r w:rsidRPr="008251A2">
                    <w:rPr>
                      <w:color w:val="FF0000"/>
                      <w:lang w:val="fr-FR"/>
                    </w:rPr>
                    <w:t xml:space="preserve"> TDD</w:t>
                  </w:r>
                </w:p>
                <w:p w14:paraId="142A0EF0" w14:textId="77777777" w:rsidR="007648F5" w:rsidRPr="00447839" w:rsidRDefault="007648F5" w:rsidP="007648F5">
                  <w:pPr>
                    <w:pStyle w:val="ListParagraph"/>
                    <w:widowControl w:val="0"/>
                    <w:numPr>
                      <w:ilvl w:val="1"/>
                      <w:numId w:val="20"/>
                    </w:numPr>
                    <w:overflowPunct/>
                    <w:spacing w:after="160"/>
                    <w:contextualSpacing w:val="0"/>
                  </w:pPr>
                  <w:r w:rsidRPr="008251A2">
                    <w:rPr>
                      <w:lang w:val="pt-BR"/>
                    </w:rPr>
                    <w:fldChar w:fldCharType="begin"/>
                  </w:r>
                  <w:r w:rsidRPr="008251A2">
                    <w:rPr>
                      <w:lang w:val="pt-BR"/>
                    </w:rPr>
                    <w:instrText xml:space="preserve"> QUOTE </w:instrText>
                  </w:r>
                  <w:r w:rsidR="00D351CA">
                    <w:rPr>
                      <w:noProof/>
                      <w:position w:val="-5"/>
                    </w:rPr>
                    <w:pict w14:anchorId="354CD351">
                      <v:shape id="_x0000_i1026"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213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DB2135&quot; wsp:rsidP=&quot;00DB2135&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instrText xml:space="preserve"> </w:instrText>
                  </w:r>
                  <w:r w:rsidRPr="008251A2">
                    <w:rPr>
                      <w:lang w:val="pt-BR"/>
                    </w:rPr>
                    <w:fldChar w:fldCharType="separate"/>
                  </w:r>
                  <w:r w:rsidR="00D351CA">
                    <w:rPr>
                      <w:noProof/>
                      <w:position w:val="-5"/>
                    </w:rPr>
                    <w:pict w14:anchorId="01D1BBD7">
                      <v:shape id="_x0000_i1025" type="#_x0000_t75" alt="" style="width:34.25pt;height:12.1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4E39&quot;/&gt;&lt;wsp:rsid wsp:val=&quot;00006409&quot;/&gt;&lt;wsp:rsid wsp:val=&quot;00006E91&quot;/&gt;&lt;wsp:rsid wsp:val=&quot;00010987&quot;/&gt;&lt;wsp:rsid wsp:val=&quot;000110FD&quot;/&gt;&lt;wsp:rsid wsp:val=&quot;00011AB6&quot;/&gt;&lt;wsp:rsid wsp:val=&quot;000120E6&quot;/&gt;&lt;wsp:rsid wsp:val=&quot;00012A46&quot;/&gt;&lt;wsp:rsid wsp:val=&quot;0001459F&quot;/&gt;&lt;wsp:rsid wsp:val=&quot;000154E8&quot;/&gt;&lt;wsp:rsid wsp:val=&quot;00017452&quot;/&gt;&lt;wsp:rsid wsp:val=&quot;00020267&quot;/&gt;&lt;wsp:rsid wsp:val=&quot;000206F5&quot;/&gt;&lt;wsp:rsid wsp:val=&quot;00021963&quot;/&gt;&lt;wsp:rsid wsp:val=&quot;00021A46&quot;/&gt;&lt;wsp:rsid wsp:val=&quot;00024349&quot;/&gt;&lt;wsp:rsid wsp:val=&quot;00027418&quot;/&gt;&lt;wsp:rsid wsp:val=&quot;00027D89&quot;/&gt;&lt;wsp:rsid wsp:val=&quot;000317B5&quot;/&gt;&lt;wsp:rsid wsp:val=&quot;00031B9B&quot;/&gt;&lt;wsp:rsid wsp:val=&quot;00035C3D&quot;/&gt;&lt;wsp:rsid wsp:val=&quot;00036A86&quot;/&gt;&lt;wsp:rsid wsp:val=&quot;00040649&quot;/&gt;&lt;wsp:rsid wsp:val=&quot;000433A1&quot;/&gt;&lt;wsp:rsid wsp:val=&quot;000507E7&quot;/&gt;&lt;wsp:rsid wsp:val=&quot;00052672&quot;/&gt;&lt;wsp:rsid wsp:val=&quot;00053611&quot;/&gt;&lt;wsp:rsid wsp:val=&quot;00053F06&quot;/&gt;&lt;wsp:rsid wsp:val=&quot;00054572&quot;/&gt;&lt;wsp:rsid wsp:val=&quot;0005483A&quot;/&gt;&lt;wsp:rsid wsp:val=&quot;00054DD5&quot;/&gt;&lt;wsp:rsid wsp:val=&quot;00055330&quot;/&gt;&lt;wsp:rsid wsp:val=&quot;000559EC&quot;/&gt;&lt;wsp:rsid wsp:val=&quot;000602FC&quot;/&gt;&lt;wsp:rsid wsp:val=&quot;00060542&quot;/&gt;&lt;wsp:rsid wsp:val=&quot;000605DA&quot;/&gt;&lt;wsp:rsid wsp:val=&quot;00065F0F&quot;/&gt;&lt;wsp:rsid wsp:val=&quot;0006620E&quot;/&gt;&lt;wsp:rsid wsp:val=&quot;00066792&quot;/&gt;&lt;wsp:rsid wsp:val=&quot;00066D00&quot;/&gt;&lt;wsp:rsid wsp:val=&quot;00070E52&quot;/&gt;&lt;wsp:rsid wsp:val=&quot;000715FF&quot;/&gt;&lt;wsp:rsid wsp:val=&quot;00073C45&quot;/&gt;&lt;wsp:rsid wsp:val=&quot;00074A3E&quot;/&gt;&lt;wsp:rsid wsp:val=&quot;000757DE&quot;/&gt;&lt;wsp:rsid wsp:val=&quot;00076C50&quot;/&gt;&lt;wsp:rsid wsp:val=&quot;000809D1&quot;/&gt;&lt;wsp:rsid wsp:val=&quot;00080EAD&quot;/&gt;&lt;wsp:rsid wsp:val=&quot;00081DC3&quot;/&gt;&lt;wsp:rsid wsp:val=&quot;00082817&quot;/&gt;&lt;wsp:rsid wsp:val=&quot;00082838&quot;/&gt;&lt;wsp:rsid wsp:val=&quot;00083D4D&quot;/&gt;&lt;wsp:rsid wsp:val=&quot;0008411C&quot;/&gt;&lt;wsp:rsid wsp:val=&quot;000845D8&quot;/&gt;&lt;wsp:rsid wsp:val=&quot;00084952&quot;/&gt;&lt;wsp:rsid wsp:val=&quot;00085529&quot;/&gt;&lt;wsp:rsid wsp:val=&quot;000855D3&quot;/&gt;&lt;wsp:rsid wsp:val=&quot;00086724&quot;/&gt;&lt;wsp:rsid wsp:val=&quot;00090E70&quot;/&gt;&lt;wsp:rsid wsp:val=&quot;00091BCB&quot;/&gt;&lt;wsp:rsid wsp:val=&quot;00091EF4&quot;/&gt;&lt;wsp:rsid wsp:val=&quot;000936AA&quot;/&gt;&lt;wsp:rsid wsp:val=&quot;000942B3&quot;/&gt;&lt;wsp:rsid wsp:val=&quot;000A0641&quot;/&gt;&lt;wsp:rsid wsp:val=&quot;000A4071&quot;/&gt;&lt;wsp:rsid wsp:val=&quot;000B0C22&quot;/&gt;&lt;wsp:rsid wsp:val=&quot;000B11A6&quot;/&gt;&lt;wsp:rsid wsp:val=&quot;000B2B55&quot;/&gt;&lt;wsp:rsid wsp:val=&quot;000B63DA&quot;/&gt;&lt;wsp:rsid wsp:val=&quot;000C1B83&quot;/&gt;&lt;wsp:rsid wsp:val=&quot;000C256E&quot;/&gt;&lt;wsp:rsid wsp:val=&quot;000C5D3E&quot;/&gt;&lt;wsp:rsid wsp:val=&quot;000C711E&quot;/&gt;&lt;wsp:rsid wsp:val=&quot;000C748B&quot;/&gt;&lt;wsp:rsid wsp:val=&quot;000C74E2&quot;/&gt;&lt;wsp:rsid wsp:val=&quot;000D242E&quot;/&gt;&lt;wsp:rsid wsp:val=&quot;000D4116&quot;/&gt;&lt;wsp:rsid wsp:val=&quot;000D4E7D&quot;/&gt;&lt;wsp:rsid wsp:val=&quot;000D509D&quot;/&gt;&lt;wsp:rsid wsp:val=&quot;000E474A&quot;/&gt;&lt;wsp:rsid wsp:val=&quot;000E5BCB&quot;/&gt;&lt;wsp:rsid wsp:val=&quot;000E67A5&quot;/&gt;&lt;wsp:rsid wsp:val=&quot;000E769B&quot;/&gt;&lt;wsp:rsid wsp:val=&quot;000E7B9F&quot;/&gt;&lt;wsp:rsid wsp:val=&quot;000E7C28&quot;/&gt;&lt;wsp:rsid wsp:val=&quot;000F59FD&quot;/&gt;&lt;wsp:rsid wsp:val=&quot;000F6245&quot;/&gt;&lt;wsp:rsid wsp:val=&quot;0010118E&quot;/&gt;&lt;wsp:rsid wsp:val=&quot;00101AB3&quot;/&gt;&lt;wsp:rsid wsp:val=&quot;0010230E&quot;/&gt;&lt;wsp:rsid wsp:val=&quot;00111908&quot;/&gt;&lt;wsp:rsid wsp:val=&quot;00115789&quot;/&gt;&lt;wsp:rsid wsp:val=&quot;001163A1&quot;/&gt;&lt;wsp:rsid wsp:val=&quot;0011715B&quot;/&gt;&lt;wsp:rsid wsp:val=&quot;00131CB0&quot;/&gt;&lt;wsp:rsid wsp:val=&quot;00132CBE&quot;/&gt;&lt;wsp:rsid wsp:val=&quot;00136D3B&quot;/&gt;&lt;wsp:rsid wsp:val=&quot;00137354&quot;/&gt;&lt;wsp:rsid wsp:val=&quot;001379E3&quot;/&gt;&lt;wsp:rsid wsp:val=&quot;001425C3&quot;/&gt;&lt;wsp:rsid wsp:val=&quot;00143D20&quot;/&gt;&lt;wsp:rsid wsp:val=&quot;00144828&quot;/&gt;&lt;wsp:rsid wsp:val=&quot;0014584C&quot;/&gt;&lt;wsp:rsid wsp:val=&quot;00151DA2&quot;/&gt;&lt;wsp:rsid wsp:val=&quot;00151E20&quot;/&gt;&lt;wsp:rsid wsp:val=&quot;00155E26&quot;/&gt;&lt;wsp:rsid wsp:val=&quot;00156174&quot;/&gt;&lt;wsp:rsid wsp:val=&quot;0016272E&quot;/&gt;&lt;wsp:rsid wsp:val=&quot;00166BB5&quot;/&gt;&lt;wsp:rsid wsp:val=&quot;00166FB4&quot;/&gt;&lt;wsp:rsid wsp:val=&quot;001671FB&quot;/&gt;&lt;wsp:rsid wsp:val=&quot;00167330&quot;/&gt;&lt;wsp:rsid wsp:val=&quot;0017210B&quot;/&gt;&lt;wsp:rsid wsp:val=&quot;00173921&quot;/&gt;&lt;wsp:rsid wsp:val=&quot;00174710&quot;/&gt;&lt;wsp:rsid wsp:val=&quot;001777C6&quot;/&gt;&lt;wsp:rsid wsp:val=&quot;0018004F&quot;/&gt;&lt;wsp:rsid wsp:val=&quot;00181906&quot;/&gt;&lt;wsp:rsid wsp:val=&quot;00182437&quot;/&gt;&lt;wsp:rsid wsp:val=&quot;00184862&quot;/&gt;&lt;wsp:rsid wsp:val=&quot;00186520&quot;/&gt;&lt;wsp:rsid wsp:val=&quot;001876FA&quot;/&gt;&lt;wsp:rsid wsp:val=&quot;0019106C&quot;/&gt;&lt;wsp:rsid wsp:val=&quot;00191378&quot;/&gt;&lt;wsp:rsid wsp:val=&quot;0019426E&quot;/&gt;&lt;wsp:rsid wsp:val=&quot;0019668C&quot;/&gt;&lt;wsp:rsid wsp:val=&quot;001A235A&quot;/&gt;&lt;wsp:rsid wsp:val=&quot;001A2677&quot;/&gt;&lt;wsp:rsid wsp:val=&quot;001A35F9&quot;/&gt;&lt;wsp:rsid wsp:val=&quot;001A68A2&quot;/&gt;&lt;wsp:rsid wsp:val=&quot;001B141B&quot;/&gt;&lt;wsp:rsid wsp:val=&quot;001B54E1&quot;/&gt;&lt;wsp:rsid wsp:val=&quot;001B70FA&quot;/&gt;&lt;wsp:rsid wsp:val=&quot;001C40D9&quot;/&gt;&lt;wsp:rsid wsp:val=&quot;001C5621&quot;/&gt;&lt;wsp:rsid wsp:val=&quot;001C74BE&quot;/&gt;&lt;wsp:rsid wsp:val=&quot;001D150F&quot;/&gt;&lt;wsp:rsid wsp:val=&quot;001D2221&quot;/&gt;&lt;wsp:rsid wsp:val=&quot;001D242B&quot;/&gt;&lt;wsp:rsid wsp:val=&quot;001D2AE5&quot;/&gt;&lt;wsp:rsid wsp:val=&quot;001D4A39&quot;/&gt;&lt;wsp:rsid wsp:val=&quot;001D52A5&quot;/&gt;&lt;wsp:rsid wsp:val=&quot;001D6F1E&quot;/&gt;&lt;wsp:rsid wsp:val=&quot;001D7AE8&quot;/&gt;&lt;wsp:rsid wsp:val=&quot;001E135D&quot;/&gt;&lt;wsp:rsid wsp:val=&quot;001E36B3&quot;/&gt;&lt;wsp:rsid wsp:val=&quot;001F00C6&quot;/&gt;&lt;wsp:rsid wsp:val=&quot;001F0301&quot;/&gt;&lt;wsp:rsid wsp:val=&quot;001F0B04&quot;/&gt;&lt;wsp:rsid wsp:val=&quot;001F1D5C&quot;/&gt;&lt;wsp:rsid wsp:val=&quot;001F289F&quot;/&gt;&lt;wsp:rsid wsp:val=&quot;001F2915&quot;/&gt;&lt;wsp:rsid wsp:val=&quot;001F2C8F&quot;/&gt;&lt;wsp:rsid wsp:val=&quot;001F5814&quot;/&gt;&lt;wsp:rsid wsp:val=&quot;001F674C&quot;/&gt;&lt;wsp:rsid wsp:val=&quot;001F6988&quot;/&gt;&lt;wsp:rsid wsp:val=&quot;00202C71&quot;/&gt;&lt;wsp:rsid wsp:val=&quot;00203656&quot;/&gt;&lt;wsp:rsid wsp:val=&quot;00204DAA&quot;/&gt;&lt;wsp:rsid wsp:val=&quot;00205A7D&quot;/&gt;&lt;wsp:rsid wsp:val=&quot;00205AC0&quot;/&gt;&lt;wsp:rsid wsp:val=&quot;00207C8A&quot;/&gt;&lt;wsp:rsid wsp:val=&quot;00211448&quot;/&gt;&lt;wsp:rsid wsp:val=&quot;00214F2A&quot;/&gt;&lt;wsp:rsid wsp:val=&quot;00216B56&quot;/&gt;&lt;wsp:rsid wsp:val=&quot;0022115E&quot;/&gt;&lt;wsp:rsid wsp:val=&quot;002216DD&quot;/&gt;&lt;wsp:rsid wsp:val=&quot;00221E20&quot;/&gt;&lt;wsp:rsid wsp:val=&quot;00222232&quot;/&gt;&lt;wsp:rsid wsp:val=&quot;002229BC&quot;/&gt;&lt;wsp:rsid wsp:val=&quot;00223459&quot;/&gt;&lt;wsp:rsid wsp:val=&quot;002244B6&quot;/&gt;&lt;wsp:rsid wsp:val=&quot;00226592&quot;/&gt;&lt;wsp:rsid wsp:val=&quot;00227EBE&quot;/&gt;&lt;wsp:rsid wsp:val=&quot;0023073C&quot;/&gt;&lt;wsp:rsid wsp:val=&quot;002318A4&quot;/&gt;&lt;wsp:rsid wsp:val=&quot;00231B28&quot;/&gt;&lt;wsp:rsid wsp:val=&quot;00232922&quot;/&gt;&lt;wsp:rsid wsp:val=&quot;002344BB&quot;/&gt;&lt;wsp:rsid wsp:val=&quot;00234E73&quot;/&gt;&lt;wsp:rsid wsp:val=&quot;00237671&quot;/&gt;&lt;wsp:rsid wsp:val=&quot;002403C8&quot;/&gt;&lt;wsp:rsid wsp:val=&quot;002418CB&quot;/&gt;&lt;wsp:rsid wsp:val=&quot;00242421&quot;/&gt;&lt;wsp:rsid wsp:val=&quot;00242A3D&quot;/&gt;&lt;wsp:rsid wsp:val=&quot;00245C48&quot;/&gt;&lt;wsp:rsid wsp:val=&quot;00245C9D&quot;/&gt;&lt;wsp:rsid wsp:val=&quot;00246843&quot;/&gt;&lt;wsp:rsid wsp:val=&quot;0025466B&quot;/&gt;&lt;wsp:rsid wsp:val=&quot;00255925&quot;/&gt;&lt;wsp:rsid wsp:val=&quot;00256228&quot;/&gt;&lt;wsp:rsid wsp:val=&quot;0025787C&quot;/&gt;&lt;wsp:rsid wsp:val=&quot;00260E76&quot;/&gt;&lt;wsp:rsid wsp:val=&quot;00261DC1&quot;/&gt;&lt;wsp:rsid wsp:val=&quot;0026539A&quot;/&gt;&lt;wsp:rsid wsp:val=&quot;00265760&quot;/&gt;&lt;wsp:rsid wsp:val=&quot;00270528&quot;/&gt;&lt;wsp:rsid wsp:val=&quot;00270EE9&quot;/&gt;&lt;wsp:rsid wsp:val=&quot;00271CD9&quot;/&gt;&lt;wsp:rsid wsp:val=&quot;00274048&quot;/&gt;&lt;wsp:rsid wsp:val=&quot;00277FBD&quot;/&gt;&lt;wsp:rsid wsp:val=&quot;00280429&quot;/&gt;&lt;wsp:rsid wsp:val=&quot;00282066&quot;/&gt;&lt;wsp:rsid wsp:val=&quot;00282E2C&quot;/&gt;&lt;wsp:rsid wsp:val=&quot;002839A8&quot;/&gt;&lt;wsp:rsid wsp:val=&quot;00284220&quot;/&gt;&lt;wsp:rsid wsp:val=&quot;00287C66&quot;/&gt;&lt;wsp:rsid wsp:val=&quot;00290608&quot;/&gt;&lt;wsp:rsid wsp:val=&quot;00290918&quot;/&gt;&lt;wsp:rsid wsp:val=&quot;00293A4D&quot;/&gt;&lt;wsp:rsid wsp:val=&quot;00293C36&quot;/&gt;&lt;wsp:rsid wsp:val=&quot;00293DB3&quot;/&gt;&lt;wsp:rsid wsp:val=&quot;0029433B&quot;/&gt;&lt;wsp:rsid wsp:val=&quot;0029757E&quot;/&gt;&lt;wsp:rsid wsp:val=&quot;002975B2&quot;/&gt;&lt;wsp:rsid wsp:val=&quot;002A1E7D&quot;/&gt;&lt;wsp:rsid wsp:val=&quot;002A3018&quot;/&gt;&lt;wsp:rsid wsp:val=&quot;002A41BD&quot;/&gt;&lt;wsp:rsid wsp:val=&quot;002A6961&quot;/&gt;&lt;wsp:rsid wsp:val=&quot;002B0873&quot;/&gt;&lt;wsp:rsid wsp:val=&quot;002B1FFA&quot;/&gt;&lt;wsp:rsid wsp:val=&quot;002B3983&quot;/&gt;&lt;wsp:rsid wsp:val=&quot;002B4B78&quot;/&gt;&lt;wsp:rsid wsp:val=&quot;002B544D&quot;/&gt;&lt;wsp:rsid wsp:val=&quot;002B6E04&quot;/&gt;&lt;wsp:rsid wsp:val=&quot;002B6E21&quot;/&gt;&lt;wsp:rsid wsp:val=&quot;002C0232&quot;/&gt;&lt;wsp:rsid wsp:val=&quot;002C1F3A&quot;/&gt;&lt;wsp:rsid wsp:val=&quot;002C254A&quot;/&gt;&lt;wsp:rsid wsp:val=&quot;002C4606&quot;/&gt;&lt;wsp:rsid wsp:val=&quot;002C7702&quot;/&gt;&lt;wsp:rsid wsp:val=&quot;002D1A4A&quot;/&gt;&lt;wsp:rsid wsp:val=&quot;002D4D40&quot;/&gt;&lt;wsp:rsid wsp:val=&quot;002D59C7&quot;/&gt;&lt;wsp:rsid wsp:val=&quot;002E099E&quot;/&gt;&lt;wsp:rsid wsp:val=&quot;002E0D0B&quot;/&gt;&lt;wsp:rsid wsp:val=&quot;002E1DF6&quot;/&gt;&lt;wsp:rsid wsp:val=&quot;002E34E6&quot;/&gt;&lt;wsp:rsid wsp:val=&quot;002F0409&quot;/&gt;&lt;wsp:rsid wsp:val=&quot;002F265A&quot;/&gt;&lt;wsp:rsid wsp:val=&quot;002F2CAA&quot;/&gt;&lt;wsp:rsid wsp:val=&quot;002F432C&quot;/&gt;&lt;wsp:rsid wsp:val=&quot;002F4411&quot;/&gt;&lt;wsp:rsid wsp:val=&quot;002F4938&quot;/&gt;&lt;wsp:rsid wsp:val=&quot;002F4ACC&quot;/&gt;&lt;wsp:rsid wsp:val=&quot;002F7271&quot;/&gt;&lt;wsp:rsid wsp:val=&quot;00304E3E&quot;/&gt;&lt;wsp:rsid wsp:val=&quot;00305EC2&quot;/&gt;&lt;wsp:rsid wsp:val=&quot;003073C7&quot;/&gt;&lt;wsp:rsid wsp:val=&quot;0031029F&quot;/&gt;&lt;wsp:rsid wsp:val=&quot;00311EFF&quot;/&gt;&lt;wsp:rsid wsp:val=&quot;00312DA3&quot;/&gt;&lt;wsp:rsid wsp:val=&quot;00316115&quot;/&gt;&lt;wsp:rsid wsp:val=&quot;003161EF&quot;/&gt;&lt;wsp:rsid wsp:val=&quot;00316C34&quot;/&gt;&lt;wsp:rsid wsp:val=&quot;003216E6&quot;/&gt;&lt;wsp:rsid wsp:val=&quot;003218BF&quot;/&gt;&lt;wsp:rsid wsp:val=&quot;003226AA&quot;/&gt;&lt;wsp:rsid wsp:val=&quot;0032301D&quot;/&gt;&lt;wsp:rsid wsp:val=&quot;003230FF&quot;/&gt;&lt;wsp:rsid wsp:val=&quot;003234F6&quot;/&gt;&lt;wsp:rsid wsp:val=&quot;003264F6&quot;/&gt;&lt;wsp:rsid wsp:val=&quot;003269DE&quot;/&gt;&lt;wsp:rsid wsp:val=&quot;0033037F&quot;/&gt;&lt;wsp:rsid wsp:val=&quot;00334D5B&quot;/&gt;&lt;wsp:rsid wsp:val=&quot;003373B9&quot;/&gt;&lt;wsp:rsid wsp:val=&quot;00340324&quot;/&gt;&lt;wsp:rsid wsp:val=&quot;00343017&quot;/&gt;&lt;wsp:rsid wsp:val=&quot;00343A55&quot;/&gt;&lt;wsp:rsid wsp:val=&quot;00343B72&quot;/&gt;&lt;wsp:rsid wsp:val=&quot;00344FAC&quot;/&gt;&lt;wsp:rsid wsp:val=&quot;00345EEA&quot;/&gt;&lt;wsp:rsid wsp:val=&quot;0035000C&quot;/&gt;&lt;wsp:rsid wsp:val=&quot;00350127&quot;/&gt;&lt;wsp:rsid wsp:val=&quot;003521DB&quot;/&gt;&lt;wsp:rsid wsp:val=&quot;003544C1&quot;/&gt;&lt;wsp:rsid wsp:val=&quot;00354FD1&quot;/&gt;&lt;wsp:rsid wsp:val=&quot;003603C7&quot;/&gt;&lt;wsp:rsid wsp:val=&quot;0036068C&quot;/&gt;&lt;wsp:rsid wsp:val=&quot;0036084B&quot;/&gt;&lt;wsp:rsid wsp:val=&quot;00363A95&quot;/&gt;&lt;wsp:rsid wsp:val=&quot;00364947&quot;/&gt;&lt;wsp:rsid wsp:val=&quot;003653F4&quot;/&gt;&lt;wsp:rsid wsp:val=&quot;00365442&quot;/&gt;&lt;wsp:rsid wsp:val=&quot;003657DD&quot;/&gt;&lt;wsp:rsid wsp:val=&quot;003713F7&quot;/&gt;&lt;wsp:rsid wsp:val=&quot;0037212B&quot;/&gt;&lt;wsp:rsid wsp:val=&quot;00373044&quot;/&gt;&lt;wsp:rsid wsp:val=&quot;003762A7&quot;/&gt;&lt;wsp:rsid wsp:val=&quot;003764C2&quot;/&gt;&lt;wsp:rsid wsp:val=&quot;00377836&quot;/&gt;&lt;wsp:rsid wsp:val=&quot;00380C48&quot;/&gt;&lt;wsp:rsid wsp:val=&quot;00380D01&quot;/&gt;&lt;wsp:rsid wsp:val=&quot;00381FDB&quot;/&gt;&lt;wsp:rsid wsp:val=&quot;00382901&quot;/&gt;&lt;wsp:rsid wsp:val=&quot;003853C1&quot;/&gt;&lt;wsp:rsid wsp:val=&quot;00386888&quot;/&gt;&lt;wsp:rsid wsp:val=&quot;00392A3A&quot;/&gt;&lt;wsp:rsid wsp:val=&quot;003A135F&quot;/&gt;&lt;wsp:rsid wsp:val=&quot;003A2DB3&quot;/&gt;&lt;wsp:rsid wsp:val=&quot;003A44B8&quot;/&gt;&lt;wsp:rsid wsp:val=&quot;003A4566&quot;/&gt;&lt;wsp:rsid wsp:val=&quot;003A4607&quot;/&gt;&lt;wsp:rsid wsp:val=&quot;003B0BF8&quot;/&gt;&lt;wsp:rsid wsp:val=&quot;003B3DC0&quot;/&gt;&lt;wsp:rsid wsp:val=&quot;003B4425&quot;/&gt;&lt;wsp:rsid wsp:val=&quot;003B5963&quot;/&gt;&lt;wsp:rsid wsp:val=&quot;003B6548&quot;/&gt;&lt;wsp:rsid wsp:val=&quot;003C1E91&quot;/&gt;&lt;wsp:rsid wsp:val=&quot;003D07BC&quot;/&gt;&lt;wsp:rsid wsp:val=&quot;003D1802&quot;/&gt;&lt;wsp:rsid wsp:val=&quot;003D297B&quot;/&gt;&lt;wsp:rsid wsp:val=&quot;003D2EA4&quot;/&gt;&lt;wsp:rsid wsp:val=&quot;003D33A8&quot;/&gt;&lt;wsp:rsid wsp:val=&quot;003D5708&quot;/&gt;&lt;wsp:rsid wsp:val=&quot;003D7072&quot;/&gt;&lt;wsp:rsid wsp:val=&quot;003E0305&quot;/&gt;&lt;wsp:rsid wsp:val=&quot;003E19BD&quot;/&gt;&lt;wsp:rsid wsp:val=&quot;003E5C9B&quot;/&gt;&lt;wsp:rsid wsp:val=&quot;003E5D47&quot;/&gt;&lt;wsp:rsid wsp:val=&quot;003E7642&quot;/&gt;&lt;wsp:rsid wsp:val=&quot;003F24FD&quot;/&gt;&lt;wsp:rsid wsp:val=&quot;003F3D27&quot;/&gt;&lt;wsp:rsid wsp:val=&quot;003F3FBD&quot;/&gt;&lt;wsp:rsid wsp:val=&quot;003F4632&quot;/&gt;&lt;wsp:rsid wsp:val=&quot;003F4797&quot;/&gt;&lt;wsp:rsid wsp:val=&quot;003F47B5&quot;/&gt;&lt;wsp:rsid wsp:val=&quot;00401B3F&quot;/&gt;&lt;wsp:rsid wsp:val=&quot;00403DB9&quot;/&gt;&lt;wsp:rsid wsp:val=&quot;00405DE6&quot;/&gt;&lt;wsp:rsid wsp:val=&quot;004109C3&quot;/&gt;&lt;wsp:rsid wsp:val=&quot;00413B4E&quot;/&gt;&lt;wsp:rsid wsp:val=&quot;00414181&quot;/&gt;&lt;wsp:rsid wsp:val=&quot;0041520D&quot;/&gt;&lt;wsp:rsid wsp:val=&quot;00416BF7&quot;/&gt;&lt;wsp:rsid wsp:val=&quot;00417938&quot;/&gt;&lt;wsp:rsid wsp:val=&quot;00420340&quot;/&gt;&lt;wsp:rsid wsp:val=&quot;004206FA&quot;/&gt;&lt;wsp:rsid wsp:val=&quot;00420A05&quot;/&gt;&lt;wsp:rsid wsp:val=&quot;00424BE9&quot;/&gt;&lt;wsp:rsid wsp:val=&quot;00426D71&quot;/&gt;&lt;wsp:rsid wsp:val=&quot;0042752A&quot;/&gt;&lt;wsp:rsid wsp:val=&quot;00431123&quot;/&gt;&lt;wsp:rsid wsp:val=&quot;00431E83&quot;/&gt;&lt;wsp:rsid wsp:val=&quot;00432F62&quot;/&gt;&lt;wsp:rsid wsp:val=&quot;00434A9E&quot;/&gt;&lt;wsp:rsid wsp:val=&quot;00437B5E&quot;/&gt;&lt;wsp:rsid wsp:val=&quot;004404D9&quot;/&gt;&lt;wsp:rsid wsp:val=&quot;00446A5C&quot;/&gt;&lt;wsp:rsid wsp:val=&quot;00447108&quot;/&gt;&lt;wsp:rsid wsp:val=&quot;00447911&quot;/&gt;&lt;wsp:rsid wsp:val=&quot;00447AF2&quot;/&gt;&lt;wsp:rsid wsp:val=&quot;00450075&quot;/&gt;&lt;wsp:rsid wsp:val=&quot;00452786&quot;/&gt;&lt;wsp:rsid wsp:val=&quot;00455581&quot;/&gt;&lt;wsp:rsid wsp:val=&quot;00456B9E&quot;/&gt;&lt;wsp:rsid wsp:val=&quot;00456CDC&quot;/&gt;&lt;wsp:rsid wsp:val=&quot;004604FD&quot;/&gt;&lt;wsp:rsid wsp:val=&quot;00460DBF&quot;/&gt;&lt;wsp:rsid wsp:val=&quot;00461A9A&quot;/&gt;&lt;wsp:rsid wsp:val=&quot;00462878&quot;/&gt;&lt;wsp:rsid wsp:val=&quot;00462B81&quot;/&gt;&lt;wsp:rsid wsp:val=&quot;00462BD0&quot;/&gt;&lt;wsp:rsid wsp:val=&quot;0046456D&quot;/&gt;&lt;wsp:rsid wsp:val=&quot;004652D2&quot;/&gt;&lt;wsp:rsid wsp:val=&quot;00466522&quot;/&gt;&lt;wsp:rsid wsp:val=&quot;00466919&quot;/&gt;&lt;wsp:rsid wsp:val=&quot;004754AD&quot;/&gt;&lt;wsp:rsid wsp:val=&quot;00475544&quot;/&gt;&lt;wsp:rsid wsp:val=&quot;00475EC3&quot;/&gt;&lt;wsp:rsid wsp:val=&quot;00476B83&quot;/&gt;&lt;wsp:rsid wsp:val=&quot;004771D1&quot;/&gt;&lt;wsp:rsid wsp:val=&quot;004772FB&quot;/&gt;&lt;wsp:rsid wsp:val=&quot;0047792F&quot;/&gt;&lt;wsp:rsid wsp:val=&quot;0048579F&quot;/&gt;&lt;wsp:rsid wsp:val=&quot;00485E45&quot;/&gt;&lt;wsp:rsid wsp:val=&quot;0049013E&quot;/&gt;&lt;wsp:rsid wsp:val=&quot;004902E0&quot;/&gt;&lt;wsp:rsid wsp:val=&quot;00490947&quot;/&gt;&lt;wsp:rsid wsp:val=&quot;004910AC&quot;/&gt;&lt;wsp:rsid wsp:val=&quot;00491A06&quot;/&gt;&lt;wsp:rsid wsp:val=&quot;0049422F&quot;/&gt;&lt;wsp:rsid wsp:val=&quot;004945F3&quot;/&gt;&lt;wsp:rsid wsp:val=&quot;004952EA&quot;/&gt;&lt;wsp:rsid wsp:val=&quot;00496419&quot;/&gt;&lt;wsp:rsid wsp:val=&quot;004A0B7F&quot;/&gt;&lt;wsp:rsid wsp:val=&quot;004A13B1&quot;/&gt;&lt;wsp:rsid wsp:val=&quot;004A2107&quot;/&gt;&lt;wsp:rsid wsp:val=&quot;004A5270&quot;/&gt;&lt;wsp:rsid wsp:val=&quot;004A7E9C&quot;/&gt;&lt;wsp:rsid wsp:val=&quot;004B0F6E&quot;/&gt;&lt;wsp:rsid wsp:val=&quot;004B2029&quot;/&gt;&lt;wsp:rsid wsp:val=&quot;004B387A&quot;/&gt;&lt;wsp:rsid wsp:val=&quot;004B5B8C&quot;/&gt;&lt;wsp:rsid wsp:val=&quot;004C1070&quot;/&gt;&lt;wsp:rsid wsp:val=&quot;004C20CB&quot;/&gt;&lt;wsp:rsid wsp:val=&quot;004C2920&quot;/&gt;&lt;wsp:rsid wsp:val=&quot;004C3E45&quot;/&gt;&lt;wsp:rsid wsp:val=&quot;004C5181&quot;/&gt;&lt;wsp:rsid wsp:val=&quot;004C6028&quot;/&gt;&lt;wsp:rsid wsp:val=&quot;004C6C1E&quot;/&gt;&lt;wsp:rsid wsp:val=&quot;004C7602&quot;/&gt;&lt;wsp:rsid wsp:val=&quot;004C779A&quot;/&gt;&lt;wsp:rsid wsp:val=&quot;004C7A79&quot;/&gt;&lt;wsp:rsid wsp:val=&quot;004D31D3&quot;/&gt;&lt;wsp:rsid wsp:val=&quot;004D61FD&quot;/&gt;&lt;wsp:rsid wsp:val=&quot;004E14BC&quot;/&gt;&lt;wsp:rsid wsp:val=&quot;004E17E4&quot;/&gt;&lt;wsp:rsid wsp:val=&quot;004E1DF7&quot;/&gt;&lt;wsp:rsid wsp:val=&quot;004E1E2B&quot;/&gt;&lt;wsp:rsid wsp:val=&quot;004E3F81&quot;/&gt;&lt;wsp:rsid wsp:val=&quot;004E40C3&quot;/&gt;&lt;wsp:rsid wsp:val=&quot;004E4D94&quot;/&gt;&lt;wsp:rsid wsp:val=&quot;004F0112&quot;/&gt;&lt;wsp:rsid wsp:val=&quot;004F1B3B&quot;/&gt;&lt;wsp:rsid wsp:val=&quot;004F4912&quot;/&gt;&lt;wsp:rsid wsp:val=&quot;00503AFC&quot;/&gt;&lt;wsp:rsid wsp:val=&quot;00505B34&quot;/&gt;&lt;wsp:rsid wsp:val=&quot;005073FD&quot;/&gt;&lt;wsp:rsid wsp:val=&quot;005104F5&quot;/&gt;&lt;wsp:rsid wsp:val=&quot;00510DA2&quot;/&gt;&lt;wsp:rsid wsp:val=&quot;005121D4&quot;/&gt;&lt;wsp:rsid wsp:val=&quot;005141A2&quot;/&gt;&lt;wsp:rsid wsp:val=&quot;00514701&quot;/&gt;&lt;wsp:rsid wsp:val=&quot;00516369&quot;/&gt;&lt;wsp:rsid wsp:val=&quot;0051773E&quot;/&gt;&lt;wsp:rsid wsp:val=&quot;00520080&quot;/&gt;&lt;wsp:rsid wsp:val=&quot;0052169B&quot;/&gt;&lt;wsp:rsid wsp:val=&quot;00521FA7&quot;/&gt;&lt;wsp:rsid wsp:val=&quot;00523B95&quot;/&gt;&lt;wsp:rsid wsp:val=&quot;00524913&quot;/&gt;&lt;wsp:rsid wsp:val=&quot;00524E96&quot;/&gt;&lt;wsp:rsid wsp:val=&quot;00527C78&quot;/&gt;&lt;wsp:rsid wsp:val=&quot;0053544C&quot;/&gt;&lt;wsp:rsid wsp:val=&quot;0053647A&quot;/&gt;&lt;wsp:rsid wsp:val=&quot;00540A88&quot;/&gt;&lt;wsp:rsid wsp:val=&quot;00544A61&quot;/&gt;&lt;wsp:rsid wsp:val=&quot;00545925&quot;/&gt;&lt;wsp:rsid wsp:val=&quot;00546BEF&quot;/&gt;&lt;wsp:rsid wsp:val=&quot;00547AEB&quot;/&gt;&lt;wsp:rsid wsp:val=&quot;005512B2&quot;/&gt;&lt;wsp:rsid wsp:val=&quot;005519E2&quot;/&gt;&lt;wsp:rsid wsp:val=&quot;00552625&quot;/&gt;&lt;wsp:rsid wsp:val=&quot;00552900&quot;/&gt;&lt;wsp:rsid wsp:val=&quot;00553E3A&quot;/&gt;&lt;wsp:rsid wsp:val=&quot;00554E95&quot;/&gt;&lt;wsp:rsid wsp:val=&quot;00556A4D&quot;/&gt;&lt;wsp:rsid wsp:val=&quot;00557552&quot;/&gt;&lt;wsp:rsid wsp:val=&quot;005634EC&quot;/&gt;&lt;wsp:rsid wsp:val=&quot;0056693D&quot;/&gt;&lt;wsp:rsid wsp:val=&quot;0056772B&quot;/&gt;&lt;wsp:rsid wsp:val=&quot;00570536&quot;/&gt;&lt;wsp:rsid wsp:val=&quot;00570ACC&quot;/&gt;&lt;wsp:rsid wsp:val=&quot;00571A20&quot;/&gt;&lt;wsp:rsid wsp:val=&quot;00571B80&quot;/&gt;&lt;wsp:rsid wsp:val=&quot;005720F7&quot;/&gt;&lt;wsp:rsid wsp:val=&quot;005754B9&quot;/&gt;&lt;wsp:rsid wsp:val=&quot;005765F4&quot;/&gt;&lt;wsp:rsid wsp:val=&quot;00585BA7&quot;/&gt;&lt;wsp:rsid wsp:val=&quot;00585CC3&quot;/&gt;&lt;wsp:rsid wsp:val=&quot;00586372&quot;/&gt;&lt;wsp:rsid wsp:val=&quot;00587DE1&quot;/&gt;&lt;wsp:rsid wsp:val=&quot;005923D8&quot;/&gt;&lt;wsp:rsid wsp:val=&quot;005936B6&quot;/&gt;&lt;wsp:rsid wsp:val=&quot;0059417F&quot;/&gt;&lt;wsp:rsid wsp:val=&quot;00594CE2&quot;/&gt;&lt;wsp:rsid wsp:val=&quot;00595848&quot;/&gt;&lt;wsp:rsid wsp:val=&quot;00595D38&quot;/&gt;&lt;wsp:rsid wsp:val=&quot;00596A78&quot;/&gt;&lt;wsp:rsid wsp:val=&quot;00596FB7&quot;/&gt;&lt;wsp:rsid wsp:val=&quot;00597DD3&quot;/&gt;&lt;wsp:rsid wsp:val=&quot;005A04E1&quot;/&gt;&lt;wsp:rsid wsp:val=&quot;005A5F20&quot;/&gt;&lt;wsp:rsid wsp:val=&quot;005A7BC8&quot;/&gt;&lt;wsp:rsid wsp:val=&quot;005B1631&quot;/&gt;&lt;wsp:rsid wsp:val=&quot;005B25BC&quot;/&gt;&lt;wsp:rsid wsp:val=&quot;005B36B0&quot;/&gt;&lt;wsp:rsid wsp:val=&quot;005B374C&quot;/&gt;&lt;wsp:rsid wsp:val=&quot;005B38CF&quot;/&gt;&lt;wsp:rsid wsp:val=&quot;005B5BE7&quot;/&gt;&lt;wsp:rsid wsp:val=&quot;005C0919&quot;/&gt;&lt;wsp:rsid wsp:val=&quot;005C38F1&quot;/&gt;&lt;wsp:rsid wsp:val=&quot;005C3943&quot;/&gt;&lt;wsp:rsid wsp:val=&quot;005C57EE&quot;/&gt;&lt;wsp:rsid wsp:val=&quot;005D08B4&quot;/&gt;&lt;wsp:rsid wsp:val=&quot;005D3700&quot;/&gt;&lt;wsp:rsid wsp:val=&quot;005D3E2A&quot;/&gt;&lt;wsp:rsid wsp:val=&quot;005D4467&quot;/&gt;&lt;wsp:rsid wsp:val=&quot;005D5D51&quot;/&gt;&lt;wsp:rsid wsp:val=&quot;005E1E3F&quot;/&gt;&lt;wsp:rsid wsp:val=&quot;005E1F74&quot;/&gt;&lt;wsp:rsid wsp:val=&quot;005E2E22&quot;/&gt;&lt;wsp:rsid wsp:val=&quot;005E4C37&quot;/&gt;&lt;wsp:rsid wsp:val=&quot;005E6EFF&quot;/&gt;&lt;wsp:rsid wsp:val=&quot;005F1309&quot;/&gt;&lt;wsp:rsid wsp:val=&quot;005F1772&quot;/&gt;&lt;wsp:rsid wsp:val=&quot;005F5C8C&quot;/&gt;&lt;wsp:rsid wsp:val=&quot;006019AD&quot;/&gt;&lt;wsp:rsid wsp:val=&quot;0060301B&quot;/&gt;&lt;wsp:rsid wsp:val=&quot;0060320B&quot;/&gt;&lt;wsp:rsid wsp:val=&quot;0060359A&quot;/&gt;&lt;wsp:rsid wsp:val=&quot;00603782&quot;/&gt;&lt;wsp:rsid wsp:val=&quot;00605498&quot;/&gt;&lt;wsp:rsid wsp:val=&quot;0061121C&quot;/&gt;&lt;wsp:rsid wsp:val=&quot;00612032&quot;/&gt;&lt;wsp:rsid wsp:val=&quot;006137FE&quot;/&gt;&lt;wsp:rsid wsp:val=&quot;00613ABD&quot;/&gt;&lt;wsp:rsid wsp:val=&quot;0061493C&quot;/&gt;&lt;wsp:rsid wsp:val=&quot;00614A5B&quot;/&gt;&lt;wsp:rsid wsp:val=&quot;00615091&quot;/&gt;&lt;wsp:rsid wsp:val=&quot;00615205&quot;/&gt;&lt;wsp:rsid wsp:val=&quot;00621FF9&quot;/&gt;&lt;wsp:rsid wsp:val=&quot;00623D44&quot;/&gt;&lt;wsp:rsid wsp:val=&quot;00625189&quot;/&gt;&lt;wsp:rsid wsp:val=&quot;00625396&quot;/&gt;&lt;wsp:rsid wsp:val=&quot;00625E37&quot;/&gt;&lt;wsp:rsid wsp:val=&quot;00626513&quot;/&gt;&lt;wsp:rsid wsp:val=&quot;00626E7C&quot;/&gt;&lt;wsp:rsid wsp:val=&quot;006322FD&quot;/&gt;&lt;wsp:rsid wsp:val=&quot;00632C10&quot;/&gt;&lt;wsp:rsid wsp:val=&quot;0063328B&quot;/&gt;&lt;wsp:rsid wsp:val=&quot;00633486&quot;/&gt;&lt;wsp:rsid wsp:val=&quot;006348F7&quot;/&gt;&lt;wsp:rsid wsp:val=&quot;00634DBD&quot;/&gt;&lt;wsp:rsid wsp:val=&quot;00640051&quot;/&gt;&lt;wsp:rsid wsp:val=&quot;0064082A&quot;/&gt;&lt;wsp:rsid wsp:val=&quot;00641072&quot;/&gt;&lt;wsp:rsid wsp:val=&quot;00641EE3&quot;/&gt;&lt;wsp:rsid wsp:val=&quot;00642348&quot;/&gt;&lt;wsp:rsid wsp:val=&quot;00644A37&quot;/&gt;&lt;wsp:rsid wsp:val=&quot;00645CFD&quot;/&gt;&lt;wsp:rsid wsp:val=&quot;00645E6A&quot;/&gt;&lt;wsp:rsid wsp:val=&quot;00651399&quot;/&gt;&lt;wsp:rsid wsp:val=&quot;0065266A&quot;/&gt;&lt;wsp:rsid wsp:val=&quot;0065303B&quot;/&gt;&lt;wsp:rsid wsp:val=&quot;00660B60&quot;/&gt;&lt;wsp:rsid wsp:val=&quot;006656BB&quot;/&gt;&lt;wsp:rsid wsp:val=&quot;00666238&quot;/&gt;&lt;wsp:rsid wsp:val=&quot;006702A0&quot;/&gt;&lt;wsp:rsid wsp:val=&quot;006723D4&quot;/&gt;&lt;wsp:rsid wsp:val=&quot;00673FC7&quot;/&gt;&lt;wsp:rsid wsp:val=&quot;00677347&quot;/&gt;&lt;wsp:rsid wsp:val=&quot;00683F5D&quot;/&gt;&lt;wsp:rsid wsp:val=&quot;00684F21&quot;/&gt;&lt;wsp:rsid wsp:val=&quot;0068763C&quot;/&gt;&lt;wsp:rsid wsp:val=&quot;0069198C&quot;/&gt;&lt;wsp:rsid wsp:val=&quot;00692A93&quot;/&gt;&lt;wsp:rsid wsp:val=&quot;0069331A&quot;/&gt;&lt;wsp:rsid wsp:val=&quot;0069360C&quot;/&gt;&lt;wsp:rsid wsp:val=&quot;0069635A&quot;/&gt;&lt;wsp:rsid wsp:val=&quot;006A296C&quot;/&gt;&lt;wsp:rsid wsp:val=&quot;006A3605&quot;/&gt;&lt;wsp:rsid wsp:val=&quot;006A366B&quot;/&gt;&lt;wsp:rsid wsp:val=&quot;006A45C1&quot;/&gt;&lt;wsp:rsid wsp:val=&quot;006A7258&quot;/&gt;&lt;wsp:rsid wsp:val=&quot;006A72C3&quot;/&gt;&lt;wsp:rsid wsp:val=&quot;006A7666&quot;/&gt;&lt;wsp:rsid wsp:val=&quot;006B2A42&quot;/&gt;&lt;wsp:rsid wsp:val=&quot;006B2FA0&quot;/&gt;&lt;wsp:rsid wsp:val=&quot;006B3BB5&quot;/&gt;&lt;wsp:rsid wsp:val=&quot;006B60B2&quot;/&gt;&lt;wsp:rsid wsp:val=&quot;006B73D7&quot;/&gt;&lt;wsp:rsid wsp:val=&quot;006C024E&quot;/&gt;&lt;wsp:rsid wsp:val=&quot;006C212D&quot;/&gt;&lt;wsp:rsid wsp:val=&quot;006C2835&quot;/&gt;&lt;wsp:rsid wsp:val=&quot;006C49D3&quot;/&gt;&lt;wsp:rsid wsp:val=&quot;006D1A64&quot;/&gt;&lt;wsp:rsid wsp:val=&quot;006D2FBA&quot;/&gt;&lt;wsp:rsid wsp:val=&quot;006D3E0E&quot;/&gt;&lt;wsp:rsid wsp:val=&quot;006D3F2E&quot;/&gt;&lt;wsp:rsid wsp:val=&quot;006D6AB1&quot;/&gt;&lt;wsp:rsid wsp:val=&quot;006D7C34&quot;/&gt;&lt;wsp:rsid wsp:val=&quot;006E45D3&quot;/&gt;&lt;wsp:rsid wsp:val=&quot;006E4A82&quot;/&gt;&lt;wsp:rsid wsp:val=&quot;006F1592&quot;/&gt;&lt;wsp:rsid wsp:val=&quot;006F2684&quot;/&gt;&lt;wsp:rsid wsp:val=&quot;006F4666&quot;/&gt;&lt;wsp:rsid wsp:val=&quot;007003FC&quot;/&gt;&lt;wsp:rsid wsp:val=&quot;007012C8&quot;/&gt;&lt;wsp:rsid wsp:val=&quot;00702F42&quot;/&gt;&lt;wsp:rsid wsp:val=&quot;007040C1&quot;/&gt;&lt;wsp:rsid wsp:val=&quot;00704221&quot;/&gt;&lt;wsp:rsid wsp:val=&quot;00704D87&quot;/&gt;&lt;wsp:rsid wsp:val=&quot;00705161&quot;/&gt;&lt;wsp:rsid wsp:val=&quot;0070729F&quot;/&gt;&lt;wsp:rsid wsp:val=&quot;00711123&quot;/&gt;&lt;wsp:rsid wsp:val=&quot;0071139D&quot;/&gt;&lt;wsp:rsid wsp:val=&quot;00712603&quot;/&gt;&lt;wsp:rsid wsp:val=&quot;007127F2&quot;/&gt;&lt;wsp:rsid wsp:val=&quot;0071304A&quot;/&gt;&lt;wsp:rsid wsp:val=&quot;00716C02&quot;/&gt;&lt;wsp:rsid wsp:val=&quot;00720496&quot;/&gt;&lt;wsp:rsid wsp:val=&quot;00726297&quot;/&gt;&lt;wsp:rsid wsp:val=&quot;00727761&quot;/&gt;&lt;wsp:rsid wsp:val=&quot;007333B3&quot;/&gt;&lt;wsp:rsid wsp:val=&quot;00733E6A&quot;/&gt;&lt;wsp:rsid wsp:val=&quot;00735851&quot;/&gt;&lt;wsp:rsid wsp:val=&quot;00736B0D&quot;/&gt;&lt;wsp:rsid wsp:val=&quot;00737671&quot;/&gt;&lt;wsp:rsid wsp:val=&quot;00737FCC&quot;/&gt;&lt;wsp:rsid wsp:val=&quot;0074053F&quot;/&gt;&lt;wsp:rsid wsp:val=&quot;0074263E&quot;/&gt;&lt;wsp:rsid wsp:val=&quot;007436B8&quot;/&gt;&lt;wsp:rsid wsp:val=&quot;007440CB&quot;/&gt;&lt;wsp:rsid wsp:val=&quot;007472F3&quot;/&gt;&lt;wsp:rsid wsp:val=&quot;00751133&quot;/&gt;&lt;wsp:rsid wsp:val=&quot;007558D6&quot;/&gt;&lt;wsp:rsid wsp:val=&quot;00755F06&quot;/&gt;&lt;wsp:rsid wsp:val=&quot;00756874&quot;/&gt;&lt;wsp:rsid wsp:val=&quot;00757025&quot;/&gt;&lt;wsp:rsid wsp:val=&quot;0075736E&quot;/&gt;&lt;wsp:rsid wsp:val=&quot;00757492&quot;/&gt;&lt;wsp:rsid wsp:val=&quot;00757FA9&quot;/&gt;&lt;wsp:rsid wsp:val=&quot;00761109&quot;/&gt;&lt;wsp:rsid wsp:val=&quot;0076297E&quot;/&gt;&lt;wsp:rsid wsp:val=&quot;00763C91&quot;/&gt;&lt;wsp:rsid wsp:val=&quot;007679B0&quot;/&gt;&lt;wsp:rsid wsp:val=&quot;007679BB&quot;/&gt;&lt;wsp:rsid wsp:val=&quot;00771D15&quot;/&gt;&lt;wsp:rsid wsp:val=&quot;00774F27&quot;/&gt;&lt;wsp:rsid wsp:val=&quot;007771B0&quot;/&gt;&lt;wsp:rsid wsp:val=&quot;00777298&quot;/&gt;&lt;wsp:rsid wsp:val=&quot;00777701&quot;/&gt;&lt;wsp:rsid wsp:val=&quot;0078005E&quot;/&gt;&lt;wsp:rsid wsp:val=&quot;00782502&quot;/&gt;&lt;wsp:rsid wsp:val=&quot;007831B0&quot;/&gt;&lt;wsp:rsid wsp:val=&quot;00784592&quot;/&gt;&lt;wsp:rsid wsp:val=&quot;00785BE2&quot;/&gt;&lt;wsp:rsid wsp:val=&quot;00785E7F&quot;/&gt;&lt;wsp:rsid wsp:val=&quot;007860DD&quot;/&gt;&lt;wsp:rsid wsp:val=&quot;007861D4&quot;/&gt;&lt;wsp:rsid wsp:val=&quot;007864FE&quot;/&gt;&lt;wsp:rsid wsp:val=&quot;00787FF4&quot;/&gt;&lt;wsp:rsid wsp:val=&quot;00792320&quot;/&gt;&lt;wsp:rsid wsp:val=&quot;0079392C&quot;/&gt;&lt;wsp:rsid wsp:val=&quot;007944BA&quot;/&gt;&lt;wsp:rsid wsp:val=&quot;007A24A4&quot;/&gt;&lt;wsp:rsid wsp:val=&quot;007A402D&quot;/&gt;&lt;wsp:rsid wsp:val=&quot;007A4359&quot;/&gt;&lt;wsp:rsid wsp:val=&quot;007A45DE&quot;/&gt;&lt;wsp:rsid wsp:val=&quot;007A6225&quot;/&gt;&lt;wsp:rsid wsp:val=&quot;007B03E6&quot;/&gt;&lt;wsp:rsid wsp:val=&quot;007B1EB3&quot;/&gt;&lt;wsp:rsid wsp:val=&quot;007B25A3&quot;/&gt;&lt;wsp:rsid wsp:val=&quot;007B2EA6&quot;/&gt;&lt;wsp:rsid wsp:val=&quot;007B7F47&quot;/&gt;&lt;wsp:rsid wsp:val=&quot;007C193A&quot;/&gt;&lt;wsp:rsid wsp:val=&quot;007C2C4D&quot;/&gt;&lt;wsp:rsid wsp:val=&quot;007C3C20&quot;/&gt;&lt;wsp:rsid wsp:val=&quot;007D1C76&quot;/&gt;&lt;wsp:rsid wsp:val=&quot;007D20DF&quot;/&gt;&lt;wsp:rsid wsp:val=&quot;007D2FD9&quot;/&gt;&lt;wsp:rsid wsp:val=&quot;007D5C0F&quot;/&gt;&lt;wsp:rsid wsp:val=&quot;007E0C8C&quot;/&gt;&lt;wsp:rsid wsp:val=&quot;007E116C&quot;/&gt;&lt;wsp:rsid wsp:val=&quot;007E17D4&quot;/&gt;&lt;wsp:rsid wsp:val=&quot;007E5906&quot;/&gt;&lt;wsp:rsid wsp:val=&quot;007F0650&quot;/&gt;&lt;wsp:rsid wsp:val=&quot;007F2445&quot;/&gt;&lt;wsp:rsid wsp:val=&quot;007F31A8&quot;/&gt;&lt;wsp:rsid wsp:val=&quot;007F5957&quot;/&gt;&lt;wsp:rsid wsp:val=&quot;007F5EBC&quot;/&gt;&lt;wsp:rsid wsp:val=&quot;00800BBE&quot;/&gt;&lt;wsp:rsid wsp:val=&quot;00801E3C&quot;/&gt;&lt;wsp:rsid wsp:val=&quot;00802743&quot;/&gt;&lt;wsp:rsid wsp:val=&quot;00802F38&quot;/&gt;&lt;wsp:rsid wsp:val=&quot;00805204&quot;/&gt;&lt;wsp:rsid wsp:val=&quot;0080712A&quot;/&gt;&lt;wsp:rsid wsp:val=&quot;00807555&quot;/&gt;&lt;wsp:rsid wsp:val=&quot;008120B3&quot;/&gt;&lt;wsp:rsid wsp:val=&quot;00813F2B&quot;/&gt;&lt;wsp:rsid wsp:val=&quot;00814BFD&quot;/&gt;&lt;wsp:rsid wsp:val=&quot;00821B99&quot;/&gt;&lt;wsp:rsid wsp:val=&quot;008245FC&quot;/&gt;&lt;wsp:rsid wsp:val=&quot;00826C5E&quot;/&gt;&lt;wsp:rsid wsp:val=&quot;00832C73&quot;/&gt;&lt;wsp:rsid wsp:val=&quot;00832EF8&quot;/&gt;&lt;wsp:rsid wsp:val=&quot;008335CE&quot;/&gt;&lt;wsp:rsid wsp:val=&quot;008354F9&quot;/&gt;&lt;wsp:rsid wsp:val=&quot;00842958&quot;/&gt;&lt;wsp:rsid wsp:val=&quot;0084418F&quot;/&gt;&lt;wsp:rsid wsp:val=&quot;008452F9&quot;/&gt;&lt;wsp:rsid wsp:val=&quot;00845566&quot;/&gt;&lt;wsp:rsid wsp:val=&quot;008456DA&quot;/&gt;&lt;wsp:rsid wsp:val=&quot;00845785&quot;/&gt;&lt;wsp:rsid wsp:val=&quot;008506A0&quot;/&gt;&lt;wsp:rsid wsp:val=&quot;00850D61&quot;/&gt;&lt;wsp:rsid wsp:val=&quot;00852A1D&quot;/&gt;&lt;wsp:rsid wsp:val=&quot;00854556&quot;/&gt;&lt;wsp:rsid wsp:val=&quot;008629E5&quot;/&gt;&lt;wsp:rsid wsp:val=&quot;00864E0E&quot;/&gt;&lt;wsp:rsid wsp:val=&quot;008653F5&quot;/&gt;&lt;wsp:rsid wsp:val=&quot;00865665&quot;/&gt;&lt;wsp:rsid wsp:val=&quot;008679A8&quot;/&gt;&lt;wsp:rsid wsp:val=&quot;00867BD9&quot;/&gt;&lt;wsp:rsid wsp:val=&quot;00867E0C&quot;/&gt;&lt;wsp:rsid wsp:val=&quot;0087187C&quot;/&gt;&lt;wsp:rsid wsp:val=&quot;00872180&quot;/&gt;&lt;wsp:rsid wsp:val=&quot;0087232C&quot;/&gt;&lt;wsp:rsid wsp:val=&quot;0087282C&quot;/&gt;&lt;wsp:rsid wsp:val=&quot;00872BCB&quot;/&gt;&lt;wsp:rsid wsp:val=&quot;00875231&quot;/&gt;&lt;wsp:rsid wsp:val=&quot;00877464&quot;/&gt;&lt;wsp:rsid wsp:val=&quot;0088067A&quot;/&gt;&lt;wsp:rsid wsp:val=&quot;00880EC9&quot;/&gt;&lt;wsp:rsid wsp:val=&quot;008813CE&quot;/&gt;&lt;wsp:rsid wsp:val=&quot;008821C6&quot;/&gt;&lt;wsp:rsid wsp:val=&quot;00884ADD&quot;/&gt;&lt;wsp:rsid wsp:val=&quot;00885B20&quot;/&gt;&lt;wsp:rsid wsp:val=&quot;0088611D&quot;/&gt;&lt;wsp:rsid wsp:val=&quot;00891D1E&quot;/&gt;&lt;wsp:rsid wsp:val=&quot;008923EE&quot;/&gt;&lt;wsp:rsid wsp:val=&quot;008942D6&quot;/&gt;&lt;wsp:rsid wsp:val=&quot;00895AED&quot;/&gt;&lt;wsp:rsid wsp:val=&quot;00896910&quot;/&gt;&lt;wsp:rsid wsp:val=&quot;008A04D9&quot;/&gt;&lt;wsp:rsid wsp:val=&quot;008A34F1&quot;/&gt;&lt;wsp:rsid wsp:val=&quot;008A4D26&quot;/&gt;&lt;wsp:rsid wsp:val=&quot;008A4FFD&quot;/&gt;&lt;wsp:rsid wsp:val=&quot;008A5255&quot;/&gt;&lt;wsp:rsid wsp:val=&quot;008A62D0&quot;/&gt;&lt;wsp:rsid wsp:val=&quot;008B1849&quot;/&gt;&lt;wsp:rsid wsp:val=&quot;008B3B62&quot;/&gt;&lt;wsp:rsid wsp:val=&quot;008B4981&quot;/&gt;&lt;wsp:rsid wsp:val=&quot;008B4C86&quot;/&gt;&lt;wsp:rsid wsp:val=&quot;008C0155&quot;/&gt;&lt;wsp:rsid wsp:val=&quot;008C31DA&quot;/&gt;&lt;wsp:rsid wsp:val=&quot;008C3F6A&quot;/&gt;&lt;wsp:rsid wsp:val=&quot;008C594D&quot;/&gt;&lt;wsp:rsid wsp:val=&quot;008C5C85&quot;/&gt;&lt;wsp:rsid wsp:val=&quot;008C655F&quot;/&gt;&lt;wsp:rsid wsp:val=&quot;008C753E&quot;/&gt;&lt;wsp:rsid wsp:val=&quot;008C76E4&quot;/&gt;&lt;wsp:rsid wsp:val=&quot;008D000B&quot;/&gt;&lt;wsp:rsid wsp:val=&quot;008D174C&quot;/&gt;&lt;wsp:rsid wsp:val=&quot;008D31DC&quot;/&gt;&lt;wsp:rsid wsp:val=&quot;008D32AD&quot;/&gt;&lt;wsp:rsid wsp:val=&quot;008D34CA&quot;/&gt;&lt;wsp:rsid wsp:val=&quot;008D4989&quot;/&gt;&lt;wsp:rsid wsp:val=&quot;008D5D86&quot;/&gt;&lt;wsp:rsid wsp:val=&quot;008D7005&quot;/&gt;&lt;wsp:rsid wsp:val=&quot;008D7C21&quot;/&gt;&lt;wsp:rsid wsp:val=&quot;008E15BA&quot;/&gt;&lt;wsp:rsid wsp:val=&quot;008E15D2&quot;/&gt;&lt;wsp:rsid wsp:val=&quot;008E2992&quot;/&gt;&lt;wsp:rsid wsp:val=&quot;008E3830&quot;/&gt;&lt;wsp:rsid wsp:val=&quot;008E5BA3&quot;/&gt;&lt;wsp:rsid wsp:val=&quot;008E6753&quot;/&gt;&lt;wsp:rsid wsp:val=&quot;008E79A3&quot;/&gt;&lt;wsp:rsid wsp:val=&quot;008F04BE&quot;/&gt;&lt;wsp:rsid wsp:val=&quot;008F087B&quot;/&gt;&lt;wsp:rsid wsp:val=&quot;008F621B&quot;/&gt;&lt;wsp:rsid wsp:val=&quot;008F6A4C&quot;/&gt;&lt;wsp:rsid wsp:val=&quot;008F7720&quot;/&gt;&lt;wsp:rsid wsp:val=&quot;008F7C25&quot;/&gt;&lt;wsp:rsid wsp:val=&quot;00901193&quot;/&gt;&lt;wsp:rsid wsp:val=&quot;0090119C&quot;/&gt;&lt;wsp:rsid wsp:val=&quot;0090338F&quot;/&gt;&lt;wsp:rsid wsp:val=&quot;00907329&quot;/&gt;&lt;wsp:rsid wsp:val=&quot;00911031&quot;/&gt;&lt;wsp:rsid wsp:val=&quot;009117D5&quot;/&gt;&lt;wsp:rsid wsp:val=&quot;00911CE9&quot;/&gt;&lt;wsp:rsid wsp:val=&quot;009121B0&quot;/&gt;&lt;wsp:rsid wsp:val=&quot;0091240F&quot;/&gt;&lt;wsp:rsid wsp:val=&quot;0091254E&quot;/&gt;&lt;wsp:rsid wsp:val=&quot;009136CB&quot;/&gt;&lt;wsp:rsid wsp:val=&quot;009170A8&quot;/&gt;&lt;wsp:rsid wsp:val=&quot;00917CEB&quot;/&gt;&lt;wsp:rsid wsp:val=&quot;009219A7&quot;/&gt;&lt;wsp:rsid wsp:val=&quot;00922010&quot;/&gt;&lt;wsp:rsid wsp:val=&quot;00924E2C&quot;/&gt;&lt;wsp:rsid wsp:val=&quot;00925790&quot;/&gt;&lt;wsp:rsid wsp:val=&quot;00930024&quot;/&gt;&lt;wsp:rsid wsp:val=&quot;00931DD4&quot;/&gt;&lt;wsp:rsid wsp:val=&quot;00933A01&quot;/&gt;&lt;wsp:rsid wsp:val=&quot;0093445B&quot;/&gt;&lt;wsp:rsid wsp:val=&quot;009347F2&quot;/&gt;&lt;wsp:rsid wsp:val=&quot;009401DF&quot;/&gt;&lt;wsp:rsid wsp:val=&quot;009427DA&quot;/&gt;&lt;wsp:rsid wsp:val=&quot;00943BDE&quot;/&gt;&lt;wsp:rsid wsp:val=&quot;00943E03&quot;/&gt;&lt;wsp:rsid wsp:val=&quot;00944030&quot;/&gt;&lt;wsp:rsid wsp:val=&quot;009466C3&quot;/&gt;&lt;wsp:rsid wsp:val=&quot;00947247&quot;/&gt;&lt;wsp:rsid wsp:val=&quot;009478AF&quot;/&gt;&lt;wsp:rsid wsp:val=&quot;0095228D&quot;/&gt;&lt;wsp:rsid wsp:val=&quot;00953752&quot;/&gt;&lt;wsp:rsid wsp:val=&quot;00953883&quot;/&gt;&lt;wsp:rsid wsp:val=&quot;00960772&quot;/&gt;&lt;wsp:rsid wsp:val=&quot;009624A5&quot;/&gt;&lt;wsp:rsid wsp:val=&quot;0096265B&quot;/&gt;&lt;wsp:rsid wsp:val=&quot;00964EF6&quot;/&gt;&lt;wsp:rsid wsp:val=&quot;009657DE&quot;/&gt;&lt;wsp:rsid wsp:val=&quot;00967147&quot;/&gt;&lt;wsp:rsid wsp:val=&quot;00967305&quot;/&gt;&lt;wsp:rsid wsp:val=&quot;009679D4&quot;/&gt;&lt;wsp:rsid wsp:val=&quot;00973FA2&quot;/&gt;&lt;wsp:rsid wsp:val=&quot;00974FA5&quot;/&gt;&lt;wsp:rsid wsp:val=&quot;009767E8&quot;/&gt;&lt;wsp:rsid wsp:val=&quot;00977903&quot;/&gt;&lt;wsp:rsid wsp:val=&quot;009804CA&quot;/&gt;&lt;wsp:rsid wsp:val=&quot;00981D9F&quot;/&gt;&lt;wsp:rsid wsp:val=&quot;00985935&quot;/&gt;&lt;wsp:rsid wsp:val=&quot;00990CB6&quot;/&gt;&lt;wsp:rsid wsp:val=&quot;0099151A&quot;/&gt;&lt;wsp:rsid wsp:val=&quot;0099154C&quot;/&gt;&lt;wsp:rsid wsp:val=&quot;00991708&quot;/&gt;&lt;wsp:rsid wsp:val=&quot;0099303B&quot;/&gt;&lt;wsp:rsid wsp:val=&quot;00995CB2&quot;/&gt;&lt;wsp:rsid wsp:val=&quot;009A02D8&quot;/&gt;&lt;wsp:rsid wsp:val=&quot;009A2D97&quot;/&gt;&lt;wsp:rsid wsp:val=&quot;009A5A09&quot;/&gt;&lt;wsp:rsid wsp:val=&quot;009A6F45&quot;/&gt;&lt;wsp:rsid wsp:val=&quot;009A7728&quot;/&gt;&lt;wsp:rsid wsp:val=&quot;009A78B9&quot;/&gt;&lt;wsp:rsid wsp:val=&quot;009B1D77&quot;/&gt;&lt;wsp:rsid wsp:val=&quot;009B2F3E&quot;/&gt;&lt;wsp:rsid wsp:val=&quot;009B64D0&quot;/&gt;&lt;wsp:rsid wsp:val=&quot;009B6FD1&quot;/&gt;&lt;wsp:rsid wsp:val=&quot;009B7C11&quot;/&gt;&lt;wsp:rsid wsp:val=&quot;009C04BF&quot;/&gt;&lt;wsp:rsid wsp:val=&quot;009C25C6&quot;/&gt;&lt;wsp:rsid wsp:val=&quot;009C2CD7&quot;/&gt;&lt;wsp:rsid wsp:val=&quot;009C2E3B&quot;/&gt;&lt;wsp:rsid wsp:val=&quot;009D0A7F&quot;/&gt;&lt;wsp:rsid wsp:val=&quot;009D0FA3&quot;/&gt;&lt;wsp:rsid wsp:val=&quot;009D11EC&quot;/&gt;&lt;wsp:rsid wsp:val=&quot;009D25E3&quot;/&gt;&lt;wsp:rsid wsp:val=&quot;009D34E2&quot;/&gt;&lt;wsp:rsid wsp:val=&quot;009D678D&quot;/&gt;&lt;wsp:rsid wsp:val=&quot;009D76BD&quot;/&gt;&lt;wsp:rsid wsp:val=&quot;009E111F&quot;/&gt;&lt;wsp:rsid wsp:val=&quot;009E2F39&quot;/&gt;&lt;wsp:rsid wsp:val=&quot;009E4A2A&quot;/&gt;&lt;wsp:rsid wsp:val=&quot;009E7156&quot;/&gt;&lt;wsp:rsid wsp:val=&quot;009F3826&quot;/&gt;&lt;wsp:rsid wsp:val=&quot;009F5539&quot;/&gt;&lt;wsp:rsid wsp:val=&quot;009F69FB&quot;/&gt;&lt;wsp:rsid wsp:val=&quot;009F7952&quot;/&gt;&lt;wsp:rsid wsp:val=&quot;00A00B14&quot;/&gt;&lt;wsp:rsid wsp:val=&quot;00A02D48&quot;/&gt;&lt;wsp:rsid wsp:val=&quot;00A04B79&quot;/&gt;&lt;wsp:rsid wsp:val=&quot;00A053FA&quot;/&gt;&lt;wsp:rsid wsp:val=&quot;00A1200A&quot;/&gt;&lt;wsp:rsid wsp:val=&quot;00A120D8&quot;/&gt;&lt;wsp:rsid wsp:val=&quot;00A13ACA&quot;/&gt;&lt;wsp:rsid wsp:val=&quot;00A13BD5&quot;/&gt;&lt;wsp:rsid wsp:val=&quot;00A14B3F&quot;/&gt;&lt;wsp:rsid wsp:val=&quot;00A16B00&quot;/&gt;&lt;wsp:rsid wsp:val=&quot;00A16B41&quot;/&gt;&lt;wsp:rsid wsp:val=&quot;00A17526&quot;/&gt;&lt;wsp:rsid wsp:val=&quot;00A21062&quot;/&gt;&lt;wsp:rsid wsp:val=&quot;00A305C5&quot;/&gt;&lt;wsp:rsid wsp:val=&quot;00A308CB&quot;/&gt;&lt;wsp:rsid wsp:val=&quot;00A31351&quot;/&gt;&lt;wsp:rsid wsp:val=&quot;00A3213D&quot;/&gt;&lt;wsp:rsid wsp:val=&quot;00A3258C&quot;/&gt;&lt;wsp:rsid wsp:val=&quot;00A32B98&quot;/&gt;&lt;wsp:rsid wsp:val=&quot;00A357FF&quot;/&gt;&lt;wsp:rsid wsp:val=&quot;00A40BE6&quot;/&gt;&lt;wsp:rsid wsp:val=&quot;00A4187E&quot;/&gt;&lt;wsp:rsid wsp:val=&quot;00A43A40&quot;/&gt;&lt;wsp:rsid wsp:val=&quot;00A453E9&quot;/&gt;&lt;wsp:rsid wsp:val=&quot;00A46611&quot;/&gt;&lt;wsp:rsid wsp:val=&quot;00A46FA4&quot;/&gt;&lt;wsp:rsid wsp:val=&quot;00A54C47&quot;/&gt;&lt;wsp:rsid wsp:val=&quot;00A5661E&quot;/&gt;&lt;wsp:rsid wsp:val=&quot;00A6166F&quot;/&gt;&lt;wsp:rsid wsp:val=&quot;00A667E2&quot;/&gt;&lt;wsp:rsid wsp:val=&quot;00A67AF1&quot;/&gt;&lt;wsp:rsid wsp:val=&quot;00A71D04&quot;/&gt;&lt;wsp:rsid wsp:val=&quot;00A733C7&quot;/&gt;&lt;wsp:rsid wsp:val=&quot;00A750A4&quot;/&gt;&lt;wsp:rsid wsp:val=&quot;00A751B8&quot;/&gt;&lt;wsp:rsid wsp:val=&quot;00A80D3B&quot;/&gt;&lt;wsp:rsid wsp:val=&quot;00A83034&quot;/&gt;&lt;wsp:rsid wsp:val=&quot;00A84BED&quot;/&gt;&lt;wsp:rsid wsp:val=&quot;00A851E8&quot;/&gt;&lt;wsp:rsid wsp:val=&quot;00A877C7&quot;/&gt;&lt;wsp:rsid wsp:val=&quot;00A87CEE&quot;/&gt;&lt;wsp:rsid wsp:val=&quot;00A9013F&quot;/&gt;&lt;wsp:rsid wsp:val=&quot;00A934ED&quot;/&gt;&lt;wsp:rsid wsp:val=&quot;00A95126&quot;/&gt;&lt;wsp:rsid wsp:val=&quot;00A9783A&quot;/&gt;&lt;wsp:rsid wsp:val=&quot;00A97DC5&quot;/&gt;&lt;wsp:rsid wsp:val=&quot;00AA0CF9&quot;/&gt;&lt;wsp:rsid wsp:val=&quot;00AA1F42&quot;/&gt;&lt;wsp:rsid wsp:val=&quot;00AA341E&quot;/&gt;&lt;wsp:rsid wsp:val=&quot;00AA379D&quot;/&gt;&lt;wsp:rsid wsp:val=&quot;00AA447D&quot;/&gt;&lt;wsp:rsid wsp:val=&quot;00AA45E8&quot;/&gt;&lt;wsp:rsid wsp:val=&quot;00AA4CE7&quot;/&gt;&lt;wsp:rsid wsp:val=&quot;00AA5C7C&quot;/&gt;&lt;wsp:rsid wsp:val=&quot;00AA6368&quot;/&gt;&lt;wsp:rsid wsp:val=&quot;00AB1B52&quot;/&gt;&lt;wsp:rsid wsp:val=&quot;00AB1C4B&quot;/&gt;&lt;wsp:rsid wsp:val=&quot;00AB3B21&quot;/&gt;&lt;wsp:rsid wsp:val=&quot;00AB5C38&quot;/&gt;&lt;wsp:rsid wsp:val=&quot;00AC113A&quot;/&gt;&lt;wsp:rsid wsp:val=&quot;00AC278D&quot;/&gt;&lt;wsp:rsid wsp:val=&quot;00AC2FA8&quot;/&gt;&lt;wsp:rsid wsp:val=&quot;00AC7AC9&quot;/&gt;&lt;wsp:rsid wsp:val=&quot;00AD0455&quot;/&gt;&lt;wsp:rsid wsp:val=&quot;00AD2F16&quot;/&gt;&lt;wsp:rsid wsp:val=&quot;00AD3460&quot;/&gt;&lt;wsp:rsid wsp:val=&quot;00AD4633&quot;/&gt;&lt;wsp:rsid wsp:val=&quot;00AD5020&quot;/&gt;&lt;wsp:rsid wsp:val=&quot;00AD7C0A&quot;/&gt;&lt;wsp:rsid wsp:val=&quot;00AE1E80&quot;/&gt;&lt;wsp:rsid wsp:val=&quot;00AE4C09&quot;/&gt;&lt;wsp:rsid wsp:val=&quot;00AE554F&quot;/&gt;&lt;wsp:rsid wsp:val=&quot;00AE7351&quot;/&gt;&lt;wsp:rsid wsp:val=&quot;00AF04EB&quot;/&gt;&lt;wsp:rsid wsp:val=&quot;00AF1518&quot;/&gt;&lt;wsp:rsid wsp:val=&quot;00AF6366&quot;/&gt;&lt;wsp:rsid wsp:val=&quot;00AF676F&quot;/&gt;&lt;wsp:rsid wsp:val=&quot;00AF6EBE&quot;/&gt;&lt;wsp:rsid wsp:val=&quot;00AF7A3C&quot;/&gt;&lt;wsp:rsid wsp:val=&quot;00B02211&quot;/&gt;&lt;wsp:rsid wsp:val=&quot;00B05456&quot;/&gt;&lt;wsp:rsid wsp:val=&quot;00B057B7&quot;/&gt;&lt;wsp:rsid wsp:val=&quot;00B0638E&quot;/&gt;&lt;wsp:rsid wsp:val=&quot;00B0750F&quot;/&gt;&lt;wsp:rsid wsp:val=&quot;00B10EDF&quot;/&gt;&lt;wsp:rsid wsp:val=&quot;00B112C6&quot;/&gt;&lt;wsp:rsid wsp:val=&quot;00B130F5&quot;/&gt;&lt;wsp:rsid wsp:val=&quot;00B20627&quot;/&gt;&lt;wsp:rsid wsp:val=&quot;00B2355C&quot;/&gt;&lt;wsp:rsid wsp:val=&quot;00B23921&quot;/&gt;&lt;wsp:rsid wsp:val=&quot;00B259C1&quot;/&gt;&lt;wsp:rsid wsp:val=&quot;00B26221&quot;/&gt;&lt;wsp:rsid wsp:val=&quot;00B27038&quot;/&gt;&lt;wsp:rsid wsp:val=&quot;00B328F4&quot;/&gt;&lt;wsp:rsid wsp:val=&quot;00B34216&quot;/&gt;&lt;wsp:rsid wsp:val=&quot;00B34F32&quot;/&gt;&lt;wsp:rsid wsp:val=&quot;00B35E12&quot;/&gt;&lt;wsp:rsid wsp:val=&quot;00B36CB5&quot;/&gt;&lt;wsp:rsid wsp:val=&quot;00B375C1&quot;/&gt;&lt;wsp:rsid wsp:val=&quot;00B40D93&quot;/&gt;&lt;wsp:rsid wsp:val=&quot;00B4116B&quot;/&gt;&lt;wsp:rsid wsp:val=&quot;00B426C1&quot;/&gt;&lt;wsp:rsid wsp:val=&quot;00B470FF&quot;/&gt;&lt;wsp:rsid wsp:val=&quot;00B474DC&quot;/&gt;&lt;wsp:rsid wsp:val=&quot;00B47A9F&quot;/&gt;&lt;wsp:rsid wsp:val=&quot;00B51372&quot;/&gt;&lt;wsp:rsid wsp:val=&quot;00B601DC&quot;/&gt;&lt;wsp:rsid wsp:val=&quot;00B60840&quot;/&gt;&lt;wsp:rsid wsp:val=&quot;00B62C64&quot;/&gt;&lt;wsp:rsid wsp:val=&quot;00B631FD&quot;/&gt;&lt;wsp:rsid wsp:val=&quot;00B639F2&quot;/&gt;&lt;wsp:rsid wsp:val=&quot;00B640E8&quot;/&gt;&lt;wsp:rsid wsp:val=&quot;00B75DE1&quot;/&gt;&lt;wsp:rsid wsp:val=&quot;00B80F17&quot;/&gt;&lt;wsp:rsid wsp:val=&quot;00B841E5&quot;/&gt;&lt;wsp:rsid wsp:val=&quot;00B846B1&quot;/&gt;&lt;wsp:rsid wsp:val=&quot;00B85B37&quot;/&gt;&lt;wsp:rsid wsp:val=&quot;00B86C7A&quot;/&gt;&lt;wsp:rsid wsp:val=&quot;00B90148&quot;/&gt;&lt;wsp:rsid wsp:val=&quot;00B906C7&quot;/&gt;&lt;wsp:rsid wsp:val=&quot;00B90C33&quot;/&gt;&lt;wsp:rsid wsp:val=&quot;00B93DA4&quot;/&gt;&lt;wsp:rsid wsp:val=&quot;00B95B69&quot;/&gt;&lt;wsp:rsid wsp:val=&quot;00B97AAA&quot;/&gt;&lt;wsp:rsid wsp:val=&quot;00BA3197&quot;/&gt;&lt;wsp:rsid wsp:val=&quot;00BA74B0&quot;/&gt;&lt;wsp:rsid wsp:val=&quot;00BB33D4&quot;/&gt;&lt;wsp:rsid wsp:val=&quot;00BC0B79&quot;/&gt;&lt;wsp:rsid wsp:val=&quot;00BC1252&quot;/&gt;&lt;wsp:rsid wsp:val=&quot;00BC172D&quot;/&gt;&lt;wsp:rsid wsp:val=&quot;00BC2363&quot;/&gt;&lt;wsp:rsid wsp:val=&quot;00BC2E79&quot;/&gt;&lt;wsp:rsid wsp:val=&quot;00BC3D43&quot;/&gt;&lt;wsp:rsid wsp:val=&quot;00BC44F5&quot;/&gt;&lt;wsp:rsid wsp:val=&quot;00BC45EE&quot;/&gt;&lt;wsp:rsid wsp:val=&quot;00BC5C9A&quot;/&gt;&lt;wsp:rsid wsp:val=&quot;00BC5D8B&quot;/&gt;&lt;wsp:rsid wsp:val=&quot;00BC75B5&quot;/&gt;&lt;wsp:rsid wsp:val=&quot;00BD0700&quot;/&gt;&lt;wsp:rsid wsp:val=&quot;00BD15B5&quot;/&gt;&lt;wsp:rsid wsp:val=&quot;00BD204E&quot;/&gt;&lt;wsp:rsid wsp:val=&quot;00BD4762&quot;/&gt;&lt;wsp:rsid wsp:val=&quot;00BD5E6D&quot;/&gt;&lt;wsp:rsid wsp:val=&quot;00BD6682&quot;/&gt;&lt;wsp:rsid wsp:val=&quot;00BE096F&quot;/&gt;&lt;wsp:rsid wsp:val=&quot;00BE13CC&quot;/&gt;&lt;wsp:rsid wsp:val=&quot;00BF044D&quot;/&gt;&lt;wsp:rsid wsp:val=&quot;00BF0B3D&quot;/&gt;&lt;wsp:rsid wsp:val=&quot;00BF1F78&quot;/&gt;&lt;wsp:rsid wsp:val=&quot;00BF568E&quot;/&gt;&lt;wsp:rsid wsp:val=&quot;00BF6CE0&quot;/&gt;&lt;wsp:rsid wsp:val=&quot;00C015D7&quot;/&gt;&lt;wsp:rsid wsp:val=&quot;00C02805&quot;/&gt;&lt;wsp:rsid wsp:val=&quot;00C05269&quot;/&gt;&lt;wsp:rsid wsp:val=&quot;00C07F62&quot;/&gt;&lt;wsp:rsid wsp:val=&quot;00C105B2&quot;/&gt;&lt;wsp:rsid wsp:val=&quot;00C10736&quot;/&gt;&lt;wsp:rsid wsp:val=&quot;00C12827&quot;/&gt;&lt;wsp:rsid wsp:val=&quot;00C14EBF&quot;/&gt;&lt;wsp:rsid wsp:val=&quot;00C16B72&quot;/&gt;&lt;wsp:rsid wsp:val=&quot;00C20304&quot;/&gt;&lt;wsp:rsid wsp:val=&quot;00C21B8A&quot;/&gt;&lt;wsp:rsid wsp:val=&quot;00C23E49&quot;/&gt;&lt;wsp:rsid wsp:val=&quot;00C23E58&quot;/&gt;&lt;wsp:rsid wsp:val=&quot;00C264AD&quot;/&gt;&lt;wsp:rsid wsp:val=&quot;00C2739B&quot;/&gt;&lt;wsp:rsid wsp:val=&quot;00C30D1C&quot;/&gt;&lt;wsp:rsid wsp:val=&quot;00C312B8&quot;/&gt;&lt;wsp:rsid wsp:val=&quot;00C313E3&quot;/&gt;&lt;wsp:rsid wsp:val=&quot;00C32CB5&quot;/&gt;&lt;wsp:rsid wsp:val=&quot;00C36F2F&quot;/&gt;&lt;wsp:rsid wsp:val=&quot;00C37194&quot;/&gt;&lt;wsp:rsid wsp:val=&quot;00C376A0&quot;/&gt;&lt;wsp:rsid wsp:val=&quot;00C4016D&quot;/&gt;&lt;wsp:rsid wsp:val=&quot;00C418B6&quot;/&gt;&lt;wsp:rsid wsp:val=&quot;00C43382&quot;/&gt;&lt;wsp:rsid wsp:val=&quot;00C441BC&quot;/&gt;&lt;wsp:rsid wsp:val=&quot;00C447E1&quot;/&gt;&lt;wsp:rsid wsp:val=&quot;00C456E6&quot;/&gt;&lt;wsp:rsid wsp:val=&quot;00C45BC6&quot;/&gt;&lt;wsp:rsid wsp:val=&quot;00C462AA&quot;/&gt;&lt;wsp:rsid wsp:val=&quot;00C4769F&quot;/&gt;&lt;wsp:rsid wsp:val=&quot;00C51723&quot;/&gt;&lt;wsp:rsid wsp:val=&quot;00C5177D&quot;/&gt;&lt;wsp:rsid wsp:val=&quot;00C52A06&quot;/&gt;&lt;wsp:rsid wsp:val=&quot;00C54454&quot;/&gt;&lt;wsp:rsid wsp:val=&quot;00C549CE&quot;/&gt;&lt;wsp:rsid wsp:val=&quot;00C54F31&quot;/&gt;&lt;wsp:rsid wsp:val=&quot;00C569CC&quot;/&gt;&lt;wsp:rsid wsp:val=&quot;00C56FAC&quot;/&gt;&lt;wsp:rsid wsp:val=&quot;00C603D9&quot;/&gt;&lt;wsp:rsid wsp:val=&quot;00C61E6B&quot;/&gt;&lt;wsp:rsid wsp:val=&quot;00C62C2F&quot;/&gt;&lt;wsp:rsid wsp:val=&quot;00C6529A&quot;/&gt;&lt;wsp:rsid wsp:val=&quot;00C666A1&quot;/&gt;&lt;wsp:rsid wsp:val=&quot;00C707D9&quot;/&gt;&lt;wsp:rsid wsp:val=&quot;00C72E52&quot;/&gt;&lt;wsp:rsid wsp:val=&quot;00C73A93&quot;/&gt;&lt;wsp:rsid wsp:val=&quot;00C74046&quot;/&gt;&lt;wsp:rsid wsp:val=&quot;00C75175&quot;/&gt;&lt;wsp:rsid wsp:val=&quot;00C758A0&quot;/&gt;&lt;wsp:rsid wsp:val=&quot;00C765A2&quot;/&gt;&lt;wsp:rsid wsp:val=&quot;00C83ACC&quot;/&gt;&lt;wsp:rsid wsp:val=&quot;00C846A3&quot;/&gt;&lt;wsp:rsid wsp:val=&quot;00C86B16&quot;/&gt;&lt;wsp:rsid wsp:val=&quot;00C878E9&quot;/&gt;&lt;wsp:rsid wsp:val=&quot;00C90F3C&quot;/&gt;&lt;wsp:rsid wsp:val=&quot;00C933EC&quot;/&gt;&lt;wsp:rsid wsp:val=&quot;00C9432E&quot;/&gt;&lt;wsp:rsid wsp:val=&quot;00CA0F4B&quot;/&gt;&lt;wsp:rsid wsp:val=&quot;00CA101A&quot;/&gt;&lt;wsp:rsid wsp:val=&quot;00CA10BA&quot;/&gt;&lt;wsp:rsid wsp:val=&quot;00CA3337&quot;/&gt;&lt;wsp:rsid wsp:val=&quot;00CA3C7D&quot;/&gt;&lt;wsp:rsid wsp:val=&quot;00CA3DCA&quot;/&gt;&lt;wsp:rsid wsp:val=&quot;00CA4A7A&quot;/&gt;&lt;wsp:rsid wsp:val=&quot;00CA554B&quot;/&gt;&lt;wsp:rsid wsp:val=&quot;00CA5629&quot;/&gt;&lt;wsp:rsid wsp:val=&quot;00CA6878&quot;/&gt;&lt;wsp:rsid wsp:val=&quot;00CB06C4&quot;/&gt;&lt;wsp:rsid wsp:val=&quot;00CB2939&quot;/&gt;&lt;wsp:rsid wsp:val=&quot;00CB4D56&quot;/&gt;&lt;wsp:rsid wsp:val=&quot;00CB5224&quot;/&gt;&lt;wsp:rsid wsp:val=&quot;00CC4281&quot;/&gt;&lt;wsp:rsid wsp:val=&quot;00CC472C&quot;/&gt;&lt;wsp:rsid wsp:val=&quot;00CC4FB3&quot;/&gt;&lt;wsp:rsid wsp:val=&quot;00CC5365&quot;/&gt;&lt;wsp:rsid wsp:val=&quot;00CC58B9&quot;/&gt;&lt;wsp:rsid wsp:val=&quot;00CC5DE2&quot;/&gt;&lt;wsp:rsid wsp:val=&quot;00CD1153&quot;/&gt;&lt;wsp:rsid wsp:val=&quot;00CD1D60&quot;/&gt;&lt;wsp:rsid wsp:val=&quot;00CD2363&quot;/&gt;&lt;wsp:rsid wsp:val=&quot;00CD302B&quot;/&gt;&lt;wsp:rsid wsp:val=&quot;00CD36B1&quot;/&gt;&lt;wsp:rsid wsp:val=&quot;00CD5480&quot;/&gt;&lt;wsp:rsid wsp:val=&quot;00CD55CF&quot;/&gt;&lt;wsp:rsid wsp:val=&quot;00CD660F&quot;/&gt;&lt;wsp:rsid wsp:val=&quot;00CE35EA&quot;/&gt;&lt;wsp:rsid wsp:val=&quot;00CE4A18&quot;/&gt;&lt;wsp:rsid wsp:val=&quot;00CF1736&quot;/&gt;&lt;wsp:rsid wsp:val=&quot;00CF2307&quot;/&gt;&lt;wsp:rsid wsp:val=&quot;00CF37F6&quot;/&gt;&lt;wsp:rsid wsp:val=&quot;00CF6A0B&quot;/&gt;&lt;wsp:rsid wsp:val=&quot;00CF6CE3&quot;/&gt;&lt;wsp:rsid wsp:val=&quot;00D0138D&quot;/&gt;&lt;wsp:rsid wsp:val=&quot;00D02D0D&quot;/&gt;&lt;wsp:rsid wsp:val=&quot;00D033F5&quot;/&gt;&lt;wsp:rsid wsp:val=&quot;00D05181&quot;/&gt;&lt;wsp:rsid wsp:val=&quot;00D07950&quot;/&gt;&lt;wsp:rsid wsp:val=&quot;00D10D9C&quot;/&gt;&lt;wsp:rsid wsp:val=&quot;00D1164E&quot;/&gt;&lt;wsp:rsid wsp:val=&quot;00D1420E&quot;/&gt;&lt;wsp:rsid wsp:val=&quot;00D15FAF&quot;/&gt;&lt;wsp:rsid wsp:val=&quot;00D16508&quot;/&gt;&lt;wsp:rsid wsp:val=&quot;00D26D98&quot;/&gt;&lt;wsp:rsid wsp:val=&quot;00D301C7&quot;/&gt;&lt;wsp:rsid wsp:val=&quot;00D301CA&quot;/&gt;&lt;wsp:rsid wsp:val=&quot;00D31F05&quot;/&gt;&lt;wsp:rsid wsp:val=&quot;00D3251A&quot;/&gt;&lt;wsp:rsid wsp:val=&quot;00D327B2&quot;/&gt;&lt;wsp:rsid wsp:val=&quot;00D344BC&quot;/&gt;&lt;wsp:rsid wsp:val=&quot;00D406EC&quot;/&gt;&lt;wsp:rsid wsp:val=&quot;00D414C7&quot;/&gt;&lt;wsp:rsid wsp:val=&quot;00D43CBF&quot;/&gt;&lt;wsp:rsid wsp:val=&quot;00D44504&quot;/&gt;&lt;wsp:rsid wsp:val=&quot;00D44B24&quot;/&gt;&lt;wsp:rsid wsp:val=&quot;00D44DF7&quot;/&gt;&lt;wsp:rsid wsp:val=&quot;00D44F08&quot;/&gt;&lt;wsp:rsid wsp:val=&quot;00D45AF0&quot;/&gt;&lt;wsp:rsid wsp:val=&quot;00D51AC1&quot;/&gt;&lt;wsp:rsid wsp:val=&quot;00D54362&quot;/&gt;&lt;wsp:rsid wsp:val=&quot;00D570D2&quot;/&gt;&lt;wsp:rsid wsp:val=&quot;00D5711F&quot;/&gt;&lt;wsp:rsid wsp:val=&quot;00D60B06&quot;/&gt;&lt;wsp:rsid wsp:val=&quot;00D612C5&quot;/&gt;&lt;wsp:rsid wsp:val=&quot;00D63CE8&quot;/&gt;&lt;wsp:rsid wsp:val=&quot;00D63F48&quot;/&gt;&lt;wsp:rsid wsp:val=&quot;00D66373&quot;/&gt;&lt;wsp:rsid wsp:val=&quot;00D6781B&quot;/&gt;&lt;wsp:rsid wsp:val=&quot;00D71BBC&quot;/&gt;&lt;wsp:rsid wsp:val=&quot;00D727A9&quot;/&gt;&lt;wsp:rsid wsp:val=&quot;00D739E2&quot;/&gt;&lt;wsp:rsid wsp:val=&quot;00D7422E&quot;/&gt;&lt;wsp:rsid wsp:val=&quot;00D745FC&quot;/&gt;&lt;wsp:rsid wsp:val=&quot;00D82F8E&quot;/&gt;&lt;wsp:rsid wsp:val=&quot;00D84EFB&quot;/&gt;&lt;wsp:rsid wsp:val=&quot;00D8572F&quot;/&gt;&lt;wsp:rsid wsp:val=&quot;00D85F1E&quot;/&gt;&lt;wsp:rsid wsp:val=&quot;00D861F9&quot;/&gt;&lt;wsp:rsid wsp:val=&quot;00D863C3&quot;/&gt;&lt;wsp:rsid wsp:val=&quot;00D86A3B&quot;/&gt;&lt;wsp:rsid wsp:val=&quot;00D878C7&quot;/&gt;&lt;wsp:rsid wsp:val=&quot;00D904AD&quot;/&gt;&lt;wsp:rsid wsp:val=&quot;00D90EED&quot;/&gt;&lt;wsp:rsid wsp:val=&quot;00D978A0&quot;/&gt;&lt;wsp:rsid wsp:val=&quot;00D97D4D&quot;/&gt;&lt;wsp:rsid wsp:val=&quot;00DA36F8&quot;/&gt;&lt;wsp:rsid wsp:val=&quot;00DA3FD3&quot;/&gt;&lt;wsp:rsid wsp:val=&quot;00DA4691&quot;/&gt;&lt;wsp:rsid wsp:val=&quot;00DA4A9C&quot;/&gt;&lt;wsp:rsid wsp:val=&quot;00DB088A&quot;/&gt;&lt;wsp:rsid wsp:val=&quot;00DB156D&quot;/&gt;&lt;wsp:rsid wsp:val=&quot;00DB1F65&quot;/&gt;&lt;wsp:rsid wsp:val=&quot;00DB2135&quot;/&gt;&lt;wsp:rsid wsp:val=&quot;00DB36B9&quot;/&gt;&lt;wsp:rsid wsp:val=&quot;00DB5B7F&quot;/&gt;&lt;wsp:rsid wsp:val=&quot;00DB785D&quot;/&gt;&lt;wsp:rsid wsp:val=&quot;00DB7E00&quot;/&gt;&lt;wsp:rsid wsp:val=&quot;00DC3FEE&quot;/&gt;&lt;wsp:rsid wsp:val=&quot;00DC4EF2&quot;/&gt;&lt;wsp:rsid wsp:val=&quot;00DC4FAB&quot;/&gt;&lt;wsp:rsid wsp:val=&quot;00DC7C0E&quot;/&gt;&lt;wsp:rsid wsp:val=&quot;00DD110B&quot;/&gt;&lt;wsp:rsid wsp:val=&quot;00DD189E&quot;/&gt;&lt;wsp:rsid wsp:val=&quot;00DD2CD7&quot;/&gt;&lt;wsp:rsid wsp:val=&quot;00DD4417&quot;/&gt;&lt;wsp:rsid wsp:val=&quot;00DD5063&quot;/&gt;&lt;wsp:rsid wsp:val=&quot;00DD588F&quot;/&gt;&lt;wsp:rsid wsp:val=&quot;00DD7B0B&quot;/&gt;&lt;wsp:rsid wsp:val=&quot;00DE0182&quot;/&gt;&lt;wsp:rsid wsp:val=&quot;00DE0305&quot;/&gt;&lt;wsp:rsid wsp:val=&quot;00DE0B19&quot;/&gt;&lt;wsp:rsid wsp:val=&quot;00DE3AF4&quot;/&gt;&lt;wsp:rsid wsp:val=&quot;00DE3BA1&quot;/&gt;&lt;wsp:rsid wsp:val=&quot;00DE4CBA&quot;/&gt;&lt;wsp:rsid wsp:val=&quot;00DE5155&quot;/&gt;&lt;wsp:rsid wsp:val=&quot;00DE5A62&quot;/&gt;&lt;wsp:rsid wsp:val=&quot;00DE707A&quot;/&gt;&lt;wsp:rsid wsp:val=&quot;00DF0111&quot;/&gt;&lt;wsp:rsid wsp:val=&quot;00DF17EE&quot;/&gt;&lt;wsp:rsid wsp:val=&quot;00DF325F&quot;/&gt;&lt;wsp:rsid wsp:val=&quot;00DF3F6A&quot;/&gt;&lt;wsp:rsid wsp:val=&quot;00DF46B1&quot;/&gt;&lt;wsp:rsid wsp:val=&quot;00DF4B05&quot;/&gt;&lt;wsp:rsid wsp:val=&quot;00DF4BB0&quot;/&gt;&lt;wsp:rsid wsp:val=&quot;00DF5416&quot;/&gt;&lt;wsp:rsid wsp:val=&quot;00E01372&quot;/&gt;&lt;wsp:rsid wsp:val=&quot;00E01E93&quot;/&gt;&lt;wsp:rsid wsp:val=&quot;00E03022&quot;/&gt;&lt;wsp:rsid wsp:val=&quot;00E057FF&quot;/&gt;&lt;wsp:rsid wsp:val=&quot;00E07200&quot;/&gt;&lt;wsp:rsid wsp:val=&quot;00E11E51&quot;/&gt;&lt;wsp:rsid wsp:val=&quot;00E130A4&quot;/&gt;&lt;wsp:rsid wsp:val=&quot;00E13E05&quot;/&gt;&lt;wsp:rsid wsp:val=&quot;00E20892&quot;/&gt;&lt;wsp:rsid wsp:val=&quot;00E2627F&quot;/&gt;&lt;wsp:rsid wsp:val=&quot;00E322F1&quot;/&gt;&lt;wsp:rsid wsp:val=&quot;00E32BEE&quot;/&gt;&lt;wsp:rsid wsp:val=&quot;00E34382&quot;/&gt;&lt;wsp:rsid wsp:val=&quot;00E34F43&quot;/&gt;&lt;wsp:rsid wsp:val=&quot;00E351AD&quot;/&gt;&lt;wsp:rsid wsp:val=&quot;00E407AC&quot;/&gt;&lt;wsp:rsid wsp:val=&quot;00E435D3&quot;/&gt;&lt;wsp:rsid wsp:val=&quot;00E43F30&quot;/&gt;&lt;wsp:rsid wsp:val=&quot;00E46489&quot;/&gt;&lt;wsp:rsid wsp:val=&quot;00E46490&quot;/&gt;&lt;wsp:rsid wsp:val=&quot;00E47FDE&quot;/&gt;&lt;wsp:rsid wsp:val=&quot;00E524D0&quot;/&gt;&lt;wsp:rsid wsp:val=&quot;00E53019&quot;/&gt;&lt;wsp:rsid wsp:val=&quot;00E54CA2&quot;/&gt;&lt;wsp:rsid wsp:val=&quot;00E55F86&quot;/&gt;&lt;wsp:rsid wsp:val=&quot;00E60CB4&quot;/&gt;&lt;wsp:rsid wsp:val=&quot;00E633D7&quot;/&gt;&lt;wsp:rsid wsp:val=&quot;00E64A49&quot;/&gt;&lt;wsp:rsid wsp:val=&quot;00E65FEE&quot;/&gt;&lt;wsp:rsid wsp:val=&quot;00E67062&quot;/&gt;&lt;wsp:rsid wsp:val=&quot;00E70311&quot;/&gt;&lt;wsp:rsid wsp:val=&quot;00E70500&quot;/&gt;&lt;wsp:rsid wsp:val=&quot;00E719ED&quot;/&gt;&lt;wsp:rsid wsp:val=&quot;00E71BB6&quot;/&gt;&lt;wsp:rsid wsp:val=&quot;00E72542&quot;/&gt;&lt;wsp:rsid wsp:val=&quot;00E73133&quot;/&gt;&lt;wsp:rsid wsp:val=&quot;00E73E2B&quot;/&gt;&lt;wsp:rsid wsp:val=&quot;00E7586B&quot;/&gt;&lt;wsp:rsid wsp:val=&quot;00E75E82&quot;/&gt;&lt;wsp:rsid wsp:val=&quot;00E7673C&quot;/&gt;&lt;wsp:rsid wsp:val=&quot;00E7769E&quot;/&gt;&lt;wsp:rsid wsp:val=&quot;00E834CA&quot;/&gt;&lt;wsp:rsid wsp:val=&quot;00E83CC5&quot;/&gt;&lt;wsp:rsid wsp:val=&quot;00E8407D&quot;/&gt;&lt;wsp:rsid wsp:val=&quot;00E84DDC&quot;/&gt;&lt;wsp:rsid wsp:val=&quot;00E86EE2&quot;/&gt;&lt;wsp:rsid wsp:val=&quot;00E91993&quot;/&gt;&lt;wsp:rsid wsp:val=&quot;00E91FF8&quot;/&gt;&lt;wsp:rsid wsp:val=&quot;00E957FC&quot;/&gt;&lt;wsp:rsid wsp:val=&quot;00E959F5&quot;/&gt;&lt;wsp:rsid wsp:val=&quot;00E95F0A&quot;/&gt;&lt;wsp:rsid wsp:val=&quot;00E9611C&quot;/&gt;&lt;wsp:rsid wsp:val=&quot;00EA177B&quot;/&gt;&lt;wsp:rsid wsp:val=&quot;00EA235C&quot;/&gt;&lt;wsp:rsid wsp:val=&quot;00EA350F&quot;/&gt;&lt;wsp:rsid wsp:val=&quot;00EA6313&quot;/&gt;&lt;wsp:rsid wsp:val=&quot;00EA6B79&quot;/&gt;&lt;wsp:rsid wsp:val=&quot;00EA708F&quot;/&gt;&lt;wsp:rsid wsp:val=&quot;00EA7990&quot;/&gt;&lt;wsp:rsid wsp:val=&quot;00EB0F20&quot;/&gt;&lt;wsp:rsid wsp:val=&quot;00EB14BE&quot;/&gt;&lt;wsp:rsid wsp:val=&quot;00EB1C21&quot;/&gt;&lt;wsp:rsid wsp:val=&quot;00EB2988&quot;/&gt;&lt;wsp:rsid wsp:val=&quot;00EB37A1&quot;/&gt;&lt;wsp:rsid wsp:val=&quot;00EB3EE9&quot;/&gt;&lt;wsp:rsid wsp:val=&quot;00EB4922&quot;/&gt;&lt;wsp:rsid wsp:val=&quot;00EB53DA&quot;/&gt;&lt;wsp:rsid wsp:val=&quot;00EB7802&quot;/&gt;&lt;wsp:rsid wsp:val=&quot;00EC3C0B&quot;/&gt;&lt;wsp:rsid wsp:val=&quot;00EC4EEB&quot;/&gt;&lt;wsp:rsid wsp:val=&quot;00EC5FA7&quot;/&gt;&lt;wsp:rsid wsp:val=&quot;00EC7B40&quot;/&gt;&lt;wsp:rsid wsp:val=&quot;00ED034C&quot;/&gt;&lt;wsp:rsid wsp:val=&quot;00ED0C5C&quot;/&gt;&lt;wsp:rsid wsp:val=&quot;00ED1810&quot;/&gt;&lt;wsp:rsid wsp:val=&quot;00ED2E01&quot;/&gt;&lt;wsp:rsid wsp:val=&quot;00ED5155&quot;/&gt;&lt;wsp:rsid wsp:val=&quot;00ED55AE&quot;/&gt;&lt;wsp:rsid wsp:val=&quot;00EE1DB6&quot;/&gt;&lt;wsp:rsid wsp:val=&quot;00EF1AAC&quot;/&gt;&lt;wsp:rsid wsp:val=&quot;00EF1E52&quot;/&gt;&lt;wsp:rsid wsp:val=&quot;00EF2F51&quot;/&gt;&lt;wsp:rsid wsp:val=&quot;00EF4F07&quot;/&gt;&lt;wsp:rsid wsp:val=&quot;00EF6036&quot;/&gt;&lt;wsp:rsid wsp:val=&quot;00EF71B3&quot;/&gt;&lt;wsp:rsid wsp:val=&quot;00F000D6&quot;/&gt;&lt;wsp:rsid wsp:val=&quot;00F0023E&quot;/&gt;&lt;wsp:rsid wsp:val=&quot;00F01F8B&quot;/&gt;&lt;wsp:rsid wsp:val=&quot;00F02AFD&quot;/&gt;&lt;wsp:rsid wsp:val=&quot;00F02E1D&quot;/&gt;&lt;wsp:rsid wsp:val=&quot;00F05C34&quot;/&gt;&lt;wsp:rsid wsp:val=&quot;00F07B8D&quot;/&gt;&lt;wsp:rsid wsp:val=&quot;00F1304F&quot;/&gt;&lt;wsp:rsid wsp:val=&quot;00F17258&quot;/&gt;&lt;wsp:rsid wsp:val=&quot;00F230BA&quot;/&gt;&lt;wsp:rsid wsp:val=&quot;00F23620&quot;/&gt;&lt;wsp:rsid wsp:val=&quot;00F23910&quot;/&gt;&lt;wsp:rsid wsp:val=&quot;00F261B5&quot;/&gt;&lt;wsp:rsid wsp:val=&quot;00F26BD4&quot;/&gt;&lt;wsp:rsid wsp:val=&quot;00F27DE6&quot;/&gt;&lt;wsp:rsid wsp:val=&quot;00F30FD9&quot;/&gt;&lt;wsp:rsid wsp:val=&quot;00F31E35&quot;/&gt;&lt;wsp:rsid wsp:val=&quot;00F32994&quot;/&gt;&lt;wsp:rsid wsp:val=&quot;00F34E13&quot;/&gt;&lt;wsp:rsid wsp:val=&quot;00F4032A&quot;/&gt;&lt;wsp:rsid wsp:val=&quot;00F44ADB&quot;/&gt;&lt;wsp:rsid wsp:val=&quot;00F44C3C&quot;/&gt;&lt;wsp:rsid wsp:val=&quot;00F4586C&quot;/&gt;&lt;wsp:rsid wsp:val=&quot;00F462D0&quot;/&gt;&lt;wsp:rsid wsp:val=&quot;00F46823&quot;/&gt;&lt;wsp:rsid wsp:val=&quot;00F47397&quot;/&gt;&lt;wsp:rsid wsp:val=&quot;00F4746C&quot;/&gt;&lt;wsp:rsid wsp:val=&quot;00F52B54&quot;/&gt;&lt;wsp:rsid wsp:val=&quot;00F52FD6&quot;/&gt;&lt;wsp:rsid wsp:val=&quot;00F54CF9&quot;/&gt;&lt;wsp:rsid wsp:val=&quot;00F60FEE&quot;/&gt;&lt;wsp:rsid wsp:val=&quot;00F6105F&quot;/&gt;&lt;wsp:rsid wsp:val=&quot;00F61405&quot;/&gt;&lt;wsp:rsid wsp:val=&quot;00F61573&quot;/&gt;&lt;wsp:rsid wsp:val=&quot;00F63ACE&quot;/&gt;&lt;wsp:rsid wsp:val=&quot;00F6759C&quot;/&gt;&lt;wsp:rsid wsp:val=&quot;00F67E59&quot;/&gt;&lt;wsp:rsid wsp:val=&quot;00F71576&quot;/&gt;&lt;wsp:rsid wsp:val=&quot;00F724AE&quot;/&gt;&lt;wsp:rsid wsp:val=&quot;00F72CCD&quot;/&gt;&lt;wsp:rsid wsp:val=&quot;00F75264&quot;/&gt;&lt;wsp:rsid wsp:val=&quot;00F756A4&quot;/&gt;&lt;wsp:rsid wsp:val=&quot;00F75CFD&quot;/&gt;&lt;wsp:rsid wsp:val=&quot;00F775DF&quot;/&gt;&lt;wsp:rsid wsp:val=&quot;00F82E18&quot;/&gt;&lt;wsp:rsid wsp:val=&quot;00F846D6&quot;/&gt;&lt;wsp:rsid wsp:val=&quot;00F84BB8&quot;/&gt;&lt;wsp:rsid wsp:val=&quot;00F85221&quot;/&gt;&lt;wsp:rsid wsp:val=&quot;00F8638F&quot;/&gt;&lt;wsp:rsid wsp:val=&quot;00F86511&quot;/&gt;&lt;wsp:rsid wsp:val=&quot;00F91B6E&quot;/&gt;&lt;wsp:rsid wsp:val=&quot;00F92A66&quot;/&gt;&lt;wsp:rsid wsp:val=&quot;00F9423D&quot;/&gt;&lt;wsp:rsid wsp:val=&quot;00F95794&quot;/&gt;&lt;wsp:rsid wsp:val=&quot;00F962C8&quot;/&gt;&lt;wsp:rsid wsp:val=&quot;00F964AE&quot;/&gt;&lt;wsp:rsid wsp:val=&quot;00F9692E&quot;/&gt;&lt;wsp:rsid wsp:val=&quot;00F97775&quot;/&gt;&lt;wsp:rsid wsp:val=&quot;00FA0EC3&quot;/&gt;&lt;wsp:rsid wsp:val=&quot;00FA3065&quot;/&gt;&lt;wsp:rsid wsp:val=&quot;00FA3788&quot;/&gt;&lt;wsp:rsid wsp:val=&quot;00FA6F9F&quot;/&gt;&lt;wsp:rsid wsp:val=&quot;00FA7DAE&quot;/&gt;&lt;wsp:rsid wsp:val=&quot;00FA7FD4&quot;/&gt;&lt;wsp:rsid wsp:val=&quot;00FB02B8&quot;/&gt;&lt;wsp:rsid wsp:val=&quot;00FB0F0E&quot;/&gt;&lt;wsp:rsid wsp:val=&quot;00FB1020&quot;/&gt;&lt;wsp:rsid wsp:val=&quot;00FB3721&quot;/&gt;&lt;wsp:rsid wsp:val=&quot;00FB6D5C&quot;/&gt;&lt;wsp:rsid wsp:val=&quot;00FB7783&quot;/&gt;&lt;wsp:rsid wsp:val=&quot;00FC0288&quot;/&gt;&lt;wsp:rsid wsp:val=&quot;00FC3B92&quot;/&gt;&lt;wsp:rsid wsp:val=&quot;00FC5F97&quot;/&gt;&lt;wsp:rsid wsp:val=&quot;00FC6459&quot;/&gt;&lt;wsp:rsid wsp:val=&quot;00FC6BF4&quot;/&gt;&lt;wsp:rsid wsp:val=&quot;00FD0171&quot;/&gt;&lt;wsp:rsid wsp:val=&quot;00FD04CC&quot;/&gt;&lt;wsp:rsid wsp:val=&quot;00FD1437&quot;/&gt;&lt;wsp:rsid wsp:val=&quot;00FD2A5F&quot;/&gt;&lt;wsp:rsid wsp:val=&quot;00FD2DE6&quot;/&gt;&lt;wsp:rsid wsp:val=&quot;00FD43E6&quot;/&gt;&lt;wsp:rsid wsp:val=&quot;00FE11F6&quot;/&gt;&lt;wsp:rsid wsp:val=&quot;00FE1FEE&quot;/&gt;&lt;wsp:rsid wsp:val=&quot;00FE2569&quot;/&gt;&lt;wsp:rsid wsp:val=&quot;00FE279C&quot;/&gt;&lt;wsp:rsid wsp:val=&quot;00FE3521&quot;/&gt;&lt;wsp:rsid wsp:val=&quot;00FE3B5F&quot;/&gt;&lt;wsp:rsid wsp:val=&quot;00FE6A52&quot;/&gt;&lt;wsp:rsid wsp:val=&quot;00FE76A9&quot;/&gt;&lt;wsp:rsid wsp:val=&quot;00FE7FEE&quot;/&gt;&lt;wsp:rsid wsp:val=&quot;00FF0E3C&quot;/&gt;&lt;wsp:rsid wsp:val=&quot;00FF3EBE&quot;/&gt;&lt;wsp:rsid wsp:val=&quot;00FF45F8&quot;/&gt;&lt;wsp:rsid wsp:val=&quot;00FF4C94&quot;/&gt;&lt;wsp:rsid wsp:val=&quot;00FF5AE1&quot;/&gt;&lt;wsp:rsid wsp:val=&quot;00FF73C4&quot;/&gt;&lt;/wsp:rsids&gt;&lt;/w:docPr&gt;&lt;w:body&gt;&lt;wx:sect&gt;&lt;w:p wsp:rsidR=&quot;00000000&quot; wsp:rsidRDefault=&quot;00DB2135&quot; wsp:rsidP=&quot;00DB2135&quot;&gt;&lt;m:oMathPara&gt;&lt;m:oMath&gt;&lt;m:d&gt;&lt;m:dPr&gt;&lt;m:ctrlPr&gt;&lt;w:rPr&gt;&lt;w:rFonts w:ascii=&quot;Cambria Math&quot; w:h-ansi=&quot;Cambria Math&quot;/&gt;&lt;wx:font wx:val=&quot;Cambria Math&quot;/&gt;&lt;w:i/&gt;&lt;w:i-cs/&gt;&lt;/w:rPr&gt;&lt;/m:ctrlPr&gt;&lt;/m:dPr&gt;&lt;m:e&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H&lt;/m:t&gt;&lt;/m:r&gt;&lt;/m:sub&gt;&lt;/m:sSub&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i/&gt;&lt;w:i-cs/&gt;&lt;/w:rPr&gt;&lt;/m:ctrlPr&gt;&lt;/m:sSubPr&gt;&lt;m:e&gt;&lt;m:r&gt;&lt;m:rPr&gt;&lt;m:sty m:val=&quot;p&quot;/&gt;&lt;/m:rPr&gt;&lt;w:rPr&gt;&lt;w:rFonts w:ascii=&quot;Cambria Math&quot; w:h-ansi=&quot;Cambria Math&quot;/&gt;&lt;wx:font wx:val=&quot;Cambria Math&quot;/&gt;&lt;/w:rPr&gt;&lt;m:t&gt;d&lt;/m:t&gt;&lt;/m:r&gt;&lt;/m:e&gt;&lt;m:sub&gt;&lt;m:r&gt;&lt;m:rPr&gt;&lt;m:sty m:val=&quot;p&quot;/&gt;&lt;/m:rPr&gt;&lt;w:rPr&gt;&lt;w:rFonts w:ascii=&quot;Cambria Math&quot; w:h-ansi=&quot;Cambria Math&quot;/&gt;&lt;wx:font wx:val=&quot;Cambria Math&quot;/&gt;&lt;/w:rPr&gt;&lt;m:t&gt;V&lt;/m:t&gt;&lt;/m:r&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8251A2">
                    <w:rPr>
                      <w:lang w:val="pt-BR"/>
                    </w:rPr>
                    <w:fldChar w:fldCharType="end"/>
                  </w:r>
                  <w:r w:rsidRPr="008251A2">
                    <w:rPr>
                      <w:lang w:val="pt-BR"/>
                    </w:rPr>
                    <w:t xml:space="preserve"> = (0.5, </w:t>
                  </w:r>
                  <w:proofErr w:type="gramStart"/>
                  <w:r w:rsidRPr="008251A2">
                    <w:rPr>
                      <w:lang w:val="pt-BR"/>
                    </w:rPr>
                    <w:t>0.5)λ</w:t>
                  </w:r>
                  <w:proofErr w:type="gramEnd"/>
                  <w:r w:rsidRPr="008251A2">
                    <w:rPr>
                      <w:lang w:val="pt-BR"/>
                    </w:rPr>
                    <w:t xml:space="preserve">,  +45°/-45° </w:t>
                  </w:r>
                  <w:proofErr w:type="spellStart"/>
                  <w:r w:rsidRPr="008251A2">
                    <w:rPr>
                      <w:lang w:val="pt-BR"/>
                    </w:rPr>
                    <w:t>polarization</w:t>
                  </w:r>
                  <w:proofErr w:type="spellEnd"/>
                  <w:r w:rsidRPr="008251A2">
                    <w:rPr>
                      <w:lang w:val="pt-BR"/>
                    </w:rPr>
                    <w:t xml:space="preserve">, </w:t>
                  </w:r>
                  <w:r w:rsidRPr="00E344A1">
                    <w:t>(</w:t>
                  </w:r>
                  <w:proofErr w:type="spellStart"/>
                  <w:r w:rsidRPr="00E344A1">
                    <w:t>d</w:t>
                  </w:r>
                  <w:r w:rsidRPr="008251A2">
                    <w:rPr>
                      <w:vertAlign w:val="subscript"/>
                    </w:rPr>
                    <w:t>a,H</w:t>
                  </w:r>
                  <w:r w:rsidRPr="00E344A1">
                    <w:t>,d</w:t>
                  </w:r>
                  <w:r w:rsidRPr="008251A2">
                    <w:rPr>
                      <w:vertAlign w:val="subscript"/>
                    </w:rPr>
                    <w:t>a,V</w:t>
                  </w:r>
                  <w:proofErr w:type="spellEnd"/>
                  <w:r w:rsidRPr="00E344A1">
                    <w:t>) = (</w:t>
                  </w:r>
                  <w:r>
                    <w:t>0</w:t>
                  </w:r>
                  <w:r w:rsidRPr="00E344A1">
                    <w:t xml:space="preserve">, </w:t>
                  </w:r>
                  <w:r>
                    <w:t>30</w:t>
                  </w:r>
                  <w:r w:rsidRPr="00E344A1">
                    <w:t>)λ</w:t>
                  </w:r>
                </w:p>
                <w:p w14:paraId="2C8BB92C" w14:textId="77777777" w:rsidR="007648F5" w:rsidRDefault="007648F5" w:rsidP="007648F5">
                  <w:pPr>
                    <w:ind w:hanging="1134"/>
                  </w:pPr>
                </w:p>
              </w:tc>
            </w:tr>
          </w:tbl>
          <w:p w14:paraId="25E43CC1" w14:textId="029D1664" w:rsidR="007648F5" w:rsidRPr="007648F5" w:rsidRDefault="007648F5" w:rsidP="007648F5">
            <w:pPr>
              <w:overflowPunct/>
              <w:autoSpaceDE/>
              <w:autoSpaceDN/>
              <w:adjustRightInd/>
              <w:spacing w:after="160" w:line="259" w:lineRule="auto"/>
              <w:textAlignment w:val="auto"/>
            </w:pPr>
          </w:p>
        </w:tc>
      </w:tr>
    </w:tbl>
    <w:p w14:paraId="7331A27C" w14:textId="77777777" w:rsidR="00C01C89" w:rsidRDefault="00C01C89"/>
    <w:p w14:paraId="61E01076" w14:textId="7F94FFC4" w:rsidR="00DC2BE2" w:rsidRDefault="00F74575">
      <w:pPr>
        <w:rPr>
          <w:rFonts w:eastAsia="SimSun"/>
          <w:lang w:eastAsia="zh-CN"/>
        </w:rPr>
      </w:pPr>
      <w:r>
        <w:t xml:space="preserve">In this contribution, we provide our views </w:t>
      </w:r>
      <w:r w:rsidR="00D0115F">
        <w:rPr>
          <w:rFonts w:eastAsia="SimSun"/>
          <w:lang w:eastAsia="zh-CN"/>
        </w:rPr>
        <w:t>regarding</w:t>
      </w:r>
      <w:r w:rsidR="00A651A8">
        <w:rPr>
          <w:rFonts w:eastAsia="SimSun"/>
          <w:lang w:eastAsia="zh-CN"/>
        </w:rPr>
        <w:t xml:space="preserve"> </w:t>
      </w:r>
      <w:r w:rsidR="00D0115F">
        <w:rPr>
          <w:rFonts w:eastAsia="SimSun"/>
          <w:lang w:eastAsia="zh-CN"/>
        </w:rPr>
        <w:t xml:space="preserve">the agreement reached in RAN1#110 to finalize the system </w:t>
      </w:r>
      <w:r w:rsidR="00C01C89">
        <w:rPr>
          <w:rFonts w:eastAsia="SimSun"/>
          <w:lang w:eastAsia="zh-CN"/>
        </w:rPr>
        <w:t xml:space="preserve">simulation parameter for deployment </w:t>
      </w:r>
      <w:r w:rsidR="00117B36">
        <w:rPr>
          <w:rFonts w:eastAsia="SimSun"/>
          <w:lang w:eastAsia="zh-CN"/>
        </w:rPr>
        <w:t>case</w:t>
      </w:r>
      <w:r w:rsidR="00C01C89">
        <w:rPr>
          <w:rFonts w:eastAsia="SimSun"/>
          <w:lang w:eastAsia="zh-CN"/>
        </w:rPr>
        <w:t xml:space="preserve"> 4 </w:t>
      </w:r>
      <w:r w:rsidR="00D0115F">
        <w:rPr>
          <w:rFonts w:eastAsia="SimSun"/>
          <w:lang w:eastAsia="zh-CN"/>
        </w:rPr>
        <w:t xml:space="preserve">with different power and load levels between the adjacent operators </w:t>
      </w:r>
      <w:r w:rsidR="0048448E">
        <w:rPr>
          <w:rFonts w:eastAsia="SimSun"/>
          <w:lang w:eastAsia="zh-CN"/>
        </w:rPr>
        <w:t>for NR Duplex evolution</w:t>
      </w:r>
      <w:r w:rsidR="00B27F13">
        <w:rPr>
          <w:rFonts w:eastAsia="SimSun"/>
          <w:lang w:eastAsia="zh-CN"/>
        </w:rPr>
        <w:t xml:space="preserve">.  </w:t>
      </w:r>
    </w:p>
    <w:p w14:paraId="01B999B3" w14:textId="2ED59248" w:rsidR="00CD2111" w:rsidRDefault="00CD2111" w:rsidP="00CD2111">
      <w:pPr>
        <w:pStyle w:val="Heading1"/>
        <w:ind w:left="360"/>
        <w:rPr>
          <w:rFonts w:ascii="Times New Roman" w:hAnsi="Times New Roman" w:cs="Times New Roman"/>
        </w:rPr>
      </w:pPr>
      <w:r>
        <w:rPr>
          <w:rFonts w:ascii="Times New Roman" w:hAnsi="Times New Roman" w:cs="Times New Roman"/>
        </w:rPr>
        <w:t>Discussion</w:t>
      </w:r>
    </w:p>
    <w:p w14:paraId="4A8DCC6B" w14:textId="66D4AB9B" w:rsidR="00C7240E" w:rsidRPr="00C7240E" w:rsidRDefault="00CE0CAE" w:rsidP="00C7240E">
      <w:pPr>
        <w:pStyle w:val="Heading2"/>
        <w:rPr>
          <w:rFonts w:ascii="Times New Roman" w:hAnsi="Times New Roman" w:cs="Times New Roman"/>
          <w:color w:val="000000" w:themeColor="text1"/>
          <w:sz w:val="28"/>
          <w:szCs w:val="28"/>
        </w:rPr>
      </w:pPr>
      <w:r w:rsidRPr="005C3B4E">
        <w:rPr>
          <w:rFonts w:ascii="Times New Roman" w:hAnsi="Times New Roman" w:cs="Times New Roman"/>
          <w:color w:val="000000" w:themeColor="text1"/>
          <w:sz w:val="28"/>
          <w:szCs w:val="28"/>
        </w:rPr>
        <w:t xml:space="preserve">2.1 </w:t>
      </w:r>
      <w:r w:rsidR="00B27F13">
        <w:rPr>
          <w:rFonts w:ascii="Times New Roman" w:hAnsi="Times New Roman" w:cs="Times New Roman"/>
          <w:color w:val="000000" w:themeColor="text1"/>
          <w:sz w:val="28"/>
          <w:szCs w:val="28"/>
        </w:rPr>
        <w:t>Deployment Scenarios</w:t>
      </w:r>
    </w:p>
    <w:p w14:paraId="5604A4D8" w14:textId="211769A9" w:rsidR="00170ECF" w:rsidRDefault="00050014" w:rsidP="0048448E">
      <w:r>
        <w:fldChar w:fldCharType="begin"/>
      </w:r>
      <w:r>
        <w:instrText xml:space="preserve"> REF _Ref111185997 \h </w:instrText>
      </w:r>
      <w:r>
        <w:fldChar w:fldCharType="separate"/>
      </w:r>
      <w:r>
        <w:t xml:space="preserve">Figure </w:t>
      </w:r>
      <w:r>
        <w:rPr>
          <w:noProof/>
        </w:rPr>
        <w:t>1</w:t>
      </w:r>
      <w:r>
        <w:fldChar w:fldCharType="end"/>
      </w:r>
      <w:r w:rsidR="00FD0E7E">
        <w:t xml:space="preserve"> shows </w:t>
      </w:r>
      <w:r w:rsidR="005F087D">
        <w:t>n</w:t>
      </w:r>
      <w:r w:rsidR="00FD0E7E">
        <w:t>77 operating band</w:t>
      </w:r>
      <w:r>
        <w:t xml:space="preserve"> that spans from 3.45 GHz to 4.2 GHz.</w:t>
      </w:r>
      <w:r w:rsidR="00356DAB">
        <w:t xml:space="preserve"> </w:t>
      </w:r>
      <w:r>
        <w:t xml:space="preserve">Band </w:t>
      </w:r>
      <w:r w:rsidR="005F087D">
        <w:t>n</w:t>
      </w:r>
      <w:r>
        <w:t>77 is broken up into three bands</w:t>
      </w:r>
      <w:r w:rsidR="00356DAB">
        <w:t xml:space="preserve">: </w:t>
      </w:r>
      <w:r>
        <w:t xml:space="preserve">AMBIT band (lower N77) </w:t>
      </w:r>
      <w:r w:rsidR="00356DAB">
        <w:t xml:space="preserve">which </w:t>
      </w:r>
      <w:r>
        <w:t xml:space="preserve">spans from 3.45 GHz to 3.55 GHz, </w:t>
      </w:r>
      <w:r w:rsidR="0012628D">
        <w:t>CBRS band</w:t>
      </w:r>
      <w:r w:rsidR="00371732">
        <w:t xml:space="preserve"> (</w:t>
      </w:r>
      <w:r w:rsidR="005F087D">
        <w:t>n</w:t>
      </w:r>
      <w:r w:rsidR="0012628D">
        <w:t>48</w:t>
      </w:r>
      <w:r w:rsidR="00371732">
        <w:t xml:space="preserve">) </w:t>
      </w:r>
      <w:r>
        <w:t xml:space="preserve">spanning from 3.55 GHz to 3.7 GHz and </w:t>
      </w:r>
      <w:r w:rsidR="0012628D">
        <w:t xml:space="preserve">C band (upper </w:t>
      </w:r>
      <w:r w:rsidR="005F087D">
        <w:t>n</w:t>
      </w:r>
      <w:r w:rsidR="0012628D">
        <w:t>77) spanning from 3.7 GHz to 4.2 GHz (in USA limited to 3.98 GHz).</w:t>
      </w:r>
      <w:r w:rsidR="00E57912">
        <w:t xml:space="preserve"> The CBRS band employs a multitier shared spectrum access model with the PAL and GAA access being controlled in </w:t>
      </w:r>
      <w:proofErr w:type="spellStart"/>
      <w:r w:rsidR="001D7478">
        <w:t>favor</w:t>
      </w:r>
      <w:proofErr w:type="spellEnd"/>
      <w:r w:rsidR="00E57912">
        <w:t xml:space="preserve"> of incumbent access.  </w:t>
      </w:r>
    </w:p>
    <w:p w14:paraId="125B55E4" w14:textId="77777777" w:rsidR="00371732" w:rsidRDefault="00371732" w:rsidP="0048448E"/>
    <w:p w14:paraId="17F7B43F" w14:textId="59D8A866" w:rsidR="00050014" w:rsidRDefault="001D5B0F" w:rsidP="0048448E">
      <w:r w:rsidRPr="001D5B0F">
        <w:drawing>
          <wp:inline distT="0" distB="0" distL="0" distR="0" wp14:anchorId="67C14232" wp14:editId="61D01A69">
            <wp:extent cx="5943600" cy="997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997585"/>
                    </a:xfrm>
                    <a:prstGeom prst="rect">
                      <a:avLst/>
                    </a:prstGeom>
                  </pic:spPr>
                </pic:pic>
              </a:graphicData>
            </a:graphic>
          </wp:inline>
        </w:drawing>
      </w:r>
    </w:p>
    <w:p w14:paraId="2119B147" w14:textId="447E7A25" w:rsidR="00050014" w:rsidRPr="009879C1" w:rsidRDefault="00050014" w:rsidP="00050014">
      <w:pPr>
        <w:pStyle w:val="Caption"/>
        <w:rPr>
          <w:color w:val="000000" w:themeColor="text1"/>
          <w:sz w:val="20"/>
          <w:szCs w:val="20"/>
        </w:rPr>
      </w:pPr>
      <w:bookmarkStart w:id="0" w:name="_Ref111185997"/>
      <w:r w:rsidRPr="009879C1">
        <w:rPr>
          <w:color w:val="000000" w:themeColor="text1"/>
          <w:sz w:val="20"/>
          <w:szCs w:val="20"/>
        </w:rPr>
        <w:t xml:space="preserve">Figure </w:t>
      </w:r>
      <w:r w:rsidRPr="009879C1">
        <w:rPr>
          <w:color w:val="000000" w:themeColor="text1"/>
          <w:sz w:val="20"/>
          <w:szCs w:val="20"/>
        </w:rPr>
        <w:fldChar w:fldCharType="begin"/>
      </w:r>
      <w:r w:rsidRPr="009879C1">
        <w:rPr>
          <w:color w:val="000000" w:themeColor="text1"/>
          <w:sz w:val="20"/>
          <w:szCs w:val="20"/>
        </w:rPr>
        <w:instrText xml:space="preserve"> SEQ Figure \* ARABIC </w:instrText>
      </w:r>
      <w:r w:rsidRPr="009879C1">
        <w:rPr>
          <w:color w:val="000000" w:themeColor="text1"/>
          <w:sz w:val="20"/>
          <w:szCs w:val="20"/>
        </w:rPr>
        <w:fldChar w:fldCharType="separate"/>
      </w:r>
      <w:r w:rsidR="00FD52B0" w:rsidRPr="009879C1">
        <w:rPr>
          <w:noProof/>
          <w:color w:val="000000" w:themeColor="text1"/>
          <w:sz w:val="20"/>
          <w:szCs w:val="20"/>
        </w:rPr>
        <w:t>1</w:t>
      </w:r>
      <w:r w:rsidRPr="009879C1">
        <w:rPr>
          <w:color w:val="000000" w:themeColor="text1"/>
          <w:sz w:val="20"/>
          <w:szCs w:val="20"/>
        </w:rPr>
        <w:fldChar w:fldCharType="end"/>
      </w:r>
      <w:bookmarkEnd w:id="0"/>
      <w:r w:rsidRPr="009879C1">
        <w:rPr>
          <w:color w:val="000000" w:themeColor="text1"/>
          <w:sz w:val="20"/>
          <w:szCs w:val="20"/>
        </w:rPr>
        <w:t xml:space="preserve"> Details of </w:t>
      </w:r>
      <w:r w:rsidR="00897C22" w:rsidRPr="009879C1">
        <w:rPr>
          <w:color w:val="000000" w:themeColor="text1"/>
          <w:sz w:val="20"/>
          <w:szCs w:val="20"/>
        </w:rPr>
        <w:t>n</w:t>
      </w:r>
      <w:r w:rsidRPr="009879C1">
        <w:rPr>
          <w:color w:val="000000" w:themeColor="text1"/>
          <w:sz w:val="20"/>
          <w:szCs w:val="20"/>
        </w:rPr>
        <w:t>77</w:t>
      </w:r>
      <w:r w:rsidR="0012628D" w:rsidRPr="009879C1">
        <w:rPr>
          <w:color w:val="000000" w:themeColor="text1"/>
          <w:sz w:val="20"/>
          <w:szCs w:val="20"/>
        </w:rPr>
        <w:t xml:space="preserve"> spectrum band</w:t>
      </w:r>
    </w:p>
    <w:p w14:paraId="5B79272E" w14:textId="59D4303D" w:rsidR="00783235" w:rsidRDefault="004F6548" w:rsidP="0048448E">
      <w:r>
        <w:t xml:space="preserve">There are no guard bands between CBRS and </w:t>
      </w:r>
      <w:r w:rsidR="009F413B">
        <w:t>the adjacent bands on both sides</w:t>
      </w:r>
      <w:r w:rsidR="00047540">
        <w:t>.</w:t>
      </w:r>
      <w:r w:rsidR="008234C9">
        <w:t xml:space="preserve"> </w:t>
      </w:r>
      <w:r w:rsidR="00047540">
        <w:t xml:space="preserve"> T</w:t>
      </w:r>
      <w:r w:rsidR="008234C9">
        <w:t>he</w:t>
      </w:r>
      <w:r w:rsidR="0012628D">
        <w:t xml:space="preserve"> </w:t>
      </w:r>
      <w:r w:rsidR="00EF50E5">
        <w:t xml:space="preserve">transmit power limits of AMBIT and C-band may be 25 dB to 30 dB higher than </w:t>
      </w:r>
      <w:r w:rsidR="00E812E1">
        <w:t xml:space="preserve">the transmit power limits in </w:t>
      </w:r>
      <w:r w:rsidR="0012628D">
        <w:t>CBRS band</w:t>
      </w:r>
      <w:r w:rsidR="00C11C9A">
        <w:t>.</w:t>
      </w:r>
      <w:r w:rsidR="00783235">
        <w:t xml:space="preserve"> </w:t>
      </w:r>
      <w:r w:rsidR="007F562F">
        <w:t xml:space="preserve">The regulations may be lenient for Out-Of-Band (OOB) emission requirements for devices in e.g., C-band causing Cross Link Interference (CLI) in CBRS band.  </w:t>
      </w:r>
      <w:r w:rsidR="00E812E1">
        <w:t>Hence, t</w:t>
      </w:r>
      <w:r w:rsidR="00A87EF6">
        <w:t>he placement of the</w:t>
      </w:r>
      <w:r w:rsidR="00C11C9A">
        <w:t xml:space="preserve"> CBRS band with </w:t>
      </w:r>
      <w:r w:rsidR="00A87EF6">
        <w:t xml:space="preserve">no guard band in-between </w:t>
      </w:r>
      <w:r w:rsidR="007F562F">
        <w:t xml:space="preserve">its two adjacent bands may </w:t>
      </w:r>
      <w:r w:rsidR="00A87EF6">
        <w:t xml:space="preserve">create a challenge as filters might not be able to </w:t>
      </w:r>
      <w:r w:rsidR="00E57912">
        <w:t>sufficiently attenuate</w:t>
      </w:r>
      <w:r w:rsidR="00A87EF6">
        <w:t xml:space="preserve"> any strong </w:t>
      </w:r>
      <w:r w:rsidR="00E57912">
        <w:t xml:space="preserve">adjacent channel </w:t>
      </w:r>
      <w:r w:rsidR="00A87EF6">
        <w:t xml:space="preserve">signals encountered in </w:t>
      </w:r>
      <w:r w:rsidR="002042FE">
        <w:t>either network</w:t>
      </w:r>
      <w:r w:rsidR="00A87EF6">
        <w:t xml:space="preserve">.  </w:t>
      </w:r>
      <w:r w:rsidR="00E812E1">
        <w:t>Th</w:t>
      </w:r>
      <w:r w:rsidR="002042FE">
        <w:t xml:space="preserve">is CLI </w:t>
      </w:r>
      <w:r w:rsidR="002E5627">
        <w:t>affect</w:t>
      </w:r>
      <w:r w:rsidR="00C11C9A">
        <w:t>s the</w:t>
      </w:r>
      <w:r w:rsidR="002042FE">
        <w:t xml:space="preserve"> </w:t>
      </w:r>
      <w:proofErr w:type="spellStart"/>
      <w:r w:rsidR="002042FE">
        <w:t>gNBs</w:t>
      </w:r>
      <w:proofErr w:type="spellEnd"/>
      <w:r w:rsidR="002042FE">
        <w:t xml:space="preserve"> as well as UEs in </w:t>
      </w:r>
      <w:r w:rsidR="007F562F">
        <w:t>the</w:t>
      </w:r>
      <w:r w:rsidR="002042FE">
        <w:t xml:space="preserve"> networks</w:t>
      </w:r>
      <w:r w:rsidR="007F562F">
        <w:t xml:space="preserve"> operating in CBRS band.</w:t>
      </w:r>
    </w:p>
    <w:p w14:paraId="30AFF667" w14:textId="77777777" w:rsidR="00A378B2" w:rsidRDefault="00A378B2" w:rsidP="002042FE"/>
    <w:p w14:paraId="4987D0D0" w14:textId="1B7B7DF0" w:rsidR="00FD52B0" w:rsidRPr="002E5627" w:rsidRDefault="00FD52B0" w:rsidP="00FD52B0">
      <w:pPr>
        <w:rPr>
          <w:b/>
          <w:bCs/>
          <w:i/>
          <w:iCs/>
        </w:rPr>
      </w:pPr>
      <w:r w:rsidRPr="002E5627">
        <w:rPr>
          <w:b/>
          <w:bCs/>
          <w:i/>
          <w:iCs/>
        </w:rPr>
        <w:t xml:space="preserve">Observation 1: CBRS </w:t>
      </w:r>
      <w:r w:rsidR="00E812E1">
        <w:rPr>
          <w:b/>
          <w:bCs/>
          <w:i/>
          <w:iCs/>
        </w:rPr>
        <w:t xml:space="preserve">band </w:t>
      </w:r>
      <w:r w:rsidR="007F562F">
        <w:rPr>
          <w:b/>
          <w:bCs/>
          <w:i/>
          <w:iCs/>
        </w:rPr>
        <w:t>may</w:t>
      </w:r>
      <w:r w:rsidRPr="002E5627">
        <w:rPr>
          <w:b/>
          <w:bCs/>
          <w:i/>
          <w:iCs/>
        </w:rPr>
        <w:t xml:space="preserve"> suffer from CLI </w:t>
      </w:r>
      <w:r w:rsidR="007F562F">
        <w:rPr>
          <w:b/>
          <w:bCs/>
          <w:i/>
          <w:iCs/>
        </w:rPr>
        <w:t>caused by</w:t>
      </w:r>
      <w:r w:rsidRPr="002E5627">
        <w:rPr>
          <w:b/>
          <w:bCs/>
          <w:i/>
          <w:iCs/>
        </w:rPr>
        <w:t xml:space="preserve"> </w:t>
      </w:r>
      <w:r w:rsidR="00E812E1">
        <w:rPr>
          <w:b/>
          <w:bCs/>
          <w:i/>
          <w:iCs/>
        </w:rPr>
        <w:t xml:space="preserve">its </w:t>
      </w:r>
      <w:proofErr w:type="spellStart"/>
      <w:r w:rsidR="00E812E1">
        <w:rPr>
          <w:b/>
          <w:bCs/>
          <w:i/>
          <w:iCs/>
        </w:rPr>
        <w:t>neighbor</w:t>
      </w:r>
      <w:proofErr w:type="spellEnd"/>
      <w:r w:rsidR="00E812E1">
        <w:rPr>
          <w:b/>
          <w:bCs/>
          <w:i/>
          <w:iCs/>
        </w:rPr>
        <w:t xml:space="preserve"> bands</w:t>
      </w:r>
      <w:r w:rsidRPr="002E5627">
        <w:rPr>
          <w:b/>
          <w:bCs/>
          <w:i/>
          <w:iCs/>
        </w:rPr>
        <w:t xml:space="preserve"> as the</w:t>
      </w:r>
      <w:r w:rsidR="00E812E1">
        <w:rPr>
          <w:b/>
          <w:bCs/>
          <w:i/>
          <w:iCs/>
        </w:rPr>
        <w:t xml:space="preserve"> regulations </w:t>
      </w:r>
      <w:r w:rsidR="005656C2">
        <w:rPr>
          <w:b/>
          <w:bCs/>
          <w:i/>
          <w:iCs/>
        </w:rPr>
        <w:t xml:space="preserve">may </w:t>
      </w:r>
      <w:r w:rsidR="00E812E1">
        <w:rPr>
          <w:b/>
          <w:bCs/>
          <w:i/>
          <w:iCs/>
        </w:rPr>
        <w:t>allow devices to transmit at higher power in the</w:t>
      </w:r>
      <w:r w:rsidR="005656C2">
        <w:rPr>
          <w:b/>
          <w:bCs/>
          <w:i/>
          <w:iCs/>
        </w:rPr>
        <w:t>se</w:t>
      </w:r>
      <w:r w:rsidR="00E812E1">
        <w:rPr>
          <w:b/>
          <w:bCs/>
          <w:i/>
          <w:iCs/>
        </w:rPr>
        <w:t xml:space="preserve"> </w:t>
      </w:r>
      <w:proofErr w:type="spellStart"/>
      <w:r w:rsidR="00E812E1">
        <w:rPr>
          <w:b/>
          <w:bCs/>
          <w:i/>
          <w:iCs/>
        </w:rPr>
        <w:t>neighbor</w:t>
      </w:r>
      <w:proofErr w:type="spellEnd"/>
      <w:r w:rsidR="00E812E1">
        <w:rPr>
          <w:b/>
          <w:bCs/>
          <w:i/>
          <w:iCs/>
        </w:rPr>
        <w:t xml:space="preserve"> bands and there</w:t>
      </w:r>
      <w:r w:rsidRPr="002E5627">
        <w:rPr>
          <w:b/>
          <w:bCs/>
          <w:i/>
          <w:iCs/>
        </w:rPr>
        <w:t xml:space="preserve"> is no guard band </w:t>
      </w:r>
      <w:r w:rsidR="00E812E1">
        <w:rPr>
          <w:b/>
          <w:bCs/>
          <w:i/>
          <w:iCs/>
        </w:rPr>
        <w:t xml:space="preserve">separating CBRS from </w:t>
      </w:r>
      <w:r w:rsidR="005656C2">
        <w:rPr>
          <w:b/>
          <w:bCs/>
          <w:i/>
          <w:iCs/>
        </w:rPr>
        <w:t>these</w:t>
      </w:r>
      <w:r w:rsidR="00E812E1">
        <w:rPr>
          <w:b/>
          <w:bCs/>
          <w:i/>
          <w:iCs/>
        </w:rPr>
        <w:t xml:space="preserve"> bands</w:t>
      </w:r>
      <w:r w:rsidRPr="002E5627">
        <w:rPr>
          <w:b/>
          <w:bCs/>
          <w:i/>
          <w:iCs/>
        </w:rPr>
        <w:t xml:space="preserve">.  This CLI will affect </w:t>
      </w:r>
      <w:proofErr w:type="spellStart"/>
      <w:r w:rsidRPr="002E5627">
        <w:rPr>
          <w:b/>
          <w:bCs/>
          <w:i/>
          <w:iCs/>
        </w:rPr>
        <w:t>gNBs</w:t>
      </w:r>
      <w:proofErr w:type="spellEnd"/>
      <w:r w:rsidRPr="002E5627">
        <w:rPr>
          <w:b/>
          <w:bCs/>
          <w:i/>
          <w:iCs/>
        </w:rPr>
        <w:t xml:space="preserve"> as well as UEs in </w:t>
      </w:r>
      <w:r w:rsidR="007F562F">
        <w:rPr>
          <w:b/>
          <w:bCs/>
          <w:i/>
          <w:iCs/>
        </w:rPr>
        <w:t>the</w:t>
      </w:r>
      <w:r w:rsidRPr="002E5627">
        <w:rPr>
          <w:b/>
          <w:bCs/>
          <w:i/>
          <w:iCs/>
        </w:rPr>
        <w:t xml:space="preserve"> networks</w:t>
      </w:r>
      <w:r w:rsidR="007F562F">
        <w:rPr>
          <w:b/>
          <w:bCs/>
          <w:i/>
          <w:iCs/>
        </w:rPr>
        <w:t xml:space="preserve"> operating in CBRS band.</w:t>
      </w:r>
    </w:p>
    <w:p w14:paraId="7A09156C" w14:textId="77777777" w:rsidR="00FD52B0" w:rsidRDefault="00FD52B0" w:rsidP="002042FE"/>
    <w:p w14:paraId="36491470" w14:textId="45756B64" w:rsidR="002042FE" w:rsidRDefault="002042FE" w:rsidP="002042FE">
      <w:r>
        <w:t xml:space="preserve">With the </w:t>
      </w:r>
      <w:r w:rsidR="005D580D">
        <w:t xml:space="preserve">above observation if </w:t>
      </w:r>
      <w:r w:rsidR="00F50911">
        <w:t xml:space="preserve">an operator </w:t>
      </w:r>
      <w:r w:rsidR="003C72A9">
        <w:t>places</w:t>
      </w:r>
      <w:r w:rsidR="00F50911">
        <w:t xml:space="preserve"> </w:t>
      </w:r>
      <w:r>
        <w:t>sub-band full duplex</w:t>
      </w:r>
      <w:r w:rsidR="000F7830">
        <w:t xml:space="preserve"> (SBFD)</w:t>
      </w:r>
      <w:r>
        <w:t xml:space="preserve"> networks </w:t>
      </w:r>
      <w:r w:rsidR="005D580D">
        <w:t xml:space="preserve">in the </w:t>
      </w:r>
      <w:r w:rsidR="00F50911">
        <w:t>adjacent band</w:t>
      </w:r>
      <w:r w:rsidR="005D580D">
        <w:t xml:space="preserve"> to </w:t>
      </w:r>
      <w:r w:rsidR="00F50911">
        <w:t xml:space="preserve">the </w:t>
      </w:r>
      <w:r>
        <w:t xml:space="preserve">legacy TDD networks from another operator </w:t>
      </w:r>
      <w:r w:rsidR="00F50911">
        <w:t>then it may cause severe CLI in the legacy TDD networks</w:t>
      </w:r>
      <w:r>
        <w:t xml:space="preserve">. For example, if </w:t>
      </w:r>
      <w:r w:rsidR="00D87D52">
        <w:t>SBFD</w:t>
      </w:r>
      <w:r>
        <w:t xml:space="preserve"> </w:t>
      </w:r>
      <w:r w:rsidR="00D87D52">
        <w:t xml:space="preserve">deployments </w:t>
      </w:r>
      <w:r>
        <w:t xml:space="preserve">are allowed to be located at the edge of the C-band </w:t>
      </w:r>
      <w:r w:rsidR="002E5627">
        <w:t xml:space="preserve">then legacy networks in CBRS band </w:t>
      </w:r>
      <w:r w:rsidR="003C72A9">
        <w:t>may</w:t>
      </w:r>
      <w:r w:rsidR="002E5627">
        <w:t xml:space="preserve"> be impacted severely with CLI.  </w:t>
      </w:r>
      <w:r w:rsidR="00972F57">
        <w:t>CLI may increase</w:t>
      </w:r>
      <w:r w:rsidR="00F63AF9">
        <w:t>,</w:t>
      </w:r>
      <w:r w:rsidR="00972F57">
        <w:t xml:space="preserve"> if the TDD configurations of the SBFD networks is changed dynamically on per slot basis.</w:t>
      </w:r>
    </w:p>
    <w:p w14:paraId="3E71D4EF" w14:textId="3002BA34" w:rsidR="002E5627" w:rsidRDefault="002E5627" w:rsidP="002042FE"/>
    <w:p w14:paraId="73AE2D83" w14:textId="57CC75B7" w:rsidR="002E5627" w:rsidRDefault="002E5627" w:rsidP="002042FE">
      <w:r w:rsidRPr="00B01F92">
        <w:rPr>
          <w:b/>
          <w:bCs/>
          <w:i/>
          <w:iCs/>
        </w:rPr>
        <w:t xml:space="preserve">Observation </w:t>
      </w:r>
      <w:r>
        <w:rPr>
          <w:b/>
          <w:bCs/>
          <w:i/>
          <w:iCs/>
        </w:rPr>
        <w:t>2</w:t>
      </w:r>
      <w:r w:rsidRPr="00B01F92">
        <w:rPr>
          <w:b/>
          <w:bCs/>
          <w:i/>
          <w:iCs/>
        </w:rPr>
        <w:t xml:space="preserve">: </w:t>
      </w:r>
      <w:r>
        <w:rPr>
          <w:b/>
          <w:bCs/>
          <w:i/>
          <w:iCs/>
        </w:rPr>
        <w:t xml:space="preserve">The permitted frequency placement of </w:t>
      </w:r>
      <w:r w:rsidR="00706941">
        <w:rPr>
          <w:b/>
          <w:bCs/>
          <w:i/>
          <w:iCs/>
        </w:rPr>
        <w:t>SBFD deployment(s)</w:t>
      </w:r>
      <w:r>
        <w:rPr>
          <w:b/>
          <w:bCs/>
          <w:i/>
          <w:iCs/>
        </w:rPr>
        <w:t xml:space="preserve"> and the flexibility of </w:t>
      </w:r>
      <w:r w:rsidR="00972F57">
        <w:rPr>
          <w:b/>
          <w:bCs/>
          <w:i/>
          <w:iCs/>
        </w:rPr>
        <w:t xml:space="preserve">dynamically </w:t>
      </w:r>
      <w:r>
        <w:rPr>
          <w:b/>
          <w:bCs/>
          <w:i/>
          <w:iCs/>
        </w:rPr>
        <w:t xml:space="preserve">switching </w:t>
      </w:r>
      <w:r w:rsidR="00972F57">
        <w:rPr>
          <w:b/>
          <w:bCs/>
          <w:i/>
          <w:iCs/>
        </w:rPr>
        <w:t>TDD configurations</w:t>
      </w:r>
      <w:r>
        <w:rPr>
          <w:b/>
          <w:bCs/>
          <w:i/>
          <w:iCs/>
        </w:rPr>
        <w:t xml:space="preserve"> within these sub</w:t>
      </w:r>
      <w:r w:rsidR="00972F57">
        <w:rPr>
          <w:b/>
          <w:bCs/>
          <w:i/>
          <w:iCs/>
        </w:rPr>
        <w:t>-</w:t>
      </w:r>
      <w:r>
        <w:rPr>
          <w:b/>
          <w:bCs/>
          <w:i/>
          <w:iCs/>
        </w:rPr>
        <w:t>bands impact the CLI caused to legacy networks.</w:t>
      </w:r>
    </w:p>
    <w:p w14:paraId="2986DFEB" w14:textId="77777777" w:rsidR="002042FE" w:rsidRDefault="002042FE" w:rsidP="0048448E"/>
    <w:p w14:paraId="4DCEC344" w14:textId="27592C90" w:rsidR="00D35B87" w:rsidRDefault="00F50911" w:rsidP="0048448E">
      <w:r>
        <w:t xml:space="preserve">The effect of SBFD networks on the legacy TDD network should be studied using </w:t>
      </w:r>
      <w:r w:rsidR="00FB3BAA">
        <w:t xml:space="preserve">transmit power differences and </w:t>
      </w:r>
      <w:r w:rsidR="00824EAC">
        <w:t xml:space="preserve">regulatory </w:t>
      </w:r>
      <w:r w:rsidR="00FB3BAA">
        <w:t xml:space="preserve">OOB emission requirements between CBRS (n48) band and its </w:t>
      </w:r>
      <w:proofErr w:type="spellStart"/>
      <w:r w:rsidR="00FB3BAA">
        <w:t>neighbor</w:t>
      </w:r>
      <w:proofErr w:type="spellEnd"/>
      <w:r w:rsidR="00FB3BAA">
        <w:t xml:space="preserve"> bands (AMBIT and/or C-Band).  This study will be useful to identify the transmit power limits </w:t>
      </w:r>
      <w:r w:rsidR="00824EAC">
        <w:t xml:space="preserve">for a SBFD network </w:t>
      </w:r>
      <w:r w:rsidR="00FB3BAA">
        <w:t xml:space="preserve">that will minimize the CLI in the adjacent legacy </w:t>
      </w:r>
      <w:r w:rsidR="00824EAC">
        <w:t xml:space="preserve">TDD </w:t>
      </w:r>
      <w:r w:rsidR="00FB3BAA">
        <w:t xml:space="preserve">networks </w:t>
      </w:r>
      <w:r w:rsidR="00824EAC">
        <w:t xml:space="preserve">while </w:t>
      </w:r>
      <w:r w:rsidR="00FB3BAA">
        <w:t>low</w:t>
      </w:r>
      <w:r w:rsidR="00824EAC">
        <w:t>ering</w:t>
      </w:r>
      <w:r w:rsidR="00FB3BAA">
        <w:t xml:space="preserve"> latency and i</w:t>
      </w:r>
      <w:r w:rsidR="00824EAC">
        <w:t>ncreasing</w:t>
      </w:r>
      <w:r w:rsidR="00FB3BAA">
        <w:t xml:space="preserve"> throughput in uplink</w:t>
      </w:r>
      <w:r w:rsidR="00824EAC">
        <w:t xml:space="preserve"> for its own network. </w:t>
      </w:r>
    </w:p>
    <w:p w14:paraId="07BB79FF" w14:textId="77777777" w:rsidR="00B74290" w:rsidRDefault="00B74290" w:rsidP="0048448E"/>
    <w:p w14:paraId="21D2E847" w14:textId="721A6406" w:rsidR="00D35B87" w:rsidRPr="00461DE3" w:rsidRDefault="00D35B87" w:rsidP="00D35B87">
      <w:pPr>
        <w:rPr>
          <w:b/>
          <w:bCs/>
          <w:i/>
          <w:iCs/>
        </w:rPr>
      </w:pPr>
      <w:r w:rsidRPr="00E51D6C">
        <w:rPr>
          <w:b/>
          <w:bCs/>
          <w:i/>
          <w:iCs/>
        </w:rPr>
        <w:t xml:space="preserve">Proposal 1: </w:t>
      </w:r>
      <w:r w:rsidR="00824EAC">
        <w:rPr>
          <w:b/>
          <w:bCs/>
          <w:i/>
          <w:iCs/>
        </w:rPr>
        <w:t>It</w:t>
      </w:r>
      <w:r w:rsidR="00F72111">
        <w:rPr>
          <w:b/>
          <w:bCs/>
          <w:i/>
          <w:iCs/>
        </w:rPr>
        <w:t xml:space="preserve"> is desirable to </w:t>
      </w:r>
      <w:r w:rsidR="00824EAC">
        <w:rPr>
          <w:b/>
          <w:bCs/>
          <w:i/>
          <w:iCs/>
        </w:rPr>
        <w:t xml:space="preserve">study the effect of CLI caused by SBFD networks to its adjacent </w:t>
      </w:r>
      <w:r w:rsidR="00C27E78">
        <w:rPr>
          <w:b/>
          <w:bCs/>
          <w:i/>
          <w:iCs/>
        </w:rPr>
        <w:t>legacy TDD networks using transmit power differences and regulatory OOB emission requirements between CBRS and its adjacent bands (AMBIT and/or C-band) as reference.</w:t>
      </w:r>
    </w:p>
    <w:p w14:paraId="181C653D" w14:textId="77777777" w:rsidR="00D35B87" w:rsidRDefault="00D35B87" w:rsidP="0048448E"/>
    <w:p w14:paraId="4F27538F" w14:textId="360F0284" w:rsidR="00210661" w:rsidRDefault="00210661" w:rsidP="00210661">
      <w:pPr>
        <w:pStyle w:val="Heading2"/>
        <w:rPr>
          <w:rFonts w:ascii="Times New Roman" w:hAnsi="Times New Roman" w:cs="Times New Roman"/>
          <w:color w:val="000000" w:themeColor="text1"/>
          <w:sz w:val="28"/>
          <w:szCs w:val="28"/>
        </w:rPr>
      </w:pPr>
      <w:r w:rsidRPr="005C3B4E">
        <w:rPr>
          <w:rFonts w:ascii="Times New Roman" w:hAnsi="Times New Roman" w:cs="Times New Roman"/>
          <w:color w:val="000000" w:themeColor="text1"/>
          <w:sz w:val="28"/>
          <w:szCs w:val="28"/>
        </w:rPr>
        <w:t>2.</w:t>
      </w:r>
      <w:r>
        <w:rPr>
          <w:rFonts w:ascii="Times New Roman" w:hAnsi="Times New Roman" w:cs="Times New Roman"/>
          <w:color w:val="000000" w:themeColor="text1"/>
          <w:sz w:val="28"/>
          <w:szCs w:val="28"/>
        </w:rPr>
        <w:t>2</w:t>
      </w:r>
      <w:r w:rsidRPr="005C3B4E">
        <w:rPr>
          <w:rFonts w:ascii="Times New Roman" w:hAnsi="Times New Roman" w:cs="Times New Roman"/>
          <w:color w:val="000000" w:themeColor="text1"/>
          <w:sz w:val="28"/>
          <w:szCs w:val="28"/>
        </w:rPr>
        <w:t xml:space="preserve"> </w:t>
      </w:r>
      <w:r w:rsidR="00B829CE">
        <w:rPr>
          <w:rFonts w:ascii="Times New Roman" w:hAnsi="Times New Roman" w:cs="Times New Roman"/>
          <w:color w:val="000000" w:themeColor="text1"/>
          <w:sz w:val="28"/>
          <w:szCs w:val="28"/>
        </w:rPr>
        <w:t>System Level Evaluations</w:t>
      </w:r>
    </w:p>
    <w:p w14:paraId="4DF532E5" w14:textId="41A992F6" w:rsidR="00C2771C" w:rsidRDefault="00C2771C" w:rsidP="00C2771C">
      <w:pPr>
        <w:spacing w:after="120"/>
      </w:pPr>
      <w:r>
        <w:t xml:space="preserve">In </w:t>
      </w:r>
      <w:r w:rsidR="00210661">
        <w:t>RAN1#1</w:t>
      </w:r>
      <w:r>
        <w:t>10 an agreement was made “</w:t>
      </w:r>
      <w:r w:rsidRPr="00C2771C">
        <w:rPr>
          <w:i/>
          <w:iCs/>
        </w:rPr>
        <w:t>to agree on system level simulation parameters for SBFD deployment case 4 by RAN1#110bis-e with specific focus on different power levels and load levels between two operators in adjacent carriers</w:t>
      </w:r>
      <w:r>
        <w:rPr>
          <w:i/>
          <w:iCs/>
        </w:rPr>
        <w:t>”</w:t>
      </w:r>
      <w:r>
        <w:t xml:space="preserve">.  </w:t>
      </w:r>
      <w:r w:rsidR="00242AFD">
        <w:t xml:space="preserve">We propose </w:t>
      </w:r>
      <w:r w:rsidR="003C72A9">
        <w:fldChar w:fldCharType="begin"/>
      </w:r>
      <w:r w:rsidR="003C72A9">
        <w:instrText xml:space="preserve"> REF _Ref115339716 \h </w:instrText>
      </w:r>
      <w:r w:rsidR="003C72A9">
        <w:fldChar w:fldCharType="separate"/>
      </w:r>
      <w:r w:rsidR="003C72A9">
        <w:t xml:space="preserve">Table </w:t>
      </w:r>
      <w:r w:rsidR="003C72A9">
        <w:rPr>
          <w:noProof/>
        </w:rPr>
        <w:t>1</w:t>
      </w:r>
      <w:r w:rsidR="003C72A9">
        <w:fldChar w:fldCharType="end"/>
      </w:r>
      <w:r w:rsidR="003C72A9">
        <w:t xml:space="preserve"> </w:t>
      </w:r>
      <w:r>
        <w:t>to study the deployment case 4</w:t>
      </w:r>
      <w:r w:rsidR="00242AFD">
        <w:t xml:space="preserve">, the parameters </w:t>
      </w:r>
      <w:r w:rsidR="003C72A9">
        <w:t xml:space="preserve">in the table </w:t>
      </w:r>
      <w:r w:rsidR="00242AFD">
        <w:t xml:space="preserve">are </w:t>
      </w:r>
      <w:r>
        <w:t>based on the deployed networks in CBRS and C-bands.</w:t>
      </w:r>
    </w:p>
    <w:p w14:paraId="7C29AD43" w14:textId="77777777" w:rsidR="007108B4" w:rsidRDefault="007108B4" w:rsidP="00C2771C">
      <w:pPr>
        <w:spacing w:after="120"/>
      </w:pPr>
    </w:p>
    <w:p w14:paraId="4DAAE2E1" w14:textId="5D78895B" w:rsidR="00C2771C" w:rsidRPr="009879C1" w:rsidRDefault="007108B4" w:rsidP="007108B4">
      <w:pPr>
        <w:pStyle w:val="Caption"/>
        <w:rPr>
          <w:color w:val="000000" w:themeColor="text1"/>
          <w:sz w:val="20"/>
          <w:szCs w:val="20"/>
        </w:rPr>
      </w:pPr>
      <w:bookmarkStart w:id="1" w:name="_Ref115339716"/>
      <w:r w:rsidRPr="009879C1">
        <w:rPr>
          <w:color w:val="000000" w:themeColor="text1"/>
          <w:sz w:val="20"/>
          <w:szCs w:val="20"/>
        </w:rPr>
        <w:t xml:space="preserve">Table </w:t>
      </w:r>
      <w:r w:rsidRPr="009879C1">
        <w:rPr>
          <w:color w:val="000000" w:themeColor="text1"/>
          <w:sz w:val="20"/>
          <w:szCs w:val="20"/>
        </w:rPr>
        <w:fldChar w:fldCharType="begin"/>
      </w:r>
      <w:r w:rsidRPr="009879C1">
        <w:rPr>
          <w:color w:val="000000" w:themeColor="text1"/>
          <w:sz w:val="20"/>
          <w:szCs w:val="20"/>
        </w:rPr>
        <w:instrText xml:space="preserve"> SEQ Table \* ARABIC </w:instrText>
      </w:r>
      <w:r w:rsidRPr="009879C1">
        <w:rPr>
          <w:color w:val="000000" w:themeColor="text1"/>
          <w:sz w:val="20"/>
          <w:szCs w:val="20"/>
        </w:rPr>
        <w:fldChar w:fldCharType="separate"/>
      </w:r>
      <w:r w:rsidRPr="009879C1">
        <w:rPr>
          <w:noProof/>
          <w:color w:val="000000" w:themeColor="text1"/>
          <w:sz w:val="20"/>
          <w:szCs w:val="20"/>
        </w:rPr>
        <w:t>1</w:t>
      </w:r>
      <w:r w:rsidRPr="009879C1">
        <w:rPr>
          <w:color w:val="000000" w:themeColor="text1"/>
          <w:sz w:val="20"/>
          <w:szCs w:val="20"/>
        </w:rPr>
        <w:fldChar w:fldCharType="end"/>
      </w:r>
      <w:bookmarkEnd w:id="1"/>
      <w:r w:rsidRPr="009879C1">
        <w:rPr>
          <w:color w:val="000000" w:themeColor="text1"/>
          <w:sz w:val="20"/>
          <w:szCs w:val="20"/>
        </w:rPr>
        <w:t xml:space="preserve"> System level simulation parameters for SBFD deployment case 4</w:t>
      </w:r>
    </w:p>
    <w:tbl>
      <w:tblPr>
        <w:tblW w:w="0" w:type="auto"/>
        <w:tblCellMar>
          <w:left w:w="0" w:type="dxa"/>
          <w:right w:w="0" w:type="dxa"/>
        </w:tblCellMar>
        <w:tblLook w:val="04A0" w:firstRow="1" w:lastRow="0" w:firstColumn="1" w:lastColumn="0" w:noHBand="0" w:noVBand="1"/>
      </w:tblPr>
      <w:tblGrid>
        <w:gridCol w:w="2896"/>
        <w:gridCol w:w="2619"/>
        <w:gridCol w:w="3825"/>
      </w:tblGrid>
      <w:tr w:rsidR="00242AFD" w:rsidRPr="0034043C" w14:paraId="1F8EA2F8" w14:textId="77777777" w:rsidTr="002A446B">
        <w:tc>
          <w:tcPr>
            <w:tcW w:w="28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C2D5C7"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Parameters</w:t>
            </w:r>
          </w:p>
        </w:tc>
        <w:tc>
          <w:tcPr>
            <w:tcW w:w="6444"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8FFAA0"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FR1</w:t>
            </w:r>
          </w:p>
        </w:tc>
      </w:tr>
      <w:tr w:rsidR="00242AFD" w:rsidRPr="0034043C" w14:paraId="21CE8798"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0ECB93"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 </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58A4AB2E"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Victim cell</w:t>
            </w:r>
            <w:r>
              <w:rPr>
                <w:rFonts w:ascii="Calibri" w:eastAsia="Times New Roman" w:hAnsi="Calibri" w:cs="Calibri"/>
                <w:sz w:val="22"/>
                <w:szCs w:val="22"/>
              </w:rPr>
              <w:t xml:space="preserve"> (Operator 1)</w:t>
            </w:r>
          </w:p>
        </w:tc>
        <w:tc>
          <w:tcPr>
            <w:tcW w:w="3825" w:type="dxa"/>
            <w:tcBorders>
              <w:top w:val="nil"/>
              <w:left w:val="nil"/>
              <w:bottom w:val="single" w:sz="8" w:space="0" w:color="auto"/>
              <w:right w:val="single" w:sz="8" w:space="0" w:color="auto"/>
            </w:tcBorders>
            <w:tcMar>
              <w:top w:w="0" w:type="dxa"/>
              <w:left w:w="108" w:type="dxa"/>
              <w:bottom w:w="0" w:type="dxa"/>
              <w:right w:w="108" w:type="dxa"/>
            </w:tcMar>
            <w:hideMark/>
          </w:tcPr>
          <w:p w14:paraId="4047E950"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Aggressor Cell</w:t>
            </w:r>
            <w:r>
              <w:rPr>
                <w:rFonts w:ascii="Calibri" w:eastAsia="Times New Roman" w:hAnsi="Calibri" w:cs="Calibri"/>
                <w:sz w:val="22"/>
                <w:szCs w:val="22"/>
              </w:rPr>
              <w:t xml:space="preserve"> (Operator 2)</w:t>
            </w:r>
          </w:p>
        </w:tc>
      </w:tr>
      <w:tr w:rsidR="00242AFD" w:rsidRPr="0034043C" w14:paraId="082FC01B"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48A6B"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System bandwidth</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79AEE72F" w14:textId="77777777" w:rsidR="00242AFD" w:rsidRDefault="00242AFD" w:rsidP="002A446B">
            <w:pPr>
              <w:rPr>
                <w:rFonts w:ascii="Calibri" w:eastAsia="Times New Roman" w:hAnsi="Calibri" w:cs="Calibri"/>
                <w:color w:val="FF0000"/>
                <w:sz w:val="22"/>
                <w:szCs w:val="22"/>
              </w:rPr>
            </w:pPr>
            <w:r>
              <w:rPr>
                <w:rFonts w:ascii="Calibri" w:eastAsia="Times New Roman" w:hAnsi="Calibri" w:cs="Calibri"/>
                <w:sz w:val="22"/>
                <w:szCs w:val="22"/>
              </w:rPr>
              <w:t xml:space="preserve">40 </w:t>
            </w:r>
            <w:r w:rsidRPr="0034043C">
              <w:rPr>
                <w:rFonts w:ascii="Calibri" w:eastAsia="Times New Roman" w:hAnsi="Calibri" w:cs="Calibri"/>
                <w:sz w:val="22"/>
                <w:szCs w:val="22"/>
              </w:rPr>
              <w:t>MHz </w:t>
            </w:r>
          </w:p>
          <w:p w14:paraId="45E7FEBE" w14:textId="77777777" w:rsidR="00242AFD" w:rsidRPr="0034043C" w:rsidRDefault="00242AFD" w:rsidP="002A446B">
            <w:pPr>
              <w:rPr>
                <w:rFonts w:ascii="Calibri" w:eastAsia="Times New Roman" w:hAnsi="Calibri" w:cs="Calibri"/>
                <w:color w:val="00B050"/>
                <w:sz w:val="22"/>
                <w:szCs w:val="22"/>
              </w:rPr>
            </w:pPr>
          </w:p>
        </w:tc>
        <w:tc>
          <w:tcPr>
            <w:tcW w:w="3825" w:type="dxa"/>
            <w:tcBorders>
              <w:top w:val="nil"/>
              <w:left w:val="nil"/>
              <w:bottom w:val="single" w:sz="8" w:space="0" w:color="auto"/>
              <w:right w:val="single" w:sz="8" w:space="0" w:color="auto"/>
            </w:tcBorders>
            <w:tcMar>
              <w:top w:w="0" w:type="dxa"/>
              <w:left w:w="108" w:type="dxa"/>
              <w:bottom w:w="0" w:type="dxa"/>
              <w:right w:w="108" w:type="dxa"/>
            </w:tcMar>
            <w:hideMark/>
          </w:tcPr>
          <w:p w14:paraId="48D51344" w14:textId="38013B3B" w:rsidR="00242AFD" w:rsidRPr="00242AFD" w:rsidRDefault="00242AFD" w:rsidP="002A446B">
            <w:r w:rsidRPr="006A78D6">
              <w:t xml:space="preserve">40 MHz </w:t>
            </w:r>
          </w:p>
          <w:p w14:paraId="3150EA0D" w14:textId="77777777" w:rsidR="00242AFD" w:rsidRPr="0034043C" w:rsidRDefault="00242AFD" w:rsidP="002A446B">
            <w:pPr>
              <w:rPr>
                <w:rFonts w:ascii="Calibri" w:eastAsia="Times New Roman" w:hAnsi="Calibri" w:cs="Calibri"/>
                <w:color w:val="00B050"/>
                <w:sz w:val="22"/>
                <w:szCs w:val="22"/>
              </w:rPr>
            </w:pPr>
          </w:p>
        </w:tc>
      </w:tr>
      <w:tr w:rsidR="00242AFD" w:rsidRPr="0034043C" w14:paraId="2635840C"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974F2"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Channel</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8370A"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Dense Urban Micro</w:t>
            </w:r>
            <w:r>
              <w:rPr>
                <w:rFonts w:ascii="Calibri" w:eastAsia="Times New Roman" w:hAnsi="Calibri" w:cs="Calibri"/>
                <w:sz w:val="22"/>
                <w:szCs w:val="22"/>
              </w:rPr>
              <w:t xml:space="preserve"> (</w:t>
            </w:r>
            <w:proofErr w:type="spellStart"/>
            <w:r>
              <w:rPr>
                <w:rFonts w:ascii="Calibri" w:eastAsia="Times New Roman" w:hAnsi="Calibri" w:cs="Calibri"/>
                <w:sz w:val="22"/>
                <w:szCs w:val="22"/>
              </w:rPr>
              <w:t>UMi</w:t>
            </w:r>
            <w:proofErr w:type="spellEnd"/>
            <w:r>
              <w:rPr>
                <w:rFonts w:ascii="Calibri" w:eastAsia="Times New Roman" w:hAnsi="Calibri" w:cs="Calibri"/>
                <w:sz w:val="22"/>
                <w:szCs w:val="22"/>
              </w:rPr>
              <w:t>)</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44D47"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Dense Urban Macro </w:t>
            </w:r>
            <w:r>
              <w:rPr>
                <w:rFonts w:ascii="Calibri" w:eastAsia="Times New Roman" w:hAnsi="Calibri" w:cs="Calibri"/>
                <w:sz w:val="22"/>
                <w:szCs w:val="22"/>
              </w:rPr>
              <w:t>(</w:t>
            </w:r>
            <w:proofErr w:type="spellStart"/>
            <w:r>
              <w:rPr>
                <w:rFonts w:ascii="Calibri" w:eastAsia="Times New Roman" w:hAnsi="Calibri" w:cs="Calibri"/>
                <w:sz w:val="22"/>
                <w:szCs w:val="22"/>
              </w:rPr>
              <w:t>UMa</w:t>
            </w:r>
            <w:proofErr w:type="spellEnd"/>
            <w:r>
              <w:rPr>
                <w:rFonts w:ascii="Calibri" w:eastAsia="Times New Roman" w:hAnsi="Calibri" w:cs="Calibri"/>
                <w:sz w:val="22"/>
                <w:szCs w:val="22"/>
              </w:rPr>
              <w:t>)</w:t>
            </w:r>
          </w:p>
        </w:tc>
      </w:tr>
      <w:tr w:rsidR="00242AFD" w:rsidRPr="0034043C" w14:paraId="7709BE1E"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177F5F"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Duplexing</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7E5680"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Legacy TDD</w:t>
            </w:r>
          </w:p>
          <w:p w14:paraId="07C93110" w14:textId="5CA478DF"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80/20 – DDD</w:t>
            </w:r>
            <w:r>
              <w:rPr>
                <w:rFonts w:ascii="Calibri" w:eastAsia="Times New Roman" w:hAnsi="Calibri" w:cs="Calibri"/>
                <w:sz w:val="22"/>
                <w:szCs w:val="22"/>
              </w:rPr>
              <w:t>DDDDD</w:t>
            </w:r>
            <w:r w:rsidRPr="0034043C">
              <w:rPr>
                <w:rFonts w:ascii="Calibri" w:eastAsia="Times New Roman" w:hAnsi="Calibri" w:cs="Calibri"/>
                <w:sz w:val="22"/>
                <w:szCs w:val="22"/>
              </w:rPr>
              <w:t>U</w:t>
            </w:r>
            <w:r w:rsidRPr="0034043C">
              <w:rPr>
                <w:rFonts w:ascii="Calibri" w:eastAsia="Times New Roman" w:hAnsi="Calibri" w:cs="Calibri"/>
                <w:sz w:val="22"/>
                <w:szCs w:val="22"/>
              </w:rPr>
              <w:br/>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BEE01" w14:textId="77777777" w:rsidR="00242AFD" w:rsidRPr="00B44405" w:rsidRDefault="00242AFD" w:rsidP="002A446B">
            <w:pPr>
              <w:rPr>
                <w:rFonts w:ascii="Calibri" w:hAnsi="Calibri" w:cs="Calibri"/>
                <w:sz w:val="22"/>
                <w:szCs w:val="22"/>
              </w:rPr>
            </w:pPr>
            <w:r w:rsidRPr="00B44405">
              <w:rPr>
                <w:rFonts w:ascii="Calibri" w:hAnsi="Calibri" w:cs="Calibri"/>
                <w:sz w:val="22"/>
                <w:szCs w:val="22"/>
              </w:rPr>
              <w:t>SBFD</w:t>
            </w:r>
          </w:p>
          <w:p w14:paraId="6396893B" w14:textId="77777777" w:rsidR="00242AFD" w:rsidRPr="00B44405" w:rsidRDefault="00242AFD" w:rsidP="002A446B">
            <w:pPr>
              <w:rPr>
                <w:rFonts w:ascii="Calibri" w:eastAsia="Times New Roman" w:hAnsi="Calibri" w:cs="Calibri"/>
                <w:color w:val="000000" w:themeColor="text1"/>
                <w:sz w:val="22"/>
                <w:szCs w:val="22"/>
              </w:rPr>
            </w:pPr>
            <w:r w:rsidRPr="00B44405">
              <w:rPr>
                <w:rFonts w:ascii="Calibri" w:eastAsia="Times New Roman" w:hAnsi="Calibri" w:cs="Calibri"/>
                <w:color w:val="000000" w:themeColor="text1"/>
                <w:sz w:val="22"/>
                <w:szCs w:val="22"/>
              </w:rPr>
              <w:t>SBFD config: DL UL DL</w:t>
            </w:r>
          </w:p>
          <w:p w14:paraId="211B99B7" w14:textId="77777777" w:rsidR="00242AFD" w:rsidRPr="00B44405" w:rsidRDefault="00242AFD" w:rsidP="002A446B">
            <w:pPr>
              <w:rPr>
                <w:rFonts w:ascii="Calibri" w:eastAsia="Times New Roman" w:hAnsi="Calibri" w:cs="Calibri"/>
                <w:color w:val="000000" w:themeColor="text1"/>
                <w:sz w:val="22"/>
                <w:szCs w:val="22"/>
              </w:rPr>
            </w:pPr>
            <w:proofErr w:type="gramStart"/>
            <w:r>
              <w:rPr>
                <w:rFonts w:ascii="Calibri" w:eastAsia="Times New Roman" w:hAnsi="Calibri" w:cs="Calibri"/>
                <w:color w:val="000000" w:themeColor="text1"/>
                <w:sz w:val="22"/>
                <w:szCs w:val="22"/>
              </w:rPr>
              <w:t>e.g.</w:t>
            </w:r>
            <w:proofErr w:type="gramEnd"/>
            <w:r>
              <w:rPr>
                <w:rFonts w:ascii="Calibri" w:eastAsia="Times New Roman" w:hAnsi="Calibri" w:cs="Calibri"/>
                <w:color w:val="000000" w:themeColor="text1"/>
                <w:sz w:val="22"/>
                <w:szCs w:val="22"/>
              </w:rPr>
              <w:t xml:space="preserve"> </w:t>
            </w:r>
            <w:r w:rsidRPr="00B44405">
              <w:rPr>
                <w:rFonts w:ascii="Calibri" w:eastAsia="Times New Roman" w:hAnsi="Calibri" w:cs="Calibri"/>
                <w:color w:val="000000" w:themeColor="text1"/>
                <w:sz w:val="22"/>
                <w:szCs w:val="22"/>
              </w:rPr>
              <w:t>15 MHz for each DL</w:t>
            </w:r>
            <w:r>
              <w:rPr>
                <w:rFonts w:ascii="Calibri" w:eastAsia="Times New Roman" w:hAnsi="Calibri" w:cs="Calibri"/>
                <w:color w:val="000000" w:themeColor="text1"/>
                <w:sz w:val="22"/>
                <w:szCs w:val="22"/>
              </w:rPr>
              <w:t xml:space="preserve">, </w:t>
            </w:r>
            <w:r w:rsidRPr="00B44405">
              <w:rPr>
                <w:rFonts w:ascii="Calibri" w:eastAsia="Times New Roman" w:hAnsi="Calibri" w:cs="Calibri"/>
                <w:color w:val="000000" w:themeColor="text1"/>
                <w:sz w:val="22"/>
                <w:szCs w:val="22"/>
              </w:rPr>
              <w:t>10 MHz for UL</w:t>
            </w:r>
          </w:p>
          <w:p w14:paraId="3AE4CFEE" w14:textId="58CF1C5D" w:rsidR="00242AFD" w:rsidRPr="00B44405" w:rsidRDefault="00242AFD" w:rsidP="002A446B">
            <w:pPr>
              <w:rPr>
                <w:rFonts w:ascii="Calibri" w:hAnsi="Calibri" w:cs="Calibri"/>
                <w:color w:val="00B050"/>
                <w:sz w:val="22"/>
                <w:szCs w:val="22"/>
              </w:rPr>
            </w:pPr>
            <w:r w:rsidRPr="00B44405">
              <w:rPr>
                <w:rFonts w:ascii="Calibri" w:hAnsi="Calibri" w:cs="Calibri"/>
                <w:sz w:val="22"/>
                <w:szCs w:val="22"/>
              </w:rPr>
              <w:t xml:space="preserve">[Non-coordinated, TDD </w:t>
            </w:r>
            <w:r>
              <w:rPr>
                <w:rFonts w:ascii="Calibri" w:hAnsi="Calibri" w:cs="Calibri"/>
                <w:sz w:val="22"/>
                <w:szCs w:val="22"/>
              </w:rPr>
              <w:t xml:space="preserve">config </w:t>
            </w:r>
            <w:r w:rsidRPr="00B44405">
              <w:rPr>
                <w:rFonts w:ascii="Calibri" w:hAnsi="Calibri" w:cs="Calibri"/>
                <w:sz w:val="22"/>
                <w:szCs w:val="22"/>
              </w:rPr>
              <w:t>(80/20 – DDDDUUDDDD)]</w:t>
            </w:r>
          </w:p>
        </w:tc>
      </w:tr>
      <w:tr w:rsidR="00242AFD" w:rsidRPr="0034043C" w14:paraId="4995E808"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CF6AE0"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 xml:space="preserve">Maximum </w:t>
            </w:r>
            <w:r w:rsidRPr="0034043C">
              <w:rPr>
                <w:rFonts w:ascii="Calibri" w:eastAsia="Times New Roman" w:hAnsi="Calibri" w:cs="Calibri"/>
                <w:sz w:val="22"/>
                <w:szCs w:val="22"/>
              </w:rPr>
              <w:t>BS EIRP</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43F574" w14:textId="77777777" w:rsidR="00242AFD" w:rsidRPr="00B44405" w:rsidRDefault="00242AFD" w:rsidP="002A446B">
            <w:pPr>
              <w:rPr>
                <w:rFonts w:ascii="Calibri" w:eastAsia="Times New Roman" w:hAnsi="Calibri" w:cs="Calibri"/>
                <w:i/>
                <w:iCs/>
                <w:sz w:val="22"/>
                <w:szCs w:val="22"/>
              </w:rPr>
            </w:pPr>
            <w:r>
              <w:rPr>
                <w:rFonts w:ascii="Calibri" w:eastAsia="Times New Roman" w:hAnsi="Calibri" w:cs="Calibri"/>
                <w:sz w:val="22"/>
                <w:szCs w:val="22"/>
              </w:rPr>
              <w:t xml:space="preserve">42.5 </w:t>
            </w:r>
            <w:r w:rsidRPr="0034043C">
              <w:rPr>
                <w:rFonts w:ascii="Calibri" w:eastAsia="Times New Roman" w:hAnsi="Calibri" w:cs="Calibri"/>
                <w:sz w:val="22"/>
                <w:szCs w:val="22"/>
              </w:rPr>
              <w:t>dBm</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C5A6E" w14:textId="77777777" w:rsidR="00242AFD" w:rsidRPr="00084FCF" w:rsidRDefault="00242AFD" w:rsidP="002A446B">
            <w:pPr>
              <w:rPr>
                <w:rFonts w:ascii="Calibri" w:eastAsia="Times New Roman" w:hAnsi="Calibri" w:cs="Calibri"/>
                <w:sz w:val="22"/>
                <w:szCs w:val="22"/>
              </w:rPr>
            </w:pPr>
            <w:r>
              <w:rPr>
                <w:rFonts w:ascii="Calibri" w:eastAsia="Times New Roman" w:hAnsi="Calibri" w:cs="Calibri"/>
                <w:sz w:val="22"/>
                <w:szCs w:val="22"/>
              </w:rPr>
              <w:t>75 dBm</w:t>
            </w:r>
          </w:p>
        </w:tc>
      </w:tr>
      <w:tr w:rsidR="00242AFD" w:rsidRPr="0034043C" w14:paraId="1BF2E976"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F34BFB"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 xml:space="preserve">BS </w:t>
            </w:r>
            <w:r w:rsidRPr="0034043C">
              <w:rPr>
                <w:rFonts w:ascii="Calibri" w:eastAsia="Times New Roman" w:hAnsi="Calibri" w:cs="Calibri"/>
                <w:sz w:val="22"/>
                <w:szCs w:val="22"/>
              </w:rPr>
              <w:t>OOB Emission Mask</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6A431" w14:textId="77777777" w:rsidR="00242AFD" w:rsidRPr="0034043C" w:rsidRDefault="00242AFD" w:rsidP="002A446B">
            <w:pPr>
              <w:rPr>
                <w:rFonts w:ascii="Calibri" w:eastAsia="Times New Roman" w:hAnsi="Calibri" w:cs="Calibri"/>
                <w:sz w:val="22"/>
                <w:szCs w:val="22"/>
              </w:rPr>
            </w:pPr>
            <w:r>
              <w:rPr>
                <w:rFonts w:ascii="Calibri" w:eastAsia="Times New Roman" w:hAnsi="Calibri" w:cs="Calibri"/>
                <w:sz w:val="22"/>
                <w:szCs w:val="22"/>
              </w:rPr>
              <w:t>Unwanted emission limits for band n48 as specified in tables 6.6.4.2.5.3-1 and 6.6.5.2.3-8 of TS 38.104</w:t>
            </w:r>
            <w:r w:rsidRPr="0034043C">
              <w:rPr>
                <w:rFonts w:ascii="Calibri" w:eastAsia="Times New Roman" w:hAnsi="Calibri" w:cs="Calibri"/>
                <w:sz w:val="22"/>
                <w:szCs w:val="22"/>
              </w:rPr>
              <w:br/>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59A16F" w14:textId="77777777" w:rsidR="00242AFD" w:rsidRDefault="00242AFD" w:rsidP="002A446B">
            <w:pPr>
              <w:rPr>
                <w:rFonts w:ascii="Calibri" w:eastAsia="Times New Roman" w:hAnsi="Calibri" w:cs="Calibri"/>
                <w:sz w:val="22"/>
                <w:szCs w:val="22"/>
              </w:rPr>
            </w:pPr>
            <w:r>
              <w:rPr>
                <w:rFonts w:ascii="Calibri" w:eastAsia="Times New Roman" w:hAnsi="Calibri" w:cs="Calibri"/>
                <w:sz w:val="22"/>
                <w:szCs w:val="22"/>
              </w:rPr>
              <w:t>FCC regulations:</w:t>
            </w:r>
          </w:p>
          <w:p w14:paraId="0FC5B4A2" w14:textId="708D1B35" w:rsidR="00242AFD" w:rsidRPr="00B44405"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-13 dBm/MHz flat outside channel edge</w:t>
            </w:r>
          </w:p>
          <w:p w14:paraId="2EAF739C" w14:textId="77777777" w:rsidR="00242AFD" w:rsidRPr="0034043C" w:rsidRDefault="00242AFD" w:rsidP="002A446B">
            <w:pPr>
              <w:rPr>
                <w:rFonts w:ascii="Calibri" w:eastAsia="Times New Roman" w:hAnsi="Calibri" w:cs="Calibri"/>
                <w:sz w:val="22"/>
                <w:szCs w:val="22"/>
              </w:rPr>
            </w:pPr>
          </w:p>
        </w:tc>
      </w:tr>
      <w:tr w:rsidR="00242AFD" w:rsidRPr="0034043C" w14:paraId="21863234"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F319C6" w14:textId="77777777" w:rsidR="00242AFD"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 xml:space="preserve">Maximum </w:t>
            </w:r>
            <w:r w:rsidRPr="0034043C">
              <w:rPr>
                <w:rFonts w:ascii="Calibri" w:eastAsia="Times New Roman" w:hAnsi="Calibri" w:cs="Calibri"/>
                <w:sz w:val="22"/>
                <w:szCs w:val="22"/>
              </w:rPr>
              <w:t xml:space="preserve">UE </w:t>
            </w:r>
            <w:r>
              <w:rPr>
                <w:rFonts w:ascii="Calibri" w:eastAsia="Times New Roman" w:hAnsi="Calibri" w:cs="Calibri"/>
                <w:sz w:val="22"/>
                <w:szCs w:val="22"/>
              </w:rPr>
              <w:t>EIRP</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tcPr>
          <w:p w14:paraId="1930ACD4" w14:textId="77777777" w:rsidR="00242AFD" w:rsidRPr="00A12C58" w:rsidRDefault="00242AFD" w:rsidP="002A446B">
            <w:pPr>
              <w:rPr>
                <w:rFonts w:ascii="Calibri" w:eastAsia="Times New Roman" w:hAnsi="Calibri" w:cs="Calibri"/>
                <w:color w:val="FF0000"/>
                <w:sz w:val="22"/>
                <w:szCs w:val="22"/>
              </w:rPr>
            </w:pPr>
            <w:r w:rsidRPr="0034043C">
              <w:rPr>
                <w:rFonts w:ascii="Calibri" w:eastAsia="Times New Roman" w:hAnsi="Calibri" w:cs="Calibri"/>
                <w:sz w:val="22"/>
                <w:szCs w:val="22"/>
              </w:rPr>
              <w:t>23 dBm </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630A11" w14:textId="77777777" w:rsidR="00242AFD" w:rsidRPr="0034043C" w:rsidRDefault="00242AFD" w:rsidP="002A446B">
            <w:pPr>
              <w:rPr>
                <w:rFonts w:ascii="Calibri" w:eastAsia="Times New Roman" w:hAnsi="Calibri" w:cs="Calibri"/>
                <w:sz w:val="22"/>
                <w:szCs w:val="22"/>
              </w:rPr>
            </w:pPr>
            <w:r>
              <w:rPr>
                <w:rFonts w:ascii="Calibri" w:eastAsia="Times New Roman" w:hAnsi="Calibri" w:cs="Calibri"/>
                <w:sz w:val="22"/>
                <w:szCs w:val="22"/>
              </w:rPr>
              <w:t>23 dBm</w:t>
            </w:r>
          </w:p>
        </w:tc>
      </w:tr>
      <w:tr w:rsidR="00242AFD" w:rsidRPr="0034043C" w14:paraId="113323C6"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40AA77"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UE OOB emissions</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tcPr>
          <w:p w14:paraId="2FD86C33" w14:textId="77777777" w:rsidR="00242AFD" w:rsidRPr="007E4567" w:rsidRDefault="00242AFD" w:rsidP="002A446B">
            <w:pPr>
              <w:rPr>
                <w:rFonts w:ascii="Calibri" w:eastAsia="Times New Roman" w:hAnsi="Calibri" w:cs="Calibri"/>
                <w:sz w:val="22"/>
                <w:szCs w:val="22"/>
              </w:rPr>
            </w:pPr>
            <w:r>
              <w:rPr>
                <w:rFonts w:ascii="Calibri" w:eastAsia="Times New Roman" w:hAnsi="Calibri" w:cs="Calibri"/>
                <w:sz w:val="22"/>
                <w:szCs w:val="22"/>
              </w:rPr>
              <w:t xml:space="preserve">Spectral emission requirements for NS_27 as specified in </w:t>
            </w:r>
            <w:r w:rsidRPr="00A1115A">
              <w:t>Table 6.5.2.3.8-</w:t>
            </w:r>
            <w:r w:rsidRPr="00A1115A">
              <w:lastRenderedPageBreak/>
              <w:t>1</w:t>
            </w:r>
            <w:r>
              <w:rPr>
                <w:vertAlign w:val="superscript"/>
              </w:rPr>
              <w:t>7</w:t>
            </w:r>
            <w:r>
              <w:t xml:space="preserve"> and 6.5.3.3.14-1 of TS 38.101</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tcPr>
          <w:p w14:paraId="1CBBB99F" w14:textId="77777777" w:rsidR="00242AFD" w:rsidRDefault="00242AFD" w:rsidP="002A446B">
            <w:pPr>
              <w:rPr>
                <w:rFonts w:ascii="Calibri" w:eastAsia="Times New Roman" w:hAnsi="Calibri" w:cs="Calibri"/>
                <w:sz w:val="22"/>
                <w:szCs w:val="22"/>
              </w:rPr>
            </w:pPr>
            <w:r>
              <w:rPr>
                <w:rFonts w:ascii="Calibri" w:eastAsia="Times New Roman" w:hAnsi="Calibri" w:cs="Calibri"/>
                <w:sz w:val="22"/>
                <w:szCs w:val="22"/>
              </w:rPr>
              <w:lastRenderedPageBreak/>
              <w:t>Spectral emission requirements for NS_01 in table 6.5.2.2-1 of TS 38.101</w:t>
            </w:r>
            <w:r>
              <w:rPr>
                <w:rFonts w:ascii="Calibri" w:eastAsia="Times New Roman" w:hAnsi="Calibri" w:cs="Calibri"/>
                <w:sz w:val="22"/>
                <w:szCs w:val="22"/>
                <w:vertAlign w:val="superscript"/>
              </w:rPr>
              <w:t>9</w:t>
            </w:r>
            <w:r>
              <w:rPr>
                <w:rFonts w:ascii="Calibri" w:eastAsia="Times New Roman" w:hAnsi="Calibri" w:cs="Calibri"/>
                <w:sz w:val="22"/>
                <w:szCs w:val="22"/>
                <w:vertAlign w:val="superscript"/>
              </w:rPr>
              <w:br/>
            </w:r>
            <w:r>
              <w:rPr>
                <w:rFonts w:ascii="Calibri" w:eastAsia="Times New Roman" w:hAnsi="Calibri" w:cs="Calibri"/>
                <w:sz w:val="22"/>
                <w:szCs w:val="22"/>
              </w:rPr>
              <w:br/>
              <w:t xml:space="preserve">N.B.: </w:t>
            </w:r>
            <w:r w:rsidRPr="00B44405">
              <w:rPr>
                <w:rFonts w:ascii="Calibri" w:eastAsia="Times New Roman" w:hAnsi="Calibri" w:cs="Calibri"/>
                <w:sz w:val="22"/>
                <w:szCs w:val="22"/>
              </w:rPr>
              <w:t xml:space="preserve">NS_01 </w:t>
            </w:r>
            <w:r w:rsidRPr="00B44405">
              <w:rPr>
                <w:rFonts w:ascii="Calibri" w:eastAsia="Times New Roman" w:hAnsi="Calibri" w:cs="Calibri"/>
                <w:i/>
                <w:iCs/>
                <w:sz w:val="22"/>
                <w:szCs w:val="22"/>
              </w:rPr>
              <w:t>is</w:t>
            </w:r>
            <w:r w:rsidRPr="00B44405">
              <w:rPr>
                <w:rFonts w:ascii="Calibri" w:eastAsia="Times New Roman" w:hAnsi="Calibri" w:cs="Calibri"/>
                <w:sz w:val="22"/>
                <w:szCs w:val="22"/>
              </w:rPr>
              <w:t xml:space="preserve"> the table for 3GPP</w:t>
            </w:r>
          </w:p>
          <w:p w14:paraId="68CCBB1D" w14:textId="77777777" w:rsidR="00242AFD" w:rsidRPr="00810997" w:rsidRDefault="00242AFD" w:rsidP="002A446B">
            <w:pPr>
              <w:rPr>
                <w:rFonts w:ascii="Calibri" w:eastAsia="Times New Roman" w:hAnsi="Calibri" w:cs="Calibri"/>
                <w:sz w:val="22"/>
                <w:szCs w:val="22"/>
              </w:rPr>
            </w:pPr>
            <w:r>
              <w:rPr>
                <w:rFonts w:ascii="Calibri" w:eastAsia="Times New Roman" w:hAnsi="Calibri" w:cs="Calibri"/>
                <w:sz w:val="22"/>
                <w:szCs w:val="22"/>
              </w:rPr>
              <w:lastRenderedPageBreak/>
              <w:t>But FCC only has flat -13dBm/Hz (</w:t>
            </w:r>
            <w:r w:rsidRPr="00B44405">
              <w:rPr>
                <w:rFonts w:ascii="Calibri" w:eastAsia="Times New Roman" w:hAnsi="Calibri" w:cs="Calibri"/>
                <w:i/>
                <w:iCs/>
                <w:sz w:val="22"/>
                <w:szCs w:val="22"/>
              </w:rPr>
              <w:t>less</w:t>
            </w:r>
            <w:r>
              <w:rPr>
                <w:rFonts w:ascii="Calibri" w:eastAsia="Times New Roman" w:hAnsi="Calibri" w:cs="Calibri"/>
                <w:sz w:val="22"/>
                <w:szCs w:val="22"/>
              </w:rPr>
              <w:t xml:space="preserve"> stringent, </w:t>
            </w:r>
            <w:proofErr w:type="gramStart"/>
            <w:r>
              <w:rPr>
                <w:rFonts w:ascii="Calibri" w:eastAsia="Times New Roman" w:hAnsi="Calibri" w:cs="Calibri"/>
                <w:sz w:val="22"/>
                <w:szCs w:val="22"/>
              </w:rPr>
              <w:t>i.e.</w:t>
            </w:r>
            <w:proofErr w:type="gramEnd"/>
            <w:r>
              <w:rPr>
                <w:rFonts w:ascii="Calibri" w:eastAsia="Times New Roman" w:hAnsi="Calibri" w:cs="Calibri"/>
                <w:sz w:val="22"/>
                <w:szCs w:val="22"/>
              </w:rPr>
              <w:t xml:space="preserve"> is allowed to cause </w:t>
            </w:r>
            <w:r w:rsidRPr="00B44405">
              <w:rPr>
                <w:rFonts w:ascii="Calibri" w:eastAsia="Times New Roman" w:hAnsi="Calibri" w:cs="Calibri"/>
                <w:i/>
                <w:iCs/>
                <w:sz w:val="22"/>
                <w:szCs w:val="22"/>
              </w:rPr>
              <w:t>more</w:t>
            </w:r>
            <w:r>
              <w:rPr>
                <w:rFonts w:ascii="Calibri" w:eastAsia="Times New Roman" w:hAnsi="Calibri" w:cs="Calibri"/>
                <w:sz w:val="22"/>
                <w:szCs w:val="22"/>
              </w:rPr>
              <w:t xml:space="preserve"> interference)  </w:t>
            </w:r>
          </w:p>
        </w:tc>
      </w:tr>
      <w:tr w:rsidR="00242AFD" w:rsidRPr="0034043C" w14:paraId="6D9DF9C0"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F02D68"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lastRenderedPageBreak/>
              <w:t>BS antenna height</w:t>
            </w:r>
          </w:p>
        </w:tc>
        <w:tc>
          <w:tcPr>
            <w:tcW w:w="2619" w:type="dxa"/>
            <w:tcBorders>
              <w:top w:val="nil"/>
              <w:left w:val="nil"/>
              <w:bottom w:val="single" w:sz="8" w:space="0" w:color="auto"/>
              <w:right w:val="single" w:sz="8" w:space="0" w:color="auto"/>
            </w:tcBorders>
            <w:tcMar>
              <w:top w:w="0" w:type="dxa"/>
              <w:left w:w="108" w:type="dxa"/>
              <w:bottom w:w="0" w:type="dxa"/>
              <w:right w:w="108" w:type="dxa"/>
            </w:tcMar>
            <w:hideMark/>
          </w:tcPr>
          <w:p w14:paraId="260ADDC1" w14:textId="77777777" w:rsidR="00242AFD" w:rsidRPr="0034043C" w:rsidRDefault="00242AFD" w:rsidP="002A446B">
            <w:pPr>
              <w:rPr>
                <w:rFonts w:ascii="Calibri" w:eastAsia="Times New Roman" w:hAnsi="Calibri" w:cs="Calibri"/>
                <w:sz w:val="22"/>
                <w:szCs w:val="22"/>
              </w:rPr>
            </w:pPr>
            <w:r>
              <w:rPr>
                <w:rFonts w:ascii="Calibri" w:eastAsia="Times New Roman" w:hAnsi="Calibri" w:cs="Calibri"/>
                <w:sz w:val="22"/>
                <w:szCs w:val="22"/>
              </w:rPr>
              <w:t xml:space="preserve">6 </w:t>
            </w:r>
            <w:r w:rsidRPr="0034043C">
              <w:rPr>
                <w:rFonts w:ascii="Calibri" w:eastAsia="Times New Roman" w:hAnsi="Calibri" w:cs="Calibri"/>
                <w:sz w:val="22"/>
                <w:szCs w:val="22"/>
              </w:rPr>
              <w:t>m</w:t>
            </w:r>
          </w:p>
        </w:tc>
        <w:tc>
          <w:tcPr>
            <w:tcW w:w="3825" w:type="dxa"/>
            <w:tcBorders>
              <w:top w:val="nil"/>
              <w:left w:val="nil"/>
              <w:bottom w:val="single" w:sz="8" w:space="0" w:color="auto"/>
              <w:right w:val="single" w:sz="8" w:space="0" w:color="auto"/>
            </w:tcBorders>
            <w:tcMar>
              <w:top w:w="0" w:type="dxa"/>
              <w:left w:w="108" w:type="dxa"/>
              <w:bottom w:w="0" w:type="dxa"/>
              <w:right w:w="108" w:type="dxa"/>
            </w:tcMar>
            <w:hideMark/>
          </w:tcPr>
          <w:p w14:paraId="09E9E90B" w14:textId="39930FCB"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 xml:space="preserve">25 m </w:t>
            </w:r>
          </w:p>
        </w:tc>
      </w:tr>
      <w:tr w:rsidR="00242AFD" w:rsidRPr="0034043C" w14:paraId="73654B9A"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8321C6" w14:textId="77777777" w:rsidR="00242AFD"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BS antenna configuration (</w:t>
            </w:r>
            <w:proofErr w:type="spellStart"/>
            <w:proofErr w:type="gramStart"/>
            <w:r w:rsidRPr="0034043C">
              <w:rPr>
                <w:rFonts w:ascii="Calibri" w:eastAsia="Times New Roman" w:hAnsi="Calibri" w:cs="Calibri"/>
                <w:sz w:val="22"/>
                <w:szCs w:val="22"/>
              </w:rPr>
              <w:t>M,N</w:t>
            </w:r>
            <w:proofErr w:type="gramEnd"/>
            <w:r w:rsidRPr="0034043C">
              <w:rPr>
                <w:rFonts w:ascii="Calibri" w:eastAsia="Times New Roman" w:hAnsi="Calibri" w:cs="Calibri"/>
                <w:sz w:val="22"/>
                <w:szCs w:val="22"/>
              </w:rPr>
              <w:t>,P,Mg,Ng;Mp,Np</w:t>
            </w:r>
            <w:proofErr w:type="spellEnd"/>
            <w:r w:rsidRPr="0034043C">
              <w:rPr>
                <w:rFonts w:ascii="Calibri" w:eastAsia="Times New Roman" w:hAnsi="Calibri" w:cs="Calibri"/>
                <w:sz w:val="22"/>
                <w:szCs w:val="22"/>
              </w:rPr>
              <w:t>)</w:t>
            </w:r>
          </w:p>
          <w:p w14:paraId="21B39FD8"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color w:val="000000"/>
                <w:sz w:val="22"/>
                <w:szCs w:val="22"/>
              </w:rPr>
              <w:t>from final chair notes RAN1_110 (section 9.3.1)</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7DF10"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(8,8,2,1,1;2,8) </w:t>
            </w:r>
          </w:p>
          <w:p w14:paraId="60052820" w14:textId="77777777" w:rsidR="00242AFD" w:rsidRPr="0034043C" w:rsidRDefault="00242AFD" w:rsidP="002A446B">
            <w:pPr>
              <w:rPr>
                <w:rFonts w:ascii="Calibri" w:eastAsia="Times New Roman" w:hAnsi="Calibri" w:cs="Calibri"/>
                <w:sz w:val="22"/>
                <w:szCs w:val="22"/>
              </w:rPr>
            </w:pPr>
            <w:r>
              <w:rPr>
                <w:rFonts w:ascii="Calibri" w:eastAsia="Times New Roman" w:hAnsi="Calibri" w:cs="Calibri"/>
                <w:sz w:val="22"/>
                <w:szCs w:val="22"/>
              </w:rPr>
              <w:t>(</w:t>
            </w:r>
            <w:proofErr w:type="spellStart"/>
            <w:r>
              <w:rPr>
                <w:rFonts w:ascii="Calibri" w:eastAsia="Times New Roman" w:hAnsi="Calibri" w:cs="Calibri"/>
                <w:sz w:val="22"/>
                <w:szCs w:val="22"/>
              </w:rPr>
              <w:t>d</w:t>
            </w:r>
            <w:r w:rsidRPr="00CB6529">
              <w:rPr>
                <w:rFonts w:ascii="Calibri" w:eastAsia="Times New Roman" w:hAnsi="Calibri" w:cs="Calibri"/>
                <w:sz w:val="22"/>
                <w:szCs w:val="22"/>
                <w:vertAlign w:val="subscript"/>
              </w:rPr>
              <w:t>H</w:t>
            </w:r>
            <w:proofErr w:type="spellEnd"/>
            <w:r>
              <w:rPr>
                <w:rFonts w:ascii="Calibri" w:eastAsia="Times New Roman" w:hAnsi="Calibri" w:cs="Calibri"/>
                <w:sz w:val="22"/>
                <w:szCs w:val="22"/>
              </w:rPr>
              <w:t xml:space="preserve">, </w:t>
            </w:r>
            <w:proofErr w:type="spellStart"/>
            <w:r>
              <w:rPr>
                <w:rFonts w:ascii="Calibri" w:eastAsia="Times New Roman" w:hAnsi="Calibri" w:cs="Calibri"/>
                <w:sz w:val="22"/>
                <w:szCs w:val="22"/>
              </w:rPr>
              <w:t>d</w:t>
            </w:r>
            <w:r w:rsidRPr="00CB6529">
              <w:rPr>
                <w:rFonts w:ascii="Calibri" w:eastAsia="Times New Roman" w:hAnsi="Calibri" w:cs="Calibri"/>
                <w:sz w:val="22"/>
                <w:szCs w:val="22"/>
                <w:vertAlign w:val="subscript"/>
              </w:rPr>
              <w:t>V</w:t>
            </w:r>
            <w:proofErr w:type="spellEnd"/>
            <w:r>
              <w:rPr>
                <w:rFonts w:ascii="Calibri" w:eastAsia="Times New Roman" w:hAnsi="Calibri" w:cs="Calibri"/>
                <w:sz w:val="22"/>
                <w:szCs w:val="22"/>
              </w:rPr>
              <w:t>)</w:t>
            </w:r>
            <w:r w:rsidRPr="0034043C">
              <w:rPr>
                <w:rFonts w:ascii="Calibri" w:eastAsia="Times New Roman" w:hAnsi="Calibri" w:cs="Calibri"/>
                <w:sz w:val="22"/>
                <w:szCs w:val="22"/>
              </w:rPr>
              <w:fldChar w:fldCharType="begin"/>
            </w:r>
            <w:r>
              <w:rPr>
                <w:rFonts w:ascii="Calibri" w:eastAsia="Times New Roman" w:hAnsi="Calibri" w:cs="Calibri"/>
                <w:sz w:val="22"/>
                <w:szCs w:val="22"/>
              </w:rPr>
              <w:instrText xml:space="preserve"> INCLUDEPICTURE "C:\\var\\folders\\y5\\l_q9p0sj4jg83cqs69z8f_0m0000gp\\T\\com.microsoft.Word\\WebArchiveCopyPasteTempFiles\\cid23176*image005.png@01D8BEE5.EB46BEE0" \* MERGEFORMAT </w:instrText>
            </w:r>
            <w:r w:rsidR="00000000">
              <w:rPr>
                <w:rFonts w:ascii="Calibri" w:eastAsia="Times New Roman" w:hAnsi="Calibri" w:cs="Calibri"/>
                <w:sz w:val="22"/>
                <w:szCs w:val="22"/>
              </w:rPr>
              <w:fldChar w:fldCharType="separate"/>
            </w:r>
            <w:r w:rsidRPr="0034043C">
              <w:rPr>
                <w:rFonts w:ascii="Calibri" w:eastAsia="Times New Roman" w:hAnsi="Calibri" w:cs="Calibri"/>
                <w:sz w:val="22"/>
                <w:szCs w:val="22"/>
              </w:rPr>
              <w:fldChar w:fldCharType="end"/>
            </w:r>
            <w:r w:rsidRPr="0034043C">
              <w:rPr>
                <w:rFonts w:ascii="Calibri" w:eastAsia="Times New Roman" w:hAnsi="Calibri" w:cs="Calibri"/>
                <w:sz w:val="22"/>
                <w:szCs w:val="22"/>
                <w:lang w:val="pt-BR"/>
              </w:rPr>
              <w:t xml:space="preserve">=(0.5, </w:t>
            </w:r>
            <w:r>
              <w:rPr>
                <w:rFonts w:ascii="Calibri" w:eastAsia="Times New Roman" w:hAnsi="Calibri" w:cs="Calibri"/>
                <w:sz w:val="22"/>
                <w:szCs w:val="22"/>
                <w:lang w:val="pt-BR"/>
              </w:rPr>
              <w:t>0</w:t>
            </w:r>
            <w:r w:rsidRPr="0034043C">
              <w:rPr>
                <w:rFonts w:ascii="Calibri" w:eastAsia="Times New Roman" w:hAnsi="Calibri" w:cs="Calibri"/>
                <w:sz w:val="22"/>
                <w:szCs w:val="22"/>
                <w:lang w:val="pt-BR"/>
              </w:rPr>
              <w:t xml:space="preserve">.8)λ,  +45°/-45° </w:t>
            </w:r>
            <w:proofErr w:type="spellStart"/>
            <w:r w:rsidRPr="0034043C">
              <w:rPr>
                <w:rFonts w:ascii="Calibri" w:eastAsia="Times New Roman" w:hAnsi="Calibri" w:cs="Calibri"/>
                <w:sz w:val="22"/>
                <w:szCs w:val="22"/>
                <w:lang w:val="pt-BR"/>
              </w:rPr>
              <w:t>polarization</w:t>
            </w:r>
            <w:proofErr w:type="spellEnd"/>
          </w:p>
          <w:p w14:paraId="40E14020" w14:textId="77777777" w:rsidR="00242AFD" w:rsidRPr="0034043C" w:rsidRDefault="00242AFD" w:rsidP="002A446B">
            <w:pPr>
              <w:rPr>
                <w:rFonts w:ascii="Calibri" w:eastAsia="Times New Roman" w:hAnsi="Calibri" w:cs="Calibri"/>
                <w:sz w:val="22"/>
                <w:szCs w:val="22"/>
              </w:rPr>
            </w:pP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5D6B5" w14:textId="77777777" w:rsidR="00242AFD" w:rsidRPr="00BC0BB2" w:rsidRDefault="00242AFD" w:rsidP="002A446B">
            <w:pPr>
              <w:spacing w:after="160"/>
              <w:rPr>
                <w:rFonts w:ascii="Calibri" w:eastAsia="Times New Roman" w:hAnsi="Calibri" w:cs="Calibri"/>
                <w:sz w:val="22"/>
                <w:szCs w:val="22"/>
              </w:rPr>
            </w:pPr>
            <w:r w:rsidRPr="00BC0BB2">
              <w:rPr>
                <w:rFonts w:ascii="Calibri" w:eastAsia="Times New Roman" w:hAnsi="Calibri" w:cs="Calibri"/>
                <w:color w:val="000000"/>
                <w:sz w:val="22"/>
                <w:szCs w:val="22"/>
              </w:rPr>
              <w:t xml:space="preserve">Option-1 (Method 1) for SBFD </w:t>
            </w:r>
          </w:p>
          <w:p w14:paraId="09EA9162" w14:textId="77777777" w:rsidR="00242AFD" w:rsidRPr="00BC0BB2" w:rsidRDefault="00242AFD" w:rsidP="002A446B">
            <w:pPr>
              <w:spacing w:after="160"/>
              <w:ind w:left="840" w:hanging="420"/>
              <w:rPr>
                <w:rFonts w:eastAsia="Times New Roman" w:cs="Calibri"/>
                <w:sz w:val="22"/>
                <w:szCs w:val="22"/>
              </w:rPr>
            </w:pPr>
            <w:r w:rsidRPr="00CB6529">
              <w:rPr>
                <w:rFonts w:ascii="Wingdings" w:eastAsia="Times New Roman" w:hAnsi="Wingdings" w:cs="Calibri"/>
                <w:color w:val="000000"/>
                <w:sz w:val="22"/>
                <w:szCs w:val="22"/>
              </w:rPr>
              <w:t>n</w:t>
            </w:r>
            <w:r w:rsidRPr="00CB6529">
              <w:rPr>
                <w:rFonts w:ascii="Times New Roman" w:eastAsia="Times New Roman" w:hAnsi="Times New Roman"/>
                <w:color w:val="000000"/>
                <w:sz w:val="14"/>
                <w:szCs w:val="14"/>
              </w:rPr>
              <w:t> </w:t>
            </w:r>
            <w:r w:rsidRPr="00CB6529">
              <w:rPr>
                <w:rFonts w:eastAsia="Times New Roman" w:cs="Calibri"/>
                <w:color w:val="000000"/>
                <w:sz w:val="22"/>
                <w:szCs w:val="22"/>
              </w:rPr>
              <w:t>Two panel groups</w:t>
            </w:r>
          </w:p>
          <w:p w14:paraId="06D815DA" w14:textId="77777777" w:rsidR="00242AFD" w:rsidRPr="00BC0BB2" w:rsidRDefault="00242AFD" w:rsidP="002A446B">
            <w:pPr>
              <w:spacing w:after="160"/>
              <w:ind w:left="840" w:hanging="420"/>
              <w:rPr>
                <w:rFonts w:eastAsia="Times New Roman" w:cs="Calibri"/>
                <w:sz w:val="22"/>
                <w:szCs w:val="22"/>
              </w:rPr>
            </w:pPr>
            <w:r w:rsidRPr="00CB6529">
              <w:rPr>
                <w:rFonts w:ascii="Wingdings" w:eastAsia="Times New Roman" w:hAnsi="Wingdings" w:cs="Calibri"/>
                <w:color w:val="000000"/>
                <w:sz w:val="22"/>
                <w:szCs w:val="22"/>
              </w:rPr>
              <w:t>n</w:t>
            </w:r>
            <w:r w:rsidRPr="00CB6529">
              <w:rPr>
                <w:rFonts w:ascii="Times New Roman" w:eastAsia="Times New Roman" w:hAnsi="Times New Roman"/>
                <w:color w:val="000000"/>
                <w:sz w:val="14"/>
                <w:szCs w:val="14"/>
              </w:rPr>
              <w:t> </w:t>
            </w:r>
            <w:r w:rsidRPr="00CB6529">
              <w:rPr>
                <w:rFonts w:eastAsia="Times New Roman" w:cs="Calibri"/>
                <w:color w:val="000000"/>
                <w:sz w:val="22"/>
                <w:szCs w:val="22"/>
              </w:rPr>
              <w:t>For each panel group: </w:t>
            </w:r>
            <w:r w:rsidRPr="00BC0BB2">
              <w:rPr>
                <w:rFonts w:ascii="Calibri" w:eastAsia="Times New Roman" w:hAnsi="Calibri" w:cs="Calibri"/>
                <w:sz w:val="22"/>
                <w:szCs w:val="22"/>
              </w:rPr>
              <w:t>(</w:t>
            </w:r>
            <w:proofErr w:type="spellStart"/>
            <w:r w:rsidRPr="00BC0BB2">
              <w:rPr>
                <w:rFonts w:ascii="Calibri" w:eastAsia="Times New Roman" w:hAnsi="Calibri" w:cs="Calibri"/>
                <w:sz w:val="22"/>
                <w:szCs w:val="22"/>
              </w:rPr>
              <w:t>M,N,P,M</w:t>
            </w:r>
            <w:r w:rsidRPr="00BC0BB2">
              <w:rPr>
                <w:rFonts w:ascii="Calibri" w:eastAsia="Times New Roman" w:hAnsi="Calibri" w:cs="Calibri"/>
                <w:sz w:val="22"/>
                <w:szCs w:val="22"/>
                <w:vertAlign w:val="subscript"/>
              </w:rPr>
              <w:t>g</w:t>
            </w:r>
            <w:r w:rsidRPr="00BC0BB2">
              <w:rPr>
                <w:rFonts w:ascii="Calibri" w:eastAsia="Times New Roman" w:hAnsi="Calibri" w:cs="Calibri"/>
                <w:sz w:val="22"/>
                <w:szCs w:val="22"/>
              </w:rPr>
              <w:t>,N</w:t>
            </w:r>
            <w:r w:rsidRPr="00BC0BB2">
              <w:rPr>
                <w:rFonts w:ascii="Calibri" w:eastAsia="Times New Roman" w:hAnsi="Calibri" w:cs="Calibri"/>
                <w:sz w:val="22"/>
                <w:szCs w:val="22"/>
                <w:vertAlign w:val="subscript"/>
              </w:rPr>
              <w:t>g</w:t>
            </w:r>
            <w:proofErr w:type="spellEnd"/>
            <w:r w:rsidRPr="00BC0BB2">
              <w:rPr>
                <w:rFonts w:ascii="Calibri" w:eastAsia="Times New Roman" w:hAnsi="Calibri" w:cs="Calibri"/>
                <w:sz w:val="22"/>
                <w:szCs w:val="22"/>
              </w:rPr>
              <w:t>)</w:t>
            </w:r>
            <w:r w:rsidRPr="00CB6529">
              <w:rPr>
                <w:rFonts w:eastAsia="Times New Roman" w:cs="Calibri"/>
                <w:color w:val="000000"/>
                <w:sz w:val="22"/>
                <w:szCs w:val="22"/>
              </w:rPr>
              <w:t>= (4,8,2,1,1).</w:t>
            </w:r>
          </w:p>
          <w:p w14:paraId="2ACAF6FB" w14:textId="77777777" w:rsidR="00242AFD" w:rsidRPr="00BC0BB2" w:rsidRDefault="00242AFD" w:rsidP="002A446B">
            <w:pPr>
              <w:spacing w:after="160"/>
              <w:ind w:left="840" w:hanging="420"/>
              <w:rPr>
                <w:rFonts w:eastAsia="Times New Roman" w:cs="Calibri"/>
                <w:sz w:val="22"/>
                <w:szCs w:val="22"/>
              </w:rPr>
            </w:pPr>
            <w:r w:rsidRPr="00CB6529">
              <w:rPr>
                <w:rFonts w:ascii="Wingdings" w:eastAsia="Times New Roman" w:hAnsi="Wingdings" w:cs="Calibri"/>
                <w:color w:val="000000"/>
                <w:sz w:val="22"/>
                <w:szCs w:val="22"/>
              </w:rPr>
              <w:t>n</w:t>
            </w:r>
            <w:r w:rsidRPr="00CB6529">
              <w:rPr>
                <w:rFonts w:ascii="Times New Roman" w:eastAsia="Times New Roman" w:hAnsi="Times New Roman"/>
                <w:color w:val="000000"/>
                <w:sz w:val="14"/>
                <w:szCs w:val="14"/>
              </w:rPr>
              <w:t> </w:t>
            </w:r>
            <w:r w:rsidRPr="00CB6529">
              <w:rPr>
                <w:rFonts w:eastAsia="Times New Roman" w:cs="Calibri"/>
                <w:color w:val="000000"/>
                <w:sz w:val="22"/>
                <w:szCs w:val="22"/>
              </w:rPr>
              <w:t xml:space="preserve">Number of </w:t>
            </w:r>
            <w:proofErr w:type="spellStart"/>
            <w:r w:rsidRPr="00CB6529">
              <w:rPr>
                <w:rFonts w:eastAsia="Times New Roman" w:cs="Calibri"/>
                <w:color w:val="000000"/>
                <w:sz w:val="22"/>
                <w:szCs w:val="22"/>
              </w:rPr>
              <w:t>TxRUs</w:t>
            </w:r>
            <w:proofErr w:type="spellEnd"/>
            <w:r w:rsidRPr="00CB6529">
              <w:rPr>
                <w:rFonts w:eastAsia="Times New Roman" w:cs="Calibri"/>
                <w:color w:val="000000"/>
                <w:sz w:val="22"/>
                <w:szCs w:val="22"/>
              </w:rPr>
              <w:t>: same as legacy TDD</w:t>
            </w:r>
          </w:p>
          <w:p w14:paraId="4771CA28" w14:textId="77777777" w:rsidR="00242AFD" w:rsidRPr="0034043C" w:rsidRDefault="00242AFD" w:rsidP="002A446B">
            <w:pPr>
              <w:rPr>
                <w:rFonts w:ascii="Calibri" w:eastAsia="Times New Roman" w:hAnsi="Calibri" w:cs="Calibri"/>
                <w:sz w:val="22"/>
                <w:szCs w:val="22"/>
              </w:rPr>
            </w:pPr>
            <w:r w:rsidRPr="00CB6529">
              <w:rPr>
                <w:rFonts w:ascii="Calibri" w:eastAsia="Times New Roman" w:hAnsi="Calibri" w:cs="Calibri"/>
                <w:color w:val="000000"/>
                <w:sz w:val="22"/>
                <w:szCs w:val="22"/>
              </w:rPr>
              <w:t> </w:t>
            </w:r>
            <w:r w:rsidRPr="00BC0BB2">
              <w:rPr>
                <w:rFonts w:ascii="Calibri" w:eastAsia="Times New Roman" w:hAnsi="Calibri" w:cs="Calibri"/>
                <w:sz w:val="22"/>
                <w:szCs w:val="22"/>
              </w:rPr>
              <w:t>(</w:t>
            </w:r>
            <w:proofErr w:type="spellStart"/>
            <w:r w:rsidRPr="00BC0BB2">
              <w:rPr>
                <w:rFonts w:ascii="Calibri" w:eastAsia="Times New Roman" w:hAnsi="Calibri" w:cs="Calibri"/>
                <w:sz w:val="22"/>
                <w:szCs w:val="22"/>
              </w:rPr>
              <w:t>d</w:t>
            </w:r>
            <w:r w:rsidRPr="00BC0BB2">
              <w:rPr>
                <w:rFonts w:ascii="Calibri" w:eastAsia="Times New Roman" w:hAnsi="Calibri" w:cs="Calibri"/>
                <w:sz w:val="22"/>
                <w:szCs w:val="22"/>
                <w:vertAlign w:val="subscript"/>
              </w:rPr>
              <w:t>H</w:t>
            </w:r>
            <w:proofErr w:type="spellEnd"/>
            <w:r w:rsidRPr="00BC0BB2">
              <w:rPr>
                <w:rFonts w:ascii="Calibri" w:eastAsia="Times New Roman" w:hAnsi="Calibri" w:cs="Calibri"/>
                <w:sz w:val="22"/>
                <w:szCs w:val="22"/>
              </w:rPr>
              <w:t xml:space="preserve">, </w:t>
            </w:r>
            <w:proofErr w:type="spellStart"/>
            <w:r w:rsidRPr="00BC0BB2">
              <w:rPr>
                <w:rFonts w:ascii="Calibri" w:eastAsia="Times New Roman" w:hAnsi="Calibri" w:cs="Calibri"/>
                <w:sz w:val="22"/>
                <w:szCs w:val="22"/>
              </w:rPr>
              <w:t>d</w:t>
            </w:r>
            <w:r w:rsidRPr="00BC0BB2">
              <w:rPr>
                <w:rFonts w:ascii="Calibri" w:eastAsia="Times New Roman" w:hAnsi="Calibri" w:cs="Calibri"/>
                <w:sz w:val="22"/>
                <w:szCs w:val="22"/>
                <w:vertAlign w:val="subscript"/>
              </w:rPr>
              <w:t>V</w:t>
            </w:r>
            <w:proofErr w:type="spellEnd"/>
            <w:r w:rsidRPr="00BC0BB2">
              <w:rPr>
                <w:rFonts w:ascii="Calibri" w:eastAsia="Times New Roman" w:hAnsi="Calibri" w:cs="Calibri"/>
                <w:sz w:val="22"/>
                <w:szCs w:val="22"/>
              </w:rPr>
              <w:t>)</w:t>
            </w:r>
            <w:r w:rsidRPr="00CB6529">
              <w:rPr>
                <w:rFonts w:ascii="Calibri" w:eastAsia="Times New Roman" w:hAnsi="Calibri" w:cs="Calibri"/>
                <w:color w:val="000000"/>
                <w:sz w:val="22"/>
                <w:szCs w:val="22"/>
              </w:rPr>
              <w:t xml:space="preserve"> = (0.5, </w:t>
            </w:r>
            <w:proofErr w:type="gramStart"/>
            <w:r w:rsidRPr="00CB6529">
              <w:rPr>
                <w:rFonts w:ascii="Calibri" w:eastAsia="Times New Roman" w:hAnsi="Calibri" w:cs="Calibri"/>
                <w:color w:val="000000"/>
                <w:sz w:val="22"/>
                <w:szCs w:val="22"/>
              </w:rPr>
              <w:t>0.8)λ</w:t>
            </w:r>
            <w:proofErr w:type="gramEnd"/>
            <w:r w:rsidRPr="00CB6529">
              <w:rPr>
                <w:rFonts w:ascii="Calibri" w:eastAsia="Times New Roman" w:hAnsi="Calibri" w:cs="Calibri"/>
                <w:color w:val="000000"/>
                <w:sz w:val="22"/>
                <w:szCs w:val="22"/>
              </w:rPr>
              <w:t>,  +45°/-45° polarization, </w:t>
            </w:r>
            <w:r w:rsidRPr="00BC0BB2">
              <w:rPr>
                <w:rFonts w:ascii="Calibri" w:eastAsia="Times New Roman" w:hAnsi="Calibri" w:cs="Calibri"/>
                <w:color w:val="000000"/>
                <w:sz w:val="22"/>
                <w:szCs w:val="22"/>
              </w:rPr>
              <w:t>(</w:t>
            </w:r>
            <w:proofErr w:type="spellStart"/>
            <w:r w:rsidRPr="00BC0BB2">
              <w:rPr>
                <w:rFonts w:ascii="Calibri" w:eastAsia="Times New Roman" w:hAnsi="Calibri" w:cs="Calibri"/>
                <w:color w:val="000000"/>
                <w:sz w:val="22"/>
                <w:szCs w:val="22"/>
              </w:rPr>
              <w:t>d</w:t>
            </w:r>
            <w:r w:rsidRPr="00BC0BB2">
              <w:rPr>
                <w:rFonts w:ascii="Calibri" w:eastAsia="Times New Roman" w:hAnsi="Calibri" w:cs="Calibri"/>
                <w:color w:val="000000"/>
                <w:sz w:val="22"/>
                <w:szCs w:val="22"/>
                <w:vertAlign w:val="subscript"/>
              </w:rPr>
              <w:t>a,H</w:t>
            </w:r>
            <w:r w:rsidRPr="00BC0BB2">
              <w:rPr>
                <w:rFonts w:ascii="Calibri" w:eastAsia="Times New Roman" w:hAnsi="Calibri" w:cs="Calibri"/>
                <w:color w:val="000000"/>
                <w:sz w:val="22"/>
                <w:szCs w:val="22"/>
              </w:rPr>
              <w:t>,d</w:t>
            </w:r>
            <w:r w:rsidRPr="00BC0BB2">
              <w:rPr>
                <w:rFonts w:ascii="Calibri" w:eastAsia="Times New Roman" w:hAnsi="Calibri" w:cs="Calibri"/>
                <w:color w:val="000000"/>
                <w:sz w:val="22"/>
                <w:szCs w:val="22"/>
                <w:vertAlign w:val="subscript"/>
              </w:rPr>
              <w:t>a,V</w:t>
            </w:r>
            <w:proofErr w:type="spellEnd"/>
            <w:r w:rsidRPr="00BC0BB2">
              <w:rPr>
                <w:rFonts w:ascii="Calibri" w:eastAsia="Times New Roman" w:hAnsi="Calibri" w:cs="Calibri"/>
                <w:color w:val="000000"/>
                <w:sz w:val="22"/>
                <w:szCs w:val="22"/>
              </w:rPr>
              <w:t>) = (0, 4)λ</w:t>
            </w:r>
          </w:p>
        </w:tc>
      </w:tr>
      <w:tr w:rsidR="00242AFD" w:rsidRPr="0034043C" w14:paraId="6856AE20"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124271"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Traffic</w:t>
            </w:r>
          </w:p>
        </w:tc>
        <w:tc>
          <w:tcPr>
            <w:tcW w:w="26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8BA751" w14:textId="21022691"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Low/</w:t>
            </w:r>
            <w:r>
              <w:rPr>
                <w:rFonts w:ascii="Calibri" w:eastAsia="Times New Roman" w:hAnsi="Calibri" w:cs="Calibri"/>
                <w:sz w:val="22"/>
                <w:szCs w:val="22"/>
              </w:rPr>
              <w:t>medium/</w:t>
            </w:r>
            <w:r w:rsidRPr="0034043C">
              <w:rPr>
                <w:rFonts w:ascii="Calibri" w:eastAsia="Times New Roman" w:hAnsi="Calibri" w:cs="Calibri"/>
                <w:sz w:val="22"/>
                <w:szCs w:val="22"/>
              </w:rPr>
              <w:t>high load</w:t>
            </w:r>
          </w:p>
        </w:tc>
        <w:tc>
          <w:tcPr>
            <w:tcW w:w="3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9EA618" w14:textId="77777777" w:rsidR="00242AFD" w:rsidRPr="0034043C" w:rsidRDefault="00242AFD" w:rsidP="002A446B">
            <w:pPr>
              <w:spacing w:after="160"/>
              <w:rPr>
                <w:rFonts w:ascii="Calibri" w:eastAsia="Times New Roman" w:hAnsi="Calibri" w:cs="Calibri"/>
                <w:sz w:val="22"/>
                <w:szCs w:val="22"/>
              </w:rPr>
            </w:pPr>
            <w:r w:rsidRPr="0034043C">
              <w:rPr>
                <w:rFonts w:ascii="Calibri" w:eastAsia="Times New Roman" w:hAnsi="Calibri" w:cs="Calibri"/>
                <w:color w:val="000000"/>
                <w:sz w:val="22"/>
                <w:szCs w:val="22"/>
              </w:rPr>
              <w:t>Low/medium/high load</w:t>
            </w:r>
          </w:p>
        </w:tc>
      </w:tr>
      <w:tr w:rsidR="00242AFD" w:rsidRPr="0034043C" w14:paraId="35FDC58D"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62DF6F"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Layout</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28F0C"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color w:val="000000"/>
                <w:sz w:val="22"/>
                <w:szCs w:val="22"/>
              </w:rPr>
              <w:t>Two layers</w:t>
            </w:r>
          </w:p>
          <w:p w14:paraId="64D6A483"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color w:val="000000"/>
                <w:sz w:val="22"/>
                <w:szCs w:val="22"/>
              </w:rPr>
              <w:t>Macro layer:</w:t>
            </w:r>
          </w:p>
          <w:p w14:paraId="197217AC" w14:textId="77777777" w:rsidR="00242AFD" w:rsidRPr="0034043C" w:rsidRDefault="00242AFD" w:rsidP="00242AFD">
            <w:pPr>
              <w:numPr>
                <w:ilvl w:val="0"/>
                <w:numId w:val="21"/>
              </w:numPr>
              <w:rPr>
                <w:rFonts w:eastAsia="Times New Roman" w:cs="Calibri"/>
                <w:color w:val="000000"/>
                <w:sz w:val="22"/>
                <w:szCs w:val="22"/>
              </w:rPr>
            </w:pPr>
            <w:r w:rsidRPr="0034043C">
              <w:rPr>
                <w:rFonts w:eastAsia="Times New Roman" w:cs="Calibri"/>
                <w:color w:val="000000"/>
                <w:sz w:val="22"/>
                <w:szCs w:val="22"/>
              </w:rPr>
              <w:t>Baseline: Hexagonal grid with 7 macro sites and 3 sectors per site with wrap around</w:t>
            </w:r>
          </w:p>
          <w:p w14:paraId="4902F268" w14:textId="77777777" w:rsidR="00242AFD" w:rsidRDefault="00242AFD" w:rsidP="00242AFD">
            <w:pPr>
              <w:numPr>
                <w:ilvl w:val="0"/>
                <w:numId w:val="21"/>
              </w:numPr>
              <w:rPr>
                <w:rFonts w:ascii="Calibri" w:eastAsia="Times New Roman" w:hAnsi="Calibri" w:cs="Calibri"/>
                <w:sz w:val="22"/>
                <w:szCs w:val="22"/>
              </w:rPr>
            </w:pPr>
            <w:r w:rsidRPr="00932EB8">
              <w:rPr>
                <w:rFonts w:eastAsia="Times New Roman" w:cs="Calibri"/>
                <w:color w:val="000000"/>
                <w:sz w:val="22"/>
                <w:szCs w:val="22"/>
              </w:rPr>
              <w:t>Optional: Hexagonal grid with 19 macro sites and 3 sectors per site with wrap around.</w:t>
            </w:r>
          </w:p>
          <w:p w14:paraId="111A6038" w14:textId="77777777" w:rsidR="00242AFD" w:rsidRDefault="00242AFD" w:rsidP="002A446B">
            <w:pPr>
              <w:rPr>
                <w:rFonts w:ascii="Symbol" w:eastAsia="Times New Roman" w:hAnsi="Symbol" w:cs="Calibri"/>
                <w:sz w:val="22"/>
                <w:szCs w:val="22"/>
              </w:rPr>
            </w:pPr>
            <w:r w:rsidRPr="00932EB8">
              <w:rPr>
                <w:rFonts w:ascii="Calibri" w:eastAsia="Times New Roman" w:hAnsi="Calibri" w:cs="Calibri"/>
                <w:sz w:val="22"/>
                <w:szCs w:val="22"/>
              </w:rPr>
              <w:t>Micro layer:</w:t>
            </w:r>
          </w:p>
          <w:p w14:paraId="3BE9EF0E" w14:textId="77777777" w:rsidR="00242AFD" w:rsidRPr="00CB6529" w:rsidRDefault="00242AFD" w:rsidP="00242AFD">
            <w:pPr>
              <w:numPr>
                <w:ilvl w:val="0"/>
                <w:numId w:val="21"/>
              </w:numPr>
              <w:rPr>
                <w:rFonts w:eastAsia="Times New Roman" w:cs="Calibri"/>
                <w:color w:val="000000"/>
                <w:sz w:val="22"/>
                <w:szCs w:val="22"/>
              </w:rPr>
            </w:pPr>
            <w:r w:rsidRPr="00CB6529">
              <w:rPr>
                <w:rFonts w:eastAsia="Times New Roman" w:cs="Calibri"/>
                <w:color w:val="000000"/>
                <w:sz w:val="22"/>
                <w:szCs w:val="22"/>
              </w:rPr>
              <w:t>Baseline: 3 Micro BSs per Macro BS</w:t>
            </w:r>
          </w:p>
          <w:p w14:paraId="1884B418" w14:textId="77777777" w:rsidR="00242AFD" w:rsidRPr="0034043C" w:rsidRDefault="00242AFD" w:rsidP="00242AFD">
            <w:pPr>
              <w:numPr>
                <w:ilvl w:val="0"/>
                <w:numId w:val="21"/>
              </w:numPr>
              <w:rPr>
                <w:rFonts w:eastAsia="Times New Roman" w:cs="Calibri"/>
                <w:sz w:val="22"/>
                <w:szCs w:val="22"/>
              </w:rPr>
            </w:pPr>
            <w:r w:rsidRPr="00CB6529">
              <w:rPr>
                <w:rFonts w:eastAsia="Times New Roman" w:cs="Calibri"/>
                <w:color w:val="000000"/>
                <w:sz w:val="22"/>
                <w:szCs w:val="22"/>
              </w:rPr>
              <w:t>Optional: 6, or 9 Micro BSs per Macro BS</w:t>
            </w:r>
          </w:p>
        </w:tc>
      </w:tr>
      <w:tr w:rsidR="00242AFD" w:rsidRPr="0034043C" w14:paraId="52F4065D"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907AFA"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Carrier Frequency difference between Victim and Aggressor cell</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AB0F9" w14:textId="77777777" w:rsidR="00242AFD" w:rsidRPr="0034043C" w:rsidRDefault="00242AFD" w:rsidP="002A446B">
            <w:pPr>
              <w:rPr>
                <w:rFonts w:ascii="Calibri" w:eastAsia="Times New Roman" w:hAnsi="Calibri" w:cs="Calibri"/>
                <w:sz w:val="22"/>
                <w:szCs w:val="22"/>
              </w:rPr>
            </w:pPr>
            <w:r>
              <w:rPr>
                <w:rFonts w:ascii="Calibri" w:eastAsia="Times New Roman" w:hAnsi="Calibri" w:cs="Calibri"/>
                <w:color w:val="000000" w:themeColor="text1"/>
                <w:sz w:val="22"/>
                <w:szCs w:val="22"/>
              </w:rPr>
              <w:t>50 MHz (</w:t>
            </w:r>
            <w:r w:rsidRPr="0034043C">
              <w:rPr>
                <w:rFonts w:ascii="Calibri" w:eastAsia="Times New Roman" w:hAnsi="Calibri" w:cs="Calibri"/>
                <w:color w:val="000000" w:themeColor="text1"/>
                <w:sz w:val="22"/>
                <w:szCs w:val="22"/>
              </w:rPr>
              <w:t xml:space="preserve">Victim </w:t>
            </w:r>
            <w:r w:rsidRPr="00A12C58">
              <w:rPr>
                <w:rFonts w:ascii="Calibri" w:eastAsia="Times New Roman" w:hAnsi="Calibri" w:cs="Calibri"/>
                <w:color w:val="000000" w:themeColor="text1"/>
                <w:sz w:val="22"/>
                <w:szCs w:val="22"/>
              </w:rPr>
              <w:t xml:space="preserve">at fc = </w:t>
            </w:r>
            <w:r w:rsidRPr="0034043C">
              <w:rPr>
                <w:rFonts w:ascii="Calibri" w:eastAsia="Times New Roman" w:hAnsi="Calibri" w:cs="Calibri"/>
                <w:color w:val="000000" w:themeColor="text1"/>
                <w:sz w:val="22"/>
                <w:szCs w:val="22"/>
              </w:rPr>
              <w:t>3.63 GHz, Aggressor</w:t>
            </w:r>
            <w:r w:rsidRPr="00A12C58">
              <w:rPr>
                <w:rFonts w:ascii="Calibri" w:eastAsia="Times New Roman" w:hAnsi="Calibri" w:cs="Calibri"/>
                <w:color w:val="000000" w:themeColor="text1"/>
                <w:sz w:val="22"/>
                <w:szCs w:val="22"/>
              </w:rPr>
              <w:t xml:space="preserve"> at fc =</w:t>
            </w:r>
            <w:r w:rsidRPr="0034043C">
              <w:rPr>
                <w:rFonts w:ascii="Calibri" w:eastAsia="Times New Roman" w:hAnsi="Calibri" w:cs="Calibri"/>
                <w:color w:val="000000" w:themeColor="text1"/>
                <w:sz w:val="22"/>
                <w:szCs w:val="22"/>
              </w:rPr>
              <w:t xml:space="preserve"> 3.72 GHz</w:t>
            </w:r>
            <w:r>
              <w:rPr>
                <w:rFonts w:ascii="Calibri" w:eastAsia="Times New Roman" w:hAnsi="Calibri" w:cs="Calibri"/>
                <w:color w:val="000000" w:themeColor="text1"/>
                <w:sz w:val="22"/>
                <w:szCs w:val="22"/>
              </w:rPr>
              <w:t>)</w:t>
            </w:r>
          </w:p>
        </w:tc>
      </w:tr>
      <w:tr w:rsidR="00242AFD" w:rsidRPr="0034043C" w14:paraId="78D5C938"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509AE"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Topology Grid shift</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147A1"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100% baseline and 0% optional</w:t>
            </w:r>
          </w:p>
        </w:tc>
      </w:tr>
      <w:tr w:rsidR="00242AFD" w:rsidRPr="0034043C" w14:paraId="2B272417"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57277" w14:textId="77777777" w:rsidR="00242AFD"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Inter BS (2D distance)</w:t>
            </w:r>
          </w:p>
          <w:p w14:paraId="4C55024A"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From agreements in Chair notes (9.3.1)</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5C086"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Macro-to-macro:</w:t>
            </w:r>
            <w:r w:rsidRPr="0034043C">
              <w:rPr>
                <w:rFonts w:ascii="Calibri" w:eastAsia="Times New Roman" w:hAnsi="Calibri" w:cs="Calibri"/>
                <w:b/>
                <w:bCs/>
                <w:sz w:val="22"/>
                <w:szCs w:val="22"/>
              </w:rPr>
              <w:t> </w:t>
            </w:r>
            <w:r>
              <w:rPr>
                <w:rFonts w:ascii="Calibri" w:eastAsia="Times New Roman" w:hAnsi="Calibri" w:cs="Calibri"/>
                <w:b/>
                <w:bCs/>
                <w:sz w:val="22"/>
                <w:szCs w:val="22"/>
              </w:rPr>
              <w:t>5</w:t>
            </w:r>
            <w:r w:rsidRPr="0034043C">
              <w:rPr>
                <w:rFonts w:ascii="Calibri" w:eastAsia="Times New Roman" w:hAnsi="Calibri" w:cs="Calibri"/>
                <w:sz w:val="22"/>
                <w:szCs w:val="22"/>
              </w:rPr>
              <w:t>00m</w:t>
            </w:r>
          </w:p>
          <w:p w14:paraId="32F7C73F"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Minimum Macro-to-micro-</w:t>
            </w:r>
            <w:proofErr w:type="spellStart"/>
            <w:r w:rsidRPr="0034043C">
              <w:rPr>
                <w:rFonts w:ascii="Calibri" w:eastAsia="Times New Roman" w:hAnsi="Calibri" w:cs="Calibri"/>
                <w:sz w:val="22"/>
                <w:szCs w:val="22"/>
              </w:rPr>
              <w:t>center</w:t>
            </w:r>
            <w:proofErr w:type="spellEnd"/>
            <w:r w:rsidRPr="0034043C">
              <w:rPr>
                <w:rFonts w:ascii="Calibri" w:eastAsia="Times New Roman" w:hAnsi="Calibri" w:cs="Calibri"/>
                <w:sz w:val="22"/>
                <w:szCs w:val="22"/>
              </w:rPr>
              <w:t xml:space="preserve"> distance:</w:t>
            </w:r>
            <w:r>
              <w:rPr>
                <w:rFonts w:ascii="Calibri" w:eastAsia="Times New Roman" w:hAnsi="Calibri" w:cs="Calibri"/>
                <w:b/>
                <w:bCs/>
                <w:sz w:val="22"/>
                <w:szCs w:val="22"/>
              </w:rPr>
              <w:t xml:space="preserve"> </w:t>
            </w:r>
            <w:r w:rsidRPr="0034043C">
              <w:rPr>
                <w:rFonts w:ascii="Calibri" w:eastAsia="Times New Roman" w:hAnsi="Calibri" w:cs="Calibri"/>
                <w:sz w:val="22"/>
                <w:szCs w:val="22"/>
              </w:rPr>
              <w:t>105m</w:t>
            </w:r>
          </w:p>
          <w:p w14:paraId="66A38B62"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Minimum Micro-</w:t>
            </w:r>
            <w:proofErr w:type="spellStart"/>
            <w:r w:rsidRPr="0034043C">
              <w:rPr>
                <w:rFonts w:ascii="Calibri" w:eastAsia="Times New Roman" w:hAnsi="Calibri" w:cs="Calibri"/>
                <w:sz w:val="22"/>
                <w:szCs w:val="22"/>
              </w:rPr>
              <w:t>center</w:t>
            </w:r>
            <w:proofErr w:type="spellEnd"/>
            <w:r w:rsidRPr="0034043C">
              <w:rPr>
                <w:rFonts w:ascii="Calibri" w:eastAsia="Times New Roman" w:hAnsi="Calibri" w:cs="Calibri"/>
                <w:sz w:val="22"/>
                <w:szCs w:val="22"/>
              </w:rPr>
              <w:t>-to-micro-</w:t>
            </w:r>
            <w:proofErr w:type="spellStart"/>
            <w:r w:rsidRPr="0034043C">
              <w:rPr>
                <w:rFonts w:ascii="Calibri" w:eastAsia="Times New Roman" w:hAnsi="Calibri" w:cs="Calibri"/>
                <w:sz w:val="22"/>
                <w:szCs w:val="22"/>
              </w:rPr>
              <w:t>center</w:t>
            </w:r>
            <w:proofErr w:type="spellEnd"/>
            <w:r w:rsidRPr="0034043C">
              <w:rPr>
                <w:rFonts w:ascii="Calibri" w:eastAsia="Times New Roman" w:hAnsi="Calibri" w:cs="Calibri"/>
                <w:sz w:val="22"/>
                <w:szCs w:val="22"/>
              </w:rPr>
              <w:t xml:space="preserve"> distance:</w:t>
            </w:r>
            <w:r>
              <w:rPr>
                <w:rFonts w:ascii="Calibri" w:eastAsia="Times New Roman" w:hAnsi="Calibri" w:cs="Calibri"/>
                <w:b/>
                <w:bCs/>
                <w:sz w:val="22"/>
                <w:szCs w:val="22"/>
              </w:rPr>
              <w:t xml:space="preserve"> </w:t>
            </w:r>
            <w:r w:rsidRPr="0034043C">
              <w:rPr>
                <w:rFonts w:ascii="Calibri" w:eastAsia="Times New Roman" w:hAnsi="Calibri" w:cs="Calibri"/>
                <w:sz w:val="22"/>
                <w:szCs w:val="22"/>
              </w:rPr>
              <w:t>57.9m</w:t>
            </w:r>
          </w:p>
        </w:tc>
      </w:tr>
      <w:tr w:rsidR="00242AFD" w:rsidRPr="0034043C" w14:paraId="5F630E2A"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A05901" w14:textId="77777777" w:rsidR="00242AFD"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Minimum BS-UE (2D) distance</w:t>
            </w:r>
          </w:p>
          <w:p w14:paraId="7D833C3F"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From agreements in Chair notes (9.3.1)</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AB48A1" w14:textId="77777777" w:rsidR="00242AFD" w:rsidRPr="00242AFD" w:rsidRDefault="00242AFD" w:rsidP="002A446B">
            <w:pPr>
              <w:rPr>
                <w:rFonts w:ascii="Calibri" w:eastAsia="Times New Roman" w:hAnsi="Calibri" w:cs="Calibri"/>
                <w:color w:val="000000" w:themeColor="text1"/>
                <w:sz w:val="22"/>
                <w:szCs w:val="22"/>
              </w:rPr>
            </w:pPr>
            <w:r w:rsidRPr="00242AFD">
              <w:rPr>
                <w:rFonts w:ascii="Calibri" w:eastAsia="Times New Roman" w:hAnsi="Calibri" w:cs="Calibri"/>
                <w:color w:val="000000" w:themeColor="text1"/>
                <w:sz w:val="22"/>
                <w:szCs w:val="22"/>
              </w:rPr>
              <w:t>Macro to UE: 35 m</w:t>
            </w:r>
          </w:p>
          <w:p w14:paraId="7C0E192F" w14:textId="77777777" w:rsidR="00242AFD" w:rsidRPr="00242AFD" w:rsidRDefault="00242AFD" w:rsidP="002A446B">
            <w:pPr>
              <w:rPr>
                <w:rFonts w:ascii="Calibri" w:eastAsia="Times New Roman" w:hAnsi="Calibri" w:cs="Calibri"/>
                <w:color w:val="000000" w:themeColor="text1"/>
                <w:sz w:val="22"/>
                <w:szCs w:val="22"/>
              </w:rPr>
            </w:pPr>
            <w:r w:rsidRPr="00242AFD">
              <w:rPr>
                <w:rFonts w:ascii="Calibri" w:eastAsia="Times New Roman" w:hAnsi="Calibri" w:cs="Calibri"/>
                <w:color w:val="000000" w:themeColor="text1"/>
                <w:sz w:val="22"/>
                <w:szCs w:val="22"/>
              </w:rPr>
              <w:t>Micro to UE: 10 m</w:t>
            </w:r>
          </w:p>
          <w:p w14:paraId="43E911F7" w14:textId="77777777" w:rsidR="00242AFD" w:rsidRPr="00242AFD" w:rsidRDefault="00242AFD" w:rsidP="002A446B">
            <w:pPr>
              <w:rPr>
                <w:rFonts w:ascii="Calibri" w:eastAsia="Times New Roman" w:hAnsi="Calibri" w:cs="Calibri"/>
                <w:color w:val="000000" w:themeColor="text1"/>
                <w:sz w:val="22"/>
                <w:szCs w:val="22"/>
              </w:rPr>
            </w:pPr>
            <w:r w:rsidRPr="00242AFD">
              <w:rPr>
                <w:rFonts w:ascii="Calibri" w:eastAsia="Times New Roman" w:hAnsi="Calibri" w:cs="Calibri"/>
                <w:color w:val="000000" w:themeColor="text1"/>
                <w:sz w:val="22"/>
                <w:szCs w:val="22"/>
              </w:rPr>
              <w:t>[TR 38.802 Table A.2.1-11]</w:t>
            </w:r>
          </w:p>
        </w:tc>
      </w:tr>
      <w:tr w:rsidR="00242AFD" w:rsidRPr="0034043C" w14:paraId="62DBEF79"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234E80" w14:textId="77777777" w:rsidR="00242AFD"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Minimum UE-UE (2D) distance</w:t>
            </w:r>
          </w:p>
          <w:p w14:paraId="43877E42" w14:textId="77777777" w:rsidR="00242AFD" w:rsidRPr="0034043C" w:rsidRDefault="00242AFD" w:rsidP="002A446B">
            <w:pPr>
              <w:jc w:val="center"/>
              <w:rPr>
                <w:rFonts w:ascii="Calibri" w:eastAsia="Times New Roman" w:hAnsi="Calibri" w:cs="Calibri"/>
                <w:sz w:val="22"/>
                <w:szCs w:val="22"/>
              </w:rPr>
            </w:pPr>
            <w:r>
              <w:rPr>
                <w:rFonts w:ascii="Calibri" w:eastAsia="Times New Roman" w:hAnsi="Calibri" w:cs="Calibri"/>
                <w:sz w:val="22"/>
                <w:szCs w:val="22"/>
              </w:rPr>
              <w:t>From agreements in Chair notes (9.3.1)</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0038A42"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Macro-to-UE: 35m </w:t>
            </w:r>
            <w:r w:rsidRPr="0034043C">
              <w:rPr>
                <w:rFonts w:ascii="Calibri" w:eastAsia="Times New Roman" w:hAnsi="Calibri" w:cs="Calibri"/>
                <w:sz w:val="22"/>
                <w:szCs w:val="22"/>
              </w:rPr>
              <w:br/>
              <w:t>Micro-to-UE: 10m </w:t>
            </w:r>
            <w:r w:rsidRPr="0034043C">
              <w:rPr>
                <w:rFonts w:ascii="Calibri" w:eastAsia="Times New Roman" w:hAnsi="Calibri" w:cs="Calibri"/>
                <w:sz w:val="22"/>
                <w:szCs w:val="22"/>
              </w:rPr>
              <w:br/>
            </w:r>
            <w:r w:rsidRPr="00242AFD">
              <w:rPr>
                <w:rFonts w:ascii="Calibri" w:eastAsia="Times New Roman" w:hAnsi="Calibri" w:cs="Calibri"/>
                <w:color w:val="000000" w:themeColor="text1"/>
                <w:sz w:val="22"/>
                <w:szCs w:val="22"/>
              </w:rPr>
              <w:t>[TR 38.802 Table A.2.1-11]</w:t>
            </w:r>
          </w:p>
        </w:tc>
      </w:tr>
      <w:tr w:rsidR="00242AFD" w:rsidRPr="0034043C" w14:paraId="30D2F373"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EEB92"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Numerology</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0081E"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14 OFDM symbol slot</w:t>
            </w:r>
          </w:p>
          <w:p w14:paraId="01E45D11"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SCS = 30kHz</w:t>
            </w:r>
          </w:p>
        </w:tc>
      </w:tr>
      <w:tr w:rsidR="00242AFD" w:rsidRPr="0034043C" w14:paraId="7CC9ADC6"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244F1"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BS receiver noise figure</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BAAF1"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5dB [refer to TR 38.802 Table A.2.1-1]</w:t>
            </w:r>
          </w:p>
        </w:tc>
      </w:tr>
      <w:tr w:rsidR="00242AFD" w:rsidRPr="0034043C" w14:paraId="5D2E4AFE"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1C770B"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UE receiver noise figure</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FD369" w14:textId="77777777" w:rsidR="00242AFD" w:rsidRPr="0034043C" w:rsidRDefault="00242AFD" w:rsidP="002A446B">
            <w:pPr>
              <w:rPr>
                <w:rFonts w:ascii="Calibri" w:eastAsia="Times New Roman" w:hAnsi="Calibri" w:cs="Calibri"/>
                <w:sz w:val="22"/>
                <w:szCs w:val="22"/>
              </w:rPr>
            </w:pPr>
            <w:r w:rsidRPr="0034043C">
              <w:rPr>
                <w:rFonts w:ascii="Calibri" w:eastAsia="Times New Roman" w:hAnsi="Calibri" w:cs="Calibri"/>
                <w:sz w:val="22"/>
                <w:szCs w:val="22"/>
              </w:rPr>
              <w:t>9 dB [refer to TR 38.802 Table A.2.1-1]</w:t>
            </w:r>
          </w:p>
        </w:tc>
      </w:tr>
      <w:tr w:rsidR="00242AFD" w:rsidRPr="0034043C" w14:paraId="22283D3C" w14:textId="77777777" w:rsidTr="002A446B">
        <w:tc>
          <w:tcPr>
            <w:tcW w:w="28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94F80" w14:textId="77777777" w:rsidR="00242AFD" w:rsidRPr="0034043C" w:rsidRDefault="00242AFD" w:rsidP="002A446B">
            <w:pPr>
              <w:jc w:val="center"/>
              <w:rPr>
                <w:rFonts w:ascii="Calibri" w:eastAsia="Times New Roman" w:hAnsi="Calibri" w:cs="Calibri"/>
                <w:sz w:val="22"/>
                <w:szCs w:val="22"/>
              </w:rPr>
            </w:pPr>
            <w:r w:rsidRPr="0034043C">
              <w:rPr>
                <w:rFonts w:ascii="Calibri" w:eastAsia="Times New Roman" w:hAnsi="Calibri" w:cs="Calibri"/>
                <w:sz w:val="22"/>
                <w:szCs w:val="22"/>
              </w:rPr>
              <w:t>Metrics to report</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76F5E" w14:textId="77777777" w:rsidR="00242AFD" w:rsidRDefault="00862A26" w:rsidP="00862A26">
            <w:pPr>
              <w:jc w:val="both"/>
              <w:rPr>
                <w:rFonts w:ascii="Calibri" w:eastAsia="Times New Roman" w:hAnsi="Calibri" w:cs="Calibri"/>
                <w:sz w:val="22"/>
                <w:szCs w:val="22"/>
              </w:rPr>
            </w:pPr>
            <w:r>
              <w:rPr>
                <w:rFonts w:ascii="Calibri" w:eastAsia="Times New Roman" w:hAnsi="Calibri" w:cs="Calibri"/>
                <w:sz w:val="22"/>
                <w:szCs w:val="22"/>
              </w:rPr>
              <w:t>As per agreements reached in RAN1#110</w:t>
            </w:r>
          </w:p>
          <w:p w14:paraId="51D98DF8" w14:textId="4F8436D7" w:rsidR="00B9286A" w:rsidRPr="0034043C" w:rsidRDefault="00B9286A" w:rsidP="00B032B7">
            <w:pPr>
              <w:overflowPunct/>
              <w:autoSpaceDE/>
              <w:autoSpaceDN/>
              <w:adjustRightInd/>
              <w:textAlignment w:val="auto"/>
              <w:rPr>
                <w:rFonts w:eastAsia="Times New Roman" w:cs="Calibri"/>
                <w:sz w:val="22"/>
                <w:szCs w:val="22"/>
              </w:rPr>
            </w:pPr>
            <w:r w:rsidRPr="00B9286A">
              <w:rPr>
                <w:rFonts w:eastAsia="Times New Roman" w:cs="Calibri"/>
                <w:sz w:val="22"/>
                <w:szCs w:val="22"/>
              </w:rPr>
              <w:lastRenderedPageBreak/>
              <w:t>Packet-Latency CDF</w:t>
            </w:r>
            <w:r w:rsidR="00B032B7">
              <w:rPr>
                <w:rFonts w:eastAsia="Times New Roman" w:cs="Calibri"/>
                <w:sz w:val="22"/>
                <w:szCs w:val="22"/>
              </w:rPr>
              <w:t xml:space="preserve"> for all UEs, </w:t>
            </w:r>
            <w:r>
              <w:rPr>
                <w:rFonts w:cs="Times"/>
                <w:bCs/>
                <w:iCs/>
                <w:szCs w:val="20"/>
              </w:rPr>
              <w:t>unfinished/dropped packet rate for all users</w:t>
            </w:r>
            <w:r w:rsidR="00B032B7">
              <w:rPr>
                <w:rFonts w:cs="Times"/>
                <w:bCs/>
                <w:iCs/>
                <w:szCs w:val="20"/>
              </w:rPr>
              <w:t>, average, median and tail UPTs</w:t>
            </w:r>
          </w:p>
        </w:tc>
      </w:tr>
    </w:tbl>
    <w:p w14:paraId="6E5AA105" w14:textId="77777777" w:rsidR="00C2771C" w:rsidRDefault="00C2771C" w:rsidP="00210661"/>
    <w:p w14:paraId="2880EADC" w14:textId="6061998E" w:rsidR="00210661" w:rsidRDefault="00210661" w:rsidP="00210661"/>
    <w:p w14:paraId="74BEB39D" w14:textId="5A952AE7" w:rsidR="00210661" w:rsidRPr="00E41DF7" w:rsidRDefault="00210661" w:rsidP="00210661">
      <w:pPr>
        <w:rPr>
          <w:b/>
          <w:bCs/>
          <w:i/>
          <w:iCs/>
        </w:rPr>
      </w:pPr>
      <w:r w:rsidRPr="00E41DF7">
        <w:rPr>
          <w:b/>
          <w:bCs/>
          <w:i/>
          <w:iCs/>
        </w:rPr>
        <w:t xml:space="preserve">Proposal 2: </w:t>
      </w:r>
      <w:r w:rsidR="007108B4" w:rsidRPr="00E41DF7">
        <w:rPr>
          <w:b/>
          <w:bCs/>
          <w:i/>
          <w:iCs/>
        </w:rPr>
        <w:t xml:space="preserve">Adopt </w:t>
      </w:r>
      <w:r w:rsidR="00E41DF7" w:rsidRPr="00E41DF7">
        <w:rPr>
          <w:b/>
          <w:bCs/>
          <w:i/>
          <w:iCs/>
        </w:rPr>
        <w:fldChar w:fldCharType="begin"/>
      </w:r>
      <w:r w:rsidR="00E41DF7" w:rsidRPr="00E41DF7">
        <w:rPr>
          <w:b/>
          <w:bCs/>
          <w:i/>
          <w:iCs/>
        </w:rPr>
        <w:instrText xml:space="preserve"> REF _Ref115339716 \h  \* MERGEFORMAT </w:instrText>
      </w:r>
      <w:r w:rsidR="00E41DF7" w:rsidRPr="00E41DF7">
        <w:rPr>
          <w:b/>
          <w:bCs/>
          <w:i/>
          <w:iCs/>
        </w:rPr>
      </w:r>
      <w:r w:rsidR="00E41DF7" w:rsidRPr="00E41DF7">
        <w:rPr>
          <w:b/>
          <w:bCs/>
          <w:i/>
          <w:iCs/>
        </w:rPr>
        <w:fldChar w:fldCharType="separate"/>
      </w:r>
      <w:r w:rsidR="00E41DF7" w:rsidRPr="00E41DF7">
        <w:rPr>
          <w:b/>
          <w:bCs/>
          <w:i/>
          <w:iCs/>
        </w:rPr>
        <w:t xml:space="preserve">Table </w:t>
      </w:r>
      <w:r w:rsidR="00E41DF7" w:rsidRPr="00E41DF7">
        <w:rPr>
          <w:b/>
          <w:bCs/>
          <w:i/>
          <w:iCs/>
          <w:noProof/>
        </w:rPr>
        <w:t>1</w:t>
      </w:r>
      <w:r w:rsidR="00E41DF7" w:rsidRPr="00E41DF7">
        <w:rPr>
          <w:b/>
          <w:bCs/>
          <w:i/>
          <w:iCs/>
        </w:rPr>
        <w:fldChar w:fldCharType="end"/>
      </w:r>
      <w:r w:rsidR="00E41DF7" w:rsidRPr="00E41DF7">
        <w:rPr>
          <w:b/>
          <w:bCs/>
          <w:i/>
          <w:iCs/>
        </w:rPr>
        <w:t xml:space="preserve"> </w:t>
      </w:r>
      <w:r w:rsidR="007108B4" w:rsidRPr="00E41DF7">
        <w:rPr>
          <w:b/>
          <w:bCs/>
          <w:i/>
          <w:iCs/>
        </w:rPr>
        <w:t>as a reference to finalize the system level simulation parameters to study SBFD deployment case 4.</w:t>
      </w:r>
    </w:p>
    <w:p w14:paraId="52FD88FE" w14:textId="77777777" w:rsidR="00210661" w:rsidRDefault="00210661" w:rsidP="00210661"/>
    <w:p w14:paraId="370165DF" w14:textId="77777777" w:rsidR="00210661" w:rsidRDefault="00210661" w:rsidP="00210661">
      <w:pPr>
        <w:pStyle w:val="Heading1"/>
        <w:ind w:left="360"/>
        <w:rPr>
          <w:rFonts w:ascii="Times New Roman" w:hAnsi="Times New Roman" w:cs="Times New Roman"/>
        </w:rPr>
      </w:pPr>
      <w:r>
        <w:rPr>
          <w:rFonts w:ascii="Times New Roman" w:hAnsi="Times New Roman" w:cs="Times New Roman"/>
        </w:rPr>
        <w:t>Conclusion</w:t>
      </w:r>
    </w:p>
    <w:p w14:paraId="4BADFB65" w14:textId="6A5EBE54" w:rsidR="00210661" w:rsidRDefault="00210661" w:rsidP="00210661">
      <w:pPr>
        <w:rPr>
          <w:rFonts w:eastAsiaTheme="minorEastAsia"/>
          <w:lang w:val="en-US" w:eastAsia="zh-CN"/>
        </w:rPr>
      </w:pPr>
      <w:r>
        <w:rPr>
          <w:rFonts w:eastAsiaTheme="minorEastAsia"/>
          <w:lang w:val="en-US" w:eastAsia="zh-CN"/>
        </w:rPr>
        <w:t xml:space="preserve">In this contribution, we discuss </w:t>
      </w:r>
      <w:r w:rsidR="00E41DF7">
        <w:rPr>
          <w:rFonts w:eastAsiaTheme="minorEastAsia"/>
          <w:lang w:val="en-US" w:eastAsia="zh-CN"/>
        </w:rPr>
        <w:t xml:space="preserve">need to study </w:t>
      </w:r>
      <w:r>
        <w:rPr>
          <w:rFonts w:eastAsiaTheme="minorEastAsia"/>
          <w:lang w:val="en-US" w:eastAsia="zh-CN"/>
        </w:rPr>
        <w:t xml:space="preserve">NR duplex </w:t>
      </w:r>
      <w:r w:rsidR="00BA2111">
        <w:rPr>
          <w:rFonts w:eastAsiaTheme="minorEastAsia"/>
          <w:lang w:val="en-US" w:eastAsia="zh-CN"/>
        </w:rPr>
        <w:t>e</w:t>
      </w:r>
      <w:r>
        <w:rPr>
          <w:rFonts w:eastAsiaTheme="minorEastAsia"/>
          <w:lang w:val="en-US" w:eastAsia="zh-CN"/>
        </w:rPr>
        <w:t xml:space="preserve">volution </w:t>
      </w:r>
      <w:r w:rsidR="00E41DF7">
        <w:rPr>
          <w:rFonts w:eastAsiaTheme="minorEastAsia"/>
          <w:lang w:val="en-US" w:eastAsia="zh-CN"/>
        </w:rPr>
        <w:t xml:space="preserve">using practical deployment networks in </w:t>
      </w:r>
      <w:r w:rsidR="007108B4">
        <w:rPr>
          <w:rFonts w:eastAsiaTheme="minorEastAsia"/>
          <w:lang w:val="en-US" w:eastAsia="zh-CN"/>
        </w:rPr>
        <w:t>n</w:t>
      </w:r>
      <w:r w:rsidR="00E41DF7">
        <w:rPr>
          <w:rFonts w:eastAsiaTheme="minorEastAsia"/>
          <w:lang w:val="en-US" w:eastAsia="zh-CN"/>
        </w:rPr>
        <w:t>48</w:t>
      </w:r>
      <w:r>
        <w:rPr>
          <w:rFonts w:eastAsiaTheme="minorEastAsia"/>
          <w:lang w:val="en-US" w:eastAsia="zh-CN"/>
        </w:rPr>
        <w:t xml:space="preserve"> </w:t>
      </w:r>
      <w:r w:rsidR="00E41DF7">
        <w:rPr>
          <w:rFonts w:eastAsiaTheme="minorEastAsia"/>
          <w:lang w:val="en-US" w:eastAsia="zh-CN"/>
        </w:rPr>
        <w:t xml:space="preserve">and its adjacent </w:t>
      </w:r>
      <w:r>
        <w:rPr>
          <w:rFonts w:eastAsiaTheme="minorEastAsia"/>
          <w:lang w:val="en-US" w:eastAsia="zh-CN"/>
        </w:rPr>
        <w:t>band</w:t>
      </w:r>
      <w:r w:rsidR="00E41DF7">
        <w:rPr>
          <w:rFonts w:eastAsiaTheme="minorEastAsia"/>
          <w:lang w:val="en-US" w:eastAsia="zh-CN"/>
        </w:rPr>
        <w:t>s, as</w:t>
      </w:r>
      <w:r>
        <w:rPr>
          <w:rFonts w:eastAsiaTheme="minorEastAsia"/>
          <w:lang w:val="en-US" w:eastAsia="zh-CN"/>
        </w:rPr>
        <w:t xml:space="preserve"> </w:t>
      </w:r>
      <w:r w:rsidR="00E41DF7">
        <w:rPr>
          <w:rFonts w:eastAsiaTheme="minorEastAsia"/>
          <w:lang w:val="en-US" w:eastAsia="zh-CN"/>
        </w:rPr>
        <w:t>n48 is</w:t>
      </w:r>
      <w:r>
        <w:rPr>
          <w:rFonts w:eastAsiaTheme="minorEastAsia"/>
          <w:lang w:val="en-US" w:eastAsia="zh-CN"/>
        </w:rPr>
        <w:t xml:space="preserve"> band of interest for </w:t>
      </w:r>
      <w:r w:rsidR="00FD1708">
        <w:rPr>
          <w:rFonts w:eastAsiaTheme="minorEastAsia"/>
          <w:lang w:val="en-US" w:eastAsia="zh-CN"/>
        </w:rPr>
        <w:t xml:space="preserve">a </w:t>
      </w:r>
      <w:r>
        <w:rPr>
          <w:rFonts w:eastAsiaTheme="minorEastAsia"/>
          <w:lang w:val="en-US" w:eastAsia="zh-CN"/>
        </w:rPr>
        <w:t xml:space="preserve">lot of operators.  </w:t>
      </w:r>
      <w:r w:rsidR="003F5AF6">
        <w:rPr>
          <w:rFonts w:eastAsiaTheme="minorEastAsia"/>
          <w:lang w:val="en-US" w:eastAsia="zh-CN"/>
        </w:rPr>
        <w:t>Following are our observations and proposals:</w:t>
      </w:r>
    </w:p>
    <w:p w14:paraId="6C92344B" w14:textId="77777777" w:rsidR="00210661" w:rsidRPr="00927456" w:rsidRDefault="00210661" w:rsidP="00210661">
      <w:pPr>
        <w:rPr>
          <w:rFonts w:eastAsiaTheme="minorEastAsia"/>
          <w:lang w:val="en-US" w:eastAsia="zh-CN"/>
        </w:rPr>
      </w:pPr>
    </w:p>
    <w:p w14:paraId="639F086E" w14:textId="77777777" w:rsidR="004F0D41" w:rsidRPr="002E5627" w:rsidRDefault="004F0D41" w:rsidP="004F0D41">
      <w:pPr>
        <w:rPr>
          <w:b/>
          <w:bCs/>
          <w:i/>
          <w:iCs/>
        </w:rPr>
      </w:pPr>
      <w:r w:rsidRPr="002E5627">
        <w:rPr>
          <w:b/>
          <w:bCs/>
          <w:i/>
          <w:iCs/>
        </w:rPr>
        <w:t xml:space="preserve">Observation 1: CBRS </w:t>
      </w:r>
      <w:r>
        <w:rPr>
          <w:b/>
          <w:bCs/>
          <w:i/>
          <w:iCs/>
        </w:rPr>
        <w:t>band may</w:t>
      </w:r>
      <w:r w:rsidRPr="002E5627">
        <w:rPr>
          <w:b/>
          <w:bCs/>
          <w:i/>
          <w:iCs/>
        </w:rPr>
        <w:t xml:space="preserve"> suffer from CLI </w:t>
      </w:r>
      <w:r>
        <w:rPr>
          <w:b/>
          <w:bCs/>
          <w:i/>
          <w:iCs/>
        </w:rPr>
        <w:t>caused by</w:t>
      </w:r>
      <w:r w:rsidRPr="002E5627">
        <w:rPr>
          <w:b/>
          <w:bCs/>
          <w:i/>
          <w:iCs/>
        </w:rPr>
        <w:t xml:space="preserve"> </w:t>
      </w:r>
      <w:r>
        <w:rPr>
          <w:b/>
          <w:bCs/>
          <w:i/>
          <w:iCs/>
        </w:rPr>
        <w:t xml:space="preserve">its </w:t>
      </w:r>
      <w:proofErr w:type="spellStart"/>
      <w:r>
        <w:rPr>
          <w:b/>
          <w:bCs/>
          <w:i/>
          <w:iCs/>
        </w:rPr>
        <w:t>neighbor</w:t>
      </w:r>
      <w:proofErr w:type="spellEnd"/>
      <w:r>
        <w:rPr>
          <w:b/>
          <w:bCs/>
          <w:i/>
          <w:iCs/>
        </w:rPr>
        <w:t xml:space="preserve"> bands</w:t>
      </w:r>
      <w:r w:rsidRPr="002E5627">
        <w:rPr>
          <w:b/>
          <w:bCs/>
          <w:i/>
          <w:iCs/>
        </w:rPr>
        <w:t xml:space="preserve"> as the</w:t>
      </w:r>
      <w:r>
        <w:rPr>
          <w:b/>
          <w:bCs/>
          <w:i/>
          <w:iCs/>
        </w:rPr>
        <w:t xml:space="preserve"> regulations may allow devices to transmit at higher power in these </w:t>
      </w:r>
      <w:proofErr w:type="spellStart"/>
      <w:r>
        <w:rPr>
          <w:b/>
          <w:bCs/>
          <w:i/>
          <w:iCs/>
        </w:rPr>
        <w:t>neighbor</w:t>
      </w:r>
      <w:proofErr w:type="spellEnd"/>
      <w:r>
        <w:rPr>
          <w:b/>
          <w:bCs/>
          <w:i/>
          <w:iCs/>
        </w:rPr>
        <w:t xml:space="preserve"> bands and there</w:t>
      </w:r>
      <w:r w:rsidRPr="002E5627">
        <w:rPr>
          <w:b/>
          <w:bCs/>
          <w:i/>
          <w:iCs/>
        </w:rPr>
        <w:t xml:space="preserve"> is no guard band </w:t>
      </w:r>
      <w:r>
        <w:rPr>
          <w:b/>
          <w:bCs/>
          <w:i/>
          <w:iCs/>
        </w:rPr>
        <w:t>separating CBRS from these bands</w:t>
      </w:r>
      <w:r w:rsidRPr="002E5627">
        <w:rPr>
          <w:b/>
          <w:bCs/>
          <w:i/>
          <w:iCs/>
        </w:rPr>
        <w:t xml:space="preserve">.  This CLI will affect </w:t>
      </w:r>
      <w:proofErr w:type="spellStart"/>
      <w:r w:rsidRPr="002E5627">
        <w:rPr>
          <w:b/>
          <w:bCs/>
          <w:i/>
          <w:iCs/>
        </w:rPr>
        <w:t>gNBs</w:t>
      </w:r>
      <w:proofErr w:type="spellEnd"/>
      <w:r w:rsidRPr="002E5627">
        <w:rPr>
          <w:b/>
          <w:bCs/>
          <w:i/>
          <w:iCs/>
        </w:rPr>
        <w:t xml:space="preserve"> as well as UEs in </w:t>
      </w:r>
      <w:r>
        <w:rPr>
          <w:b/>
          <w:bCs/>
          <w:i/>
          <w:iCs/>
        </w:rPr>
        <w:t>the</w:t>
      </w:r>
      <w:r w:rsidRPr="002E5627">
        <w:rPr>
          <w:b/>
          <w:bCs/>
          <w:i/>
          <w:iCs/>
        </w:rPr>
        <w:t xml:space="preserve"> networks</w:t>
      </w:r>
      <w:r>
        <w:rPr>
          <w:b/>
          <w:bCs/>
          <w:i/>
          <w:iCs/>
        </w:rPr>
        <w:t xml:space="preserve"> operating in CBRS band.</w:t>
      </w:r>
    </w:p>
    <w:p w14:paraId="076287F1" w14:textId="77777777" w:rsidR="00210661" w:rsidRPr="002E5627" w:rsidRDefault="00210661" w:rsidP="00210661">
      <w:pPr>
        <w:rPr>
          <w:b/>
          <w:bCs/>
          <w:i/>
          <w:iCs/>
        </w:rPr>
      </w:pPr>
    </w:p>
    <w:p w14:paraId="4F525635" w14:textId="77777777" w:rsidR="004F0D41" w:rsidRDefault="004F0D41" w:rsidP="004F0D41">
      <w:r w:rsidRPr="00B01F92">
        <w:rPr>
          <w:b/>
          <w:bCs/>
          <w:i/>
          <w:iCs/>
        </w:rPr>
        <w:t xml:space="preserve">Observation </w:t>
      </w:r>
      <w:r>
        <w:rPr>
          <w:b/>
          <w:bCs/>
          <w:i/>
          <w:iCs/>
        </w:rPr>
        <w:t>2</w:t>
      </w:r>
      <w:r w:rsidRPr="00B01F92">
        <w:rPr>
          <w:b/>
          <w:bCs/>
          <w:i/>
          <w:iCs/>
        </w:rPr>
        <w:t xml:space="preserve">: </w:t>
      </w:r>
      <w:r>
        <w:rPr>
          <w:b/>
          <w:bCs/>
          <w:i/>
          <w:iCs/>
        </w:rPr>
        <w:t>The permitted frequency placement of SBFD deployment(s) and the flexibility of dynamically switching TDD configurations within these sub-bands impact the CLI caused to legacy networks.</w:t>
      </w:r>
    </w:p>
    <w:p w14:paraId="7DF668CA" w14:textId="77777777" w:rsidR="00210661" w:rsidRDefault="00210661" w:rsidP="00210661"/>
    <w:p w14:paraId="4F9FC166" w14:textId="77777777" w:rsidR="004F0D41" w:rsidRPr="00461DE3" w:rsidRDefault="004F0D41" w:rsidP="004F0D41">
      <w:pPr>
        <w:rPr>
          <w:b/>
          <w:bCs/>
          <w:i/>
          <w:iCs/>
        </w:rPr>
      </w:pPr>
      <w:r w:rsidRPr="00E51D6C">
        <w:rPr>
          <w:b/>
          <w:bCs/>
          <w:i/>
          <w:iCs/>
        </w:rPr>
        <w:t xml:space="preserve">Proposal 1: </w:t>
      </w:r>
      <w:r>
        <w:rPr>
          <w:b/>
          <w:bCs/>
          <w:i/>
          <w:iCs/>
        </w:rPr>
        <w:t>It is desirable to study the effect of CLI caused by SBFD networks to its adjacent legacy TDD networks using transmit power differences and regulatory OOB emission requirements between CBRS and its adjacent bands (AMBIT and/or C-band) as reference.</w:t>
      </w:r>
    </w:p>
    <w:p w14:paraId="4E3C71F7" w14:textId="77777777" w:rsidR="00210661" w:rsidRPr="00461DE3" w:rsidRDefault="00210661" w:rsidP="00210661">
      <w:pPr>
        <w:rPr>
          <w:b/>
          <w:bCs/>
          <w:i/>
          <w:iCs/>
        </w:rPr>
      </w:pPr>
    </w:p>
    <w:p w14:paraId="52026325" w14:textId="77777777" w:rsidR="004F0D41" w:rsidRPr="00E41DF7" w:rsidRDefault="004F0D41" w:rsidP="004F0D41">
      <w:pPr>
        <w:rPr>
          <w:b/>
          <w:bCs/>
          <w:i/>
          <w:iCs/>
        </w:rPr>
      </w:pPr>
      <w:r w:rsidRPr="00E41DF7">
        <w:rPr>
          <w:b/>
          <w:bCs/>
          <w:i/>
          <w:iCs/>
        </w:rPr>
        <w:t xml:space="preserve">Proposal 2: Adopt </w:t>
      </w:r>
      <w:r w:rsidRPr="00E41DF7">
        <w:rPr>
          <w:b/>
          <w:bCs/>
          <w:i/>
          <w:iCs/>
        </w:rPr>
        <w:fldChar w:fldCharType="begin"/>
      </w:r>
      <w:r w:rsidRPr="00E41DF7">
        <w:rPr>
          <w:b/>
          <w:bCs/>
          <w:i/>
          <w:iCs/>
        </w:rPr>
        <w:instrText xml:space="preserve"> REF _Ref115339716 \h  \* MERGEFORMAT </w:instrText>
      </w:r>
      <w:r w:rsidRPr="00E41DF7">
        <w:rPr>
          <w:b/>
          <w:bCs/>
          <w:i/>
          <w:iCs/>
        </w:rPr>
      </w:r>
      <w:r w:rsidRPr="00E41DF7">
        <w:rPr>
          <w:b/>
          <w:bCs/>
          <w:i/>
          <w:iCs/>
        </w:rPr>
        <w:fldChar w:fldCharType="separate"/>
      </w:r>
      <w:r w:rsidRPr="00E41DF7">
        <w:rPr>
          <w:b/>
          <w:bCs/>
          <w:i/>
          <w:iCs/>
        </w:rPr>
        <w:t xml:space="preserve">Table </w:t>
      </w:r>
      <w:r w:rsidRPr="00E41DF7">
        <w:rPr>
          <w:b/>
          <w:bCs/>
          <w:i/>
          <w:iCs/>
          <w:noProof/>
        </w:rPr>
        <w:t>1</w:t>
      </w:r>
      <w:r w:rsidRPr="00E41DF7">
        <w:rPr>
          <w:b/>
          <w:bCs/>
          <w:i/>
          <w:iCs/>
        </w:rPr>
        <w:fldChar w:fldCharType="end"/>
      </w:r>
      <w:r w:rsidRPr="00E41DF7">
        <w:rPr>
          <w:b/>
          <w:bCs/>
          <w:i/>
          <w:iCs/>
        </w:rPr>
        <w:t xml:space="preserve"> as a reference to finalize the system level simulation parameters to study SBFD deployment case 4.</w:t>
      </w:r>
    </w:p>
    <w:p w14:paraId="459870AB" w14:textId="77777777" w:rsidR="00210661" w:rsidRDefault="00210661" w:rsidP="00210661">
      <w:pPr>
        <w:pStyle w:val="Heading1"/>
        <w:numPr>
          <w:ilvl w:val="0"/>
          <w:numId w:val="0"/>
        </w:numPr>
        <w:rPr>
          <w:rFonts w:ascii="Times New Roman" w:hAnsi="Times New Roman" w:cs="Times New Roman"/>
        </w:rPr>
      </w:pPr>
      <w:r>
        <w:rPr>
          <w:rFonts w:ascii="Times New Roman" w:hAnsi="Times New Roman" w:cs="Times New Roman"/>
        </w:rPr>
        <w:t>References</w:t>
      </w:r>
    </w:p>
    <w:p w14:paraId="04272698" w14:textId="77777777" w:rsidR="00210661" w:rsidRDefault="00210661" w:rsidP="00210661">
      <w:r>
        <w:t xml:space="preserve">[1] </w:t>
      </w:r>
      <w:r w:rsidRPr="00A27AEB">
        <w:t>RP-220633</w:t>
      </w:r>
      <w:r>
        <w:t xml:space="preserve"> </w:t>
      </w:r>
      <w:r w:rsidRPr="00A27AEB">
        <w:t>Revised SID: Study on evolution of NR duplex operation</w:t>
      </w:r>
    </w:p>
    <w:p w14:paraId="6D0039DB" w14:textId="715121A3" w:rsidR="00210661" w:rsidRDefault="00210661" w:rsidP="00210661">
      <w:r>
        <w:t>[2] R1-220</w:t>
      </w:r>
      <w:r w:rsidR="00B34C3D">
        <w:t>7607</w:t>
      </w:r>
      <w:r>
        <w:t xml:space="preserve"> </w:t>
      </w:r>
      <w:r w:rsidR="00B34C3D">
        <w:t xml:space="preserve">Additional </w:t>
      </w:r>
      <w:r>
        <w:t xml:space="preserve">Considerations for </w:t>
      </w:r>
      <w:r w:rsidR="00B34C3D">
        <w:t>NR Duplex evolution</w:t>
      </w:r>
      <w:r>
        <w:t>, Charter Communications</w:t>
      </w:r>
    </w:p>
    <w:p w14:paraId="3CB87FF1" w14:textId="77777777" w:rsidR="00210661" w:rsidRDefault="00210661" w:rsidP="00210661"/>
    <w:p w14:paraId="5B08F55B" w14:textId="77777777" w:rsidR="00CD2111" w:rsidRDefault="00CD2111"/>
    <w:sectPr w:rsidR="00CD21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6AF1"/>
    <w:multiLevelType w:val="hybridMultilevel"/>
    <w:tmpl w:val="DD048082"/>
    <w:lvl w:ilvl="0" w:tplc="648A9100">
      <w:numFmt w:val="bullet"/>
      <w:lvlText w:val="-"/>
      <w:lvlJc w:val="left"/>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D515C8"/>
    <w:multiLevelType w:val="multilevel"/>
    <w:tmpl w:val="91B2D5C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90218"/>
    <w:multiLevelType w:val="hybridMultilevel"/>
    <w:tmpl w:val="1A5ECA72"/>
    <w:lvl w:ilvl="0" w:tplc="E6284B9C">
      <w:start w:val="1"/>
      <w:numFmt w:val="bullet"/>
      <w:lvlText w:val="−"/>
      <w:lvlJc w:val="left"/>
      <w:pPr>
        <w:ind w:left="420" w:hanging="420"/>
      </w:pPr>
      <w:rPr>
        <w:rFonts w:ascii="Arial" w:eastAsia="MS Mincho"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A9B4976"/>
    <w:multiLevelType w:val="multilevel"/>
    <w:tmpl w:val="9830DD48"/>
    <w:lvl w:ilvl="0">
      <w:start w:val="1"/>
      <w:numFmt w:val="decimal"/>
      <w:pStyle w:val="Heading1"/>
      <w:lvlText w:val="%1."/>
      <w:lvlJc w:val="left"/>
      <w:pPr>
        <w:ind w:left="502" w:hanging="360"/>
      </w:pPr>
      <w:rPr>
        <w:rFonts w:hint="default"/>
      </w:rPr>
    </w:lvl>
    <w:lvl w:ilvl="1">
      <w:start w:val="1"/>
      <w:numFmt w:val="decimal"/>
      <w:isLgl/>
      <w:lvlText w:val="%1.%2"/>
      <w:lvlJc w:val="left"/>
      <w:pPr>
        <w:ind w:left="6210" w:hanging="720"/>
      </w:pPr>
      <w:rPr>
        <w:rFonts w:hint="default"/>
        <w:lang w:val="en-US"/>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2BC84259"/>
    <w:multiLevelType w:val="hybridMultilevel"/>
    <w:tmpl w:val="A0F09A30"/>
    <w:lvl w:ilvl="0" w:tplc="E6284B9C">
      <w:start w:val="1"/>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72B2246"/>
    <w:multiLevelType w:val="hybridMultilevel"/>
    <w:tmpl w:val="36BAF670"/>
    <w:lvl w:ilvl="0" w:tplc="B0B47EF0">
      <w:start w:val="1"/>
      <w:numFmt w:val="bullet"/>
      <w:lvlText w:val="•"/>
      <w:lvlJc w:val="left"/>
      <w:pPr>
        <w:tabs>
          <w:tab w:val="num" w:pos="720"/>
        </w:tabs>
        <w:ind w:left="720" w:hanging="360"/>
      </w:pPr>
      <w:rPr>
        <w:rFonts w:ascii="Arial" w:hAnsi="Arial" w:hint="default"/>
      </w:rPr>
    </w:lvl>
    <w:lvl w:ilvl="1" w:tplc="1D826E5C" w:tentative="1">
      <w:start w:val="1"/>
      <w:numFmt w:val="bullet"/>
      <w:lvlText w:val="•"/>
      <w:lvlJc w:val="left"/>
      <w:pPr>
        <w:tabs>
          <w:tab w:val="num" w:pos="1440"/>
        </w:tabs>
        <w:ind w:left="1440" w:hanging="360"/>
      </w:pPr>
      <w:rPr>
        <w:rFonts w:ascii="Arial" w:hAnsi="Arial" w:hint="default"/>
      </w:rPr>
    </w:lvl>
    <w:lvl w:ilvl="2" w:tplc="586204D6" w:tentative="1">
      <w:start w:val="1"/>
      <w:numFmt w:val="bullet"/>
      <w:lvlText w:val="•"/>
      <w:lvlJc w:val="left"/>
      <w:pPr>
        <w:tabs>
          <w:tab w:val="num" w:pos="2160"/>
        </w:tabs>
        <w:ind w:left="2160" w:hanging="360"/>
      </w:pPr>
      <w:rPr>
        <w:rFonts w:ascii="Arial" w:hAnsi="Arial" w:hint="default"/>
      </w:rPr>
    </w:lvl>
    <w:lvl w:ilvl="3" w:tplc="FE06DE0E" w:tentative="1">
      <w:start w:val="1"/>
      <w:numFmt w:val="bullet"/>
      <w:lvlText w:val="•"/>
      <w:lvlJc w:val="left"/>
      <w:pPr>
        <w:tabs>
          <w:tab w:val="num" w:pos="2880"/>
        </w:tabs>
        <w:ind w:left="2880" w:hanging="360"/>
      </w:pPr>
      <w:rPr>
        <w:rFonts w:ascii="Arial" w:hAnsi="Arial" w:hint="default"/>
      </w:rPr>
    </w:lvl>
    <w:lvl w:ilvl="4" w:tplc="6BE0E6D4" w:tentative="1">
      <w:start w:val="1"/>
      <w:numFmt w:val="bullet"/>
      <w:lvlText w:val="•"/>
      <w:lvlJc w:val="left"/>
      <w:pPr>
        <w:tabs>
          <w:tab w:val="num" w:pos="3600"/>
        </w:tabs>
        <w:ind w:left="3600" w:hanging="360"/>
      </w:pPr>
      <w:rPr>
        <w:rFonts w:ascii="Arial" w:hAnsi="Arial" w:hint="default"/>
      </w:rPr>
    </w:lvl>
    <w:lvl w:ilvl="5" w:tplc="16A073BC">
      <w:start w:val="1"/>
      <w:numFmt w:val="bullet"/>
      <w:lvlText w:val="•"/>
      <w:lvlJc w:val="left"/>
      <w:pPr>
        <w:tabs>
          <w:tab w:val="num" w:pos="4320"/>
        </w:tabs>
        <w:ind w:left="4320" w:hanging="360"/>
      </w:pPr>
      <w:rPr>
        <w:rFonts w:ascii="Arial" w:hAnsi="Arial" w:hint="default"/>
      </w:rPr>
    </w:lvl>
    <w:lvl w:ilvl="6" w:tplc="871CD8DE" w:tentative="1">
      <w:start w:val="1"/>
      <w:numFmt w:val="bullet"/>
      <w:lvlText w:val="•"/>
      <w:lvlJc w:val="left"/>
      <w:pPr>
        <w:tabs>
          <w:tab w:val="num" w:pos="5040"/>
        </w:tabs>
        <w:ind w:left="5040" w:hanging="360"/>
      </w:pPr>
      <w:rPr>
        <w:rFonts w:ascii="Arial" w:hAnsi="Arial" w:hint="default"/>
      </w:rPr>
    </w:lvl>
    <w:lvl w:ilvl="7" w:tplc="70747D54" w:tentative="1">
      <w:start w:val="1"/>
      <w:numFmt w:val="bullet"/>
      <w:lvlText w:val="•"/>
      <w:lvlJc w:val="left"/>
      <w:pPr>
        <w:tabs>
          <w:tab w:val="num" w:pos="5760"/>
        </w:tabs>
        <w:ind w:left="5760" w:hanging="360"/>
      </w:pPr>
      <w:rPr>
        <w:rFonts w:ascii="Arial" w:hAnsi="Arial" w:hint="default"/>
      </w:rPr>
    </w:lvl>
    <w:lvl w:ilvl="8" w:tplc="5E322BB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9879EF"/>
    <w:multiLevelType w:val="hybridMultilevel"/>
    <w:tmpl w:val="7CA2F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6D81322"/>
    <w:multiLevelType w:val="multilevel"/>
    <w:tmpl w:val="6FD6C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7"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2563DB8"/>
    <w:multiLevelType w:val="multilevel"/>
    <w:tmpl w:val="F1F4A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38942EB"/>
    <w:multiLevelType w:val="hybridMultilevel"/>
    <w:tmpl w:val="D55E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A076B7"/>
    <w:multiLevelType w:val="hybridMultilevel"/>
    <w:tmpl w:val="5BB6B4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32964989">
    <w:abstractNumId w:val="7"/>
  </w:num>
  <w:num w:numId="2" w16cid:durableId="354816227">
    <w:abstractNumId w:val="3"/>
  </w:num>
  <w:num w:numId="3" w16cid:durableId="1266110725">
    <w:abstractNumId w:val="19"/>
  </w:num>
  <w:num w:numId="4" w16cid:durableId="487669452">
    <w:abstractNumId w:val="11"/>
  </w:num>
  <w:num w:numId="5" w16cid:durableId="1039622259">
    <w:abstractNumId w:val="1"/>
  </w:num>
  <w:num w:numId="6" w16cid:durableId="933590211">
    <w:abstractNumId w:val="5"/>
  </w:num>
  <w:num w:numId="7" w16cid:durableId="662969946">
    <w:abstractNumId w:val="6"/>
  </w:num>
  <w:num w:numId="8" w16cid:durableId="552549225">
    <w:abstractNumId w:val="16"/>
  </w:num>
  <w:num w:numId="9" w16cid:durableId="1944802588">
    <w:abstractNumId w:val="14"/>
  </w:num>
  <w:num w:numId="10" w16cid:durableId="194006248">
    <w:abstractNumId w:val="10"/>
  </w:num>
  <w:num w:numId="11" w16cid:durableId="656999968">
    <w:abstractNumId w:val="17"/>
  </w:num>
  <w:num w:numId="12" w16cid:durableId="1249315736">
    <w:abstractNumId w:val="9"/>
  </w:num>
  <w:num w:numId="13" w16cid:durableId="1065490841">
    <w:abstractNumId w:val="2"/>
  </w:num>
  <w:num w:numId="14" w16cid:durableId="1109397278">
    <w:abstractNumId w:val="4"/>
  </w:num>
  <w:num w:numId="15" w16cid:durableId="555170132">
    <w:abstractNumId w:val="8"/>
  </w:num>
  <w:num w:numId="16" w16cid:durableId="1174346686">
    <w:abstractNumId w:val="21"/>
  </w:num>
  <w:num w:numId="17" w16cid:durableId="1999722214">
    <w:abstractNumId w:val="12"/>
  </w:num>
  <w:num w:numId="18" w16cid:durableId="537595714">
    <w:abstractNumId w:val="20"/>
  </w:num>
  <w:num w:numId="19" w16cid:durableId="2125608134">
    <w:abstractNumId w:val="0"/>
  </w:num>
  <w:num w:numId="20" w16cid:durableId="260728417">
    <w:abstractNumId w:val="13"/>
  </w:num>
  <w:num w:numId="21" w16cid:durableId="966667664">
    <w:abstractNumId w:val="18"/>
  </w:num>
  <w:num w:numId="22" w16cid:durableId="7467270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C38"/>
    <w:rsid w:val="0001326B"/>
    <w:rsid w:val="00023C36"/>
    <w:rsid w:val="00025717"/>
    <w:rsid w:val="00026E8E"/>
    <w:rsid w:val="000322BE"/>
    <w:rsid w:val="00041173"/>
    <w:rsid w:val="00047540"/>
    <w:rsid w:val="00050014"/>
    <w:rsid w:val="00063C54"/>
    <w:rsid w:val="00073C95"/>
    <w:rsid w:val="00081613"/>
    <w:rsid w:val="000A41FE"/>
    <w:rsid w:val="000A7612"/>
    <w:rsid w:val="000F7830"/>
    <w:rsid w:val="000F7D80"/>
    <w:rsid w:val="001114B3"/>
    <w:rsid w:val="00117B36"/>
    <w:rsid w:val="0012628D"/>
    <w:rsid w:val="00137B30"/>
    <w:rsid w:val="0014387E"/>
    <w:rsid w:val="001634FE"/>
    <w:rsid w:val="00170ECF"/>
    <w:rsid w:val="00174F98"/>
    <w:rsid w:val="0018562C"/>
    <w:rsid w:val="001946E0"/>
    <w:rsid w:val="001B1BBD"/>
    <w:rsid w:val="001B64E0"/>
    <w:rsid w:val="001C1BC1"/>
    <w:rsid w:val="001D5B0F"/>
    <w:rsid w:val="001D5BFC"/>
    <w:rsid w:val="001D7478"/>
    <w:rsid w:val="001E793C"/>
    <w:rsid w:val="001F4B6D"/>
    <w:rsid w:val="001F7389"/>
    <w:rsid w:val="002042FE"/>
    <w:rsid w:val="00210661"/>
    <w:rsid w:val="0021276C"/>
    <w:rsid w:val="00220559"/>
    <w:rsid w:val="00237C56"/>
    <w:rsid w:val="00242AFD"/>
    <w:rsid w:val="002523CE"/>
    <w:rsid w:val="002573AB"/>
    <w:rsid w:val="002662FF"/>
    <w:rsid w:val="00273138"/>
    <w:rsid w:val="002744CF"/>
    <w:rsid w:val="00285267"/>
    <w:rsid w:val="00285AE5"/>
    <w:rsid w:val="00287AB4"/>
    <w:rsid w:val="002A067E"/>
    <w:rsid w:val="002A4656"/>
    <w:rsid w:val="002E3883"/>
    <w:rsid w:val="002E5627"/>
    <w:rsid w:val="002F1E15"/>
    <w:rsid w:val="00313D16"/>
    <w:rsid w:val="00313FCF"/>
    <w:rsid w:val="0032432B"/>
    <w:rsid w:val="00326BE6"/>
    <w:rsid w:val="00333B18"/>
    <w:rsid w:val="0034397E"/>
    <w:rsid w:val="00356DAB"/>
    <w:rsid w:val="00371732"/>
    <w:rsid w:val="00380F95"/>
    <w:rsid w:val="003B7156"/>
    <w:rsid w:val="003C53B3"/>
    <w:rsid w:val="003C72A9"/>
    <w:rsid w:val="003D1C53"/>
    <w:rsid w:val="003D6C4D"/>
    <w:rsid w:val="003D7A73"/>
    <w:rsid w:val="003E1CDD"/>
    <w:rsid w:val="003F285A"/>
    <w:rsid w:val="003F5AF6"/>
    <w:rsid w:val="00402A32"/>
    <w:rsid w:val="004220EA"/>
    <w:rsid w:val="00431155"/>
    <w:rsid w:val="00437E64"/>
    <w:rsid w:val="004418C5"/>
    <w:rsid w:val="00461DE3"/>
    <w:rsid w:val="00483404"/>
    <w:rsid w:val="0048448E"/>
    <w:rsid w:val="00492547"/>
    <w:rsid w:val="00492A00"/>
    <w:rsid w:val="004A021B"/>
    <w:rsid w:val="004A4491"/>
    <w:rsid w:val="004B1DD0"/>
    <w:rsid w:val="004B63B1"/>
    <w:rsid w:val="004E2C83"/>
    <w:rsid w:val="004F0D41"/>
    <w:rsid w:val="004F6548"/>
    <w:rsid w:val="005036E8"/>
    <w:rsid w:val="0052794E"/>
    <w:rsid w:val="00531049"/>
    <w:rsid w:val="00537E99"/>
    <w:rsid w:val="005512E6"/>
    <w:rsid w:val="00553F6B"/>
    <w:rsid w:val="00562271"/>
    <w:rsid w:val="00564A01"/>
    <w:rsid w:val="005656C2"/>
    <w:rsid w:val="005738CF"/>
    <w:rsid w:val="0057526D"/>
    <w:rsid w:val="00580234"/>
    <w:rsid w:val="00581DEF"/>
    <w:rsid w:val="00594FB1"/>
    <w:rsid w:val="005A444A"/>
    <w:rsid w:val="005B102D"/>
    <w:rsid w:val="005C3B4E"/>
    <w:rsid w:val="005D580D"/>
    <w:rsid w:val="005F0366"/>
    <w:rsid w:val="005F087D"/>
    <w:rsid w:val="005F08F1"/>
    <w:rsid w:val="006378ED"/>
    <w:rsid w:val="00650DCF"/>
    <w:rsid w:val="00663C5A"/>
    <w:rsid w:val="00673120"/>
    <w:rsid w:val="006739FA"/>
    <w:rsid w:val="0069269B"/>
    <w:rsid w:val="006967AB"/>
    <w:rsid w:val="006973AE"/>
    <w:rsid w:val="006A67DE"/>
    <w:rsid w:val="006B150C"/>
    <w:rsid w:val="006B4538"/>
    <w:rsid w:val="006D6894"/>
    <w:rsid w:val="006D74F7"/>
    <w:rsid w:val="006E2C56"/>
    <w:rsid w:val="006E5E5F"/>
    <w:rsid w:val="006F39C2"/>
    <w:rsid w:val="00704924"/>
    <w:rsid w:val="007050F5"/>
    <w:rsid w:val="00706941"/>
    <w:rsid w:val="007108B4"/>
    <w:rsid w:val="00717C6F"/>
    <w:rsid w:val="0072739B"/>
    <w:rsid w:val="0074295B"/>
    <w:rsid w:val="00747AFD"/>
    <w:rsid w:val="007648F5"/>
    <w:rsid w:val="00777A2B"/>
    <w:rsid w:val="00783235"/>
    <w:rsid w:val="007A51AE"/>
    <w:rsid w:val="007B4229"/>
    <w:rsid w:val="007D13C6"/>
    <w:rsid w:val="007E0F59"/>
    <w:rsid w:val="007E7CAF"/>
    <w:rsid w:val="007F562F"/>
    <w:rsid w:val="00812C19"/>
    <w:rsid w:val="008165F5"/>
    <w:rsid w:val="008234C9"/>
    <w:rsid w:val="00824EAC"/>
    <w:rsid w:val="00837FC8"/>
    <w:rsid w:val="0084503C"/>
    <w:rsid w:val="008450E8"/>
    <w:rsid w:val="00861F17"/>
    <w:rsid w:val="00862A26"/>
    <w:rsid w:val="0087387F"/>
    <w:rsid w:val="00883C05"/>
    <w:rsid w:val="0089311E"/>
    <w:rsid w:val="00895558"/>
    <w:rsid w:val="00897C22"/>
    <w:rsid w:val="008D5514"/>
    <w:rsid w:val="008D5866"/>
    <w:rsid w:val="008E2484"/>
    <w:rsid w:val="008F251C"/>
    <w:rsid w:val="008F44E2"/>
    <w:rsid w:val="009034EF"/>
    <w:rsid w:val="00913CF0"/>
    <w:rsid w:val="00927456"/>
    <w:rsid w:val="00935320"/>
    <w:rsid w:val="00935EBC"/>
    <w:rsid w:val="00937C62"/>
    <w:rsid w:val="00940891"/>
    <w:rsid w:val="009703EA"/>
    <w:rsid w:val="00972F57"/>
    <w:rsid w:val="009879C1"/>
    <w:rsid w:val="00992142"/>
    <w:rsid w:val="009934F5"/>
    <w:rsid w:val="009A1F30"/>
    <w:rsid w:val="009C37A0"/>
    <w:rsid w:val="009C4885"/>
    <w:rsid w:val="009D2BB7"/>
    <w:rsid w:val="009F413B"/>
    <w:rsid w:val="00A00DF1"/>
    <w:rsid w:val="00A177B2"/>
    <w:rsid w:val="00A21E22"/>
    <w:rsid w:val="00A23C48"/>
    <w:rsid w:val="00A27AEB"/>
    <w:rsid w:val="00A32E42"/>
    <w:rsid w:val="00A378B2"/>
    <w:rsid w:val="00A53657"/>
    <w:rsid w:val="00A651A8"/>
    <w:rsid w:val="00A710CA"/>
    <w:rsid w:val="00A8298B"/>
    <w:rsid w:val="00A851AE"/>
    <w:rsid w:val="00A878CB"/>
    <w:rsid w:val="00A87EF6"/>
    <w:rsid w:val="00A9255B"/>
    <w:rsid w:val="00A94F6D"/>
    <w:rsid w:val="00A9628F"/>
    <w:rsid w:val="00AA1E3D"/>
    <w:rsid w:val="00AB2FF7"/>
    <w:rsid w:val="00AC64ED"/>
    <w:rsid w:val="00AD22A9"/>
    <w:rsid w:val="00AD3541"/>
    <w:rsid w:val="00AE1194"/>
    <w:rsid w:val="00AF7690"/>
    <w:rsid w:val="00B01F92"/>
    <w:rsid w:val="00B032B7"/>
    <w:rsid w:val="00B07D7A"/>
    <w:rsid w:val="00B127AC"/>
    <w:rsid w:val="00B12830"/>
    <w:rsid w:val="00B1605D"/>
    <w:rsid w:val="00B27F13"/>
    <w:rsid w:val="00B33C38"/>
    <w:rsid w:val="00B34C3D"/>
    <w:rsid w:val="00B3538A"/>
    <w:rsid w:val="00B35B3E"/>
    <w:rsid w:val="00B35FAD"/>
    <w:rsid w:val="00B52A9F"/>
    <w:rsid w:val="00B56532"/>
    <w:rsid w:val="00B6472E"/>
    <w:rsid w:val="00B73815"/>
    <w:rsid w:val="00B74290"/>
    <w:rsid w:val="00B758DD"/>
    <w:rsid w:val="00B7594E"/>
    <w:rsid w:val="00B829CE"/>
    <w:rsid w:val="00B9286A"/>
    <w:rsid w:val="00BA2111"/>
    <w:rsid w:val="00BE66A0"/>
    <w:rsid w:val="00BE6C1A"/>
    <w:rsid w:val="00C01C89"/>
    <w:rsid w:val="00C11C9A"/>
    <w:rsid w:val="00C16265"/>
    <w:rsid w:val="00C25B3C"/>
    <w:rsid w:val="00C26A3E"/>
    <w:rsid w:val="00C2771C"/>
    <w:rsid w:val="00C27E78"/>
    <w:rsid w:val="00C3782F"/>
    <w:rsid w:val="00C645A5"/>
    <w:rsid w:val="00C7240E"/>
    <w:rsid w:val="00C87FF9"/>
    <w:rsid w:val="00C902B2"/>
    <w:rsid w:val="00C94956"/>
    <w:rsid w:val="00C97C65"/>
    <w:rsid w:val="00CA1A05"/>
    <w:rsid w:val="00CA6586"/>
    <w:rsid w:val="00CB67DE"/>
    <w:rsid w:val="00CD1FCB"/>
    <w:rsid w:val="00CD2111"/>
    <w:rsid w:val="00CE0CAE"/>
    <w:rsid w:val="00CE1885"/>
    <w:rsid w:val="00CE287E"/>
    <w:rsid w:val="00D0115F"/>
    <w:rsid w:val="00D1142B"/>
    <w:rsid w:val="00D14956"/>
    <w:rsid w:val="00D351CA"/>
    <w:rsid w:val="00D35B87"/>
    <w:rsid w:val="00D4412D"/>
    <w:rsid w:val="00D4533C"/>
    <w:rsid w:val="00D5406D"/>
    <w:rsid w:val="00D63A7C"/>
    <w:rsid w:val="00D73860"/>
    <w:rsid w:val="00D80905"/>
    <w:rsid w:val="00D87D52"/>
    <w:rsid w:val="00DA361C"/>
    <w:rsid w:val="00DB3C94"/>
    <w:rsid w:val="00DB49A4"/>
    <w:rsid w:val="00DB6F64"/>
    <w:rsid w:val="00DC2BE2"/>
    <w:rsid w:val="00DC3224"/>
    <w:rsid w:val="00DD0495"/>
    <w:rsid w:val="00DD09A5"/>
    <w:rsid w:val="00DD0B88"/>
    <w:rsid w:val="00DD5466"/>
    <w:rsid w:val="00DD5626"/>
    <w:rsid w:val="00DE6A50"/>
    <w:rsid w:val="00DE7AA0"/>
    <w:rsid w:val="00E16F10"/>
    <w:rsid w:val="00E334DF"/>
    <w:rsid w:val="00E41DF7"/>
    <w:rsid w:val="00E51D6C"/>
    <w:rsid w:val="00E57912"/>
    <w:rsid w:val="00E62961"/>
    <w:rsid w:val="00E62993"/>
    <w:rsid w:val="00E6589F"/>
    <w:rsid w:val="00E7518A"/>
    <w:rsid w:val="00E765ED"/>
    <w:rsid w:val="00E769CA"/>
    <w:rsid w:val="00E812E1"/>
    <w:rsid w:val="00E9482C"/>
    <w:rsid w:val="00E95C70"/>
    <w:rsid w:val="00EC154C"/>
    <w:rsid w:val="00EF4E76"/>
    <w:rsid w:val="00EF50E5"/>
    <w:rsid w:val="00EF741D"/>
    <w:rsid w:val="00F0118D"/>
    <w:rsid w:val="00F06801"/>
    <w:rsid w:val="00F14CD1"/>
    <w:rsid w:val="00F15124"/>
    <w:rsid w:val="00F22450"/>
    <w:rsid w:val="00F24C37"/>
    <w:rsid w:val="00F328C7"/>
    <w:rsid w:val="00F35A64"/>
    <w:rsid w:val="00F42ED7"/>
    <w:rsid w:val="00F50911"/>
    <w:rsid w:val="00F63AF9"/>
    <w:rsid w:val="00F72111"/>
    <w:rsid w:val="00F74575"/>
    <w:rsid w:val="00F825A3"/>
    <w:rsid w:val="00FA6BAC"/>
    <w:rsid w:val="00FB3BAA"/>
    <w:rsid w:val="00FB67B5"/>
    <w:rsid w:val="00FD0E7E"/>
    <w:rsid w:val="00FD1708"/>
    <w:rsid w:val="00FD2D13"/>
    <w:rsid w:val="00FD3A1A"/>
    <w:rsid w:val="00FD52B0"/>
    <w:rsid w:val="00FF1F9F"/>
    <w:rsid w:val="00FF6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E7247"/>
  <w15:chartTrackingRefBased/>
  <w15:docId w15:val="{429C9D4E-D356-5648-8CC5-FAE09F4CF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DE3"/>
    <w:pPr>
      <w:overflowPunct w:val="0"/>
      <w:autoSpaceDE w:val="0"/>
      <w:autoSpaceDN w:val="0"/>
      <w:adjustRightInd w:val="0"/>
      <w:textAlignment w:val="baseline"/>
    </w:pPr>
    <w:rPr>
      <w:rFonts w:ascii="Times" w:eastAsia="Batang" w:hAnsi="Times" w:cs="Times New Roman"/>
      <w:sz w:val="20"/>
      <w:lang w:val="en-GB"/>
    </w:rPr>
  </w:style>
  <w:style w:type="paragraph" w:styleId="Heading1">
    <w:name w:val="heading 1"/>
    <w:next w:val="Normal"/>
    <w:link w:val="Heading1Char1"/>
    <w:qFormat/>
    <w:rsid w:val="00B33C38"/>
    <w:pPr>
      <w:keepNext/>
      <w:keepLines/>
      <w:numPr>
        <w:numId w:val="1"/>
      </w:numPr>
      <w:pBdr>
        <w:top w:val="single" w:sz="12" w:space="3" w:color="auto"/>
      </w:pBdr>
      <w:overflowPunct w:val="0"/>
      <w:autoSpaceDE w:val="0"/>
      <w:autoSpaceDN w:val="0"/>
      <w:adjustRightInd w:val="0"/>
      <w:spacing w:before="360" w:after="180"/>
      <w:jc w:val="both"/>
      <w:textAlignment w:val="baseline"/>
      <w:outlineLvl w:val="0"/>
    </w:pPr>
    <w:rPr>
      <w:rFonts w:ascii="Tahoma" w:eastAsia="Cambria" w:hAnsi="Tahoma" w:cs="Consolas"/>
      <w:sz w:val="36"/>
      <w:szCs w:val="20"/>
      <w:lang w:val="en-GB"/>
    </w:rPr>
  </w:style>
  <w:style w:type="paragraph" w:styleId="Heading2">
    <w:name w:val="heading 2"/>
    <w:basedOn w:val="Normal"/>
    <w:next w:val="Normal"/>
    <w:link w:val="Heading2Char"/>
    <w:uiPriority w:val="9"/>
    <w:unhideWhenUsed/>
    <w:qFormat/>
    <w:rsid w:val="00B33C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B33C38"/>
    <w:pPr>
      <w:keepNext w:val="0"/>
      <w:keepLines w:val="0"/>
      <w:numPr>
        <w:ilvl w:val="2"/>
        <w:numId w:val="1"/>
      </w:numPr>
      <w:spacing w:before="300" w:after="120"/>
      <w:outlineLvl w:val="2"/>
    </w:pPr>
    <w:rPr>
      <w:rFonts w:ascii="Times New Roman" w:eastAsia="Malgun Gothic" w:hAnsi="Times New Roman" w:cs="Times New Roman"/>
      <w:color w:val="auto"/>
      <w:sz w:val="22"/>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33C38"/>
    <w:rPr>
      <w:rFonts w:asciiTheme="majorHAnsi" w:eastAsiaTheme="majorEastAsia" w:hAnsiTheme="majorHAnsi" w:cstheme="majorBidi"/>
      <w:color w:val="2F5496" w:themeColor="accent1" w:themeShade="BF"/>
      <w:sz w:val="32"/>
      <w:szCs w:val="32"/>
      <w:lang w:val="en-GB"/>
    </w:rPr>
  </w:style>
  <w:style w:type="character" w:customStyle="1" w:styleId="Heading3Char">
    <w:name w:val="Heading 3 Char"/>
    <w:basedOn w:val="DefaultParagraphFont"/>
    <w:link w:val="Heading3"/>
    <w:rsid w:val="00B33C38"/>
    <w:rPr>
      <w:rFonts w:ascii="Times New Roman" w:eastAsia="Malgun Gothic" w:hAnsi="Times New Roman" w:cs="Times New Roman"/>
      <w:sz w:val="22"/>
      <w:lang w:eastAsia="ko-KR"/>
    </w:rPr>
  </w:style>
  <w:style w:type="character" w:customStyle="1" w:styleId="Heading1Char1">
    <w:name w:val="Heading 1 Char1"/>
    <w:link w:val="Heading1"/>
    <w:rsid w:val="00B33C38"/>
    <w:rPr>
      <w:rFonts w:ascii="Tahoma" w:eastAsia="Cambria" w:hAnsi="Tahoma" w:cs="Consolas"/>
      <w:sz w:val="36"/>
      <w:szCs w:val="20"/>
      <w:lang w:val="en-GB"/>
    </w:rPr>
  </w:style>
  <w:style w:type="character" w:customStyle="1" w:styleId="Heading2Char">
    <w:name w:val="Heading 2 Char"/>
    <w:basedOn w:val="DefaultParagraphFont"/>
    <w:link w:val="Heading2"/>
    <w:uiPriority w:val="9"/>
    <w:rsid w:val="00B33C38"/>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uiPriority w:val="39"/>
    <w:rsid w:val="00531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qFormat/>
    <w:rsid w:val="007050F5"/>
    <w:pPr>
      <w:spacing w:after="180"/>
    </w:pPr>
    <w:rPr>
      <w:rFonts w:ascii="Times New Roman" w:hAnsi="Times New Roman"/>
      <w:szCs w:val="20"/>
      <w:lang w:eastAsia="en-GB"/>
    </w:rPr>
  </w:style>
  <w:style w:type="character" w:customStyle="1" w:styleId="CommentTextChar">
    <w:name w:val="Comment Text Char"/>
    <w:basedOn w:val="DefaultParagraphFont"/>
    <w:link w:val="CommentText"/>
    <w:qFormat/>
    <w:rsid w:val="007050F5"/>
    <w:rPr>
      <w:rFonts w:ascii="Times New Roman" w:eastAsia="Batang" w:hAnsi="Times New Roman" w:cs="Times New Roman"/>
      <w:sz w:val="20"/>
      <w:szCs w:val="20"/>
      <w:lang w:val="en-GB" w:eastAsia="en-GB"/>
    </w:rPr>
  </w:style>
  <w:style w:type="paragraph" w:customStyle="1" w:styleId="TAH">
    <w:name w:val="TAH"/>
    <w:basedOn w:val="Normal"/>
    <w:rsid w:val="007050F5"/>
    <w:pPr>
      <w:keepNext/>
      <w:keepLines/>
      <w:jc w:val="center"/>
    </w:pPr>
    <w:rPr>
      <w:rFonts w:ascii="Arial" w:hAnsi="Arial"/>
      <w:b/>
      <w:sz w:val="18"/>
      <w:szCs w:val="20"/>
      <w:lang w:eastAsia="en-GB"/>
    </w:rPr>
  </w:style>
  <w:style w:type="character" w:styleId="CommentReference">
    <w:name w:val="annotation reference"/>
    <w:qFormat/>
    <w:rsid w:val="007050F5"/>
    <w:rPr>
      <w:sz w:val="16"/>
      <w:szCs w:val="16"/>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8298B"/>
    <w:pPr>
      <w:ind w:left="720"/>
      <w:contextualSpacing/>
    </w:pPr>
  </w:style>
  <w:style w:type="paragraph" w:styleId="CommentSubject">
    <w:name w:val="annotation subject"/>
    <w:basedOn w:val="CommentText"/>
    <w:next w:val="CommentText"/>
    <w:link w:val="CommentSubjectChar"/>
    <w:uiPriority w:val="99"/>
    <w:semiHidden/>
    <w:unhideWhenUsed/>
    <w:rsid w:val="002F1E15"/>
    <w:pPr>
      <w:spacing w:before="120" w:after="120"/>
    </w:pPr>
    <w:rPr>
      <w:rFonts w:ascii="Times" w:hAnsi="Times"/>
      <w:b/>
      <w:bCs/>
      <w:lang w:eastAsia="en-US"/>
    </w:rPr>
  </w:style>
  <w:style w:type="character" w:customStyle="1" w:styleId="CommentSubjectChar">
    <w:name w:val="Comment Subject Char"/>
    <w:basedOn w:val="CommentTextChar"/>
    <w:link w:val="CommentSubject"/>
    <w:uiPriority w:val="99"/>
    <w:semiHidden/>
    <w:rsid w:val="002F1E15"/>
    <w:rPr>
      <w:rFonts w:ascii="Times" w:eastAsia="Batang" w:hAnsi="Times" w:cs="Times New Roman"/>
      <w:b/>
      <w:bCs/>
      <w:sz w:val="20"/>
      <w:szCs w:val="20"/>
      <w:lang w:val="en-GB" w:eastAsia="en-GB"/>
    </w:rPr>
  </w:style>
  <w:style w:type="paragraph" w:styleId="NormalWeb">
    <w:name w:val="Normal (Web)"/>
    <w:basedOn w:val="Normal"/>
    <w:uiPriority w:val="99"/>
    <w:semiHidden/>
    <w:unhideWhenUsed/>
    <w:rsid w:val="0034397E"/>
    <w:pPr>
      <w:overflowPunct/>
      <w:autoSpaceDE/>
      <w:autoSpaceDN/>
      <w:adjustRightInd/>
      <w:spacing w:before="100" w:beforeAutospacing="1" w:after="100" w:afterAutospacing="1"/>
      <w:textAlignment w:val="auto"/>
    </w:pPr>
    <w:rPr>
      <w:rFonts w:ascii="Times New Roman" w:eastAsia="Times New Roman" w:hAnsi="Times New Roman"/>
      <w:sz w:val="24"/>
      <w:lang w:val="en-US"/>
    </w:rPr>
  </w:style>
  <w:style w:type="paragraph" w:styleId="Revision">
    <w:name w:val="Revision"/>
    <w:hidden/>
    <w:uiPriority w:val="99"/>
    <w:semiHidden/>
    <w:rsid w:val="00C16265"/>
    <w:rPr>
      <w:rFonts w:ascii="Times" w:eastAsia="Batang" w:hAnsi="Times" w:cs="Times New Roman"/>
      <w:sz w:val="20"/>
      <w:lang w:val="en-GB"/>
    </w:rPr>
  </w:style>
  <w:style w:type="character" w:customStyle="1" w:styleId="ListParagraphChar">
    <w:name w:val="List Paragraph Char"/>
    <w:aliases w:val="- Bullets Char1,列出段落 Char1,リスト段落 Char1,?? ?? Char1,????? Char1,???? Char1,Lista1 Char1,列出段落1 Char1,中等深浅网格 1 - 着色 21 Char1,¥ê¥¹¥È¶ÎÂä Char1,¥¡¡¡¡ì¬º¥¹¥È¶ÎÂä Char1,ÁÐ³ö¶ÎÂä Char1,列表段落1 Char1,—ño’i—Ž Char1,Lettre d'introduction Char"/>
    <w:link w:val="ListParagraph"/>
    <w:uiPriority w:val="34"/>
    <w:qFormat/>
    <w:locked/>
    <w:rsid w:val="00A27AEB"/>
    <w:rPr>
      <w:rFonts w:ascii="Times" w:eastAsia="Batang" w:hAnsi="Times" w:cs="Times New Roman"/>
      <w:sz w:val="20"/>
      <w:lang w:val="en-GB"/>
    </w:rPr>
  </w:style>
  <w:style w:type="character" w:customStyle="1" w:styleId="ListParagraphChar2">
    <w:name w:val="List Paragraph Char2"/>
    <w:aliases w:val="- Bullets Char,列出段落 Char,リスト段落 Char,?? ?? Char,????? Char,???? Char,Lista1 Char,列出段落1 Char,中等深浅网格 1 - 着色 21 Char,¥ê¥¹¥È¶ÎÂä Char,¥¡¡¡¡ì¬º¥¹¥È¶ÎÂä Char,ÁÐ³ö¶ÎÂä Char,列表段落1 Char,—ño’i—Ž Char,1st level - Bullet List Paragraph Char"/>
    <w:uiPriority w:val="34"/>
    <w:qFormat/>
    <w:rsid w:val="00B27F13"/>
    <w:rPr>
      <w:rFonts w:ascii="Times" w:eastAsia="Batang" w:hAnsi="Times"/>
      <w:szCs w:val="24"/>
      <w:lang w:val="en-GB" w:eastAsia="x-none"/>
    </w:rPr>
  </w:style>
  <w:style w:type="paragraph" w:styleId="Caption">
    <w:name w:val="caption"/>
    <w:basedOn w:val="Normal"/>
    <w:next w:val="Normal"/>
    <w:uiPriority w:val="35"/>
    <w:unhideWhenUsed/>
    <w:qFormat/>
    <w:rsid w:val="00050014"/>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262">
      <w:bodyDiv w:val="1"/>
      <w:marLeft w:val="0"/>
      <w:marRight w:val="0"/>
      <w:marTop w:val="0"/>
      <w:marBottom w:val="0"/>
      <w:divBdr>
        <w:top w:val="none" w:sz="0" w:space="0" w:color="auto"/>
        <w:left w:val="none" w:sz="0" w:space="0" w:color="auto"/>
        <w:bottom w:val="none" w:sz="0" w:space="0" w:color="auto"/>
        <w:right w:val="none" w:sz="0" w:space="0" w:color="auto"/>
      </w:divBdr>
    </w:div>
    <w:div w:id="644044508">
      <w:bodyDiv w:val="1"/>
      <w:marLeft w:val="0"/>
      <w:marRight w:val="0"/>
      <w:marTop w:val="0"/>
      <w:marBottom w:val="0"/>
      <w:divBdr>
        <w:top w:val="none" w:sz="0" w:space="0" w:color="auto"/>
        <w:left w:val="none" w:sz="0" w:space="0" w:color="auto"/>
        <w:bottom w:val="none" w:sz="0" w:space="0" w:color="auto"/>
        <w:right w:val="none" w:sz="0" w:space="0" w:color="auto"/>
      </w:divBdr>
    </w:div>
    <w:div w:id="1165508394">
      <w:bodyDiv w:val="1"/>
      <w:marLeft w:val="0"/>
      <w:marRight w:val="0"/>
      <w:marTop w:val="0"/>
      <w:marBottom w:val="0"/>
      <w:divBdr>
        <w:top w:val="none" w:sz="0" w:space="0" w:color="auto"/>
        <w:left w:val="none" w:sz="0" w:space="0" w:color="auto"/>
        <w:bottom w:val="none" w:sz="0" w:space="0" w:color="auto"/>
        <w:right w:val="none" w:sz="0" w:space="0" w:color="auto"/>
      </w:divBdr>
      <w:divsChild>
        <w:div w:id="558520214">
          <w:marLeft w:val="2174"/>
          <w:marRight w:val="0"/>
          <w:marTop w:val="100"/>
          <w:marBottom w:val="0"/>
          <w:divBdr>
            <w:top w:val="none" w:sz="0" w:space="0" w:color="auto"/>
            <w:left w:val="none" w:sz="0" w:space="0" w:color="auto"/>
            <w:bottom w:val="none" w:sz="0" w:space="0" w:color="auto"/>
            <w:right w:val="none" w:sz="0" w:space="0" w:color="auto"/>
          </w:divBdr>
        </w:div>
      </w:divsChild>
    </w:div>
    <w:div w:id="1505321360">
      <w:bodyDiv w:val="1"/>
      <w:marLeft w:val="0"/>
      <w:marRight w:val="0"/>
      <w:marTop w:val="0"/>
      <w:marBottom w:val="0"/>
      <w:divBdr>
        <w:top w:val="none" w:sz="0" w:space="0" w:color="auto"/>
        <w:left w:val="none" w:sz="0" w:space="0" w:color="auto"/>
        <w:bottom w:val="none" w:sz="0" w:space="0" w:color="auto"/>
        <w:right w:val="none" w:sz="0" w:space="0" w:color="auto"/>
      </w:divBdr>
      <w:divsChild>
        <w:div w:id="495193168">
          <w:marLeft w:val="0"/>
          <w:marRight w:val="0"/>
          <w:marTop w:val="0"/>
          <w:marBottom w:val="0"/>
          <w:divBdr>
            <w:top w:val="none" w:sz="0" w:space="0" w:color="auto"/>
            <w:left w:val="none" w:sz="0" w:space="0" w:color="auto"/>
            <w:bottom w:val="none" w:sz="0" w:space="0" w:color="auto"/>
            <w:right w:val="none" w:sz="0" w:space="0" w:color="auto"/>
          </w:divBdr>
          <w:divsChild>
            <w:div w:id="1359237113">
              <w:marLeft w:val="0"/>
              <w:marRight w:val="0"/>
              <w:marTop w:val="0"/>
              <w:marBottom w:val="0"/>
              <w:divBdr>
                <w:top w:val="none" w:sz="0" w:space="0" w:color="auto"/>
                <w:left w:val="none" w:sz="0" w:space="0" w:color="auto"/>
                <w:bottom w:val="none" w:sz="0" w:space="0" w:color="auto"/>
                <w:right w:val="none" w:sz="0" w:space="0" w:color="auto"/>
              </w:divBdr>
              <w:divsChild>
                <w:div w:id="2124496305">
                  <w:marLeft w:val="0"/>
                  <w:marRight w:val="0"/>
                  <w:marTop w:val="0"/>
                  <w:marBottom w:val="0"/>
                  <w:divBdr>
                    <w:top w:val="none" w:sz="0" w:space="0" w:color="auto"/>
                    <w:left w:val="none" w:sz="0" w:space="0" w:color="auto"/>
                    <w:bottom w:val="none" w:sz="0" w:space="0" w:color="auto"/>
                    <w:right w:val="none" w:sz="0" w:space="0" w:color="auto"/>
                  </w:divBdr>
                  <w:divsChild>
                    <w:div w:id="151129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0734422">
      <w:bodyDiv w:val="1"/>
      <w:marLeft w:val="0"/>
      <w:marRight w:val="0"/>
      <w:marTop w:val="0"/>
      <w:marBottom w:val="0"/>
      <w:divBdr>
        <w:top w:val="none" w:sz="0" w:space="0" w:color="auto"/>
        <w:left w:val="none" w:sz="0" w:space="0" w:color="auto"/>
        <w:bottom w:val="none" w:sz="0" w:space="0" w:color="auto"/>
        <w:right w:val="none" w:sz="0" w:space="0" w:color="auto"/>
      </w:divBdr>
      <w:divsChild>
        <w:div w:id="740567786">
          <w:marLeft w:val="0"/>
          <w:marRight w:val="0"/>
          <w:marTop w:val="0"/>
          <w:marBottom w:val="0"/>
          <w:divBdr>
            <w:top w:val="none" w:sz="0" w:space="0" w:color="auto"/>
            <w:left w:val="none" w:sz="0" w:space="0" w:color="auto"/>
            <w:bottom w:val="none" w:sz="0" w:space="0" w:color="auto"/>
            <w:right w:val="none" w:sz="0" w:space="0" w:color="auto"/>
          </w:divBdr>
          <w:divsChild>
            <w:div w:id="518084632">
              <w:marLeft w:val="0"/>
              <w:marRight w:val="0"/>
              <w:marTop w:val="0"/>
              <w:marBottom w:val="0"/>
              <w:divBdr>
                <w:top w:val="none" w:sz="0" w:space="0" w:color="auto"/>
                <w:left w:val="none" w:sz="0" w:space="0" w:color="auto"/>
                <w:bottom w:val="none" w:sz="0" w:space="0" w:color="auto"/>
                <w:right w:val="none" w:sz="0" w:space="0" w:color="auto"/>
              </w:divBdr>
              <w:divsChild>
                <w:div w:id="88494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25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png"/><Relationship Id="rId10" Type="http://schemas.openxmlformats.org/officeDocument/2006/relationships/package" Target="embeddings/Microsoft_Visio_Drawing6.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DE6FE-61F6-0D41-A7AB-559753B54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2952</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2022-09-30T23:45:00Z</dcterms:created>
  <dcterms:modified xsi:type="dcterms:W3CDTF">2022-09-30T23:45:00Z</dcterms:modified>
</cp:coreProperties>
</file>