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07964" w14:textId="1511A360" w:rsidR="003F262B" w:rsidRDefault="00127162" w:rsidP="003F262B">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D80F61">
        <w:rPr>
          <w:rFonts w:ascii="Times New Roman" w:eastAsia="宋体" w:hAnsi="Times New Roman" w:cs="Times New Roman"/>
          <w:b/>
          <w:kern w:val="2"/>
          <w:lang w:eastAsia="zh-CN"/>
        </w:rPr>
        <w:t>-</w:t>
      </w:r>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008426C7">
        <w:rPr>
          <w:rFonts w:ascii="Times New Roman" w:eastAsia="宋体" w:hAnsi="Times New Roman" w:cs="Times New Roman"/>
          <w:b/>
          <w:kern w:val="2"/>
          <w:lang w:eastAsia="zh-CN"/>
        </w:rPr>
        <w:t>110</w:t>
      </w:r>
      <w:bookmarkStart w:id="0" w:name="_GoBack"/>
      <w:bookmarkEnd w:id="0"/>
      <w:r w:rsidR="00ED7F2D">
        <w:rPr>
          <w:rFonts w:ascii="Times New Roman" w:eastAsia="宋体" w:hAnsi="Times New Roman" w:cs="Times New Roman"/>
          <w:b/>
          <w:kern w:val="2"/>
          <w:lang w:eastAsia="zh-CN"/>
        </w:rPr>
        <w:t>bis-e</w:t>
      </w:r>
      <w:r w:rsidRPr="00127162">
        <w:rPr>
          <w:rFonts w:ascii="Times New Roman" w:eastAsia="宋体" w:hAnsi="Times New Roman" w:cs="Times New Roman"/>
          <w:b/>
          <w:kern w:val="2"/>
          <w:lang w:eastAsia="zh-CN"/>
        </w:rPr>
        <w:tab/>
      </w:r>
      <w:r w:rsidR="003F262B" w:rsidRPr="003F262B">
        <w:rPr>
          <w:rFonts w:ascii="Times New Roman" w:eastAsia="宋体" w:hAnsi="Times New Roman" w:cs="Times New Roman"/>
          <w:b/>
          <w:kern w:val="2"/>
          <w:lang w:eastAsia="zh-CN"/>
        </w:rPr>
        <w:t>R1-2209844</w:t>
      </w:r>
    </w:p>
    <w:p w14:paraId="61720C67" w14:textId="3B6E99D6" w:rsidR="00127162" w:rsidRPr="00774B56" w:rsidRDefault="00ED7F2D" w:rsidP="003F262B">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ED7F2D">
        <w:rPr>
          <w:rFonts w:ascii="Times New Roman" w:eastAsia="宋体" w:hAnsi="Times New Roman" w:cs="Times New Roman"/>
          <w:b/>
          <w:kern w:val="2"/>
          <w:lang w:eastAsia="zh-CN"/>
        </w:rPr>
        <w:t xml:space="preserve">e-Meeting, October 10 </w:t>
      </w:r>
      <w:r w:rsidR="004D78E8">
        <w:rPr>
          <w:rFonts w:ascii="Times New Roman" w:eastAsia="宋体" w:hAnsi="Times New Roman" w:cs="Times New Roman"/>
          <w:b/>
          <w:kern w:val="2"/>
          <w:lang w:eastAsia="zh-CN"/>
        </w:rPr>
        <w:t xml:space="preserve">- </w:t>
      </w:r>
      <w:r w:rsidRPr="00ED7F2D">
        <w:rPr>
          <w:rFonts w:ascii="Times New Roman" w:eastAsia="宋体" w:hAnsi="Times New Roman" w:cs="Times New Roman"/>
          <w:b/>
          <w:kern w:val="2"/>
          <w:lang w:eastAsia="zh-CN"/>
        </w:rPr>
        <w:t>19, 2022</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2FAB3103"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8426C7">
        <w:rPr>
          <w:rFonts w:ascii="Times New Roman" w:eastAsia="宋体" w:hAnsi="Times New Roman" w:cs="Times New Roman"/>
          <w:b/>
          <w:kern w:val="2"/>
          <w:lang w:eastAsia="zh-CN"/>
        </w:rPr>
        <w:t>Discussion on</w:t>
      </w:r>
      <w:r w:rsidR="00ED7F2D" w:rsidRPr="00ED7F2D">
        <w:t xml:space="preserve"> </w:t>
      </w:r>
      <w:r w:rsidR="00ED7F2D" w:rsidRPr="00ED7F2D">
        <w:rPr>
          <w:rFonts w:ascii="Times New Roman" w:eastAsia="宋体" w:hAnsi="Times New Roman" w:cs="Times New Roman"/>
          <w:b/>
          <w:kern w:val="2"/>
          <w:lang w:eastAsia="zh-CN"/>
        </w:rPr>
        <w:t>LS on Per-FS L1 feature for NR sidelink discovery BC-list</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646A20AA" w:rsidR="00FC4862" w:rsidRPr="00C21CD5" w:rsidRDefault="00312752" w:rsidP="00127162">
      <w:pPr>
        <w:autoSpaceDE w:val="0"/>
        <w:autoSpaceDN w:val="0"/>
        <w:adjustRightInd w:val="0"/>
        <w:snapToGrid w:val="0"/>
        <w:spacing w:after="120" w:line="240" w:lineRule="auto"/>
        <w:jc w:val="both"/>
        <w:rPr>
          <w:rFonts w:ascii="Times New Roman" w:eastAsia="宋体" w:hAnsi="Times New Roman" w:cs="Times New Roman"/>
        </w:rPr>
      </w:pPr>
      <w:r w:rsidRPr="00C21CD5">
        <w:rPr>
          <w:rFonts w:ascii="Times New Roman" w:eastAsia="宋体" w:hAnsi="Times New Roman" w:cs="Times New Roman"/>
        </w:rPr>
        <w:t>A RAN2</w:t>
      </w:r>
      <w:r w:rsidR="00FC4862" w:rsidRPr="00C21CD5">
        <w:rPr>
          <w:rFonts w:ascii="Times New Roman" w:eastAsia="宋体" w:hAnsi="Times New Roman" w:cs="Times New Roman"/>
        </w:rPr>
        <w:t xml:space="preserve"> LS was sent to RAN1 </w:t>
      </w:r>
      <w:r w:rsidR="00FC4862" w:rsidRPr="00C21CD5">
        <w:rPr>
          <w:rFonts w:ascii="Times New Roman" w:eastAsia="宋体" w:hAnsi="Times New Roman" w:cs="Times New Roman"/>
        </w:rPr>
        <w:fldChar w:fldCharType="begin"/>
      </w:r>
      <w:r w:rsidR="00FC4862" w:rsidRPr="00C21CD5">
        <w:rPr>
          <w:rFonts w:ascii="Times New Roman" w:eastAsia="宋体" w:hAnsi="Times New Roman" w:cs="Times New Roman"/>
        </w:rPr>
        <w:instrText xml:space="preserve"> REF _Ref51596446 \n \h </w:instrText>
      </w:r>
      <w:r w:rsidR="00C21CD5">
        <w:rPr>
          <w:rFonts w:ascii="Times New Roman" w:eastAsia="宋体" w:hAnsi="Times New Roman" w:cs="Times New Roman"/>
        </w:rPr>
        <w:instrText xml:space="preserve"> \* MERGEFORMAT </w:instrText>
      </w:r>
      <w:r w:rsidR="00FC4862" w:rsidRPr="00C21CD5">
        <w:rPr>
          <w:rFonts w:ascii="Times New Roman" w:eastAsia="宋体" w:hAnsi="Times New Roman" w:cs="Times New Roman"/>
        </w:rPr>
      </w:r>
      <w:r w:rsidR="00FC4862" w:rsidRPr="00C21CD5">
        <w:rPr>
          <w:rFonts w:ascii="Times New Roman" w:eastAsia="宋体" w:hAnsi="Times New Roman" w:cs="Times New Roman"/>
        </w:rPr>
        <w:fldChar w:fldCharType="separate"/>
      </w:r>
      <w:r w:rsidR="00FC4862" w:rsidRPr="00C21CD5">
        <w:rPr>
          <w:rFonts w:ascii="Times New Roman" w:eastAsia="宋体" w:hAnsi="Times New Roman" w:cs="Times New Roman"/>
        </w:rPr>
        <w:t>[1]</w:t>
      </w:r>
      <w:r w:rsidR="00FC4862" w:rsidRPr="00C21CD5">
        <w:rPr>
          <w:rFonts w:ascii="Times New Roman" w:eastAsia="宋体" w:hAnsi="Times New Roman" w:cs="Times New Roman"/>
        </w:rPr>
        <w:fldChar w:fldCharType="end"/>
      </w:r>
      <w:r w:rsidR="00FC4862" w:rsidRPr="00C21CD5">
        <w:rPr>
          <w:rFonts w:ascii="Times New Roman" w:eastAsia="宋体" w:hAnsi="Times New Roman" w:cs="Times New Roman"/>
        </w:rPr>
        <w:t xml:space="preserve">, </w:t>
      </w:r>
      <w:r w:rsidR="00B42F42" w:rsidRPr="00C21CD5">
        <w:rPr>
          <w:rFonts w:ascii="Times New Roman" w:eastAsia="宋体" w:hAnsi="Times New Roman" w:cs="Times New Roman"/>
        </w:rPr>
        <w:t>with</w:t>
      </w:r>
      <w:r w:rsidR="00FC4862" w:rsidRPr="00C21CD5">
        <w:rPr>
          <w:rFonts w:ascii="Times New Roman" w:eastAsia="宋体" w:hAnsi="Times New Roman" w:cs="Times New Roman"/>
        </w:rPr>
        <w:t xml:space="preserve"> the following</w:t>
      </w:r>
      <w:r w:rsidR="00B42F42" w:rsidRPr="00C21CD5">
        <w:rPr>
          <w:rFonts w:ascii="Times New Roman" w:eastAsia="宋体" w:hAnsi="Times New Roman" w:cs="Times New Roman"/>
        </w:rPr>
        <w:t xml:space="preserve"> contents</w:t>
      </w:r>
      <w:r w:rsidR="00FC4862" w:rsidRPr="00C21CD5">
        <w:rPr>
          <w:rFonts w:ascii="Times New Roman" w:eastAsia="宋体" w:hAnsi="Times New Roman" w:cs="Times New Roman"/>
        </w:rPr>
        <w:t>:</w:t>
      </w:r>
    </w:p>
    <w:p w14:paraId="515BD15F" w14:textId="77777777" w:rsidR="00ED7F2D" w:rsidRPr="00C21CD5" w:rsidRDefault="00ED7F2D" w:rsidP="00ED7F2D">
      <w:pPr>
        <w:pStyle w:val="aff0"/>
        <w:rPr>
          <w:rFonts w:ascii="Times New Roman" w:hAnsi="Times New Roman"/>
          <w:sz w:val="22"/>
          <w:szCs w:val="22"/>
        </w:rPr>
      </w:pPr>
      <w:r w:rsidRPr="00C21CD5">
        <w:rPr>
          <w:rFonts w:ascii="Times New Roman" w:hAnsi="Times New Roman"/>
          <w:sz w:val="22"/>
          <w:szCs w:val="22"/>
          <w:lang w:eastAsia="zh-CN"/>
        </w:rPr>
        <w:t xml:space="preserve">For R17 WID </w:t>
      </w:r>
      <w:proofErr w:type="spellStart"/>
      <w:r w:rsidRPr="00C21CD5">
        <w:rPr>
          <w:rFonts w:ascii="Times New Roman" w:hAnsi="Times New Roman"/>
          <w:sz w:val="22"/>
          <w:szCs w:val="22"/>
        </w:rPr>
        <w:t>NR_SL_Relay</w:t>
      </w:r>
      <w:proofErr w:type="spellEnd"/>
      <w:r w:rsidRPr="00C21CD5">
        <w:rPr>
          <w:rFonts w:ascii="Times New Roman" w:hAnsi="Times New Roman"/>
          <w:sz w:val="22"/>
          <w:szCs w:val="22"/>
        </w:rPr>
        <w:t>-Core, RAN2 agreed to introduce UE capability of supported band combination list for NR sidelink relay-based discovery and NR sidelink non-relay-based discovery.</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7F2D" w:rsidRPr="00C21CD5" w14:paraId="0C947111" w14:textId="77777777" w:rsidTr="00ED7F2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7BFDF5" w14:textId="77777777" w:rsidR="00ED7F2D" w:rsidRPr="00C21CD5" w:rsidRDefault="00ED7F2D">
            <w:pPr>
              <w:pStyle w:val="TAL"/>
              <w:rPr>
                <w:rFonts w:ascii="Times New Roman" w:eastAsia="等线" w:hAnsi="Times New Roman"/>
                <w:b/>
                <w:bCs/>
                <w:i/>
                <w:iCs/>
                <w:sz w:val="22"/>
                <w:szCs w:val="22"/>
              </w:rPr>
            </w:pPr>
            <w:r w:rsidRPr="00C21CD5">
              <w:rPr>
                <w:rFonts w:ascii="Times New Roman" w:eastAsia="等线" w:hAnsi="Times New Roman"/>
                <w:b/>
                <w:bCs/>
                <w:i/>
                <w:iCs/>
                <w:sz w:val="22"/>
                <w:szCs w:val="22"/>
              </w:rPr>
              <w:t>supportedBandCombListPerBC-SL-RelayDiscovery-r17, supportedBandCombListPerBC-SL-NonRelayDiscovery-r17</w:t>
            </w:r>
          </w:p>
          <w:p w14:paraId="11CA6EAF" w14:textId="77777777" w:rsidR="00ED7F2D" w:rsidRPr="00C21CD5" w:rsidRDefault="00ED7F2D">
            <w:pPr>
              <w:pStyle w:val="TAL"/>
              <w:rPr>
                <w:rFonts w:ascii="Times New Roman" w:eastAsia="等线" w:hAnsi="Times New Roman"/>
                <w:b/>
                <w:bCs/>
                <w:i/>
                <w:iCs/>
                <w:sz w:val="22"/>
                <w:szCs w:val="22"/>
              </w:rPr>
            </w:pPr>
            <w:r w:rsidRPr="00C21CD5">
              <w:rPr>
                <w:rFonts w:ascii="Times New Roman" w:hAnsi="Times New Roman"/>
                <w:sz w:val="22"/>
                <w:szCs w:val="22"/>
                <w:lang w:eastAsia="en-GB"/>
              </w:rPr>
              <w:t xml:space="preserve">Indicates, for a particular Uu band combination, the PC5 Relay discovery and non-Relay discovery band combination(s) on which the UE supports simultaneous transmission and reception. </w:t>
            </w:r>
            <w:r w:rsidRPr="00C21CD5">
              <w:rPr>
                <w:rFonts w:ascii="Times New Roman" w:hAnsi="Times New Roman"/>
                <w:sz w:val="22"/>
                <w:szCs w:val="22"/>
              </w:rPr>
              <w:t xml:space="preserve">The leading / leftmost bit (bit 0) corresponds to the first </w:t>
            </w:r>
            <w:r w:rsidRPr="00C21CD5">
              <w:rPr>
                <w:rFonts w:ascii="Times New Roman" w:hAnsi="Times New Roman"/>
                <w:sz w:val="22"/>
                <w:szCs w:val="22"/>
                <w:lang w:eastAsia="en-GB"/>
              </w:rPr>
              <w:t xml:space="preserve">band combination included in </w:t>
            </w:r>
            <w:r w:rsidRPr="00C21CD5">
              <w:rPr>
                <w:rFonts w:ascii="Times New Roman" w:hAnsi="Times New Roman"/>
                <w:i/>
                <w:sz w:val="22"/>
                <w:szCs w:val="22"/>
                <w:lang w:eastAsia="en-GB"/>
              </w:rPr>
              <w:t>supportedBandCombinationListSL-RelayDiscovery-r17/supportedBandCombinationListSL-NonRelayDiscovery-r17</w:t>
            </w:r>
            <w:r w:rsidRPr="00C21CD5">
              <w:rPr>
                <w:rFonts w:ascii="Times New Roman" w:hAnsi="Times New Roman"/>
                <w:sz w:val="22"/>
                <w:szCs w:val="22"/>
              </w:rPr>
              <w:t xml:space="preserve">, the next bit corresponds to the second </w:t>
            </w:r>
            <w:r w:rsidRPr="00C21CD5">
              <w:rPr>
                <w:rFonts w:ascii="Times New Roman" w:hAnsi="Times New Roman"/>
                <w:sz w:val="22"/>
                <w:szCs w:val="22"/>
                <w:lang w:eastAsia="en-GB"/>
              </w:rPr>
              <w:t xml:space="preserve">band combination included in </w:t>
            </w:r>
            <w:r w:rsidRPr="00C21CD5">
              <w:rPr>
                <w:rFonts w:ascii="Times New Roman" w:hAnsi="Times New Roman"/>
                <w:i/>
                <w:sz w:val="22"/>
                <w:szCs w:val="22"/>
                <w:lang w:eastAsia="en-GB"/>
              </w:rPr>
              <w:t>supportedBandCombinationListSL-RelayDiscovery-r17/supportedBandCombinationListSL-NonRelayDiscovery-r17</w:t>
            </w:r>
            <w:r w:rsidRPr="00C21CD5">
              <w:rPr>
                <w:rFonts w:ascii="Times New Roman" w:hAnsi="Times New Roman"/>
                <w:sz w:val="22"/>
                <w:szCs w:val="22"/>
              </w:rPr>
              <w:t xml:space="preserve"> and so on. </w:t>
            </w:r>
            <w:r w:rsidRPr="00C21CD5">
              <w:rPr>
                <w:rFonts w:ascii="Times New Roman" w:hAnsi="Times New Roman"/>
                <w:sz w:val="22"/>
                <w:szCs w:val="22"/>
                <w:lang w:eastAsia="en-GB"/>
              </w:rPr>
              <w:t>with value 1 indicating simultaneous transmission and 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E04D86A" w14:textId="77777777" w:rsidR="00ED7F2D" w:rsidRPr="00C21CD5" w:rsidRDefault="00ED7F2D">
            <w:pPr>
              <w:pStyle w:val="TAL"/>
              <w:jc w:val="center"/>
              <w:rPr>
                <w:rFonts w:ascii="Times New Roman" w:hAnsi="Times New Roman"/>
                <w:bCs/>
                <w:iCs/>
                <w:sz w:val="22"/>
                <w:szCs w:val="22"/>
                <w:lang w:eastAsia="zh-CN"/>
              </w:rPr>
            </w:pPr>
            <w:r w:rsidRPr="00C21CD5">
              <w:rPr>
                <w:rFonts w:ascii="Times New Roman" w:hAnsi="Times New Roman"/>
                <w:bCs/>
                <w:iCs/>
                <w:sz w:val="22"/>
                <w:szCs w:val="22"/>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EF0DC2" w14:textId="77777777" w:rsidR="00ED7F2D" w:rsidRPr="00C21CD5" w:rsidRDefault="00ED7F2D">
            <w:pPr>
              <w:pStyle w:val="TAL"/>
              <w:jc w:val="center"/>
              <w:rPr>
                <w:rFonts w:ascii="Times New Roman" w:hAnsi="Times New Roman"/>
                <w:bCs/>
                <w:iCs/>
                <w:sz w:val="22"/>
                <w:szCs w:val="22"/>
                <w:lang w:eastAsia="zh-CN"/>
              </w:rPr>
            </w:pPr>
            <w:r w:rsidRPr="00C21CD5">
              <w:rPr>
                <w:rFonts w:ascii="Times New Roman" w:hAnsi="Times New Roman"/>
                <w:bCs/>
                <w:iCs/>
                <w:sz w:val="22"/>
                <w:szCs w:val="22"/>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EFAE9A" w14:textId="77777777" w:rsidR="00ED7F2D" w:rsidRPr="00C21CD5" w:rsidRDefault="00ED7F2D">
            <w:pPr>
              <w:pStyle w:val="TAL"/>
              <w:jc w:val="center"/>
              <w:rPr>
                <w:rFonts w:ascii="Times New Roman" w:eastAsia="等线" w:hAnsi="Times New Roman"/>
                <w:sz w:val="22"/>
                <w:szCs w:val="22"/>
              </w:rPr>
            </w:pPr>
            <w:r w:rsidRPr="00C21CD5">
              <w:rPr>
                <w:rFonts w:ascii="Times New Roman" w:eastAsia="等线" w:hAnsi="Times New Roman"/>
                <w:sz w:val="22"/>
                <w:szCs w:val="22"/>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A5610" w14:textId="77777777" w:rsidR="00ED7F2D" w:rsidRPr="00C21CD5" w:rsidRDefault="00ED7F2D">
            <w:pPr>
              <w:pStyle w:val="TAL"/>
              <w:jc w:val="center"/>
              <w:rPr>
                <w:rFonts w:ascii="Times New Roman" w:hAnsi="Times New Roman"/>
                <w:sz w:val="22"/>
                <w:szCs w:val="22"/>
                <w:lang w:eastAsia="zh-CN"/>
              </w:rPr>
            </w:pPr>
            <w:r w:rsidRPr="00C21CD5">
              <w:rPr>
                <w:rFonts w:ascii="Times New Roman" w:hAnsi="Times New Roman"/>
                <w:sz w:val="22"/>
                <w:szCs w:val="22"/>
                <w:lang w:eastAsia="zh-CN"/>
              </w:rPr>
              <w:t>N/A</w:t>
            </w:r>
          </w:p>
        </w:tc>
      </w:tr>
    </w:tbl>
    <w:p w14:paraId="35C25711" w14:textId="77777777" w:rsidR="00ED7F2D" w:rsidRPr="00C21CD5" w:rsidRDefault="00ED7F2D" w:rsidP="00ED7F2D">
      <w:pPr>
        <w:pStyle w:val="aff0"/>
        <w:spacing w:beforeLines="50" w:before="120"/>
        <w:rPr>
          <w:rFonts w:ascii="Times New Roman" w:hAnsi="Times New Roman"/>
          <w:sz w:val="22"/>
          <w:szCs w:val="22"/>
          <w:lang w:val="en-GB" w:eastAsia="zh-CN"/>
        </w:rPr>
      </w:pPr>
      <w:r w:rsidRPr="00C21CD5">
        <w:rPr>
          <w:rFonts w:ascii="Times New Roman" w:hAnsi="Times New Roman"/>
          <w:sz w:val="22"/>
          <w:szCs w:val="22"/>
          <w:lang w:eastAsia="zh-CN"/>
        </w:rPr>
        <w:t>Considering for NR sidelink, discovery message is carried by PSSCH, in the same way as for communication, RAN2 assumed the following Rel-16 per-FS L1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2994"/>
        <w:gridCol w:w="5953"/>
      </w:tblGrid>
      <w:tr w:rsidR="00ED7F2D" w:rsidRPr="00C21CD5" w14:paraId="5A810454" w14:textId="77777777" w:rsidTr="00ED7F2D">
        <w:tc>
          <w:tcPr>
            <w:tcW w:w="687" w:type="dxa"/>
            <w:tcBorders>
              <w:top w:val="single" w:sz="4" w:space="0" w:color="auto"/>
              <w:left w:val="single" w:sz="4" w:space="0" w:color="auto"/>
              <w:bottom w:val="single" w:sz="4" w:space="0" w:color="auto"/>
              <w:right w:val="single" w:sz="4" w:space="0" w:color="auto"/>
            </w:tcBorders>
            <w:hideMark/>
          </w:tcPr>
          <w:p w14:paraId="7B93025C" w14:textId="77777777" w:rsidR="00ED7F2D" w:rsidRPr="00C21CD5" w:rsidRDefault="00ED7F2D">
            <w:pPr>
              <w:pStyle w:val="TAL"/>
              <w:rPr>
                <w:rFonts w:ascii="Times New Roman" w:hAnsi="Times New Roman"/>
                <w:sz w:val="22"/>
                <w:szCs w:val="22"/>
              </w:rPr>
            </w:pPr>
            <w:r w:rsidRPr="00C21CD5">
              <w:rPr>
                <w:rFonts w:ascii="Times New Roman" w:hAnsi="Times New Roman"/>
                <w:sz w:val="22"/>
                <w:szCs w:val="22"/>
              </w:rPr>
              <w:t>15-25</w:t>
            </w:r>
          </w:p>
        </w:tc>
        <w:tc>
          <w:tcPr>
            <w:tcW w:w="2994" w:type="dxa"/>
            <w:tcBorders>
              <w:top w:val="single" w:sz="4" w:space="0" w:color="auto"/>
              <w:left w:val="single" w:sz="4" w:space="0" w:color="auto"/>
              <w:bottom w:val="single" w:sz="4" w:space="0" w:color="auto"/>
              <w:right w:val="single" w:sz="4" w:space="0" w:color="auto"/>
            </w:tcBorders>
            <w:hideMark/>
          </w:tcPr>
          <w:p w14:paraId="51CE85CC" w14:textId="77777777" w:rsidR="00ED7F2D" w:rsidRPr="00C21CD5" w:rsidRDefault="00ED7F2D">
            <w:pPr>
              <w:pStyle w:val="TAL"/>
              <w:rPr>
                <w:rFonts w:ascii="Times New Roman" w:hAnsi="Times New Roman"/>
                <w:sz w:val="22"/>
                <w:szCs w:val="22"/>
              </w:rPr>
            </w:pPr>
            <w:r w:rsidRPr="00C21CD5">
              <w:rPr>
                <w:rFonts w:ascii="Times New Roman" w:hAnsi="Times New Roman"/>
                <w:sz w:val="22"/>
                <w:szCs w:val="22"/>
              </w:rPr>
              <w:t>Transmitting NR sidelink mode 1 scheduled by NR Uu on a different carrier</w:t>
            </w:r>
          </w:p>
        </w:tc>
        <w:tc>
          <w:tcPr>
            <w:tcW w:w="5953" w:type="dxa"/>
            <w:tcBorders>
              <w:top w:val="single" w:sz="4" w:space="0" w:color="auto"/>
              <w:left w:val="single" w:sz="4" w:space="0" w:color="auto"/>
              <w:bottom w:val="single" w:sz="4" w:space="0" w:color="auto"/>
              <w:right w:val="single" w:sz="4" w:space="0" w:color="auto"/>
            </w:tcBorders>
            <w:hideMark/>
          </w:tcPr>
          <w:p w14:paraId="7AEFBF0B" w14:textId="77777777" w:rsidR="00ED7F2D" w:rsidRPr="00C21CD5" w:rsidRDefault="00ED7F2D">
            <w:pPr>
              <w:pStyle w:val="TAL"/>
              <w:rPr>
                <w:rFonts w:ascii="Times New Roman" w:hAnsi="Times New Roman"/>
                <w:sz w:val="22"/>
                <w:szCs w:val="22"/>
              </w:rPr>
            </w:pPr>
            <w:r w:rsidRPr="00C21CD5">
              <w:rPr>
                <w:rFonts w:ascii="Times New Roman" w:hAnsi="Times New Roman"/>
                <w:sz w:val="22"/>
                <w:szCs w:val="22"/>
              </w:rPr>
              <w:t>1) UE can monitor DCI format 3_0 on a different carrier from sidelink for NR sidelink dynamic scheduling and configured grant type 2</w:t>
            </w:r>
          </w:p>
        </w:tc>
      </w:tr>
    </w:tbl>
    <w:p w14:paraId="228FE3C2" w14:textId="77777777" w:rsidR="00ED7F2D" w:rsidRPr="00C21CD5" w:rsidRDefault="00ED7F2D" w:rsidP="00ED7F2D">
      <w:pPr>
        <w:pStyle w:val="aff0"/>
        <w:spacing w:beforeLines="50" w:before="120"/>
        <w:rPr>
          <w:rFonts w:ascii="Times New Roman" w:hAnsi="Times New Roman"/>
          <w:sz w:val="22"/>
          <w:szCs w:val="22"/>
          <w:lang w:val="en-GB" w:eastAsia="zh-CN"/>
        </w:rPr>
      </w:pPr>
      <w:r w:rsidRPr="00C21CD5">
        <w:rPr>
          <w:rFonts w:ascii="Times New Roman" w:hAnsi="Times New Roman"/>
          <w:sz w:val="22"/>
          <w:szCs w:val="22"/>
          <w:lang w:eastAsia="zh-CN"/>
        </w:rPr>
        <w:t>and the following Rel-17 per-FS L1 features also apply to band combinations supporting discovery.</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5953"/>
      </w:tblGrid>
      <w:tr w:rsidR="00ED7F2D" w:rsidRPr="00C21CD5" w14:paraId="45F3E012" w14:textId="77777777" w:rsidTr="00ED7F2D">
        <w:trPr>
          <w:trHeight w:val="20"/>
        </w:trPr>
        <w:tc>
          <w:tcPr>
            <w:tcW w:w="704" w:type="dxa"/>
            <w:tcBorders>
              <w:top w:val="single" w:sz="4" w:space="0" w:color="auto"/>
              <w:left w:val="single" w:sz="4" w:space="0" w:color="auto"/>
              <w:bottom w:val="single" w:sz="4" w:space="0" w:color="auto"/>
              <w:right w:val="single" w:sz="4" w:space="0" w:color="auto"/>
            </w:tcBorders>
            <w:hideMark/>
          </w:tcPr>
          <w:p w14:paraId="052149C5" w14:textId="77777777" w:rsidR="00ED7F2D" w:rsidRPr="00C21CD5" w:rsidRDefault="00ED7F2D">
            <w:pPr>
              <w:pStyle w:val="TAL"/>
              <w:rPr>
                <w:rFonts w:ascii="Times New Roman" w:hAnsi="Times New Roman"/>
                <w:sz w:val="22"/>
                <w:szCs w:val="22"/>
              </w:rPr>
            </w:pPr>
            <w:r w:rsidRPr="00C21CD5">
              <w:rPr>
                <w:rFonts w:ascii="Times New Roman" w:hAnsi="Times New Roman"/>
                <w:sz w:val="22"/>
                <w:szCs w:val="22"/>
              </w:rPr>
              <w:lastRenderedPageBreak/>
              <w:t>32-4</w:t>
            </w:r>
          </w:p>
        </w:tc>
        <w:tc>
          <w:tcPr>
            <w:tcW w:w="2977" w:type="dxa"/>
            <w:tcBorders>
              <w:top w:val="single" w:sz="4" w:space="0" w:color="auto"/>
              <w:left w:val="single" w:sz="4" w:space="0" w:color="auto"/>
              <w:bottom w:val="single" w:sz="4" w:space="0" w:color="auto"/>
              <w:right w:val="single" w:sz="4" w:space="0" w:color="auto"/>
            </w:tcBorders>
            <w:hideMark/>
          </w:tcPr>
          <w:p w14:paraId="6917B832" w14:textId="77777777" w:rsidR="00ED7F2D" w:rsidRPr="00C21CD5" w:rsidRDefault="00ED7F2D">
            <w:pPr>
              <w:pStyle w:val="TAL"/>
              <w:rPr>
                <w:rFonts w:ascii="Times New Roman" w:hAnsi="Times New Roman"/>
                <w:sz w:val="22"/>
                <w:szCs w:val="22"/>
              </w:rPr>
            </w:pPr>
            <w:r w:rsidRPr="00C21CD5">
              <w:rPr>
                <w:rFonts w:ascii="Times New Roman" w:hAnsi="Times New Roman"/>
                <w:sz w:val="22"/>
                <w:szCs w:val="22"/>
              </w:rPr>
              <w:t>Transmitting NR sidelink mode 2 with partial sensing</w:t>
            </w:r>
          </w:p>
        </w:tc>
        <w:tc>
          <w:tcPr>
            <w:tcW w:w="5953" w:type="dxa"/>
            <w:tcBorders>
              <w:top w:val="single" w:sz="4" w:space="0" w:color="auto"/>
              <w:left w:val="single" w:sz="4" w:space="0" w:color="auto"/>
              <w:bottom w:val="single" w:sz="4" w:space="0" w:color="auto"/>
              <w:right w:val="single" w:sz="4" w:space="0" w:color="auto"/>
            </w:tcBorders>
            <w:hideMark/>
          </w:tcPr>
          <w:p w14:paraId="4E0247C1"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 xml:space="preserve">1) UE can transmit PSCCH/PSSCH using NR sidelink mode 2 with partial sensing configured by NR </w:t>
            </w:r>
            <w:proofErr w:type="spellStart"/>
            <w:r w:rsidRPr="00C21CD5">
              <w:rPr>
                <w:rFonts w:ascii="Times New Roman" w:hAnsi="Times New Roman" w:cs="Times New Roman"/>
              </w:rPr>
              <w:t>Uu</w:t>
            </w:r>
            <w:proofErr w:type="spellEnd"/>
            <w:r w:rsidRPr="00C21CD5">
              <w:rPr>
                <w:rFonts w:ascii="Times New Roman" w:hAnsi="Times New Roman" w:cs="Times New Roman"/>
              </w:rPr>
              <w:t xml:space="preserve"> or </w:t>
            </w:r>
            <w:proofErr w:type="spellStart"/>
            <w:r w:rsidRPr="00C21CD5">
              <w:rPr>
                <w:rFonts w:ascii="Times New Roman" w:hAnsi="Times New Roman" w:cs="Times New Roman"/>
              </w:rPr>
              <w:t>preconfiguration</w:t>
            </w:r>
            <w:proofErr w:type="spellEnd"/>
            <w:r w:rsidRPr="00C21CD5">
              <w:rPr>
                <w:rFonts w:ascii="Times New Roman" w:hAnsi="Times New Roman" w:cs="Times New Roman"/>
              </w:rPr>
              <w:t>. Up to B sidelink processes are supported.</w:t>
            </w:r>
          </w:p>
          <w:p w14:paraId="48879F0A"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2) UE can transmit PSSCH according to the normal 64QAM MCS table.</w:t>
            </w:r>
          </w:p>
          <w:p w14:paraId="15ED1A01"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3) UE supports PT-RS transmission in FR2.</w:t>
            </w:r>
          </w:p>
          <w:p w14:paraId="440B43E6"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4) UE can perform periodic-based partial sensing and resource allocation operation.</w:t>
            </w:r>
          </w:p>
          <w:p w14:paraId="7F38967B"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5) UE can perform contiguous partial sensing and resource allocation operation.</w:t>
            </w:r>
          </w:p>
          <w:p w14:paraId="38F1FB46"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6) UE can transmit using the subcarrier spacing and CP length defined for a given band in RAN4</w:t>
            </w:r>
          </w:p>
          <w:p w14:paraId="36417962"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8) Supports 14-symbol SL slot with all DMRS patterns corresponding to {#PSSCH symbols} = {12, 9} for slots w/wo PSFCH. If UE signals support of ECP, support 12-symbol SL slot with all DMRS patterns corresponding to {#PSSCH symbols} = {10,7} for slots w/wo PSFCH.</w:t>
            </w:r>
          </w:p>
          <w:p w14:paraId="08DA6CFC"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10) UE can transmit using 30 kHz and normal CP subcarrier spacing in FR1, 120 kHz subcarrier spacing with normal CP FR2</w:t>
            </w:r>
          </w:p>
          <w:p w14:paraId="3E93C4DB"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11) DL pathloss based open loop power control when mode 2 is configured by NR Uu</w:t>
            </w:r>
          </w:p>
        </w:tc>
      </w:tr>
      <w:tr w:rsidR="00ED7F2D" w:rsidRPr="00C21CD5" w14:paraId="011D0899" w14:textId="77777777" w:rsidTr="00ED7F2D">
        <w:trPr>
          <w:trHeight w:val="20"/>
        </w:trPr>
        <w:tc>
          <w:tcPr>
            <w:tcW w:w="704" w:type="dxa"/>
            <w:tcBorders>
              <w:top w:val="single" w:sz="4" w:space="0" w:color="auto"/>
              <w:left w:val="single" w:sz="4" w:space="0" w:color="auto"/>
              <w:bottom w:val="single" w:sz="4" w:space="0" w:color="auto"/>
              <w:right w:val="single" w:sz="4" w:space="0" w:color="auto"/>
            </w:tcBorders>
            <w:hideMark/>
          </w:tcPr>
          <w:p w14:paraId="37E7FC90" w14:textId="77777777" w:rsidR="00ED7F2D" w:rsidRPr="00C21CD5" w:rsidRDefault="00ED7F2D">
            <w:pPr>
              <w:pStyle w:val="TAL"/>
              <w:rPr>
                <w:rFonts w:ascii="Times New Roman" w:hAnsi="Times New Roman"/>
                <w:sz w:val="22"/>
                <w:szCs w:val="22"/>
              </w:rPr>
            </w:pPr>
            <w:r w:rsidRPr="00C21CD5">
              <w:rPr>
                <w:rFonts w:ascii="Times New Roman" w:hAnsi="Times New Roman"/>
                <w:sz w:val="22"/>
                <w:szCs w:val="22"/>
              </w:rPr>
              <w:t>32-5a-1</w:t>
            </w:r>
          </w:p>
        </w:tc>
        <w:tc>
          <w:tcPr>
            <w:tcW w:w="2977" w:type="dxa"/>
            <w:tcBorders>
              <w:top w:val="single" w:sz="4" w:space="0" w:color="auto"/>
              <w:left w:val="single" w:sz="4" w:space="0" w:color="auto"/>
              <w:bottom w:val="single" w:sz="4" w:space="0" w:color="auto"/>
              <w:right w:val="single" w:sz="4" w:space="0" w:color="auto"/>
            </w:tcBorders>
            <w:hideMark/>
          </w:tcPr>
          <w:p w14:paraId="59D0FAF9" w14:textId="77777777" w:rsidR="00ED7F2D" w:rsidRPr="00C21CD5" w:rsidRDefault="00ED7F2D">
            <w:pPr>
              <w:pStyle w:val="TAL"/>
              <w:rPr>
                <w:rFonts w:ascii="Times New Roman" w:hAnsi="Times New Roman"/>
                <w:sz w:val="22"/>
                <w:szCs w:val="22"/>
              </w:rPr>
            </w:pPr>
            <w:r w:rsidRPr="00C21CD5">
              <w:rPr>
                <w:rFonts w:ascii="Times New Roman" w:hAnsi="Times New Roman"/>
                <w:sz w:val="22"/>
                <w:szCs w:val="22"/>
              </w:rPr>
              <w:t>Transmitting Inter-UE coordination scheme 1 in NR sidelink mode 2</w:t>
            </w:r>
          </w:p>
        </w:tc>
        <w:tc>
          <w:tcPr>
            <w:tcW w:w="5953" w:type="dxa"/>
            <w:tcBorders>
              <w:top w:val="single" w:sz="4" w:space="0" w:color="auto"/>
              <w:left w:val="single" w:sz="4" w:space="0" w:color="auto"/>
              <w:bottom w:val="single" w:sz="4" w:space="0" w:color="auto"/>
              <w:right w:val="single" w:sz="4" w:space="0" w:color="auto"/>
            </w:tcBorders>
            <w:hideMark/>
          </w:tcPr>
          <w:p w14:paraId="41391A6B"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1) UE can transmit inter-UE coordination information of preferred resource set/non-preferred resource set in NR sidelink mode 2.</w:t>
            </w:r>
          </w:p>
          <w:p w14:paraId="46B74D4B" w14:textId="77777777" w:rsidR="00ED7F2D" w:rsidRPr="00C21CD5" w:rsidRDefault="00ED7F2D">
            <w:pPr>
              <w:autoSpaceDE w:val="0"/>
              <w:autoSpaceDN w:val="0"/>
              <w:adjustRightInd w:val="0"/>
              <w:snapToGrid w:val="0"/>
              <w:spacing w:afterLines="50" w:after="120"/>
              <w:contextualSpacing/>
              <w:jc w:val="both"/>
              <w:rPr>
                <w:rFonts w:ascii="Times New Roman" w:hAnsi="Times New Roman" w:cs="Times New Roman"/>
              </w:rPr>
            </w:pPr>
            <w:r w:rsidRPr="00C21CD5">
              <w:rPr>
                <w:rFonts w:ascii="Times New Roman" w:hAnsi="Times New Roman" w:cs="Times New Roman"/>
              </w:rPr>
              <w:t>2) UE can receive an explicit request for inter-UE coordination information of both preferred resource set and non-preferred resource set.</w:t>
            </w:r>
          </w:p>
        </w:tc>
      </w:tr>
    </w:tbl>
    <w:p w14:paraId="056F0F16" w14:textId="77777777" w:rsidR="00ED7F2D" w:rsidRPr="00C21CD5" w:rsidRDefault="00ED7F2D" w:rsidP="00ED7F2D">
      <w:pPr>
        <w:pStyle w:val="aff0"/>
        <w:spacing w:beforeLines="50" w:before="120"/>
        <w:rPr>
          <w:rFonts w:ascii="Times New Roman" w:hAnsi="Times New Roman"/>
          <w:sz w:val="22"/>
          <w:szCs w:val="22"/>
          <w:lang w:val="en-US" w:eastAsia="zh-CN"/>
        </w:rPr>
      </w:pPr>
      <w:r w:rsidRPr="00C21CD5">
        <w:rPr>
          <w:rFonts w:ascii="Times New Roman" w:hAnsi="Times New Roman"/>
          <w:sz w:val="22"/>
          <w:szCs w:val="22"/>
          <w:lang w:val="en-US" w:eastAsia="zh-CN"/>
        </w:rPr>
        <w:t>RAN2 respectfully requests RAN1 to provide answer to the following questions:</w:t>
      </w:r>
    </w:p>
    <w:p w14:paraId="10A27338" w14:textId="77777777" w:rsidR="00ED7F2D" w:rsidRPr="00C21CD5" w:rsidRDefault="00ED7F2D" w:rsidP="00ED7F2D">
      <w:pPr>
        <w:pStyle w:val="aff0"/>
        <w:spacing w:beforeLines="50" w:before="120"/>
        <w:rPr>
          <w:rFonts w:ascii="Times New Roman" w:hAnsi="Times New Roman"/>
          <w:sz w:val="22"/>
          <w:szCs w:val="22"/>
          <w:lang w:val="en-US" w:eastAsia="zh-CN"/>
        </w:rPr>
      </w:pPr>
      <w:r w:rsidRPr="00C21CD5">
        <w:rPr>
          <w:rFonts w:ascii="Times New Roman" w:hAnsi="Times New Roman"/>
          <w:b/>
          <w:bCs/>
          <w:sz w:val="22"/>
          <w:szCs w:val="22"/>
          <w:lang w:val="en-US" w:eastAsia="zh-CN"/>
        </w:rPr>
        <w:t>Q1</w:t>
      </w:r>
      <w:r w:rsidRPr="00C21CD5">
        <w:rPr>
          <w:rFonts w:ascii="Times New Roman" w:hAnsi="Times New Roman"/>
          <w:sz w:val="22"/>
          <w:szCs w:val="22"/>
          <w:lang w:val="en-US" w:eastAsia="zh-CN"/>
        </w:rPr>
        <w:t>: Can RAN1 confirm the RAN2 assumption above, i.e., these per-FS L1 features above also apply to the band-combination supporting discovery?</w:t>
      </w:r>
    </w:p>
    <w:p w14:paraId="432AF5F9" w14:textId="77777777" w:rsidR="00ED7F2D" w:rsidRDefault="00ED7F2D" w:rsidP="00ED7F2D">
      <w:pPr>
        <w:pStyle w:val="aff0"/>
        <w:spacing w:beforeLines="50" w:before="120"/>
        <w:rPr>
          <w:rFonts w:ascii="Times New Roman" w:hAnsi="Times New Roman"/>
          <w:sz w:val="22"/>
          <w:szCs w:val="22"/>
          <w:lang w:val="en-US" w:eastAsia="zh-CN"/>
        </w:rPr>
      </w:pPr>
      <w:r w:rsidRPr="00C21CD5">
        <w:rPr>
          <w:rFonts w:ascii="Times New Roman" w:hAnsi="Times New Roman"/>
          <w:b/>
          <w:bCs/>
          <w:sz w:val="22"/>
          <w:szCs w:val="22"/>
          <w:lang w:val="en-US" w:eastAsia="zh-CN"/>
        </w:rPr>
        <w:t>Q2</w:t>
      </w:r>
      <w:r w:rsidRPr="00C21CD5">
        <w:rPr>
          <w:rFonts w:ascii="Times New Roman" w:hAnsi="Times New Roman"/>
          <w:sz w:val="22"/>
          <w:szCs w:val="22"/>
          <w:lang w:val="en-US" w:eastAsia="zh-CN"/>
        </w:rPr>
        <w:t>: If Yes to Q1, in case a band combination supporting both NR Sidelink communication and NR Sidelink discovery, whether the UE capability of these per-FS L1 feature would be different for NR Sidelink communication and NR sidelink discovery, or it would be the same?</w:t>
      </w:r>
    </w:p>
    <w:p w14:paraId="731433A4" w14:textId="5CAD81D5" w:rsidR="00E0666A" w:rsidRPr="00E0666A" w:rsidRDefault="00E0666A" w:rsidP="00E0666A">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RAN1 was </w:t>
      </w:r>
      <w:r w:rsidRPr="00312752">
        <w:rPr>
          <w:rFonts w:ascii="Times New Roman" w:eastAsia="宋体" w:hAnsi="Times New Roman" w:cs="Times New Roman"/>
        </w:rPr>
        <w:t>respectfully ask</w:t>
      </w:r>
      <w:r>
        <w:rPr>
          <w:rFonts w:ascii="Times New Roman" w:eastAsia="宋体" w:hAnsi="Times New Roman" w:cs="Times New Roman"/>
        </w:rPr>
        <w:t>ed</w:t>
      </w:r>
      <w:r w:rsidRPr="00312752">
        <w:rPr>
          <w:rFonts w:ascii="Times New Roman" w:eastAsia="宋体" w:hAnsi="Times New Roman" w:cs="Times New Roman"/>
        </w:rPr>
        <w:t xml:space="preserve"> to </w:t>
      </w:r>
      <w:r w:rsidRPr="004A3856">
        <w:rPr>
          <w:rFonts w:ascii="Times New Roman" w:eastAsia="宋体" w:hAnsi="Times New Roman" w:cs="Times New Roman"/>
        </w:rPr>
        <w:t>confirm the above RAN2’s understanding, and provide other feedback (if any concern)</w:t>
      </w:r>
      <w:r w:rsidRPr="00312752">
        <w:rPr>
          <w:rFonts w:ascii="Times New Roman" w:eastAsia="宋体" w:hAnsi="Times New Roman" w:cs="Times New Roman"/>
        </w:rPr>
        <w:t>.</w:t>
      </w:r>
      <w:r>
        <w:rPr>
          <w:rFonts w:ascii="Times New Roman" w:eastAsia="宋体" w:hAnsi="Times New Roman" w:cs="Times New Roman"/>
        </w:rPr>
        <w:t xml:space="preserve"> </w:t>
      </w:r>
      <w:proofErr w:type="gramStart"/>
      <w:r>
        <w:rPr>
          <w:rFonts w:ascii="Times New Roman" w:eastAsia="宋体" w:hAnsi="Times New Roman" w:cs="Times New Roman"/>
        </w:rPr>
        <w:t>Thus</w:t>
      </w:r>
      <w:proofErr w:type="gramEnd"/>
      <w:r>
        <w:rPr>
          <w:rFonts w:ascii="Times New Roman" w:eastAsia="宋体" w:hAnsi="Times New Roman" w:cs="Times New Roman"/>
        </w:rPr>
        <w:t xml:space="preserve"> we will discussion possible answer to RAN2 question.</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5673F791" w14:textId="57237DEA" w:rsidR="00C21CD5" w:rsidRPr="00EC3E67" w:rsidRDefault="00C21CD5" w:rsidP="004931BB">
      <w:pPr>
        <w:pStyle w:val="aff0"/>
        <w:spacing w:beforeLines="50" w:before="120" w:afterLines="50" w:line="276" w:lineRule="auto"/>
        <w:jc w:val="both"/>
        <w:rPr>
          <w:sz w:val="22"/>
          <w:szCs w:val="22"/>
          <w:lang w:eastAsia="zh-CN"/>
        </w:rPr>
      </w:pPr>
      <w:r w:rsidRPr="00EC3E67">
        <w:rPr>
          <w:rFonts w:ascii="Times New Roman" w:hAnsi="Times New Roman"/>
          <w:sz w:val="22"/>
          <w:szCs w:val="22"/>
          <w:lang w:eastAsia="zh-CN"/>
        </w:rPr>
        <w:t>For L2 and L3 relay discovery, the network may configure a resource pool dedicated for relay discovery. In such case, the resource pools for SL relay</w:t>
      </w:r>
      <w:r w:rsidR="006B7ADE" w:rsidRPr="00EC3E67">
        <w:rPr>
          <w:rFonts w:ascii="Times New Roman" w:hAnsi="Times New Roman"/>
          <w:sz w:val="22"/>
          <w:szCs w:val="22"/>
          <w:lang w:eastAsia="zh-CN"/>
        </w:rPr>
        <w:t xml:space="preserve"> discovery</w:t>
      </w:r>
      <w:r w:rsidRPr="00EC3E67">
        <w:rPr>
          <w:rFonts w:ascii="Times New Roman" w:hAnsi="Times New Roman"/>
          <w:sz w:val="22"/>
          <w:szCs w:val="22"/>
          <w:lang w:eastAsia="zh-CN"/>
        </w:rPr>
        <w:t xml:space="preserve"> and SL communication are separated, and thus the operation on those resource pools are physically isolated.</w:t>
      </w:r>
      <w:r w:rsidR="006B7ADE" w:rsidRPr="00EC3E67">
        <w:rPr>
          <w:rFonts w:ascii="Times New Roman" w:hAnsi="Times New Roman"/>
          <w:sz w:val="22"/>
          <w:szCs w:val="22"/>
          <w:lang w:eastAsia="zh-CN"/>
        </w:rPr>
        <w:t xml:space="preserve"> From RAN1’</w:t>
      </w:r>
      <w:r w:rsidR="00F70AB2">
        <w:rPr>
          <w:rFonts w:ascii="Times New Roman" w:hAnsi="Times New Roman"/>
          <w:sz w:val="22"/>
          <w:szCs w:val="22"/>
          <w:lang w:val="en-US" w:eastAsia="zh-CN"/>
        </w:rPr>
        <w:t>s</w:t>
      </w:r>
      <w:r w:rsidR="006B7ADE" w:rsidRPr="00EC3E67">
        <w:rPr>
          <w:rFonts w:ascii="Times New Roman" w:hAnsi="Times New Roman"/>
          <w:sz w:val="22"/>
          <w:szCs w:val="22"/>
          <w:lang w:eastAsia="zh-CN"/>
        </w:rPr>
        <w:t xml:space="preserve"> </w:t>
      </w:r>
      <w:r w:rsidR="00F70AB2">
        <w:rPr>
          <w:rFonts w:ascii="Times New Roman" w:hAnsi="Times New Roman"/>
          <w:sz w:val="22"/>
          <w:szCs w:val="22"/>
          <w:lang w:val="en-US" w:eastAsia="zh-CN"/>
        </w:rPr>
        <w:t>perspective</w:t>
      </w:r>
      <w:r w:rsidR="006B7ADE" w:rsidRPr="00EC3E67">
        <w:rPr>
          <w:rFonts w:ascii="Times New Roman" w:hAnsi="Times New Roman"/>
          <w:sz w:val="22"/>
          <w:szCs w:val="22"/>
          <w:lang w:eastAsia="zh-CN"/>
        </w:rPr>
        <w:t xml:space="preserve">, </w:t>
      </w:r>
      <w:r w:rsidR="006B7ADE" w:rsidRPr="00EC3E67">
        <w:rPr>
          <w:rFonts w:ascii="Times New Roman" w:hAnsi="Times New Roman"/>
          <w:sz w:val="22"/>
          <w:szCs w:val="22"/>
          <w:lang w:val="en-US" w:eastAsia="zh-CN"/>
        </w:rPr>
        <w:t>these per-FS L1 features above also apply to the band-combination supporting discovery</w:t>
      </w:r>
      <w:r w:rsidR="006B7ADE" w:rsidRPr="00EC3E67">
        <w:rPr>
          <w:rFonts w:ascii="Times New Roman" w:hAnsi="Times New Roman"/>
          <w:sz w:val="22"/>
          <w:szCs w:val="22"/>
          <w:lang w:eastAsia="zh-CN"/>
        </w:rPr>
        <w:t xml:space="preserve"> and the UE capability of these </w:t>
      </w:r>
      <w:r w:rsidR="006B7ADE" w:rsidRPr="00EC3E67">
        <w:rPr>
          <w:rFonts w:ascii="Times New Roman" w:hAnsi="Times New Roman"/>
          <w:sz w:val="22"/>
          <w:szCs w:val="22"/>
          <w:lang w:val="en-US" w:eastAsia="zh-CN"/>
        </w:rPr>
        <w:t>per-FS L1 feature would be</w:t>
      </w:r>
      <w:r w:rsidR="006B7ADE" w:rsidRPr="00EC3E67">
        <w:rPr>
          <w:rFonts w:ascii="Times New Roman" w:hAnsi="Times New Roman"/>
          <w:sz w:val="22"/>
          <w:szCs w:val="22"/>
          <w:lang w:eastAsia="zh-CN"/>
        </w:rPr>
        <w:t xml:space="preserve"> the same for SL communication and SL relay discovery.</w:t>
      </w:r>
      <w:r w:rsidR="006E4606" w:rsidRPr="00EC3E67">
        <w:rPr>
          <w:rFonts w:ascii="Times New Roman" w:hAnsi="Times New Roman" w:hint="eastAsia"/>
          <w:sz w:val="22"/>
          <w:szCs w:val="22"/>
        </w:rPr>
        <w:t xml:space="preserve"> T</w:t>
      </w:r>
      <w:r w:rsidR="006E4606" w:rsidRPr="00EC3E67">
        <w:rPr>
          <w:rFonts w:ascii="Times New Roman" w:hAnsi="Times New Roman"/>
          <w:sz w:val="22"/>
          <w:szCs w:val="22"/>
        </w:rPr>
        <w:t>hus, following RAN1 answer is proposed:</w:t>
      </w:r>
    </w:p>
    <w:p w14:paraId="001422F4" w14:textId="2F5F894B" w:rsidR="006D4D8E" w:rsidRPr="00C04D43" w:rsidRDefault="006D4D8E" w:rsidP="006D4D8E">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RAN2</w:t>
      </w:r>
      <w:r w:rsidRPr="00C04D43">
        <w:rPr>
          <w:rFonts w:ascii="Times New Roman" w:eastAsia="宋体" w:hAnsi="Times New Roman" w:cs="Times New Roman"/>
          <w:b/>
          <w:i/>
          <w:lang w:eastAsia="zh-CN"/>
        </w:rPr>
        <w:t xml:space="preserve"> as follows:</w:t>
      </w:r>
    </w:p>
    <w:p w14:paraId="1F8D97D3" w14:textId="79A57B6E" w:rsidR="006D4D8E" w:rsidRPr="00405AE7" w:rsidRDefault="00405AE7" w:rsidP="00A01141">
      <w:pPr>
        <w:pStyle w:val="af1"/>
        <w:numPr>
          <w:ilvl w:val="0"/>
          <w:numId w:val="12"/>
        </w:numPr>
        <w:rPr>
          <w:b/>
          <w:i/>
          <w:lang w:val="en-US" w:eastAsia="zh-CN"/>
        </w:rPr>
      </w:pPr>
      <w:r>
        <w:rPr>
          <w:b/>
          <w:i/>
          <w:lang w:eastAsia="zh-CN"/>
        </w:rPr>
        <w:t>RAN1 confirms that t</w:t>
      </w:r>
      <w:r w:rsidR="00A01141" w:rsidRPr="00A01141">
        <w:rPr>
          <w:b/>
          <w:i/>
          <w:lang w:eastAsia="zh-CN"/>
        </w:rPr>
        <w:t>hese per-FS L1 features also apply to the band-combination supporting discovery</w:t>
      </w:r>
      <w:r w:rsidR="00BC48B5">
        <w:rPr>
          <w:b/>
          <w:i/>
        </w:rPr>
        <w:t>.</w:t>
      </w:r>
    </w:p>
    <w:p w14:paraId="1356C81E" w14:textId="02852F12" w:rsidR="00405AE7" w:rsidRPr="00405AE7" w:rsidRDefault="00405AE7" w:rsidP="00A01141">
      <w:pPr>
        <w:pStyle w:val="af1"/>
        <w:numPr>
          <w:ilvl w:val="0"/>
          <w:numId w:val="12"/>
        </w:numPr>
        <w:rPr>
          <w:b/>
          <w:i/>
          <w:lang w:val="en-US" w:eastAsia="zh-CN"/>
        </w:rPr>
      </w:pPr>
      <w:r w:rsidRPr="00405AE7">
        <w:rPr>
          <w:b/>
          <w:i/>
          <w:lang w:val="en-US" w:eastAsia="zh-CN"/>
        </w:rPr>
        <w:t>The UE capability of these per-FS L1 feature would be the same for NR Sidelink communication and NR sidelink discovery</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lastRenderedPageBreak/>
        <w:t>Conclusions</w:t>
      </w:r>
    </w:p>
    <w:p w14:paraId="60F42466" w14:textId="5CE7891D" w:rsidR="00D711BB" w:rsidRPr="004B7423" w:rsidRDefault="00D711BB" w:rsidP="00D95D5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It is </w:t>
      </w:r>
      <w:r w:rsidR="006E4606">
        <w:rPr>
          <w:rFonts w:ascii="Times New Roman" w:eastAsia="宋体" w:hAnsi="Times New Roman" w:cs="Times New Roman"/>
          <w:lang w:eastAsia="zh-CN"/>
        </w:rPr>
        <w:t>confirmed</w:t>
      </w:r>
      <w:r>
        <w:rPr>
          <w:rFonts w:ascii="Times New Roman" w:eastAsia="宋体" w:hAnsi="Times New Roman" w:cs="Times New Roman"/>
          <w:lang w:eastAsia="zh-CN"/>
        </w:rPr>
        <w:t xml:space="preserve"> that</w:t>
      </w:r>
      <w:r w:rsidR="006E4606">
        <w:rPr>
          <w:rFonts w:ascii="Times New Roman" w:eastAsia="宋体" w:hAnsi="Times New Roman" w:cs="Times New Roman"/>
          <w:lang w:eastAsia="zh-CN"/>
        </w:rPr>
        <w:t xml:space="preserve"> these</w:t>
      </w:r>
      <w:r w:rsidR="006E4606" w:rsidRPr="006E4606">
        <w:rPr>
          <w:rFonts w:ascii="Times New Roman" w:hAnsi="Times New Roman" w:cs="Times New Roman"/>
          <w:lang w:eastAsia="zh-CN"/>
        </w:rPr>
        <w:t xml:space="preserve"> </w:t>
      </w:r>
      <w:r w:rsidR="006E4606" w:rsidRPr="00C21CD5">
        <w:rPr>
          <w:rFonts w:ascii="Times New Roman" w:hAnsi="Times New Roman" w:cs="Times New Roman"/>
          <w:lang w:eastAsia="zh-CN"/>
        </w:rPr>
        <w:t>per-FS L1 features above also apply to the band-combination supporting discovery</w:t>
      </w:r>
      <w:r w:rsidR="006E4606">
        <w:rPr>
          <w:rFonts w:ascii="Times New Roman" w:eastAsia="宋体" w:hAnsi="Times New Roman" w:cs="Times New Roman"/>
          <w:lang w:eastAsia="zh-CN"/>
        </w:rPr>
        <w:t xml:space="preserve"> </w:t>
      </w:r>
      <w:r w:rsidR="002C2FD7">
        <w:rPr>
          <w:rFonts w:ascii="Times New Roman" w:eastAsia="宋体" w:hAnsi="Times New Roman" w:cs="Times New Roman"/>
          <w:lang w:eastAsia="zh-CN"/>
        </w:rPr>
        <w:t xml:space="preserve">by </w:t>
      </w:r>
      <w:r>
        <w:rPr>
          <w:rFonts w:ascii="Times New Roman" w:eastAsia="宋体" w:hAnsi="Times New Roman" w:cs="Times New Roman"/>
          <w:lang w:eastAsia="zh-CN"/>
        </w:rPr>
        <w:t>configur</w:t>
      </w:r>
      <w:r w:rsidR="002C2FD7">
        <w:rPr>
          <w:rFonts w:ascii="Times New Roman" w:eastAsia="宋体" w:hAnsi="Times New Roman" w:cs="Times New Roman"/>
          <w:lang w:eastAsia="zh-CN"/>
        </w:rPr>
        <w:t>ing</w:t>
      </w:r>
      <w:r>
        <w:rPr>
          <w:rFonts w:ascii="Times New Roman" w:eastAsia="宋体" w:hAnsi="Times New Roman" w:cs="Times New Roman"/>
          <w:lang w:eastAsia="zh-CN"/>
        </w:rPr>
        <w:t xml:space="preserve"> a dedicated resource pool for relay discovery</w:t>
      </w:r>
      <w:r w:rsidR="00FF3C8B">
        <w:rPr>
          <w:rFonts w:ascii="Times New Roman" w:eastAsia="宋体" w:hAnsi="Times New Roman" w:cs="Times New Roman"/>
          <w:lang w:eastAsia="zh-CN"/>
        </w:rPr>
        <w:t>, and t</w:t>
      </w:r>
      <w:r w:rsidR="004B7423" w:rsidRPr="004B7423">
        <w:rPr>
          <w:rFonts w:ascii="Times New Roman" w:eastAsia="宋体" w:hAnsi="Times New Roman" w:cs="Times New Roman"/>
          <w:lang w:eastAsia="zh-CN"/>
        </w:rPr>
        <w:t>he UE capability of these per-FS L1 feature would be the same for NR Sidelink communication and NR sidelink discovery</w:t>
      </w:r>
      <w:r w:rsidR="00CE1D7C">
        <w:rPr>
          <w:rFonts w:ascii="Times New Roman" w:eastAsia="宋体" w:hAnsi="Times New Roman" w:cs="Times New Roman"/>
          <w:lang w:eastAsia="zh-CN"/>
        </w:rPr>
        <w:t>.</w:t>
      </w:r>
    </w:p>
    <w:p w14:paraId="3034A22A" w14:textId="554767A2" w:rsidR="00D95D53" w:rsidRPr="00C04D43" w:rsidRDefault="00D95D53" w:rsidP="00D95D53">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RAN2</w:t>
      </w:r>
      <w:r w:rsidRPr="00C04D43">
        <w:rPr>
          <w:rFonts w:ascii="Times New Roman" w:eastAsia="宋体" w:hAnsi="Times New Roman" w:cs="Times New Roman"/>
          <w:b/>
          <w:i/>
          <w:lang w:eastAsia="zh-CN"/>
        </w:rPr>
        <w:t xml:space="preserve"> as follows:</w:t>
      </w:r>
    </w:p>
    <w:p w14:paraId="6E3DF222" w14:textId="4A7A6A28" w:rsidR="00D95D53" w:rsidRPr="00405AE7" w:rsidRDefault="00D95D53" w:rsidP="00D95D53">
      <w:pPr>
        <w:pStyle w:val="af1"/>
        <w:numPr>
          <w:ilvl w:val="0"/>
          <w:numId w:val="12"/>
        </w:numPr>
        <w:rPr>
          <w:b/>
          <w:i/>
          <w:lang w:val="en-US" w:eastAsia="zh-CN"/>
        </w:rPr>
      </w:pPr>
      <w:r>
        <w:rPr>
          <w:b/>
          <w:i/>
          <w:lang w:eastAsia="zh-CN"/>
        </w:rPr>
        <w:t>RAN1 confirms that t</w:t>
      </w:r>
      <w:r w:rsidRPr="00A01141">
        <w:rPr>
          <w:b/>
          <w:i/>
          <w:lang w:eastAsia="zh-CN"/>
        </w:rPr>
        <w:t>hese per-FS L1 features also apply to the band-combination supporting discovery</w:t>
      </w:r>
      <w:r>
        <w:rPr>
          <w:b/>
          <w:i/>
        </w:rPr>
        <w:t>.</w:t>
      </w:r>
    </w:p>
    <w:p w14:paraId="597EEA20" w14:textId="77777777" w:rsidR="00D95D53" w:rsidRPr="00405AE7" w:rsidRDefault="00D95D53" w:rsidP="00D95D53">
      <w:pPr>
        <w:pStyle w:val="af1"/>
        <w:numPr>
          <w:ilvl w:val="0"/>
          <w:numId w:val="12"/>
        </w:numPr>
        <w:rPr>
          <w:b/>
          <w:i/>
          <w:lang w:val="en-US" w:eastAsia="zh-CN"/>
        </w:rPr>
      </w:pPr>
      <w:r w:rsidRPr="00405AE7">
        <w:rPr>
          <w:b/>
          <w:i/>
          <w:lang w:val="en-US" w:eastAsia="zh-CN"/>
        </w:rPr>
        <w:t>The UE capability of these per-FS L1 feature would be the same for NR Sidelink communication and NR sidelink discovery</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1B9A118E" w:rsidR="00AA1587" w:rsidRPr="006772AA" w:rsidRDefault="00ED7F2D" w:rsidP="00ED7F2D">
      <w:pPr>
        <w:pStyle w:val="af5"/>
        <w:numPr>
          <w:ilvl w:val="0"/>
          <w:numId w:val="10"/>
        </w:numPr>
        <w:spacing w:after="60"/>
        <w:ind w:firstLineChars="0"/>
        <w:rPr>
          <w:lang w:val="en-US"/>
        </w:rPr>
      </w:pPr>
      <w:bookmarkStart w:id="1" w:name="_Ref30584195"/>
      <w:bookmarkStart w:id="2" w:name="_Ref51596446"/>
      <w:r w:rsidRPr="00ED7F2D">
        <w:rPr>
          <w:lang w:val="en-US"/>
        </w:rPr>
        <w:t>R2-2208867</w:t>
      </w:r>
      <w:r w:rsidR="00FC4862" w:rsidRPr="006772AA">
        <w:rPr>
          <w:lang w:val="en-US"/>
        </w:rPr>
        <w:t>, “</w:t>
      </w:r>
      <w:r w:rsidRPr="00ED7F2D">
        <w:rPr>
          <w:kern w:val="2"/>
          <w:lang w:eastAsia="zh-CN"/>
        </w:rPr>
        <w:t>LS on Per-FS L1 feature for NR sidelink discovery BC-list</w:t>
      </w:r>
      <w:r w:rsidR="009D3F36">
        <w:rPr>
          <w:lang w:val="en-US"/>
        </w:rPr>
        <w:t>”, RAN2</w:t>
      </w:r>
      <w:r w:rsidR="0077351B" w:rsidRPr="006772AA">
        <w:rPr>
          <w:lang w:val="en-US"/>
        </w:rPr>
        <w:t xml:space="preserve">, </w:t>
      </w:r>
      <w:r w:rsidR="00F70AB2">
        <w:rPr>
          <w:lang w:val="en-US"/>
        </w:rPr>
        <w:t>RAN2</w:t>
      </w:r>
      <w:r w:rsidR="009D3F36">
        <w:rPr>
          <w:lang w:val="en-US"/>
        </w:rPr>
        <w:t>#11</w:t>
      </w:r>
      <w:r>
        <w:rPr>
          <w:lang w:val="en-US"/>
        </w:rPr>
        <w:t>9</w:t>
      </w:r>
      <w:r w:rsidR="00FC4862" w:rsidRPr="006772AA">
        <w:rPr>
          <w:lang w:val="en-US" w:eastAsia="zh-CN"/>
        </w:rPr>
        <w:t>-</w:t>
      </w:r>
      <w:r w:rsidR="00FC4862" w:rsidRPr="006772AA">
        <w:rPr>
          <w:lang w:val="en-US"/>
        </w:rPr>
        <w:t xml:space="preserve">e, </w:t>
      </w:r>
      <w:r>
        <w:rPr>
          <w:lang w:val="en-US"/>
        </w:rPr>
        <w:t>August</w:t>
      </w:r>
      <w:r w:rsidR="009D3F36">
        <w:rPr>
          <w:lang w:val="en-US"/>
        </w:rPr>
        <w:t>,</w:t>
      </w:r>
      <w:r w:rsidR="0077351B" w:rsidRPr="006772AA">
        <w:rPr>
          <w:lang w:val="en-US"/>
        </w:rPr>
        <w:t xml:space="preserve"> </w:t>
      </w:r>
      <w:bookmarkEnd w:id="1"/>
      <w:r w:rsidR="00C02BD8" w:rsidRPr="006772AA">
        <w:rPr>
          <w:lang w:val="en-US"/>
        </w:rPr>
        <w:t>202</w:t>
      </w:r>
      <w:r w:rsidR="009D3F36">
        <w:rPr>
          <w:lang w:val="en-US"/>
        </w:rPr>
        <w:t>2</w:t>
      </w:r>
      <w:r w:rsidR="0077351B" w:rsidRPr="006772AA">
        <w:rPr>
          <w:lang w:val="en-US"/>
        </w:rPr>
        <w:t>.</w:t>
      </w:r>
      <w:bookmarkStart w:id="3" w:name="_Ref37322237"/>
      <w:bookmarkEnd w:id="2"/>
      <w:bookmarkEnd w:id="3"/>
    </w:p>
    <w:sectPr w:rsidR="00AA1587" w:rsidRPr="006772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FA78D" w14:textId="77777777" w:rsidR="0028647A" w:rsidRDefault="0028647A">
      <w:pPr>
        <w:spacing w:after="0" w:line="240" w:lineRule="auto"/>
      </w:pPr>
    </w:p>
  </w:endnote>
  <w:endnote w:type="continuationSeparator" w:id="0">
    <w:p w14:paraId="3CA06827" w14:textId="77777777" w:rsidR="0028647A" w:rsidRDefault="002864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E035D" w14:textId="77777777" w:rsidR="0028647A" w:rsidRDefault="0028647A">
      <w:pPr>
        <w:spacing w:after="0" w:line="240" w:lineRule="auto"/>
      </w:pPr>
    </w:p>
  </w:footnote>
  <w:footnote w:type="continuationSeparator" w:id="0">
    <w:p w14:paraId="171E5A78" w14:textId="77777777" w:rsidR="0028647A" w:rsidRDefault="002864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3"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4"/>
  </w:num>
  <w:num w:numId="4">
    <w:abstractNumId w:val="21"/>
  </w:num>
  <w:num w:numId="5">
    <w:abstractNumId w:val="9"/>
  </w:num>
  <w:num w:numId="6">
    <w:abstractNumId w:val="0"/>
  </w:num>
  <w:num w:numId="7">
    <w:abstractNumId w:val="1"/>
  </w:num>
  <w:num w:numId="8">
    <w:abstractNumId w:val="10"/>
  </w:num>
  <w:num w:numId="9">
    <w:abstractNumId w:val="23"/>
  </w:num>
  <w:num w:numId="10">
    <w:abstractNumId w:val="8"/>
  </w:num>
  <w:num w:numId="11">
    <w:abstractNumId w:val="18"/>
  </w:num>
  <w:num w:numId="12">
    <w:abstractNumId w:val="4"/>
  </w:num>
  <w:num w:numId="13">
    <w:abstractNumId w:val="19"/>
  </w:num>
  <w:num w:numId="14">
    <w:abstractNumId w:val="15"/>
  </w:num>
  <w:num w:numId="15">
    <w:abstractNumId w:val="13"/>
  </w:num>
  <w:num w:numId="16">
    <w:abstractNumId w:val="3"/>
  </w:num>
  <w:num w:numId="17">
    <w:abstractNumId w:val="16"/>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7"/>
  </w:num>
  <w:num w:numId="26">
    <w:abstractNumId w:val="22"/>
  </w:num>
  <w:num w:numId="27">
    <w:abstractNumId w:val="5"/>
  </w:num>
  <w:num w:numId="28">
    <w:abstractNumId w:val="17"/>
  </w:num>
  <w:num w:numId="2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D78"/>
    <w:rsid w:val="00005CC2"/>
    <w:rsid w:val="00007FA0"/>
    <w:rsid w:val="00010C1F"/>
    <w:rsid w:val="0001438D"/>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2438"/>
    <w:rsid w:val="000C3236"/>
    <w:rsid w:val="000C3AE2"/>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D0148"/>
    <w:rsid w:val="001D058C"/>
    <w:rsid w:val="001D348D"/>
    <w:rsid w:val="001D5C97"/>
    <w:rsid w:val="001D64D8"/>
    <w:rsid w:val="001D7D7C"/>
    <w:rsid w:val="001E0073"/>
    <w:rsid w:val="001E0767"/>
    <w:rsid w:val="001E0A31"/>
    <w:rsid w:val="001E1626"/>
    <w:rsid w:val="001F09FB"/>
    <w:rsid w:val="001F0F9E"/>
    <w:rsid w:val="001F115A"/>
    <w:rsid w:val="001F2261"/>
    <w:rsid w:val="001F42D7"/>
    <w:rsid w:val="00200858"/>
    <w:rsid w:val="00201334"/>
    <w:rsid w:val="00206C98"/>
    <w:rsid w:val="00207EE1"/>
    <w:rsid w:val="00212A4B"/>
    <w:rsid w:val="00213AC0"/>
    <w:rsid w:val="00216026"/>
    <w:rsid w:val="002172CC"/>
    <w:rsid w:val="00217385"/>
    <w:rsid w:val="002174C2"/>
    <w:rsid w:val="00220781"/>
    <w:rsid w:val="00221B44"/>
    <w:rsid w:val="00224CA4"/>
    <w:rsid w:val="00225C1B"/>
    <w:rsid w:val="00226D2A"/>
    <w:rsid w:val="0023369E"/>
    <w:rsid w:val="00233E29"/>
    <w:rsid w:val="0023404E"/>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420B"/>
    <w:rsid w:val="00270737"/>
    <w:rsid w:val="002723E7"/>
    <w:rsid w:val="002741F1"/>
    <w:rsid w:val="00276A91"/>
    <w:rsid w:val="0028497F"/>
    <w:rsid w:val="00285315"/>
    <w:rsid w:val="00285CE2"/>
    <w:rsid w:val="0028647A"/>
    <w:rsid w:val="00293200"/>
    <w:rsid w:val="002A3F76"/>
    <w:rsid w:val="002A5FC6"/>
    <w:rsid w:val="002A6034"/>
    <w:rsid w:val="002A6D95"/>
    <w:rsid w:val="002A760D"/>
    <w:rsid w:val="002A7DB8"/>
    <w:rsid w:val="002B0F8A"/>
    <w:rsid w:val="002B1111"/>
    <w:rsid w:val="002B1EF1"/>
    <w:rsid w:val="002B63B1"/>
    <w:rsid w:val="002C1C9E"/>
    <w:rsid w:val="002C1E09"/>
    <w:rsid w:val="002C25CD"/>
    <w:rsid w:val="002C2FCB"/>
    <w:rsid w:val="002C2FD7"/>
    <w:rsid w:val="002C62BF"/>
    <w:rsid w:val="002C67FE"/>
    <w:rsid w:val="002C7342"/>
    <w:rsid w:val="002D052B"/>
    <w:rsid w:val="002D6207"/>
    <w:rsid w:val="002E2FE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49C4"/>
    <w:rsid w:val="003258C7"/>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997"/>
    <w:rsid w:val="003D38BE"/>
    <w:rsid w:val="003E063B"/>
    <w:rsid w:val="003E304E"/>
    <w:rsid w:val="003E54C1"/>
    <w:rsid w:val="003E67E4"/>
    <w:rsid w:val="003E7714"/>
    <w:rsid w:val="003E78D9"/>
    <w:rsid w:val="003F17F1"/>
    <w:rsid w:val="003F262B"/>
    <w:rsid w:val="003F4269"/>
    <w:rsid w:val="003F47D6"/>
    <w:rsid w:val="003F5F1B"/>
    <w:rsid w:val="003F6789"/>
    <w:rsid w:val="00405AE7"/>
    <w:rsid w:val="00406CD2"/>
    <w:rsid w:val="00412DA0"/>
    <w:rsid w:val="0041372D"/>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67CFE"/>
    <w:rsid w:val="00472CE7"/>
    <w:rsid w:val="004730E8"/>
    <w:rsid w:val="0047377A"/>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65D9"/>
    <w:rsid w:val="004B7423"/>
    <w:rsid w:val="004C2195"/>
    <w:rsid w:val="004C3D70"/>
    <w:rsid w:val="004C4BC5"/>
    <w:rsid w:val="004C51E4"/>
    <w:rsid w:val="004D072B"/>
    <w:rsid w:val="004D4067"/>
    <w:rsid w:val="004D4C6F"/>
    <w:rsid w:val="004D506A"/>
    <w:rsid w:val="004D78E8"/>
    <w:rsid w:val="004E15B1"/>
    <w:rsid w:val="004E2907"/>
    <w:rsid w:val="004E588A"/>
    <w:rsid w:val="004E5C28"/>
    <w:rsid w:val="004F092D"/>
    <w:rsid w:val="004F2FBC"/>
    <w:rsid w:val="004F3EDD"/>
    <w:rsid w:val="004F4871"/>
    <w:rsid w:val="005015E9"/>
    <w:rsid w:val="0050252D"/>
    <w:rsid w:val="0050472A"/>
    <w:rsid w:val="00507339"/>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0C6"/>
    <w:rsid w:val="005A412F"/>
    <w:rsid w:val="005A4454"/>
    <w:rsid w:val="005B0BBA"/>
    <w:rsid w:val="005B1675"/>
    <w:rsid w:val="005B2C0B"/>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84D"/>
    <w:rsid w:val="006379CD"/>
    <w:rsid w:val="0064285C"/>
    <w:rsid w:val="0065595E"/>
    <w:rsid w:val="00662505"/>
    <w:rsid w:val="00666292"/>
    <w:rsid w:val="006665EE"/>
    <w:rsid w:val="00667FF8"/>
    <w:rsid w:val="006728BB"/>
    <w:rsid w:val="00672BE5"/>
    <w:rsid w:val="00673D50"/>
    <w:rsid w:val="006772AA"/>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B7A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351B"/>
    <w:rsid w:val="007747C5"/>
    <w:rsid w:val="00774B56"/>
    <w:rsid w:val="00775A81"/>
    <w:rsid w:val="00776475"/>
    <w:rsid w:val="00776904"/>
    <w:rsid w:val="007810EA"/>
    <w:rsid w:val="007826EB"/>
    <w:rsid w:val="007835EC"/>
    <w:rsid w:val="00783FB2"/>
    <w:rsid w:val="007874B7"/>
    <w:rsid w:val="00795980"/>
    <w:rsid w:val="00796678"/>
    <w:rsid w:val="007A28AD"/>
    <w:rsid w:val="007A2CF2"/>
    <w:rsid w:val="007A7D71"/>
    <w:rsid w:val="007B1AAF"/>
    <w:rsid w:val="007B1E13"/>
    <w:rsid w:val="007B6E3C"/>
    <w:rsid w:val="007B7AD3"/>
    <w:rsid w:val="007C3249"/>
    <w:rsid w:val="007C63C0"/>
    <w:rsid w:val="007C66CC"/>
    <w:rsid w:val="007C7101"/>
    <w:rsid w:val="007C76AB"/>
    <w:rsid w:val="007D25C1"/>
    <w:rsid w:val="007D2928"/>
    <w:rsid w:val="007D2EC5"/>
    <w:rsid w:val="007D4F20"/>
    <w:rsid w:val="007D513B"/>
    <w:rsid w:val="007D7C59"/>
    <w:rsid w:val="007D7DBB"/>
    <w:rsid w:val="007E02DD"/>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72D8"/>
    <w:rsid w:val="00811814"/>
    <w:rsid w:val="00815613"/>
    <w:rsid w:val="008168F5"/>
    <w:rsid w:val="0081695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6C7"/>
    <w:rsid w:val="00842D15"/>
    <w:rsid w:val="00843264"/>
    <w:rsid w:val="00850072"/>
    <w:rsid w:val="00852EA0"/>
    <w:rsid w:val="00854CEC"/>
    <w:rsid w:val="00855767"/>
    <w:rsid w:val="00855863"/>
    <w:rsid w:val="0085591E"/>
    <w:rsid w:val="008602A5"/>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A239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6218"/>
    <w:rsid w:val="008D7DD8"/>
    <w:rsid w:val="008E056F"/>
    <w:rsid w:val="008E42B6"/>
    <w:rsid w:val="008E51B5"/>
    <w:rsid w:val="008E5D06"/>
    <w:rsid w:val="008E7C4B"/>
    <w:rsid w:val="008F2036"/>
    <w:rsid w:val="008F2847"/>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693"/>
    <w:rsid w:val="00955EF0"/>
    <w:rsid w:val="00963301"/>
    <w:rsid w:val="0096429C"/>
    <w:rsid w:val="009712ED"/>
    <w:rsid w:val="00973438"/>
    <w:rsid w:val="0097593D"/>
    <w:rsid w:val="00975A34"/>
    <w:rsid w:val="00975C2D"/>
    <w:rsid w:val="00977CAF"/>
    <w:rsid w:val="00977CD5"/>
    <w:rsid w:val="00980739"/>
    <w:rsid w:val="00986BF3"/>
    <w:rsid w:val="009875D5"/>
    <w:rsid w:val="009925B4"/>
    <w:rsid w:val="00992B25"/>
    <w:rsid w:val="00992EAA"/>
    <w:rsid w:val="0099444C"/>
    <w:rsid w:val="0099490D"/>
    <w:rsid w:val="00994FC8"/>
    <w:rsid w:val="0099564E"/>
    <w:rsid w:val="00995DB5"/>
    <w:rsid w:val="009A5D9B"/>
    <w:rsid w:val="009A640B"/>
    <w:rsid w:val="009B0479"/>
    <w:rsid w:val="009B1F3F"/>
    <w:rsid w:val="009B20E9"/>
    <w:rsid w:val="009B2579"/>
    <w:rsid w:val="009B2619"/>
    <w:rsid w:val="009B309F"/>
    <w:rsid w:val="009B33F3"/>
    <w:rsid w:val="009B41CC"/>
    <w:rsid w:val="009B56C8"/>
    <w:rsid w:val="009B586C"/>
    <w:rsid w:val="009B60B2"/>
    <w:rsid w:val="009B7B03"/>
    <w:rsid w:val="009C116F"/>
    <w:rsid w:val="009C326D"/>
    <w:rsid w:val="009C4AC4"/>
    <w:rsid w:val="009C4F98"/>
    <w:rsid w:val="009C692A"/>
    <w:rsid w:val="009C70D2"/>
    <w:rsid w:val="009D0863"/>
    <w:rsid w:val="009D17E1"/>
    <w:rsid w:val="009D3F36"/>
    <w:rsid w:val="009D5E5D"/>
    <w:rsid w:val="009D7522"/>
    <w:rsid w:val="009E0352"/>
    <w:rsid w:val="009E5486"/>
    <w:rsid w:val="009E66CA"/>
    <w:rsid w:val="009F4D54"/>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903"/>
    <w:rsid w:val="00A262C2"/>
    <w:rsid w:val="00A314B1"/>
    <w:rsid w:val="00A32AB0"/>
    <w:rsid w:val="00A34E26"/>
    <w:rsid w:val="00A35D62"/>
    <w:rsid w:val="00A362DE"/>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74A4"/>
    <w:rsid w:val="00AB6C4A"/>
    <w:rsid w:val="00AC0988"/>
    <w:rsid w:val="00AC0CB4"/>
    <w:rsid w:val="00AC3EFF"/>
    <w:rsid w:val="00AC78C8"/>
    <w:rsid w:val="00AC7D59"/>
    <w:rsid w:val="00AD0284"/>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7556"/>
    <w:rsid w:val="00B33237"/>
    <w:rsid w:val="00B349EF"/>
    <w:rsid w:val="00B42F42"/>
    <w:rsid w:val="00B45E31"/>
    <w:rsid w:val="00B46611"/>
    <w:rsid w:val="00B46B36"/>
    <w:rsid w:val="00B5303F"/>
    <w:rsid w:val="00B530B4"/>
    <w:rsid w:val="00B5364D"/>
    <w:rsid w:val="00B54E3F"/>
    <w:rsid w:val="00B552C1"/>
    <w:rsid w:val="00B5570D"/>
    <w:rsid w:val="00B5688D"/>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D694C"/>
    <w:rsid w:val="00BD6E5A"/>
    <w:rsid w:val="00BE0C5A"/>
    <w:rsid w:val="00BE1704"/>
    <w:rsid w:val="00BE1D5E"/>
    <w:rsid w:val="00BE2B2C"/>
    <w:rsid w:val="00BE2D8A"/>
    <w:rsid w:val="00BE3071"/>
    <w:rsid w:val="00BE424F"/>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21CD5"/>
    <w:rsid w:val="00C31288"/>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56EF"/>
    <w:rsid w:val="00C66062"/>
    <w:rsid w:val="00C67697"/>
    <w:rsid w:val="00C67DFE"/>
    <w:rsid w:val="00C72D75"/>
    <w:rsid w:val="00C7571D"/>
    <w:rsid w:val="00C771DE"/>
    <w:rsid w:val="00C81A3E"/>
    <w:rsid w:val="00C82DAF"/>
    <w:rsid w:val="00C84501"/>
    <w:rsid w:val="00C8499A"/>
    <w:rsid w:val="00C852C5"/>
    <w:rsid w:val="00C859D6"/>
    <w:rsid w:val="00C86484"/>
    <w:rsid w:val="00C91D0E"/>
    <w:rsid w:val="00C92365"/>
    <w:rsid w:val="00C93857"/>
    <w:rsid w:val="00C95C89"/>
    <w:rsid w:val="00C95CE2"/>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50EE"/>
    <w:rsid w:val="00CE5A61"/>
    <w:rsid w:val="00CE6F7D"/>
    <w:rsid w:val="00CF540B"/>
    <w:rsid w:val="00D04688"/>
    <w:rsid w:val="00D054B4"/>
    <w:rsid w:val="00D06284"/>
    <w:rsid w:val="00D06FA3"/>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161"/>
    <w:rsid w:val="00D5132A"/>
    <w:rsid w:val="00D55AB3"/>
    <w:rsid w:val="00D567C7"/>
    <w:rsid w:val="00D5728A"/>
    <w:rsid w:val="00D57DD9"/>
    <w:rsid w:val="00D6026E"/>
    <w:rsid w:val="00D61D1C"/>
    <w:rsid w:val="00D627CC"/>
    <w:rsid w:val="00D635F6"/>
    <w:rsid w:val="00D64B5C"/>
    <w:rsid w:val="00D66149"/>
    <w:rsid w:val="00D711BB"/>
    <w:rsid w:val="00D71EF4"/>
    <w:rsid w:val="00D7255C"/>
    <w:rsid w:val="00D731C0"/>
    <w:rsid w:val="00D73E7B"/>
    <w:rsid w:val="00D754D8"/>
    <w:rsid w:val="00D80F61"/>
    <w:rsid w:val="00D82E3C"/>
    <w:rsid w:val="00D85AC7"/>
    <w:rsid w:val="00D85BA0"/>
    <w:rsid w:val="00D91F54"/>
    <w:rsid w:val="00D95165"/>
    <w:rsid w:val="00D95D53"/>
    <w:rsid w:val="00DA02ED"/>
    <w:rsid w:val="00DA07E7"/>
    <w:rsid w:val="00DA0DEF"/>
    <w:rsid w:val="00DA1EE9"/>
    <w:rsid w:val="00DA2CD6"/>
    <w:rsid w:val="00DA6A1E"/>
    <w:rsid w:val="00DB1B96"/>
    <w:rsid w:val="00DC1585"/>
    <w:rsid w:val="00DC2949"/>
    <w:rsid w:val="00DC2F2F"/>
    <w:rsid w:val="00DC5ED0"/>
    <w:rsid w:val="00DD02FA"/>
    <w:rsid w:val="00DD13EF"/>
    <w:rsid w:val="00DD3EE2"/>
    <w:rsid w:val="00DD5905"/>
    <w:rsid w:val="00DE0191"/>
    <w:rsid w:val="00DE0B78"/>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429F"/>
    <w:rsid w:val="00E17AA9"/>
    <w:rsid w:val="00E21668"/>
    <w:rsid w:val="00E2237D"/>
    <w:rsid w:val="00E22935"/>
    <w:rsid w:val="00E231F2"/>
    <w:rsid w:val="00E23930"/>
    <w:rsid w:val="00E267A0"/>
    <w:rsid w:val="00E27EBF"/>
    <w:rsid w:val="00E300E6"/>
    <w:rsid w:val="00E34AAE"/>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E67"/>
    <w:rsid w:val="00EC3F6D"/>
    <w:rsid w:val="00EC4424"/>
    <w:rsid w:val="00EC7E4B"/>
    <w:rsid w:val="00ED2253"/>
    <w:rsid w:val="00ED35DB"/>
    <w:rsid w:val="00ED36FD"/>
    <w:rsid w:val="00ED6286"/>
    <w:rsid w:val="00ED7F2D"/>
    <w:rsid w:val="00EE07E4"/>
    <w:rsid w:val="00EE1074"/>
    <w:rsid w:val="00EE1A47"/>
    <w:rsid w:val="00EE212C"/>
    <w:rsid w:val="00EE3AE0"/>
    <w:rsid w:val="00EE3C74"/>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AB2"/>
    <w:rsid w:val="00F70BD2"/>
    <w:rsid w:val="00F723EB"/>
    <w:rsid w:val="00F72CEB"/>
    <w:rsid w:val="00F73781"/>
    <w:rsid w:val="00F80388"/>
    <w:rsid w:val="00F82B72"/>
    <w:rsid w:val="00F862A6"/>
    <w:rsid w:val="00F86904"/>
    <w:rsid w:val="00F87521"/>
    <w:rsid w:val="00F92A18"/>
    <w:rsid w:val="00F92A96"/>
    <w:rsid w:val="00F95121"/>
    <w:rsid w:val="00FA0678"/>
    <w:rsid w:val="00FA4D19"/>
    <w:rsid w:val="00FA5DB8"/>
    <w:rsid w:val="00FA63EE"/>
    <w:rsid w:val="00FA7580"/>
    <w:rsid w:val="00FB0699"/>
    <w:rsid w:val="00FB2439"/>
    <w:rsid w:val="00FB2F8C"/>
    <w:rsid w:val="00FB5DDB"/>
    <w:rsid w:val="00FB6C8F"/>
    <w:rsid w:val="00FC1940"/>
    <w:rsid w:val="00FC2B11"/>
    <w:rsid w:val="00FC3B4A"/>
    <w:rsid w:val="00FC4862"/>
    <w:rsid w:val="00FC4C88"/>
    <w:rsid w:val="00FD06DA"/>
    <w:rsid w:val="00FD19DD"/>
    <w:rsid w:val="00FD6ADE"/>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iPriority w:val="99"/>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581574166">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C3514-C0D4-4F8E-A796-AF7BDEC9A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870</Words>
  <Characters>4437</Characters>
  <Application>Microsoft Office Word</Application>
  <DocSecurity>0</DocSecurity>
  <Lines>96</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8</cp:revision>
  <dcterms:created xsi:type="dcterms:W3CDTF">2022-09-30T13:21:00Z</dcterms:created>
  <dcterms:modified xsi:type="dcterms:W3CDTF">2022-09-30T18:18:00Z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(3)HvpdEybeFMjX+/nGIMzMM26+dYd5FmlXzEb0Hz2gK4hDGsc15sX0e+uJVSF5XIsUOfcj2J+j
tgPRUJxSLc9AX+f9EhsEf3f2YHE4yTe8oZrwnbE+y+kUB5g3Pc1OPoChimk5nDbFnC6A1zWN
sjf3yWYyskvmNEyrr/NmSUaCsUM71uPcj9/xUuXEBmGtNRJHG9JATHZSlJhRC/NtMdyzZpro
3+euKhr1MRmadsFovg</vt:lpwstr>
  </property>
  <property fmtid="{D5CDD505-2E9C-101B-9397-08002B2CF9AE}" pid="3" name="_2015_ms_pID_7253431">
    <vt:lpwstr>9W54bJTwwcOjS6CH5YKDFDUrnAPQAWNZLm525bLNyTNJXMh9yLiQ86
ZN+cSwjXWhKlIlGhgkrY1N+FKjT/0Z0A46W4IMqxn9bA5Mo74/nOafmdF8DuEueeNlXWNidT
B/N605gmdUPsxDW8/djG2qDTsAMo5kxRYmknCeI2Bqb4ksWhmt83OJMP2Eih8JSaP/txq3sQ
OofqRYAtQV3pOggtlkj2vORFYMfKtf8DLt+9</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1664013678</vt:lpwstr>
  </property>
</Properties>
</file>