
<file path=[Content_Types].xml><?xml version="1.0" encoding="utf-8"?>
<Types xmlns="http://schemas.openxmlformats.org/package/2006/content-types">
  <Default Extension="emf" ContentType="image/x-emf"/>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450E5D41" w14:textId="475D7A7F" w:rsidR="00180F32" w:rsidRPr="003A74B1" w:rsidRDefault="00180F32" w:rsidP="00A70B7D">
      <w:pPr>
        <w:widowControl w:val="0"/>
        <w:tabs>
          <w:tab w:val="right" w:pos="9639"/>
        </w:tabs>
        <w:spacing w:after="0"/>
        <w:rPr>
          <w:rFonts w:ascii="Arial" w:hAnsi="Arial"/>
          <w:b/>
          <w:sz w:val="24"/>
          <w:szCs w:val="24"/>
          <w:lang w:val="en-US"/>
        </w:rPr>
      </w:pPr>
      <w:r w:rsidRPr="003A74B1">
        <w:rPr>
          <w:rFonts w:ascii="Arial" w:hAnsi="Arial"/>
          <w:b/>
          <w:sz w:val="24"/>
          <w:szCs w:val="24"/>
        </w:rPr>
        <w:fldChar w:fldCharType="begin"/>
      </w:r>
      <w:r w:rsidRPr="00180F32">
        <w:rPr>
          <w:rFonts w:ascii="Arial" w:hAnsi="Arial"/>
          <w:b/>
          <w:sz w:val="24"/>
          <w:szCs w:val="24"/>
          <w:lang w:eastAsia="ko-KR"/>
        </w:rPr>
        <w:instrText xml:space="preserve"> DOCPROPERTY  MeetingName  \* MERGEFORMAT </w:instrText>
      </w:r>
      <w:r w:rsidRPr="003A74B1">
        <w:rPr>
          <w:rFonts w:ascii="Arial" w:hAnsi="Arial"/>
          <w:b/>
          <w:sz w:val="24"/>
          <w:szCs w:val="24"/>
        </w:rPr>
        <w:fldChar w:fldCharType="separate"/>
      </w:r>
      <w:r w:rsidR="0098688C" w:rsidRPr="0098688C">
        <w:rPr>
          <w:rFonts w:ascii="Arial" w:hAnsi="Arial"/>
          <w:b/>
          <w:sz w:val="24"/>
          <w:szCs w:val="24"/>
          <w:lang w:val="en-US"/>
        </w:rPr>
        <w:t>3GPP TSG RAN WG1 #110bis-e</w:t>
      </w:r>
      <w:r w:rsidRPr="003A74B1">
        <w:rPr>
          <w:rFonts w:ascii="Arial" w:hAnsi="Arial"/>
          <w:b/>
          <w:sz w:val="24"/>
          <w:szCs w:val="24"/>
        </w:rPr>
        <w:fldChar w:fldCharType="end"/>
      </w:r>
      <w:r w:rsidR="00A70B7D" w:rsidRPr="003A74B1">
        <w:rPr>
          <w:rFonts w:ascii="Arial" w:hAnsi="Arial"/>
          <w:b/>
          <w:sz w:val="18"/>
          <w:lang w:val="en-US"/>
        </w:rPr>
        <w:tab/>
      </w:r>
      <w:r w:rsidRPr="003A74B1">
        <w:rPr>
          <w:rFonts w:ascii="Arial" w:hAnsi="Arial"/>
          <w:b/>
          <w:sz w:val="24"/>
          <w:szCs w:val="24"/>
        </w:rPr>
        <w:fldChar w:fldCharType="begin"/>
      </w:r>
      <w:r w:rsidRPr="00D17550">
        <w:rPr>
          <w:rFonts w:ascii="Arial" w:hAnsi="Arial"/>
          <w:b/>
          <w:sz w:val="24"/>
          <w:szCs w:val="24"/>
          <w:highlight w:val="yellow"/>
          <w:lang w:eastAsia="ko-KR"/>
        </w:rPr>
        <w:instrText xml:space="preserve"> DOCPROPERTY  TdocId  \* MERGEFORMAT </w:instrText>
      </w:r>
      <w:r w:rsidRPr="003A74B1">
        <w:rPr>
          <w:rFonts w:ascii="Arial" w:hAnsi="Arial"/>
          <w:b/>
          <w:sz w:val="24"/>
          <w:szCs w:val="24"/>
        </w:rPr>
        <w:fldChar w:fldCharType="separate"/>
      </w:r>
      <w:r w:rsidR="0098688C" w:rsidRPr="0098688C">
        <w:rPr>
          <w:rFonts w:ascii="Arial" w:hAnsi="Arial"/>
          <w:b/>
          <w:sz w:val="24"/>
          <w:szCs w:val="24"/>
          <w:lang w:val="en-US"/>
        </w:rPr>
        <w:t>R1-2208358</w:t>
      </w:r>
      <w:r w:rsidRPr="003A74B1">
        <w:rPr>
          <w:rFonts w:ascii="Arial" w:hAnsi="Arial"/>
          <w:b/>
          <w:sz w:val="24"/>
          <w:szCs w:val="24"/>
        </w:rPr>
        <w:fldChar w:fldCharType="end"/>
      </w:r>
    </w:p>
    <w:p w14:paraId="531C59DC" w14:textId="44BD574F" w:rsidR="00180F32" w:rsidRPr="003A74B1" w:rsidRDefault="00180F32" w:rsidP="00A70B7D">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98688C">
        <w:rPr>
          <w:rFonts w:ascii="Arial" w:hAnsi="Arial"/>
          <w:b/>
          <w:sz w:val="24"/>
          <w:szCs w:val="24"/>
          <w:lang w:val="en-US"/>
        </w:rPr>
        <w:t>e-Meeting, October 10th - October 19th, 2022</w:t>
      </w:r>
      <w:r w:rsidRPr="003A74B1">
        <w:rPr>
          <w:rFonts w:ascii="Arial" w:hAnsi="Arial"/>
          <w:b/>
          <w:sz w:val="24"/>
          <w:szCs w:val="24"/>
          <w:lang w:val="en-US"/>
        </w:rPr>
        <w:fldChar w:fldCharType="end"/>
      </w:r>
    </w:p>
    <w:bookmarkEnd w:id="0"/>
    <w:p w14:paraId="01B01F33" w14:textId="77777777" w:rsidR="00180F32" w:rsidRPr="00180F32" w:rsidRDefault="00180F32" w:rsidP="00A70B7D">
      <w:pPr>
        <w:widowControl w:val="0"/>
        <w:spacing w:after="0"/>
        <w:rPr>
          <w:rFonts w:ascii="Arial" w:hAnsi="Arial"/>
          <w:b/>
          <w:sz w:val="24"/>
          <w:lang w:val="en-US" w:eastAsia="ja-JP"/>
        </w:rPr>
      </w:pPr>
    </w:p>
    <w:p w14:paraId="5CA98592" w14:textId="77777777" w:rsidR="00180F32" w:rsidRPr="003A74B1" w:rsidRDefault="00180F32" w:rsidP="00A70B7D">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6E762C06" w14:textId="7076E788" w:rsidR="00180F32" w:rsidRPr="003A74B1" w:rsidRDefault="00180F32" w:rsidP="00A70B7D">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98688C">
        <w:rPr>
          <w:rFonts w:ascii="Arial" w:hAnsi="Arial" w:cs="Arial"/>
          <w:b/>
          <w:sz w:val="24"/>
          <w:szCs w:val="24"/>
          <w:lang w:val="en-US"/>
        </w:rPr>
        <w:t>On Co-channel Coexistence for LTE Sidelink and NR Sidelink</w:t>
      </w:r>
      <w:r w:rsidRPr="003A74B1">
        <w:rPr>
          <w:rFonts w:ascii="Arial" w:hAnsi="Arial" w:cs="Arial"/>
          <w:b/>
          <w:sz w:val="24"/>
          <w:szCs w:val="24"/>
        </w:rPr>
        <w:fldChar w:fldCharType="end"/>
      </w:r>
    </w:p>
    <w:p w14:paraId="4683C7EF" w14:textId="57D06298" w:rsidR="00180F32" w:rsidRPr="00180F32" w:rsidRDefault="00180F32" w:rsidP="00A70B7D">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98688C">
        <w:rPr>
          <w:rFonts w:ascii="Arial" w:eastAsia="MS Mincho" w:hAnsi="Arial" w:cs="Arial"/>
          <w:b/>
          <w:sz w:val="24"/>
          <w:szCs w:val="24"/>
          <w:lang w:val="en-US"/>
        </w:rPr>
        <w:t>9.4.2</w:t>
      </w:r>
      <w:r w:rsidRPr="003A74B1">
        <w:rPr>
          <w:rFonts w:ascii="Arial" w:eastAsia="MS Mincho" w:hAnsi="Arial" w:cs="Arial"/>
          <w:b/>
          <w:sz w:val="24"/>
          <w:szCs w:val="24"/>
        </w:rPr>
        <w:fldChar w:fldCharType="end"/>
      </w:r>
    </w:p>
    <w:p w14:paraId="4899E913" w14:textId="297324E8" w:rsidR="00180F32" w:rsidRPr="003A74B1" w:rsidRDefault="00180F32" w:rsidP="00A70B7D">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98688C">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06F324D1" w:rsidR="0074681D" w:rsidRPr="00022DBF" w:rsidRDefault="002A7520" w:rsidP="002A7520">
      <w:pPr>
        <w:pStyle w:val="Heading1"/>
        <w:numPr>
          <w:ilvl w:val="0"/>
          <w:numId w:val="0"/>
        </w:numPr>
        <w:tabs>
          <w:tab w:val="left" w:pos="709"/>
        </w:tabs>
        <w:ind w:left="709" w:hanging="709"/>
        <w:rPr>
          <w:lang w:val="en-US"/>
        </w:rPr>
      </w:pPr>
      <w:r w:rsidRPr="00022DBF">
        <w:rPr>
          <w:lang w:val="en-US"/>
        </w:rPr>
        <w:t>1</w:t>
      </w:r>
      <w:r w:rsidRPr="00022DBF">
        <w:rPr>
          <w:lang w:val="en-US"/>
        </w:rPr>
        <w:tab/>
      </w:r>
      <w:r w:rsidR="0074681D" w:rsidRPr="00022DBF">
        <w:rPr>
          <w:lang w:val="en-US"/>
        </w:rPr>
        <w:t>Introduction</w:t>
      </w:r>
    </w:p>
    <w:p w14:paraId="32F7402A" w14:textId="504B5EC2" w:rsidR="003416C5" w:rsidRPr="00050593" w:rsidRDefault="003416C5" w:rsidP="5FFFB362">
      <w:pPr>
        <w:pStyle w:val="ListParagraph"/>
        <w:spacing w:before="120" w:after="120"/>
        <w:ind w:left="0"/>
        <w:jc w:val="both"/>
        <w:rPr>
          <w:lang w:val="en-US"/>
        </w:rPr>
      </w:pPr>
      <w:bookmarkStart w:id="1" w:name="_Hlk525462591"/>
      <w:r w:rsidRPr="00050593">
        <w:rPr>
          <w:lang w:val="en-US"/>
        </w:rPr>
        <w:t>In RAN Meeting #9</w:t>
      </w:r>
      <w:r w:rsidR="0092748E">
        <w:rPr>
          <w:lang w:val="en-US"/>
        </w:rPr>
        <w:t>7</w:t>
      </w:r>
      <w:r w:rsidRPr="00050593">
        <w:rPr>
          <w:lang w:val="en-US"/>
        </w:rPr>
        <w:t>e, the WID on NR sidelink evolution was agreed</w:t>
      </w:r>
      <w:r w:rsidR="0068286E">
        <w:rPr>
          <w:lang w:val="en-US"/>
        </w:rPr>
        <w:t xml:space="preserve">; </w:t>
      </w:r>
      <w:r w:rsidR="0068286E" w:rsidRPr="00065B47">
        <w:t>the most recent WID is [1]</w:t>
      </w:r>
      <w:r w:rsidR="0068286E">
        <w:t>. The WID</w:t>
      </w:r>
      <w:r w:rsidRPr="00050593">
        <w:rPr>
          <w:lang w:val="en-US"/>
        </w:rPr>
        <w:t xml:space="preserve"> includ</w:t>
      </w:r>
      <w:r w:rsidR="0068286E">
        <w:rPr>
          <w:lang w:val="en-US"/>
        </w:rPr>
        <w:t>es</w:t>
      </w:r>
      <w:r w:rsidRPr="00050593">
        <w:rPr>
          <w:lang w:val="en-US"/>
        </w:rPr>
        <w:t xml:space="preserve"> the following objective for</w:t>
      </w:r>
      <w:r>
        <w:rPr>
          <w:lang w:val="en-US"/>
        </w:rPr>
        <w:t xml:space="preserve"> </w:t>
      </w:r>
      <w:r w:rsidR="00EB547F">
        <w:rPr>
          <w:lang w:val="en-US"/>
        </w:rPr>
        <w:t>co-channel co-existence of NR sidelink and LTE sidelink</w:t>
      </w:r>
      <w:r w:rsidRPr="00050593">
        <w:rPr>
          <w:lang w:val="en-US"/>
        </w:rPr>
        <w:t xml:space="preserve"> operation </w:t>
      </w:r>
      <w:r w:rsidR="00EB547F">
        <w:rPr>
          <w:lang w:val="en-US"/>
        </w:rPr>
        <w:t xml:space="preserve">in common </w:t>
      </w:r>
      <w:r w:rsidRPr="00050593">
        <w:rPr>
          <w:lang w:val="en-US"/>
        </w:rPr>
        <w:t>spectrum:</w:t>
      </w:r>
    </w:p>
    <w:tbl>
      <w:tblPr>
        <w:tblStyle w:val="TableGrid"/>
        <w:tblW w:w="0" w:type="auto"/>
        <w:tblLook w:val="04A0" w:firstRow="1" w:lastRow="0" w:firstColumn="1" w:lastColumn="0" w:noHBand="0" w:noVBand="1"/>
      </w:tblPr>
      <w:tblGrid>
        <w:gridCol w:w="9962"/>
      </w:tblGrid>
      <w:tr w:rsidR="003416C5" w14:paraId="7CDF7579" w14:textId="77777777" w:rsidTr="5FFFB362">
        <w:tc>
          <w:tcPr>
            <w:tcW w:w="9962" w:type="dxa"/>
          </w:tcPr>
          <w:p w14:paraId="52A0AD6D" w14:textId="28E6957F" w:rsidR="0092748E" w:rsidRDefault="0092748E" w:rsidP="00117E7B">
            <w:pPr>
              <w:numPr>
                <w:ilvl w:val="0"/>
                <w:numId w:val="42"/>
              </w:numPr>
              <w:spacing w:before="120" w:after="0"/>
              <w:textAlignment w:val="auto"/>
              <w:rPr>
                <w:rFonts w:ascii="Times" w:hAnsi="Times" w:cs="Times" w:hint="eastAsia"/>
                <w:iCs/>
              </w:rPr>
            </w:pPr>
            <w:r>
              <w:rPr>
                <w:rFonts w:ascii="Times" w:hAnsi="Times" w:cs="Times"/>
              </w:rPr>
              <w:t>Study and specify, if necessary, mechanism(s) for co-channel coexistence for LTE sidelink and NR sidelink including performance, necessity, feasibility, and potential specification impact if any [RAN1, RAN2, RAN4]</w:t>
            </w:r>
          </w:p>
          <w:p w14:paraId="792A0C41" w14:textId="77777777" w:rsidR="0092748E" w:rsidRDefault="0092748E" w:rsidP="0092748E">
            <w:pPr>
              <w:numPr>
                <w:ilvl w:val="0"/>
                <w:numId w:val="43"/>
              </w:numPr>
              <w:spacing w:before="60" w:after="60"/>
              <w:ind w:left="993" w:hanging="284"/>
              <w:textAlignment w:val="auto"/>
              <w:rPr>
                <w:rFonts w:ascii="Times" w:hAnsi="Times" w:cs="Times" w:hint="eastAsia"/>
                <w:iCs/>
                <w:lang w:eastAsia="ko-KR"/>
              </w:rPr>
            </w:pPr>
            <w:r>
              <w:rPr>
                <w:rFonts w:ascii="Times" w:hAnsi="Times" w:cs="Times"/>
                <w:lang w:eastAsia="ko-KR"/>
              </w:rPr>
              <w:t>Reuse the in-device coexistence framework defined in Rel-16 as much as possible</w:t>
            </w:r>
          </w:p>
          <w:p w14:paraId="3117E601" w14:textId="475B9486" w:rsidR="003416C5" w:rsidRPr="00F12AC7" w:rsidRDefault="0092748E" w:rsidP="00F12AC7">
            <w:pPr>
              <w:numPr>
                <w:ilvl w:val="0"/>
                <w:numId w:val="43"/>
              </w:numPr>
              <w:spacing w:before="60" w:after="60"/>
              <w:ind w:left="993" w:hanging="284"/>
              <w:textAlignment w:val="auto"/>
              <w:rPr>
                <w:rFonts w:ascii="Times" w:hAnsi="Times" w:cs="Times" w:hint="eastAsia"/>
                <w:iCs/>
                <w:lang w:eastAsia="ko-KR"/>
              </w:rPr>
            </w:pPr>
            <w:r>
              <w:rPr>
                <w:rFonts w:ascii="Times" w:hAnsi="Times" w:cs="Times"/>
                <w:iCs/>
                <w:lang w:eastAsia="ko-KR"/>
              </w:rPr>
              <w:t>Note, RAN1 continues the work on dynamic resource pool sharing based on existing agreements and WID with high priority for Type A devices and operating combination A</w:t>
            </w:r>
          </w:p>
        </w:tc>
      </w:tr>
    </w:tbl>
    <w:p w14:paraId="7521E23E" w14:textId="7BCAE585" w:rsidR="00B06E73" w:rsidRDefault="008F5E8C" w:rsidP="5FFFB362">
      <w:pPr>
        <w:pStyle w:val="ListParagraph"/>
        <w:spacing w:before="120" w:after="120"/>
        <w:ind w:left="0"/>
        <w:jc w:val="both"/>
      </w:pPr>
      <w:r>
        <w:t>The revised WID</w:t>
      </w:r>
      <w:r w:rsidR="00405795">
        <w:t xml:space="preserve"> adds a note to the co-channel coe</w:t>
      </w:r>
      <w:r w:rsidR="00A70B7D">
        <w:t>xis</w:t>
      </w:r>
      <w:r w:rsidR="00405795">
        <w:t>tence objective which</w:t>
      </w:r>
      <w:r>
        <w:t xml:space="preserve"> </w:t>
      </w:r>
      <w:r w:rsidR="003B2972">
        <w:t>clarifie</w:t>
      </w:r>
      <w:r w:rsidR="0096244C">
        <w:t>s</w:t>
      </w:r>
      <w:r w:rsidR="003B2972">
        <w:t xml:space="preserve"> that dynamic co-channel coexistence should be studied</w:t>
      </w:r>
      <w:r w:rsidR="0096244C">
        <w:t xml:space="preserve"> and that high priority should be put on Type A devices as well as operating combination A</w:t>
      </w:r>
      <w:r w:rsidR="002C6F77">
        <w:t xml:space="preserve"> (i.e. Mode 2 NR and Mode 4 LTE). This would not preclude </w:t>
      </w:r>
      <w:r w:rsidR="00627620">
        <w:t xml:space="preserve">Type B devices or other operating modes. </w:t>
      </w:r>
    </w:p>
    <w:p w14:paraId="068EAFC0" w14:textId="7C9C0C06" w:rsidR="00B90CFD" w:rsidRPr="00AB187A" w:rsidRDefault="00B90CFD" w:rsidP="5FFFB362">
      <w:pPr>
        <w:pStyle w:val="ListParagraph"/>
        <w:spacing w:before="120" w:after="120"/>
        <w:ind w:left="0"/>
        <w:jc w:val="both"/>
      </w:pPr>
    </w:p>
    <w:p w14:paraId="0CAB0DB2" w14:textId="77777777" w:rsidR="00766568" w:rsidDel="00AF5A82" w:rsidRDefault="003416C5" w:rsidP="00817BB7">
      <w:pPr>
        <w:spacing w:before="120" w:after="120"/>
        <w:jc w:val="both"/>
        <w:rPr>
          <w:lang w:val="en-US"/>
        </w:rPr>
      </w:pPr>
      <w:r w:rsidRPr="5FFFB362">
        <w:rPr>
          <w:lang w:val="en-US"/>
        </w:rPr>
        <w:t xml:space="preserve">In this contribution, we </w:t>
      </w:r>
      <w:r w:rsidR="0041117E" w:rsidRPr="5FFFB362">
        <w:rPr>
          <w:lang w:val="en-US"/>
        </w:rPr>
        <w:t>discuss</w:t>
      </w:r>
      <w:r w:rsidR="00A813EA">
        <w:rPr>
          <w:lang w:val="en-US"/>
        </w:rPr>
        <w:t xml:space="preserve"> the </w:t>
      </w:r>
      <w:r w:rsidR="00A5120F">
        <w:rPr>
          <w:lang w:val="en-US"/>
        </w:rPr>
        <w:t>following</w:t>
      </w:r>
      <w:r w:rsidR="00861304">
        <w:rPr>
          <w:lang w:val="en-US"/>
        </w:rPr>
        <w:t xml:space="preserve"> aspects:</w:t>
      </w:r>
      <w:r w:rsidR="0041117E" w:rsidRPr="5FFFB362">
        <w:rPr>
          <w:lang w:val="en-US"/>
        </w:rPr>
        <w:t xml:space="preserve"> </w:t>
      </w:r>
    </w:p>
    <w:p w14:paraId="7922EFE4" w14:textId="34611D3A" w:rsidR="00AF5A82" w:rsidRDefault="00025998" w:rsidP="00AF5A82">
      <w:pPr>
        <w:pStyle w:val="ListParagraph"/>
        <w:numPr>
          <w:ilvl w:val="0"/>
          <w:numId w:val="58"/>
        </w:numPr>
        <w:spacing w:before="120" w:after="120"/>
        <w:jc w:val="both"/>
        <w:rPr>
          <w:lang w:val="en-US"/>
        </w:rPr>
      </w:pPr>
      <w:r>
        <w:rPr>
          <w:lang w:val="en-US"/>
        </w:rPr>
        <w:t>Motivation behind c</w:t>
      </w:r>
      <w:r w:rsidR="00AF5A82">
        <w:rPr>
          <w:lang w:val="en-US"/>
        </w:rPr>
        <w:t>o-channel coexistence</w:t>
      </w:r>
      <w:r>
        <w:rPr>
          <w:lang w:val="en-US"/>
        </w:rPr>
        <w:t xml:space="preserve"> and the differences between semi-static TDM, FDM and dynamic co-channel coexistence.</w:t>
      </w:r>
    </w:p>
    <w:p w14:paraId="6A85920D" w14:textId="385DEF96" w:rsidR="00025998" w:rsidRDefault="00025998" w:rsidP="00025998">
      <w:pPr>
        <w:pStyle w:val="ListParagraph"/>
        <w:numPr>
          <w:ilvl w:val="0"/>
          <w:numId w:val="58"/>
        </w:numPr>
        <w:spacing w:before="120" w:after="120"/>
        <w:jc w:val="both"/>
        <w:rPr>
          <w:lang w:val="en-US"/>
        </w:rPr>
      </w:pPr>
      <w:r>
        <w:rPr>
          <w:lang w:val="en-US"/>
        </w:rPr>
        <w:t>Challenges related to dynamic co-channel coexistence such as</w:t>
      </w:r>
      <w:r w:rsidR="005E5C8A">
        <w:rPr>
          <w:lang w:val="en-US"/>
        </w:rPr>
        <w:t xml:space="preserve"> if/how to support</w:t>
      </w:r>
      <w:r>
        <w:rPr>
          <w:lang w:val="en-US"/>
        </w:rPr>
        <w:t xml:space="preserve"> mixed numerology and </w:t>
      </w:r>
      <w:r w:rsidR="005E5C8A">
        <w:rPr>
          <w:lang w:val="en-US"/>
        </w:rPr>
        <w:t xml:space="preserve">PSFCH </w:t>
      </w:r>
    </w:p>
    <w:p w14:paraId="7C578A12" w14:textId="7DC733F5" w:rsidR="00025998" w:rsidRDefault="005E5C8A" w:rsidP="00025998">
      <w:pPr>
        <w:pStyle w:val="ListParagraph"/>
        <w:numPr>
          <w:ilvl w:val="0"/>
          <w:numId w:val="58"/>
        </w:numPr>
        <w:spacing w:before="120" w:after="120"/>
        <w:jc w:val="both"/>
        <w:rPr>
          <w:lang w:val="en-US"/>
        </w:rPr>
      </w:pPr>
      <w:r>
        <w:rPr>
          <w:lang w:val="en-US"/>
        </w:rPr>
        <w:t>Type A device behavior and how to support Type B devices</w:t>
      </w:r>
    </w:p>
    <w:p w14:paraId="3AE699D0" w14:textId="448BE021" w:rsidR="005E5C8A" w:rsidRDefault="005E5C8A" w:rsidP="00025998">
      <w:pPr>
        <w:pStyle w:val="ListParagraph"/>
        <w:numPr>
          <w:ilvl w:val="0"/>
          <w:numId w:val="58"/>
        </w:numPr>
        <w:spacing w:before="120" w:after="120"/>
        <w:jc w:val="both"/>
        <w:rPr>
          <w:lang w:val="en-US"/>
        </w:rPr>
      </w:pPr>
      <w:r>
        <w:rPr>
          <w:lang w:val="en-US"/>
        </w:rPr>
        <w:t>How to ensure proper synchronization between LTE and NR SL devices when operating in a shared carrier</w:t>
      </w:r>
    </w:p>
    <w:p w14:paraId="5A48A597" w14:textId="4B44BACF" w:rsidR="00AF5A82" w:rsidRPr="002A7520" w:rsidRDefault="00AF5A82" w:rsidP="00025998">
      <w:pPr>
        <w:pStyle w:val="ListParagraph"/>
        <w:spacing w:before="120" w:after="120"/>
        <w:ind w:left="0"/>
        <w:jc w:val="both"/>
        <w:rPr>
          <w:lang w:val="en-US"/>
        </w:rPr>
      </w:pPr>
    </w:p>
    <w:p w14:paraId="4D5812D9" w14:textId="41842E5B" w:rsidR="00774F11" w:rsidRDefault="002A7520" w:rsidP="002A7520">
      <w:pPr>
        <w:pStyle w:val="Heading1"/>
        <w:numPr>
          <w:ilvl w:val="0"/>
          <w:numId w:val="0"/>
        </w:numPr>
        <w:tabs>
          <w:tab w:val="left" w:pos="709"/>
        </w:tabs>
        <w:ind w:left="709" w:hanging="709"/>
        <w:rPr>
          <w:lang w:val="en-US"/>
        </w:rPr>
      </w:pPr>
      <w:bookmarkStart w:id="2" w:name="_Hlk4137067"/>
      <w:bookmarkStart w:id="3" w:name="_Hlk520894743"/>
      <w:bookmarkStart w:id="4" w:name="_Hlk7596973"/>
      <w:bookmarkStart w:id="5" w:name="_Hlk525462634"/>
      <w:bookmarkEnd w:id="1"/>
      <w:r>
        <w:rPr>
          <w:lang w:val="en-US"/>
        </w:rPr>
        <w:t>2</w:t>
      </w:r>
      <w:r>
        <w:rPr>
          <w:lang w:val="en-US"/>
        </w:rPr>
        <w:tab/>
      </w:r>
      <w:r w:rsidR="00774F11">
        <w:rPr>
          <w:lang w:val="en-US"/>
        </w:rPr>
        <w:t>On co-channel coexistence</w:t>
      </w:r>
    </w:p>
    <w:p w14:paraId="1A5AF661" w14:textId="77777777" w:rsidR="00774F11" w:rsidRPr="00022DBF" w:rsidRDefault="00774F11" w:rsidP="00774F11">
      <w:pPr>
        <w:spacing w:after="240"/>
        <w:ind w:left="360"/>
        <w:jc w:val="both"/>
        <w:rPr>
          <w:szCs w:val="18"/>
          <w:lang w:val="en-US"/>
        </w:rPr>
      </w:pPr>
      <w:r>
        <w:rPr>
          <w:szCs w:val="18"/>
          <w:lang w:val="en-US"/>
        </w:rPr>
        <w:t>T</w:t>
      </w:r>
      <w:r w:rsidRPr="00022DBF">
        <w:rPr>
          <w:szCs w:val="18"/>
          <w:lang w:val="en-US"/>
        </w:rPr>
        <w:t xml:space="preserve">he </w:t>
      </w:r>
      <w:r>
        <w:rPr>
          <w:szCs w:val="18"/>
          <w:lang w:val="en-US"/>
        </w:rPr>
        <w:t xml:space="preserve">following justification is given as background for the objective to support </w:t>
      </w:r>
      <w:r w:rsidRPr="00022DBF">
        <w:rPr>
          <w:szCs w:val="18"/>
          <w:lang w:val="en-US"/>
        </w:rPr>
        <w:t>LTE</w:t>
      </w:r>
      <w:r>
        <w:rPr>
          <w:szCs w:val="18"/>
          <w:lang w:val="en-US"/>
        </w:rPr>
        <w:t xml:space="preserve"> SL</w:t>
      </w:r>
      <w:r w:rsidRPr="00022DBF">
        <w:rPr>
          <w:szCs w:val="18"/>
          <w:lang w:val="en-US"/>
        </w:rPr>
        <w:t xml:space="preserve"> and NR</w:t>
      </w:r>
      <w:r>
        <w:rPr>
          <w:szCs w:val="18"/>
          <w:lang w:val="en-US"/>
        </w:rPr>
        <w:t xml:space="preserve"> SL</w:t>
      </w:r>
      <w:r w:rsidRPr="00022DBF">
        <w:rPr>
          <w:szCs w:val="18"/>
          <w:lang w:val="en-US"/>
        </w:rPr>
        <w:t xml:space="preserve"> </w:t>
      </w:r>
      <w:r>
        <w:rPr>
          <w:szCs w:val="18"/>
          <w:lang w:val="en-US"/>
        </w:rPr>
        <w:t xml:space="preserve">co-channel </w:t>
      </w:r>
      <w:r w:rsidRPr="00022DBF">
        <w:rPr>
          <w:szCs w:val="18"/>
          <w:lang w:val="en-US"/>
        </w:rPr>
        <w:t>coexistence</w:t>
      </w:r>
      <w:r>
        <w:rPr>
          <w:szCs w:val="18"/>
          <w:lang w:val="en-US"/>
        </w:rPr>
        <w:t xml:space="preserve"> in V2X deployments in ITS spectrum</w:t>
      </w:r>
      <w:r w:rsidRPr="00022DBF">
        <w:rPr>
          <w:szCs w:val="18"/>
          <w:lang w:val="en-US"/>
        </w:rPr>
        <w:t>:</w:t>
      </w:r>
    </w:p>
    <w:tbl>
      <w:tblPr>
        <w:tblStyle w:val="TableGrid"/>
        <w:tblW w:w="0" w:type="auto"/>
        <w:tblInd w:w="360" w:type="dxa"/>
        <w:tblLook w:val="04A0" w:firstRow="1" w:lastRow="0" w:firstColumn="1" w:lastColumn="0" w:noHBand="0" w:noVBand="1"/>
      </w:tblPr>
      <w:tblGrid>
        <w:gridCol w:w="9602"/>
      </w:tblGrid>
      <w:tr w:rsidR="00774F11" w:rsidRPr="00022DBF" w14:paraId="634BA126" w14:textId="77777777" w:rsidTr="0062483D">
        <w:tc>
          <w:tcPr>
            <w:tcW w:w="9602" w:type="dxa"/>
          </w:tcPr>
          <w:p w14:paraId="2EAAA368" w14:textId="77777777" w:rsidR="00774F11" w:rsidRPr="00022DBF" w:rsidRDefault="00774F11" w:rsidP="0062483D">
            <w:pPr>
              <w:jc w:val="both"/>
              <w:rPr>
                <w:iCs/>
                <w:szCs w:val="18"/>
                <w:lang w:val="en-US"/>
              </w:rPr>
            </w:pPr>
            <w:r w:rsidRPr="00022DBF">
              <w:rPr>
                <w:iCs/>
                <w:szCs w:val="18"/>
                <w:lang w:val="en-US"/>
              </w:rPr>
              <w:t>Another aspect to consider is the V2X deployment scenario where both LTE V2X and NR V2X devices are to coexist in the same frequency channel. For the two different types of devices to coexist while using a common carrier frequency, it is important that there is mechanism to efficiently utilize resource allocation by the two technologies without negatively impacting the operation of each technology. This requirement was also mentioned as part of the input from 5G Automotive Association to the Rel-18 RAN Workshop.</w:t>
            </w:r>
          </w:p>
        </w:tc>
      </w:tr>
    </w:tbl>
    <w:p w14:paraId="3D2A4B7E" w14:textId="534F1140" w:rsidR="00726EBB" w:rsidRPr="00022DBF" w:rsidRDefault="00726EBB" w:rsidP="00726EBB">
      <w:pPr>
        <w:spacing w:before="240" w:after="240"/>
        <w:ind w:left="360"/>
        <w:jc w:val="both"/>
        <w:rPr>
          <w:lang w:val="en-US"/>
        </w:rPr>
      </w:pPr>
      <w:r w:rsidRPr="5FFFB362">
        <w:rPr>
          <w:lang w:val="en-US"/>
        </w:rPr>
        <w:t xml:space="preserve">Before discussing </w:t>
      </w:r>
      <w:r w:rsidR="003E1CFA">
        <w:rPr>
          <w:lang w:val="en-US"/>
        </w:rPr>
        <w:t xml:space="preserve">the actual </w:t>
      </w:r>
      <w:r w:rsidRPr="5FFFB362">
        <w:rPr>
          <w:lang w:val="en-US"/>
        </w:rPr>
        <w:t xml:space="preserve">co-channel coexistence mechanisms, it is important to clarify what is the motivation to introduce co-channel coexistence and what is the intended degree of coexistence between </w:t>
      </w:r>
      <w:r>
        <w:rPr>
          <w:lang w:val="en-US"/>
        </w:rPr>
        <w:t>LTE SL</w:t>
      </w:r>
      <w:r w:rsidRPr="5FFFB362">
        <w:rPr>
          <w:lang w:val="en-US"/>
        </w:rPr>
        <w:t xml:space="preserve"> and </w:t>
      </w:r>
      <w:r>
        <w:rPr>
          <w:lang w:val="en-US"/>
        </w:rPr>
        <w:t>NR SL</w:t>
      </w:r>
      <w:r w:rsidRPr="5FFFB362">
        <w:rPr>
          <w:lang w:val="en-US"/>
        </w:rPr>
        <w:t>.</w:t>
      </w:r>
    </w:p>
    <w:p w14:paraId="1A9EE2A3" w14:textId="58457A98" w:rsidR="00726EBB" w:rsidRDefault="00726EBB" w:rsidP="00726EBB">
      <w:pPr>
        <w:spacing w:after="240"/>
        <w:ind w:left="360"/>
        <w:jc w:val="both"/>
        <w:rPr>
          <w:lang w:val="en-US"/>
        </w:rPr>
      </w:pPr>
      <w:r w:rsidRPr="5FFFB362">
        <w:rPr>
          <w:lang w:val="en-US"/>
        </w:rPr>
        <w:t xml:space="preserve">The main motivation to consider co-channel coexistence between </w:t>
      </w:r>
      <w:r>
        <w:rPr>
          <w:lang w:val="en-US"/>
        </w:rPr>
        <w:t>LTE SL</w:t>
      </w:r>
      <w:r w:rsidRPr="5FFFB362">
        <w:rPr>
          <w:lang w:val="en-US"/>
        </w:rPr>
        <w:t xml:space="preserve"> and </w:t>
      </w:r>
      <w:r>
        <w:rPr>
          <w:lang w:val="en-US"/>
        </w:rPr>
        <w:t>NR SL</w:t>
      </w:r>
      <w:r w:rsidRPr="5FFFB362">
        <w:rPr>
          <w:lang w:val="en-US"/>
        </w:rPr>
        <w:t xml:space="preserve">, is associated to the expectation that most (if not all) of the ITS spectrum will be allocated by regulators to </w:t>
      </w:r>
      <w:r>
        <w:rPr>
          <w:lang w:val="en-US"/>
        </w:rPr>
        <w:t>LTE SL</w:t>
      </w:r>
      <w:r w:rsidRPr="5FFFB362">
        <w:rPr>
          <w:lang w:val="en-US"/>
        </w:rPr>
        <w:t xml:space="preserve">, leaving limited (or no) dedicated spectrum for </w:t>
      </w:r>
      <w:r>
        <w:rPr>
          <w:lang w:val="en-US"/>
        </w:rPr>
        <w:t>NR SL</w:t>
      </w:r>
      <w:r w:rsidRPr="5FFFB362">
        <w:rPr>
          <w:lang w:val="en-US"/>
        </w:rPr>
        <w:t xml:space="preserve">. The motivation to prioritize </w:t>
      </w:r>
      <w:r>
        <w:rPr>
          <w:lang w:val="en-US"/>
        </w:rPr>
        <w:t>LTE SL</w:t>
      </w:r>
      <w:r w:rsidRPr="5FFFB362">
        <w:rPr>
          <w:lang w:val="en-US"/>
        </w:rPr>
        <w:t xml:space="preserve"> in the ITS spectrum, is related to the need to enable the basic safety V2X use cases (such as the ones described in TS 22.885) in a relatively short term in as many vehicles as possible </w:t>
      </w:r>
      <w:r w:rsidRPr="5FFFB362">
        <w:rPr>
          <w:lang w:val="en-US"/>
        </w:rPr>
        <w:lastRenderedPageBreak/>
        <w:t xml:space="preserve">to minimize the occurrence of traffic related accidents and fatalities. As new vehicles (that support both </w:t>
      </w:r>
      <w:r>
        <w:rPr>
          <w:lang w:val="en-US"/>
        </w:rPr>
        <w:t>LTE SL</w:t>
      </w:r>
      <w:r w:rsidRPr="5FFFB362">
        <w:rPr>
          <w:lang w:val="en-US"/>
        </w:rPr>
        <w:t xml:space="preserve"> and </w:t>
      </w:r>
      <w:r>
        <w:rPr>
          <w:lang w:val="en-US"/>
        </w:rPr>
        <w:t>NR SL</w:t>
      </w:r>
      <w:r w:rsidRPr="5FFFB362">
        <w:rPr>
          <w:lang w:val="en-US"/>
        </w:rPr>
        <w:t xml:space="preserve">, and </w:t>
      </w:r>
      <w:r w:rsidR="009C0334">
        <w:rPr>
          <w:lang w:val="en-US"/>
        </w:rPr>
        <w:t>further</w:t>
      </w:r>
      <w:r w:rsidR="009C0334" w:rsidRPr="5FFFB362">
        <w:rPr>
          <w:lang w:val="en-US"/>
        </w:rPr>
        <w:t xml:space="preserve"> </w:t>
      </w:r>
      <w:r w:rsidRPr="5FFFB362">
        <w:rPr>
          <w:lang w:val="en-US"/>
        </w:rPr>
        <w:t xml:space="preserve">in the future </w:t>
      </w:r>
      <w:r w:rsidR="00BF0182">
        <w:rPr>
          <w:lang w:val="en-US"/>
        </w:rPr>
        <w:t xml:space="preserve">potentially </w:t>
      </w:r>
      <w:r>
        <w:rPr>
          <w:lang w:val="en-US"/>
        </w:rPr>
        <w:t>NR SL</w:t>
      </w:r>
      <w:r w:rsidRPr="5FFFB362">
        <w:rPr>
          <w:lang w:val="en-US"/>
        </w:rPr>
        <w:t xml:space="preserve"> only) are introduced into the market then at some point in time there will be enough market penetration to enable the use of advanced V2X use cases (such as the ones described in TS 22.886). However, for these advanced V2X use cases to be feasible it is required that enough spectrum is made available for </w:t>
      </w:r>
      <w:r>
        <w:rPr>
          <w:lang w:val="en-US"/>
        </w:rPr>
        <w:t>NR SL</w:t>
      </w:r>
      <w:r w:rsidRPr="5FFFB362">
        <w:rPr>
          <w:lang w:val="en-US"/>
        </w:rPr>
        <w:t xml:space="preserve"> both in </w:t>
      </w:r>
      <w:r w:rsidR="006454F0" w:rsidRPr="5FFFB362">
        <w:rPr>
          <w:lang w:val="en-US"/>
        </w:rPr>
        <w:t>non-ITS bands</w:t>
      </w:r>
      <w:r w:rsidR="006454F0">
        <w:rPr>
          <w:lang w:val="en-US"/>
        </w:rPr>
        <w:t xml:space="preserve"> as well as the</w:t>
      </w:r>
      <w:r w:rsidR="001C37B5">
        <w:rPr>
          <w:lang w:val="en-US"/>
        </w:rPr>
        <w:t xml:space="preserve"> </w:t>
      </w:r>
      <w:r w:rsidRPr="5FFFB362">
        <w:rPr>
          <w:lang w:val="en-US"/>
        </w:rPr>
        <w:t>ITS band</w:t>
      </w:r>
      <w:r w:rsidR="006454F0">
        <w:rPr>
          <w:lang w:val="en-US"/>
        </w:rPr>
        <w:t xml:space="preserve"> </w:t>
      </w:r>
      <w:r w:rsidRPr="5FFFB362">
        <w:rPr>
          <w:lang w:val="en-US"/>
        </w:rPr>
        <w:t xml:space="preserve">While the </w:t>
      </w:r>
      <w:r w:rsidR="006454F0">
        <w:rPr>
          <w:lang w:val="en-US"/>
        </w:rPr>
        <w:t>former</w:t>
      </w:r>
      <w:r w:rsidR="006454F0" w:rsidRPr="5FFFB362">
        <w:rPr>
          <w:lang w:val="en-US"/>
        </w:rPr>
        <w:t xml:space="preserve"> </w:t>
      </w:r>
      <w:r w:rsidRPr="5FFFB362">
        <w:rPr>
          <w:lang w:val="en-US"/>
        </w:rPr>
        <w:t xml:space="preserve">case is being tackled by the introduction in </w:t>
      </w:r>
      <w:r>
        <w:rPr>
          <w:lang w:val="en-US"/>
        </w:rPr>
        <w:t>NR SL</w:t>
      </w:r>
      <w:r w:rsidRPr="5FFFB362">
        <w:rPr>
          <w:lang w:val="en-US"/>
        </w:rPr>
        <w:t xml:space="preserve"> of features such as carrier aggregation, operation in unlicensed band and beam management at FR2, the </w:t>
      </w:r>
      <w:r w:rsidR="006454F0">
        <w:rPr>
          <w:lang w:val="en-US"/>
        </w:rPr>
        <w:t>latter</w:t>
      </w:r>
      <w:r w:rsidR="006454F0" w:rsidRPr="5FFFB362">
        <w:rPr>
          <w:lang w:val="en-US"/>
        </w:rPr>
        <w:t xml:space="preserve"> </w:t>
      </w:r>
      <w:r w:rsidRPr="5FFFB362">
        <w:rPr>
          <w:lang w:val="en-US"/>
        </w:rPr>
        <w:t xml:space="preserve">is to be enabled via </w:t>
      </w:r>
      <w:r>
        <w:rPr>
          <w:lang w:val="en-US"/>
        </w:rPr>
        <w:t>LTE SL</w:t>
      </w:r>
      <w:r w:rsidRPr="5FFFB362">
        <w:rPr>
          <w:lang w:val="en-US"/>
        </w:rPr>
        <w:t xml:space="preserve"> and </w:t>
      </w:r>
      <w:r>
        <w:rPr>
          <w:lang w:val="en-US"/>
        </w:rPr>
        <w:t>NR SL</w:t>
      </w:r>
      <w:r w:rsidRPr="5FFFB362">
        <w:rPr>
          <w:lang w:val="en-US"/>
        </w:rPr>
        <w:t xml:space="preserve"> co-channel coexistence.</w:t>
      </w:r>
    </w:p>
    <w:p w14:paraId="341B45E0" w14:textId="6DCA118A" w:rsidR="0010200A" w:rsidRDefault="0010200A" w:rsidP="0010200A">
      <w:pPr>
        <w:spacing w:before="240" w:after="240"/>
        <w:ind w:left="360"/>
        <w:jc w:val="both"/>
        <w:rPr>
          <w:lang w:val="en-US"/>
        </w:rPr>
      </w:pPr>
      <w:r>
        <w:rPr>
          <w:lang w:val="en-US"/>
        </w:rPr>
        <w:t xml:space="preserve">In RAN1#109e the agreement </w:t>
      </w:r>
      <w:r w:rsidR="00D63B00">
        <w:rPr>
          <w:lang w:val="en-US"/>
        </w:rPr>
        <w:t xml:space="preserve">below </w:t>
      </w:r>
      <w:r>
        <w:rPr>
          <w:lang w:val="en-US"/>
        </w:rPr>
        <w:t>was made regarding the study of the feasibility of both semi-static and dynamic resource sharing</w:t>
      </w:r>
      <w:r w:rsidR="00D63B00">
        <w:rPr>
          <w:lang w:val="en-US"/>
        </w:rPr>
        <w:t>.</w:t>
      </w:r>
    </w:p>
    <w:tbl>
      <w:tblPr>
        <w:tblStyle w:val="TableGrid"/>
        <w:tblW w:w="0" w:type="auto"/>
        <w:tblInd w:w="360" w:type="dxa"/>
        <w:tblLook w:val="04A0" w:firstRow="1" w:lastRow="0" w:firstColumn="1" w:lastColumn="0" w:noHBand="0" w:noVBand="1"/>
      </w:tblPr>
      <w:tblGrid>
        <w:gridCol w:w="9602"/>
      </w:tblGrid>
      <w:tr w:rsidR="0010200A" w14:paraId="38B57730" w14:textId="77777777" w:rsidTr="00751B7B">
        <w:tc>
          <w:tcPr>
            <w:tcW w:w="9602" w:type="dxa"/>
          </w:tcPr>
          <w:p w14:paraId="1554819D" w14:textId="77777777" w:rsidR="0010200A" w:rsidRPr="002A66A1" w:rsidRDefault="0010200A" w:rsidP="0062483D">
            <w:pPr>
              <w:overflowPunct/>
              <w:autoSpaceDE/>
              <w:autoSpaceDN/>
              <w:adjustRightInd/>
              <w:spacing w:after="0"/>
              <w:textAlignment w:val="auto"/>
              <w:rPr>
                <w:rFonts w:ascii="Times" w:eastAsia="Batang" w:hAnsi="Times" w:hint="eastAsia"/>
                <w:b/>
                <w:szCs w:val="24"/>
                <w:lang w:eastAsia="x-none"/>
              </w:rPr>
            </w:pPr>
            <w:r w:rsidRPr="002A66A1">
              <w:rPr>
                <w:rFonts w:ascii="Times" w:eastAsia="Batang" w:hAnsi="Times"/>
                <w:b/>
                <w:szCs w:val="24"/>
                <w:highlight w:val="green"/>
                <w:lang w:eastAsia="x-none"/>
              </w:rPr>
              <w:t>Agreement</w:t>
            </w:r>
          </w:p>
          <w:p w14:paraId="65FD1257" w14:textId="77777777" w:rsidR="0010200A" w:rsidRPr="00904835" w:rsidRDefault="0010200A" w:rsidP="0062483D">
            <w:pPr>
              <w:overflowPunct/>
              <w:autoSpaceDE/>
              <w:autoSpaceDN/>
              <w:adjustRightInd/>
              <w:spacing w:after="0"/>
              <w:textAlignment w:val="auto"/>
              <w:rPr>
                <w:rFonts w:ascii="Times" w:eastAsia="Batang" w:hAnsi="Times" w:hint="eastAsia"/>
                <w:szCs w:val="24"/>
                <w:lang w:eastAsia="x-none"/>
              </w:rPr>
            </w:pPr>
            <w:r w:rsidRPr="002A66A1">
              <w:rPr>
                <w:rFonts w:ascii="Times" w:eastAsia="Batang" w:hAnsi="Times"/>
                <w:szCs w:val="24"/>
                <w:lang w:eastAsia="x-none"/>
              </w:rPr>
              <w:t>Feasibility of semi-static resource pool partitioning and dynamic resource sharing as possible solutions for co-channel coexistence are to be studied.</w:t>
            </w:r>
          </w:p>
        </w:tc>
      </w:tr>
    </w:tbl>
    <w:p w14:paraId="24702968" w14:textId="42EBC719" w:rsidR="0010200A" w:rsidRDefault="00751B7B" w:rsidP="00751B7B">
      <w:pPr>
        <w:spacing w:before="240" w:after="240"/>
        <w:ind w:left="360"/>
        <w:jc w:val="both"/>
        <w:rPr>
          <w:lang w:val="en-US"/>
        </w:rPr>
      </w:pPr>
      <w:r>
        <w:rPr>
          <w:lang w:val="en-US"/>
        </w:rPr>
        <w:t>In the following we</w:t>
      </w:r>
      <w:r w:rsidR="00F522D2">
        <w:rPr>
          <w:lang w:val="en-US"/>
        </w:rPr>
        <w:t xml:space="preserve"> discuss the different modes of </w:t>
      </w:r>
      <w:r w:rsidR="00B76736">
        <w:rPr>
          <w:lang w:val="en-US"/>
        </w:rPr>
        <w:t>co-channel coexistence and</w:t>
      </w:r>
      <w:r>
        <w:rPr>
          <w:lang w:val="en-US"/>
        </w:rPr>
        <w:t xml:space="preserve"> motivate why dynamic co-channel co-existence is the only </w:t>
      </w:r>
      <w:r w:rsidR="00DF1807">
        <w:rPr>
          <w:lang w:val="en-US"/>
        </w:rPr>
        <w:t xml:space="preserve">solution suitable </w:t>
      </w:r>
      <w:r w:rsidR="00C8722D">
        <w:rPr>
          <w:lang w:val="en-US"/>
        </w:rPr>
        <w:t xml:space="preserve">to achieve </w:t>
      </w:r>
      <w:r w:rsidR="00DF1807">
        <w:rPr>
          <w:lang w:val="en-US"/>
        </w:rPr>
        <w:t>co-channel coexistence.</w:t>
      </w:r>
    </w:p>
    <w:p w14:paraId="3B7CDA29" w14:textId="26A50C78" w:rsidR="00EE5B5B" w:rsidRPr="00022DBF" w:rsidRDefault="00EE5B5B" w:rsidP="00EE5B5B">
      <w:pPr>
        <w:spacing w:before="240" w:after="240"/>
        <w:ind w:left="360"/>
        <w:jc w:val="both"/>
        <w:rPr>
          <w:szCs w:val="18"/>
          <w:lang w:val="en-US"/>
        </w:rPr>
      </w:pPr>
      <w:r w:rsidRPr="00022DBF">
        <w:rPr>
          <w:szCs w:val="18"/>
          <w:lang w:val="en-US"/>
        </w:rPr>
        <w:t xml:space="preserve">In </w:t>
      </w:r>
      <w:r w:rsidR="00970A9A">
        <w:rPr>
          <w:szCs w:val="18"/>
          <w:lang w:val="en-US"/>
        </w:rPr>
        <w:fldChar w:fldCharType="begin"/>
      </w:r>
      <w:r w:rsidR="00970A9A">
        <w:rPr>
          <w:szCs w:val="18"/>
          <w:lang w:val="en-US"/>
        </w:rPr>
        <w:instrText xml:space="preserve"> REF _Ref110503696 \h </w:instrText>
      </w:r>
      <w:r w:rsidR="00970A9A">
        <w:rPr>
          <w:szCs w:val="18"/>
          <w:lang w:val="en-US"/>
        </w:rPr>
      </w:r>
      <w:r w:rsidR="00970A9A">
        <w:rPr>
          <w:szCs w:val="18"/>
          <w:lang w:val="en-US"/>
        </w:rPr>
        <w:fldChar w:fldCharType="separate"/>
      </w:r>
      <w:r w:rsidR="0098688C" w:rsidRPr="00022DBF">
        <w:rPr>
          <w:lang w:val="en-US"/>
        </w:rPr>
        <w:t xml:space="preserve">Figure </w:t>
      </w:r>
      <w:r w:rsidR="0098688C">
        <w:rPr>
          <w:noProof/>
          <w:lang w:val="en-US"/>
        </w:rPr>
        <w:t>1</w:t>
      </w:r>
      <w:r w:rsidR="00970A9A">
        <w:rPr>
          <w:szCs w:val="18"/>
          <w:lang w:val="en-US"/>
        </w:rPr>
        <w:fldChar w:fldCharType="end"/>
      </w:r>
      <w:r w:rsidRPr="00022DBF">
        <w:rPr>
          <w:szCs w:val="18"/>
          <w:lang w:val="en-US"/>
        </w:rPr>
        <w:t xml:space="preserve">, we </w:t>
      </w:r>
      <w:r>
        <w:rPr>
          <w:szCs w:val="18"/>
          <w:lang w:val="en-US"/>
        </w:rPr>
        <w:t xml:space="preserve">consider the three main modes of co-channel </w:t>
      </w:r>
      <w:r w:rsidRPr="00022DBF">
        <w:rPr>
          <w:szCs w:val="18"/>
          <w:lang w:val="en-US"/>
        </w:rPr>
        <w:t>coexistence of LTE-V2X and NR-V2X in a common carrier frequency</w:t>
      </w:r>
      <w:r>
        <w:rPr>
          <w:szCs w:val="18"/>
          <w:lang w:val="en-US"/>
        </w:rPr>
        <w:t xml:space="preserve"> and in the following we analyze their pros and cons</w:t>
      </w:r>
      <w:r w:rsidRPr="00022DBF">
        <w:rPr>
          <w:szCs w:val="18"/>
          <w:lang w:val="en-US"/>
        </w:rPr>
        <w:t>.</w:t>
      </w:r>
    </w:p>
    <w:p w14:paraId="3FCA28DE" w14:textId="073B7ECB" w:rsidR="00EE5B5B" w:rsidRDefault="00E238DB" w:rsidP="00EE5B5B">
      <w:pPr>
        <w:keepNext/>
        <w:spacing w:after="240"/>
        <w:jc w:val="center"/>
      </w:pPr>
      <w:r w:rsidRPr="00E238DB">
        <w:rPr>
          <w:noProof/>
        </w:rPr>
        <w:drawing>
          <wp:inline distT="0" distB="0" distL="0" distR="0" wp14:anchorId="091EEB2C" wp14:editId="45D5E0E8">
            <wp:extent cx="6332220" cy="159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332220" cy="1591310"/>
                    </a:xfrm>
                    <a:prstGeom prst="rect">
                      <a:avLst/>
                    </a:prstGeom>
                    <a:noFill/>
                    <a:ln>
                      <a:noFill/>
                    </a:ln>
                  </pic:spPr>
                </pic:pic>
              </a:graphicData>
            </a:graphic>
          </wp:inline>
        </w:drawing>
      </w:r>
    </w:p>
    <w:p w14:paraId="498E9B8C" w14:textId="484F4AA1" w:rsidR="00EE5B5B" w:rsidRPr="00022DBF" w:rsidRDefault="00EE5B5B" w:rsidP="00EE5B5B">
      <w:pPr>
        <w:pStyle w:val="Caption"/>
        <w:jc w:val="center"/>
        <w:rPr>
          <w:lang w:val="en-US"/>
        </w:rPr>
      </w:pPr>
      <w:bookmarkStart w:id="6" w:name="_Ref110503696"/>
      <w:r w:rsidRPr="00022DBF">
        <w:rPr>
          <w:lang w:val="en-US"/>
        </w:rPr>
        <w:t xml:space="preserve">Figure </w:t>
      </w:r>
      <w:r w:rsidRPr="00022DBF">
        <w:rPr>
          <w:lang w:val="en-US"/>
        </w:rPr>
        <w:fldChar w:fldCharType="begin"/>
      </w:r>
      <w:r w:rsidRPr="00022DBF">
        <w:rPr>
          <w:lang w:val="en-US"/>
        </w:rPr>
        <w:instrText xml:space="preserve"> SEQ Figure \* ARABIC </w:instrText>
      </w:r>
      <w:r w:rsidRPr="00022DBF">
        <w:rPr>
          <w:lang w:val="en-US"/>
        </w:rPr>
        <w:fldChar w:fldCharType="separate"/>
      </w:r>
      <w:r w:rsidR="0098688C">
        <w:rPr>
          <w:noProof/>
          <w:lang w:val="en-US"/>
        </w:rPr>
        <w:t>1</w:t>
      </w:r>
      <w:r w:rsidRPr="00022DBF">
        <w:rPr>
          <w:noProof/>
          <w:lang w:val="en-US"/>
        </w:rPr>
        <w:fldChar w:fldCharType="end"/>
      </w:r>
      <w:bookmarkEnd w:id="6"/>
      <w:r w:rsidRPr="00022DBF">
        <w:rPr>
          <w:lang w:val="en-US"/>
        </w:rPr>
        <w:t xml:space="preserve">: Examples of </w:t>
      </w:r>
      <w:r>
        <w:rPr>
          <w:lang w:val="en-US"/>
        </w:rPr>
        <w:t>LTE SL</w:t>
      </w:r>
      <w:r w:rsidRPr="00022DBF">
        <w:rPr>
          <w:lang w:val="en-US"/>
        </w:rPr>
        <w:t xml:space="preserve"> and </w:t>
      </w:r>
      <w:r>
        <w:rPr>
          <w:lang w:val="en-US"/>
        </w:rPr>
        <w:t>NR SL</w:t>
      </w:r>
      <w:r w:rsidRPr="00022DBF">
        <w:rPr>
          <w:lang w:val="en-US"/>
        </w:rPr>
        <w:t xml:space="preserve"> co-channel coexistence in the same carrier: (a) </w:t>
      </w:r>
      <w:r w:rsidR="00AD7F04">
        <w:rPr>
          <w:lang w:val="en-US"/>
        </w:rPr>
        <w:t>S</w:t>
      </w:r>
      <w:r w:rsidR="00C06E76">
        <w:rPr>
          <w:lang w:val="en-US"/>
        </w:rPr>
        <w:t xml:space="preserve">emi-static </w:t>
      </w:r>
      <w:r w:rsidRPr="00022DBF">
        <w:rPr>
          <w:lang w:val="en-US"/>
        </w:rPr>
        <w:t xml:space="preserve">TDM co-channel coexistence; (b) </w:t>
      </w:r>
      <w:r w:rsidR="00AD7F04">
        <w:rPr>
          <w:lang w:val="en-US"/>
        </w:rPr>
        <w:t>S</w:t>
      </w:r>
      <w:r w:rsidR="00C06E76">
        <w:rPr>
          <w:lang w:val="en-US"/>
        </w:rPr>
        <w:t xml:space="preserve">emi-static </w:t>
      </w:r>
      <w:r w:rsidRPr="00022DBF">
        <w:rPr>
          <w:lang w:val="en-US"/>
        </w:rPr>
        <w:t xml:space="preserve">FDM co-channel coexistence; (c) </w:t>
      </w:r>
      <w:r w:rsidR="00C06E76">
        <w:rPr>
          <w:lang w:val="en-US"/>
        </w:rPr>
        <w:t xml:space="preserve">Dynamic </w:t>
      </w:r>
      <w:r w:rsidR="00F13967">
        <w:rPr>
          <w:lang w:val="en-US"/>
        </w:rPr>
        <w:t xml:space="preserve">with </w:t>
      </w:r>
      <w:r w:rsidRPr="00022DBF">
        <w:rPr>
          <w:lang w:val="en-US"/>
        </w:rPr>
        <w:t xml:space="preserve">overlap of </w:t>
      </w:r>
      <w:r>
        <w:rPr>
          <w:lang w:val="en-US"/>
        </w:rPr>
        <w:t>LTE SL</w:t>
      </w:r>
      <w:r w:rsidRPr="00022DBF">
        <w:rPr>
          <w:lang w:val="en-US"/>
        </w:rPr>
        <w:t xml:space="preserve"> + </w:t>
      </w:r>
      <w:r>
        <w:rPr>
          <w:lang w:val="en-US"/>
        </w:rPr>
        <w:t>NR SL</w:t>
      </w:r>
      <w:r w:rsidRPr="00022DBF">
        <w:rPr>
          <w:lang w:val="en-US"/>
        </w:rPr>
        <w:t xml:space="preserve"> in the same common carrier resources.</w:t>
      </w:r>
    </w:p>
    <w:p w14:paraId="7EF22DF6" w14:textId="348F7DC2" w:rsidR="00EE5B5B" w:rsidRPr="00022DBF" w:rsidRDefault="00EE5B5B" w:rsidP="00EE5B5B">
      <w:pPr>
        <w:spacing w:after="240"/>
        <w:ind w:left="360"/>
        <w:jc w:val="both"/>
        <w:rPr>
          <w:lang w:val="en-US"/>
        </w:rPr>
      </w:pPr>
      <w:r w:rsidRPr="00022DBF">
        <w:rPr>
          <w:lang w:val="en-US"/>
        </w:rPr>
        <w:t xml:space="preserve">The use of </w:t>
      </w:r>
      <w:r w:rsidR="00EE1A24">
        <w:rPr>
          <w:lang w:val="en-US"/>
        </w:rPr>
        <w:t xml:space="preserve">semi-static </w:t>
      </w:r>
      <w:r w:rsidRPr="00022DBF">
        <w:rPr>
          <w:lang w:val="en-US"/>
        </w:rPr>
        <w:t xml:space="preserve">TDM to enable co-channel coexistence between </w:t>
      </w:r>
      <w:r>
        <w:rPr>
          <w:lang w:val="en-US"/>
        </w:rPr>
        <w:t>LTE SL</w:t>
      </w:r>
      <w:r w:rsidRPr="00022DBF">
        <w:rPr>
          <w:lang w:val="en-US"/>
        </w:rPr>
        <w:t xml:space="preserve"> and </w:t>
      </w:r>
      <w:r>
        <w:rPr>
          <w:lang w:val="en-US"/>
        </w:rPr>
        <w:t xml:space="preserve">NR SL, as depicted in </w:t>
      </w:r>
      <w:r w:rsidR="00B44055">
        <w:rPr>
          <w:lang w:val="en-US"/>
        </w:rPr>
        <w:fldChar w:fldCharType="begin"/>
      </w:r>
      <w:r w:rsidR="00B44055">
        <w:rPr>
          <w:lang w:val="en-US"/>
        </w:rPr>
        <w:instrText xml:space="preserve"> REF _Ref110503696 \h </w:instrText>
      </w:r>
      <w:r w:rsidR="00B44055">
        <w:rPr>
          <w:lang w:val="en-US"/>
        </w:rPr>
      </w:r>
      <w:r w:rsidR="00B44055">
        <w:rPr>
          <w:lang w:val="en-US"/>
        </w:rPr>
        <w:fldChar w:fldCharType="separate"/>
      </w:r>
      <w:r w:rsidR="0098688C" w:rsidRPr="00022DBF">
        <w:rPr>
          <w:lang w:val="en-US"/>
        </w:rPr>
        <w:t xml:space="preserve">Figure </w:t>
      </w:r>
      <w:r w:rsidR="0098688C">
        <w:rPr>
          <w:noProof/>
          <w:lang w:val="en-US"/>
        </w:rPr>
        <w:t>1</w:t>
      </w:r>
      <w:r w:rsidR="00B44055">
        <w:rPr>
          <w:lang w:val="en-US"/>
        </w:rPr>
        <w:fldChar w:fldCharType="end"/>
      </w:r>
      <w:r>
        <w:rPr>
          <w:lang w:val="en-US"/>
        </w:rPr>
        <w:t>.(a),</w:t>
      </w:r>
      <w:r w:rsidRPr="00022DBF">
        <w:rPr>
          <w:lang w:val="en-US"/>
        </w:rPr>
        <w:t xml:space="preserve"> has the advantage that it can be achieved via resource pool configuration (</w:t>
      </w:r>
      <w:proofErr w:type="gramStart"/>
      <w:r w:rsidRPr="00022DBF">
        <w:rPr>
          <w:lang w:val="en-US"/>
        </w:rPr>
        <w:t>i.e.</w:t>
      </w:r>
      <w:proofErr w:type="gramEnd"/>
      <w:r w:rsidRPr="00022DBF">
        <w:rPr>
          <w:lang w:val="en-US"/>
        </w:rPr>
        <w:t xml:space="preserve"> without specification impact). However, once a resource pool pre-configuration is established, then it is expected that this TDM configuration will remain static for several decades due to regulatory concerns associated with traffic safety. In other words, transition/re-farming of </w:t>
      </w:r>
      <w:r>
        <w:rPr>
          <w:lang w:val="en-US"/>
        </w:rPr>
        <w:t>LTE SL</w:t>
      </w:r>
      <w:r w:rsidRPr="00022DBF">
        <w:rPr>
          <w:lang w:val="en-US"/>
        </w:rPr>
        <w:t xml:space="preserve"> spectrum resources to </w:t>
      </w:r>
      <w:r>
        <w:rPr>
          <w:lang w:val="en-US"/>
        </w:rPr>
        <w:t>NR SL</w:t>
      </w:r>
      <w:r w:rsidRPr="00022DBF">
        <w:rPr>
          <w:lang w:val="en-US"/>
        </w:rPr>
        <w:t xml:space="preserve"> is very unlikely to occur if co-channel coexistence is implemented via TDM.</w:t>
      </w:r>
    </w:p>
    <w:p w14:paraId="2BDA29FC" w14:textId="1393B4B2" w:rsidR="00EE5B5B" w:rsidRDefault="00EE5B5B" w:rsidP="00EE5B5B">
      <w:pPr>
        <w:pStyle w:val="Caption"/>
        <w:ind w:left="360"/>
        <w:jc w:val="both"/>
        <w:rPr>
          <w:b w:val="0"/>
          <w:lang w:val="en-US" w:eastAsia="en-US"/>
        </w:rPr>
      </w:pPr>
      <w:r w:rsidRPr="00977875">
        <w:rPr>
          <w:b w:val="0"/>
          <w:lang w:val="en-US" w:eastAsia="en-US"/>
        </w:rPr>
        <w:t xml:space="preserve">The use of </w:t>
      </w:r>
      <w:r w:rsidR="00EE1A24">
        <w:rPr>
          <w:b w:val="0"/>
          <w:lang w:val="en-US" w:eastAsia="en-US"/>
        </w:rPr>
        <w:t xml:space="preserve">semi-static </w:t>
      </w:r>
      <w:r w:rsidRPr="00977875">
        <w:rPr>
          <w:b w:val="0"/>
          <w:lang w:val="en-US" w:eastAsia="en-US"/>
        </w:rPr>
        <w:t xml:space="preserve">FDM to enable co-channel coexistence, as depicted in </w:t>
      </w:r>
      <w:r w:rsidR="00B44055">
        <w:rPr>
          <w:b w:val="0"/>
          <w:lang w:val="en-US" w:eastAsia="en-US"/>
        </w:rPr>
        <w:fldChar w:fldCharType="begin"/>
      </w:r>
      <w:r w:rsidR="00B44055">
        <w:rPr>
          <w:b w:val="0"/>
          <w:lang w:val="en-US" w:eastAsia="en-US"/>
        </w:rPr>
        <w:instrText xml:space="preserve"> REF _Ref110503696 \h  \* MERGEFORMAT </w:instrText>
      </w:r>
      <w:r w:rsidR="00B44055">
        <w:rPr>
          <w:b w:val="0"/>
          <w:lang w:val="en-US" w:eastAsia="en-US"/>
        </w:rPr>
      </w:r>
      <w:r w:rsidR="00B44055">
        <w:rPr>
          <w:b w:val="0"/>
          <w:lang w:val="en-US" w:eastAsia="en-US"/>
        </w:rPr>
        <w:fldChar w:fldCharType="separate"/>
      </w:r>
      <w:r w:rsidR="0098688C" w:rsidRPr="0098688C">
        <w:rPr>
          <w:b w:val="0"/>
          <w:lang w:val="en-US" w:eastAsia="en-US"/>
        </w:rPr>
        <w:t xml:space="preserve">Figure </w:t>
      </w:r>
      <w:r w:rsidR="0098688C" w:rsidRPr="0098688C">
        <w:rPr>
          <w:b w:val="0"/>
          <w:lang w:val="en-US" w:eastAsia="en-US"/>
        </w:rPr>
        <w:t>1</w:t>
      </w:r>
      <w:r w:rsidR="00B44055">
        <w:rPr>
          <w:b w:val="0"/>
          <w:lang w:val="en-US" w:eastAsia="en-US"/>
        </w:rPr>
        <w:fldChar w:fldCharType="end"/>
      </w:r>
      <w:r w:rsidRPr="00977875">
        <w:rPr>
          <w:b w:val="0"/>
          <w:lang w:val="en-US" w:eastAsia="en-US"/>
        </w:rPr>
        <w:t xml:space="preserve">.(b), has again the advantage that it can be achieved via resource pool configuration. </w:t>
      </w:r>
      <w:r w:rsidR="00530186">
        <w:rPr>
          <w:b w:val="0"/>
          <w:lang w:val="en-US" w:eastAsia="en-US"/>
        </w:rPr>
        <w:t xml:space="preserve">However, </w:t>
      </w:r>
      <w:r w:rsidRPr="00977875">
        <w:rPr>
          <w:b w:val="0"/>
          <w:lang w:val="en-US" w:eastAsia="en-US"/>
        </w:rPr>
        <w:t xml:space="preserve">the </w:t>
      </w:r>
      <w:r w:rsidR="00C834AF">
        <w:rPr>
          <w:b w:val="0"/>
          <w:lang w:val="en-US" w:eastAsia="en-US"/>
        </w:rPr>
        <w:t xml:space="preserve">semi-static co-channel coexistence mode </w:t>
      </w:r>
      <w:r w:rsidR="009E5C45">
        <w:rPr>
          <w:b w:val="0"/>
          <w:lang w:val="en-US" w:eastAsia="en-US"/>
        </w:rPr>
        <w:t xml:space="preserve">has two main drawbacks. First, </w:t>
      </w:r>
      <w:r w:rsidR="00C834AF">
        <w:rPr>
          <w:b w:val="0"/>
          <w:lang w:val="en-US" w:eastAsia="en-US"/>
        </w:rPr>
        <w:t xml:space="preserve">the same drawback as semi-static TDM, that it might be </w:t>
      </w:r>
      <w:r w:rsidRPr="00977875">
        <w:rPr>
          <w:b w:val="0"/>
          <w:lang w:val="en-US" w:eastAsia="en-US"/>
        </w:rPr>
        <w:t>in</w:t>
      </w:r>
      <w:r w:rsidR="009E5C45">
        <w:rPr>
          <w:b w:val="0"/>
          <w:lang w:val="en-US" w:eastAsia="en-US"/>
        </w:rPr>
        <w:t xml:space="preserve">feasible </w:t>
      </w:r>
      <w:r w:rsidRPr="00977875">
        <w:rPr>
          <w:b w:val="0"/>
          <w:lang w:val="en-US" w:eastAsia="en-US"/>
        </w:rPr>
        <w:t xml:space="preserve">to update the resource pre-configuration once it has been </w:t>
      </w:r>
      <w:r w:rsidR="001F07BE">
        <w:rPr>
          <w:b w:val="0"/>
          <w:lang w:val="en-US" w:eastAsia="en-US"/>
        </w:rPr>
        <w:t>established</w:t>
      </w:r>
      <w:r w:rsidR="009E5C45">
        <w:rPr>
          <w:b w:val="0"/>
          <w:lang w:val="en-US" w:eastAsia="en-US"/>
        </w:rPr>
        <w:t>. Secondly,</w:t>
      </w:r>
      <w:r w:rsidR="004E4D21">
        <w:rPr>
          <w:b w:val="0"/>
          <w:lang w:val="en-US" w:eastAsia="en-US"/>
        </w:rPr>
        <w:t xml:space="preserve"> </w:t>
      </w:r>
      <w:r w:rsidR="00DF3842">
        <w:rPr>
          <w:b w:val="0"/>
          <w:lang w:val="en-US" w:eastAsia="en-US"/>
        </w:rPr>
        <w:t xml:space="preserve">there is a </w:t>
      </w:r>
      <w:r w:rsidR="004E4D21">
        <w:rPr>
          <w:b w:val="0"/>
          <w:lang w:val="en-US" w:eastAsia="en-US"/>
        </w:rPr>
        <w:t>risk of causing LTE SL</w:t>
      </w:r>
      <w:r w:rsidR="0083659B">
        <w:rPr>
          <w:b w:val="0"/>
          <w:lang w:val="en-US" w:eastAsia="en-US"/>
        </w:rPr>
        <w:t xml:space="preserve"> receiver</w:t>
      </w:r>
      <w:r w:rsidR="004E4D21">
        <w:rPr>
          <w:b w:val="0"/>
          <w:lang w:val="en-US" w:eastAsia="en-US"/>
        </w:rPr>
        <w:t xml:space="preserve"> AGC issues</w:t>
      </w:r>
      <w:r w:rsidR="00DF3842">
        <w:rPr>
          <w:b w:val="0"/>
          <w:lang w:val="en-US" w:eastAsia="en-US"/>
        </w:rPr>
        <w:t xml:space="preserve"> as</w:t>
      </w:r>
      <w:r w:rsidR="00D26602">
        <w:rPr>
          <w:b w:val="0"/>
          <w:lang w:val="en-US" w:eastAsia="en-US"/>
        </w:rPr>
        <w:t xml:space="preserve"> illustrated in </w:t>
      </w:r>
      <w:r w:rsidR="00D26602">
        <w:rPr>
          <w:b w:val="0"/>
          <w:lang w:val="en-US" w:eastAsia="en-US"/>
        </w:rPr>
        <w:fldChar w:fldCharType="begin"/>
      </w:r>
      <w:r w:rsidR="00D26602">
        <w:rPr>
          <w:b w:val="0"/>
          <w:lang w:val="en-US" w:eastAsia="en-US"/>
        </w:rPr>
        <w:instrText xml:space="preserve"> REF _Ref110504943 \h  \* MERGEFORMAT </w:instrText>
      </w:r>
      <w:r w:rsidR="00D26602">
        <w:rPr>
          <w:b w:val="0"/>
          <w:lang w:val="en-US" w:eastAsia="en-US"/>
        </w:rPr>
      </w:r>
      <w:r w:rsidR="00D26602">
        <w:rPr>
          <w:b w:val="0"/>
          <w:lang w:val="en-US" w:eastAsia="en-US"/>
        </w:rPr>
        <w:fldChar w:fldCharType="separate"/>
      </w:r>
      <w:r w:rsidR="0098688C" w:rsidRPr="0098688C">
        <w:rPr>
          <w:b w:val="0"/>
          <w:lang w:val="en-US" w:eastAsia="en-US"/>
        </w:rPr>
        <w:t xml:space="preserve">Figure </w:t>
      </w:r>
      <w:r w:rsidR="0098688C" w:rsidRPr="0098688C">
        <w:rPr>
          <w:b w:val="0"/>
          <w:lang w:val="en-US" w:eastAsia="en-US"/>
        </w:rPr>
        <w:t>2</w:t>
      </w:r>
      <w:r w:rsidR="00D26602">
        <w:rPr>
          <w:b w:val="0"/>
          <w:lang w:val="en-US" w:eastAsia="en-US"/>
        </w:rPr>
        <w:fldChar w:fldCharType="end"/>
      </w:r>
      <w:r w:rsidR="00107F48">
        <w:rPr>
          <w:b w:val="0"/>
          <w:lang w:val="en-US" w:eastAsia="en-US"/>
        </w:rPr>
        <w:t>, where</w:t>
      </w:r>
      <w:r w:rsidR="00D26602" w:rsidRPr="00977875">
        <w:rPr>
          <w:b w:val="0"/>
          <w:lang w:val="en-US" w:eastAsia="en-US"/>
        </w:rPr>
        <w:t xml:space="preserve"> the LTE’s AGC setting </w:t>
      </w:r>
      <w:r w:rsidR="00107F48">
        <w:rPr>
          <w:b w:val="0"/>
          <w:lang w:val="en-US" w:eastAsia="en-US"/>
        </w:rPr>
        <w:t>is</w:t>
      </w:r>
      <w:r w:rsidR="00D26602" w:rsidRPr="00977875">
        <w:rPr>
          <w:b w:val="0"/>
          <w:lang w:val="en-US" w:eastAsia="en-US"/>
        </w:rPr>
        <w:t xml:space="preserve"> impacted by the power variations associated with the NR’s V2X transmission in the case of NR slots configured with PSFCH symbols.</w:t>
      </w:r>
      <w:r w:rsidR="004E4D21">
        <w:rPr>
          <w:b w:val="0"/>
          <w:lang w:val="en-US" w:eastAsia="en-US"/>
        </w:rPr>
        <w:t xml:space="preserve"> </w:t>
      </w:r>
      <w:r w:rsidR="00BE7F49">
        <w:rPr>
          <w:b w:val="0"/>
          <w:lang w:val="en-US" w:eastAsia="en-US"/>
        </w:rPr>
        <w:t xml:space="preserve">LTE use </w:t>
      </w:r>
      <w:r w:rsidRPr="00977875">
        <w:rPr>
          <w:b w:val="0"/>
          <w:lang w:val="en-US" w:eastAsia="en-US"/>
        </w:rPr>
        <w:t xml:space="preserve">the first symbol of each LTE SL subframe </w:t>
      </w:r>
      <w:r w:rsidR="00AE00E9">
        <w:rPr>
          <w:b w:val="0"/>
          <w:lang w:val="en-US" w:eastAsia="en-US"/>
        </w:rPr>
        <w:t xml:space="preserve">for AGC meaning that the </w:t>
      </w:r>
      <w:r w:rsidRPr="00977875">
        <w:rPr>
          <w:b w:val="0"/>
          <w:lang w:val="en-US" w:eastAsia="en-US"/>
        </w:rPr>
        <w:t xml:space="preserve">LTE SL Rx UE </w:t>
      </w:r>
      <w:r w:rsidR="00AE00E9">
        <w:rPr>
          <w:b w:val="0"/>
          <w:lang w:val="en-US" w:eastAsia="en-US"/>
        </w:rPr>
        <w:t xml:space="preserve">use this symbol </w:t>
      </w:r>
      <w:r w:rsidRPr="00977875">
        <w:rPr>
          <w:b w:val="0"/>
          <w:lang w:val="en-US" w:eastAsia="en-US"/>
        </w:rPr>
        <w:t xml:space="preserve">to adjust the </w:t>
      </w:r>
      <w:r w:rsidR="006C4CE1" w:rsidRPr="00977875">
        <w:rPr>
          <w:b w:val="0"/>
          <w:lang w:val="en-US" w:eastAsia="en-US"/>
        </w:rPr>
        <w:t>ADC (Analog-to-Digital Converter)</w:t>
      </w:r>
      <w:r w:rsidR="006C4CE1">
        <w:rPr>
          <w:b w:val="0"/>
          <w:lang w:val="en-US" w:eastAsia="en-US"/>
        </w:rPr>
        <w:t xml:space="preserve"> </w:t>
      </w:r>
      <w:r w:rsidRPr="00977875">
        <w:rPr>
          <w:b w:val="0"/>
          <w:lang w:val="en-US" w:eastAsia="en-US"/>
        </w:rPr>
        <w:t>gain of the incoming signal to minimize the quantization noise and prevent saturation at the ADC</w:t>
      </w:r>
      <w:r w:rsidR="00AE00E9">
        <w:rPr>
          <w:b w:val="0"/>
          <w:lang w:val="en-US" w:eastAsia="en-US"/>
        </w:rPr>
        <w:t xml:space="preserve">. The LTE SL Rx UE does not expect the need </w:t>
      </w:r>
      <w:r w:rsidR="006C4CE1">
        <w:rPr>
          <w:b w:val="0"/>
          <w:lang w:val="en-US" w:eastAsia="en-US"/>
        </w:rPr>
        <w:t xml:space="preserve">to change </w:t>
      </w:r>
      <w:r w:rsidR="00F67977">
        <w:rPr>
          <w:b w:val="0"/>
          <w:lang w:val="en-US" w:eastAsia="en-US"/>
        </w:rPr>
        <w:t>its</w:t>
      </w:r>
      <w:r w:rsidR="006C4CE1">
        <w:rPr>
          <w:b w:val="0"/>
          <w:lang w:val="en-US" w:eastAsia="en-US"/>
        </w:rPr>
        <w:t xml:space="preserve"> ADC gain</w:t>
      </w:r>
      <w:r w:rsidR="00906025">
        <w:rPr>
          <w:b w:val="0"/>
          <w:lang w:val="en-US" w:eastAsia="en-US"/>
        </w:rPr>
        <w:t xml:space="preserve"> </w:t>
      </w:r>
      <w:r w:rsidR="006C4CE1">
        <w:rPr>
          <w:b w:val="0"/>
          <w:lang w:val="en-US" w:eastAsia="en-US"/>
        </w:rPr>
        <w:t xml:space="preserve">during </w:t>
      </w:r>
      <w:r w:rsidR="00F67977">
        <w:rPr>
          <w:b w:val="0"/>
          <w:lang w:val="en-US" w:eastAsia="en-US"/>
        </w:rPr>
        <w:t>a</w:t>
      </w:r>
      <w:r w:rsidR="006C4CE1">
        <w:rPr>
          <w:b w:val="0"/>
          <w:lang w:val="en-US" w:eastAsia="en-US"/>
        </w:rPr>
        <w:t xml:space="preserve"> subframe.</w:t>
      </w:r>
      <w:r w:rsidR="002052D5">
        <w:rPr>
          <w:b w:val="0"/>
          <w:lang w:val="en-US" w:eastAsia="en-US"/>
        </w:rPr>
        <w:t xml:space="preserve"> </w:t>
      </w:r>
      <w:r w:rsidR="00F67977">
        <w:rPr>
          <w:b w:val="0"/>
          <w:lang w:val="en-US" w:eastAsia="en-US"/>
        </w:rPr>
        <w:t>But that</w:t>
      </w:r>
      <w:r w:rsidR="002052D5">
        <w:rPr>
          <w:b w:val="0"/>
          <w:lang w:val="en-US" w:eastAsia="en-US"/>
        </w:rPr>
        <w:t xml:space="preserve"> might be needed when an NR</w:t>
      </w:r>
      <w:r w:rsidR="00666B76">
        <w:rPr>
          <w:b w:val="0"/>
          <w:lang w:val="en-US" w:eastAsia="en-US"/>
        </w:rPr>
        <w:t xml:space="preserve"> resource pool is configured with PSFCH and a </w:t>
      </w:r>
      <w:r w:rsidR="002052D5">
        <w:rPr>
          <w:b w:val="0"/>
          <w:lang w:val="en-US" w:eastAsia="en-US"/>
        </w:rPr>
        <w:t xml:space="preserve">slot with PSFCH </w:t>
      </w:r>
      <w:r w:rsidR="00666B76">
        <w:rPr>
          <w:b w:val="0"/>
          <w:lang w:val="en-US" w:eastAsia="en-US"/>
        </w:rPr>
        <w:t xml:space="preserve">overlaps (in time) an LTE subframe as the </w:t>
      </w:r>
      <w:r w:rsidRPr="00977875">
        <w:rPr>
          <w:b w:val="0"/>
          <w:lang w:val="en-US" w:eastAsia="en-US"/>
        </w:rPr>
        <w:t xml:space="preserve">PSFCH related symbols </w:t>
      </w:r>
      <w:r w:rsidR="00A41113">
        <w:rPr>
          <w:b w:val="0"/>
          <w:lang w:val="en-US" w:eastAsia="en-US"/>
        </w:rPr>
        <w:t xml:space="preserve">are introduced </w:t>
      </w:r>
      <w:r w:rsidRPr="00977875">
        <w:rPr>
          <w:b w:val="0"/>
          <w:lang w:val="en-US" w:eastAsia="en-US"/>
        </w:rPr>
        <w:t xml:space="preserve">at the end of the NR SL slot. </w:t>
      </w:r>
    </w:p>
    <w:p w14:paraId="6B896683" w14:textId="7EF5089D" w:rsidR="00EE5B5B" w:rsidRPr="00022DBF" w:rsidRDefault="00EE5B5B" w:rsidP="00EE5B5B">
      <w:pPr>
        <w:spacing w:after="240"/>
        <w:ind w:left="360"/>
        <w:jc w:val="both"/>
        <w:rPr>
          <w:b/>
          <w:bCs/>
          <w:lang w:val="en-US"/>
        </w:rPr>
      </w:pPr>
      <w:bookmarkStart w:id="7" w:name="Obs32467"/>
      <w:bookmarkStart w:id="8" w:name="Obs96111"/>
      <w:bookmarkStart w:id="9" w:name="Obs81340"/>
      <w:bookmarkStart w:id="10" w:name="Obs52004"/>
      <w:r w:rsidRPr="00022DBF">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98688C">
        <w:rPr>
          <w:b/>
          <w:noProof/>
          <w:lang w:val="en-US"/>
        </w:rPr>
        <w:t>1</w:t>
      </w:r>
      <w:r w:rsidRPr="00305576">
        <w:rPr>
          <w:b/>
          <w:color w:val="2B579A"/>
          <w:shd w:val="clear" w:color="auto" w:fill="E6E6E6"/>
        </w:rPr>
        <w:fldChar w:fldCharType="end"/>
      </w:r>
      <w:r w:rsidRPr="00022DBF">
        <w:rPr>
          <w:b/>
          <w:bCs/>
          <w:lang w:val="en-US"/>
        </w:rPr>
        <w:t xml:space="preserve">: </w:t>
      </w:r>
      <w:r>
        <w:rPr>
          <w:b/>
          <w:bCs/>
          <w:lang w:val="en-US"/>
        </w:rPr>
        <w:t xml:space="preserve">Semi-static </w:t>
      </w:r>
      <w:r w:rsidRPr="00022DBF">
        <w:rPr>
          <w:b/>
          <w:bCs/>
          <w:lang w:val="en-US"/>
        </w:rPr>
        <w:t>co-channel coexistence</w:t>
      </w:r>
      <w:r>
        <w:rPr>
          <w:b/>
          <w:bCs/>
          <w:lang w:val="en-US"/>
        </w:rPr>
        <w:t xml:space="preserve"> approaches (FDM and TDM)</w:t>
      </w:r>
      <w:r w:rsidRPr="00022DBF">
        <w:rPr>
          <w:b/>
          <w:bCs/>
          <w:lang w:val="en-US"/>
        </w:rPr>
        <w:t xml:space="preserve"> prevent transition/re-farming of </w:t>
      </w:r>
      <w:r>
        <w:rPr>
          <w:b/>
          <w:bCs/>
          <w:lang w:val="en-US"/>
        </w:rPr>
        <w:t>LTE SL</w:t>
      </w:r>
      <w:r w:rsidRPr="00022DBF">
        <w:rPr>
          <w:b/>
          <w:bCs/>
          <w:lang w:val="en-US"/>
        </w:rPr>
        <w:t xml:space="preserve"> spectrum resources to </w:t>
      </w:r>
      <w:r>
        <w:rPr>
          <w:b/>
          <w:bCs/>
          <w:lang w:val="en-US"/>
        </w:rPr>
        <w:t>NR SL</w:t>
      </w:r>
      <w:r w:rsidRPr="00022DBF">
        <w:rPr>
          <w:b/>
          <w:bCs/>
          <w:lang w:val="en-US"/>
        </w:rPr>
        <w:t xml:space="preserve"> due to</w:t>
      </w:r>
      <w:r>
        <w:rPr>
          <w:b/>
          <w:bCs/>
          <w:lang w:val="en-US"/>
        </w:rPr>
        <w:t xml:space="preserve"> the</w:t>
      </w:r>
      <w:r w:rsidRPr="00022DBF">
        <w:rPr>
          <w:b/>
          <w:bCs/>
          <w:lang w:val="en-US"/>
        </w:rPr>
        <w:t xml:space="preserve"> inability to update</w:t>
      </w:r>
      <w:r>
        <w:rPr>
          <w:b/>
          <w:bCs/>
          <w:lang w:val="en-US"/>
        </w:rPr>
        <w:t xml:space="preserve"> a</w:t>
      </w:r>
      <w:r w:rsidRPr="00022DBF">
        <w:rPr>
          <w:b/>
          <w:bCs/>
          <w:lang w:val="en-US"/>
        </w:rPr>
        <w:t xml:space="preserve"> V2X pre-configuration</w:t>
      </w:r>
      <w:r>
        <w:rPr>
          <w:b/>
          <w:bCs/>
          <w:lang w:val="en-US"/>
        </w:rPr>
        <w:t xml:space="preserve"> once it has been established</w:t>
      </w:r>
      <w:r w:rsidRPr="00022DBF">
        <w:rPr>
          <w:b/>
          <w:bCs/>
          <w:lang w:val="en-US"/>
        </w:rPr>
        <w:t>.</w:t>
      </w:r>
    </w:p>
    <w:bookmarkEnd w:id="7"/>
    <w:bookmarkEnd w:id="8"/>
    <w:bookmarkEnd w:id="9"/>
    <w:bookmarkEnd w:id="10"/>
    <w:p w14:paraId="112E91C0" w14:textId="77777777" w:rsidR="00EE5B5B" w:rsidRPr="00856A14" w:rsidRDefault="00EE5B5B" w:rsidP="00EE5B5B">
      <w:pPr>
        <w:rPr>
          <w:lang w:val="en-US"/>
        </w:rPr>
      </w:pPr>
    </w:p>
    <w:p w14:paraId="429A246D" w14:textId="77777777" w:rsidR="00EE5B5B" w:rsidRDefault="00EE5B5B" w:rsidP="00EE5B5B">
      <w:pPr>
        <w:pStyle w:val="Caption"/>
        <w:jc w:val="center"/>
        <w:rPr>
          <w:lang w:val="en-US"/>
        </w:rPr>
      </w:pPr>
      <w:r w:rsidRPr="00F8754B">
        <w:rPr>
          <w:noProof/>
        </w:rPr>
        <w:drawing>
          <wp:inline distT="0" distB="0" distL="0" distR="0" wp14:anchorId="2E2F69E7" wp14:editId="6BFE8407">
            <wp:extent cx="3696970" cy="292290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96970" cy="2922905"/>
                    </a:xfrm>
                    <a:prstGeom prst="rect">
                      <a:avLst/>
                    </a:prstGeom>
                    <a:noFill/>
                    <a:ln>
                      <a:noFill/>
                    </a:ln>
                  </pic:spPr>
                </pic:pic>
              </a:graphicData>
            </a:graphic>
          </wp:inline>
        </w:drawing>
      </w:r>
    </w:p>
    <w:p w14:paraId="2E7453D9" w14:textId="50DAB91C" w:rsidR="00EE5B5B" w:rsidRPr="00022DBF" w:rsidRDefault="00EE5B5B" w:rsidP="00EE5B5B">
      <w:pPr>
        <w:pStyle w:val="Caption"/>
        <w:jc w:val="center"/>
        <w:rPr>
          <w:lang w:val="en-US"/>
        </w:rPr>
      </w:pPr>
      <w:bookmarkStart w:id="11" w:name="_Ref110504943"/>
      <w:r w:rsidRPr="00022DBF">
        <w:rPr>
          <w:lang w:val="en-US"/>
        </w:rPr>
        <w:t xml:space="preserve">Figure </w:t>
      </w:r>
      <w:r w:rsidRPr="00022DBF">
        <w:rPr>
          <w:lang w:val="en-US"/>
        </w:rPr>
        <w:fldChar w:fldCharType="begin"/>
      </w:r>
      <w:r w:rsidRPr="00022DBF">
        <w:rPr>
          <w:lang w:val="en-US"/>
        </w:rPr>
        <w:instrText xml:space="preserve"> SEQ Figure \* ARABIC </w:instrText>
      </w:r>
      <w:r w:rsidRPr="00022DBF">
        <w:rPr>
          <w:lang w:val="en-US"/>
        </w:rPr>
        <w:fldChar w:fldCharType="separate"/>
      </w:r>
      <w:r w:rsidR="0098688C">
        <w:rPr>
          <w:noProof/>
          <w:lang w:val="en-US"/>
        </w:rPr>
        <w:t>2</w:t>
      </w:r>
      <w:r w:rsidRPr="00022DBF">
        <w:rPr>
          <w:lang w:val="en-US"/>
        </w:rPr>
        <w:fldChar w:fldCharType="end"/>
      </w:r>
      <w:bookmarkEnd w:id="11"/>
      <w:r w:rsidRPr="00022DBF">
        <w:rPr>
          <w:lang w:val="en-US"/>
        </w:rPr>
        <w:t xml:space="preserve">: Impact of NR transmissions inducing on the setting of the LTE </w:t>
      </w:r>
      <w:r w:rsidR="008E3E82">
        <w:rPr>
          <w:lang w:val="en-US"/>
        </w:rPr>
        <w:t xml:space="preserve">SL </w:t>
      </w:r>
      <w:r w:rsidRPr="00022DBF">
        <w:rPr>
          <w:lang w:val="en-US"/>
        </w:rPr>
        <w:t>Rx A</w:t>
      </w:r>
      <w:r w:rsidR="008E3E82">
        <w:rPr>
          <w:lang w:val="en-US"/>
        </w:rPr>
        <w:t>DC gain</w:t>
      </w:r>
      <w:r w:rsidRPr="00022DBF">
        <w:rPr>
          <w:lang w:val="en-US"/>
        </w:rPr>
        <w:t xml:space="preserve">, for the case when a NR slot with PSFCH overlaps an </w:t>
      </w:r>
      <w:r>
        <w:rPr>
          <w:lang w:val="en-US"/>
        </w:rPr>
        <w:t>LTE SL</w:t>
      </w:r>
      <w:r w:rsidRPr="00022DBF">
        <w:rPr>
          <w:lang w:val="en-US"/>
        </w:rPr>
        <w:t xml:space="preserve"> subframe in time.</w:t>
      </w:r>
    </w:p>
    <w:p w14:paraId="4A7678D3" w14:textId="7C7CFA06" w:rsidR="00805D3E" w:rsidRDefault="00805D3E" w:rsidP="00805D3E">
      <w:pPr>
        <w:spacing w:before="240" w:after="240"/>
        <w:ind w:left="360"/>
        <w:jc w:val="both"/>
        <w:rPr>
          <w:lang w:val="en-US"/>
        </w:rPr>
      </w:pPr>
      <w:r>
        <w:rPr>
          <w:lang w:val="en-US"/>
        </w:rPr>
        <w:t xml:space="preserve">Should we have to choose between TDM and FDM (to supplement dynamic) it seems that a FDM approach is not as straightforward to support </w:t>
      </w:r>
      <w:r w:rsidR="0043688C">
        <w:rPr>
          <w:lang w:val="en-US"/>
        </w:rPr>
        <w:t xml:space="preserve">as </w:t>
      </w:r>
      <w:r>
        <w:rPr>
          <w:lang w:val="en-US"/>
        </w:rPr>
        <w:t xml:space="preserve">an TDM approach, and hence a TDM approach should be the chosen. </w:t>
      </w:r>
    </w:p>
    <w:p w14:paraId="3E060B3F" w14:textId="0BAFCC4E" w:rsidR="00805D3E" w:rsidRPr="00022DBF" w:rsidRDefault="00805D3E" w:rsidP="00805D3E">
      <w:pPr>
        <w:spacing w:after="240"/>
        <w:ind w:left="360"/>
        <w:jc w:val="both"/>
        <w:rPr>
          <w:b/>
          <w:bCs/>
          <w:lang w:val="en-US"/>
        </w:rPr>
      </w:pPr>
      <w:bookmarkStart w:id="12" w:name="Proposal60954"/>
      <w:bookmarkStart w:id="13" w:name="Proposal2880"/>
      <w:bookmarkStart w:id="14" w:name="Proposal4251"/>
      <w:bookmarkStart w:id="15" w:name="Proposal29378"/>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98688C">
        <w:rPr>
          <w:b/>
          <w:bCs/>
          <w:noProof/>
          <w:lang w:val="en-US"/>
        </w:rPr>
        <w:t>1</w:t>
      </w:r>
      <w:r w:rsidRPr="1C35D048">
        <w:rPr>
          <w:b/>
          <w:bCs/>
          <w:color w:val="2B579A"/>
        </w:rPr>
        <w:fldChar w:fldCharType="end"/>
      </w:r>
      <w:r w:rsidRPr="1C35D048">
        <w:rPr>
          <w:b/>
          <w:bCs/>
          <w:lang w:val="en-US"/>
        </w:rPr>
        <w:t xml:space="preserve">: </w:t>
      </w:r>
      <w:r w:rsidR="00587821">
        <w:rPr>
          <w:b/>
          <w:bCs/>
          <w:lang w:val="en-US"/>
        </w:rPr>
        <w:t xml:space="preserve">RAN1 does not further discuss an FDM semi-static approach to </w:t>
      </w:r>
      <w:r w:rsidR="00F81EF0">
        <w:rPr>
          <w:b/>
          <w:bCs/>
          <w:lang w:val="en-US"/>
        </w:rPr>
        <w:t>co-channel coexistence</w:t>
      </w:r>
      <w:r w:rsidR="00DD1721">
        <w:rPr>
          <w:b/>
          <w:bCs/>
          <w:lang w:val="en-US"/>
        </w:rPr>
        <w:t xml:space="preserve"> as a TDM approach is </w:t>
      </w:r>
      <w:r w:rsidR="00A840F7">
        <w:rPr>
          <w:b/>
          <w:bCs/>
          <w:lang w:val="en-US"/>
        </w:rPr>
        <w:t xml:space="preserve">already </w:t>
      </w:r>
      <w:r w:rsidR="00DD1721">
        <w:rPr>
          <w:b/>
          <w:bCs/>
          <w:lang w:val="en-US"/>
        </w:rPr>
        <w:t xml:space="preserve">agreed to </w:t>
      </w:r>
      <w:r w:rsidR="00A840F7">
        <w:rPr>
          <w:b/>
          <w:bCs/>
          <w:lang w:val="en-US"/>
        </w:rPr>
        <w:t>be feasible.</w:t>
      </w:r>
      <w:r w:rsidR="00117E7B">
        <w:rPr>
          <w:b/>
          <w:bCs/>
          <w:lang w:val="en-US"/>
        </w:rPr>
        <w:t xml:space="preserve"> </w:t>
      </w:r>
    </w:p>
    <w:bookmarkEnd w:id="12"/>
    <w:bookmarkEnd w:id="13"/>
    <w:bookmarkEnd w:id="14"/>
    <w:bookmarkEnd w:id="15"/>
    <w:p w14:paraId="32D2CBAA" w14:textId="37B65C16" w:rsidR="000208EE" w:rsidRPr="00700FC7" w:rsidRDefault="00C466FB" w:rsidP="00117E7B">
      <w:pPr>
        <w:spacing w:before="240" w:after="240"/>
        <w:ind w:left="284"/>
        <w:jc w:val="both"/>
        <w:rPr>
          <w:b/>
          <w:bCs/>
        </w:rPr>
      </w:pPr>
      <w:r>
        <w:rPr>
          <w:rStyle w:val="normaltextrun"/>
          <w:color w:val="000000"/>
          <w:shd w:val="clear" w:color="auto" w:fill="FFFFFF"/>
        </w:rPr>
        <w:t xml:space="preserve">When the LTE SL + NR SL are fully overlapped in the same common carrier resources, as depicted </w:t>
      </w:r>
      <w:r>
        <w:rPr>
          <w:rStyle w:val="normaltextrun"/>
          <w:color w:val="000000"/>
          <w:shd w:val="clear" w:color="auto" w:fill="FFFFFF"/>
        </w:rPr>
        <w:fldChar w:fldCharType="begin"/>
      </w:r>
      <w:r>
        <w:rPr>
          <w:rStyle w:val="normaltextrun"/>
          <w:color w:val="000000"/>
          <w:shd w:val="clear" w:color="auto" w:fill="FFFFFF"/>
        </w:rPr>
        <w:instrText xml:space="preserve"> REF _Ref110503696 \h </w:instrText>
      </w:r>
      <w:r>
        <w:rPr>
          <w:rStyle w:val="normaltextrun"/>
          <w:color w:val="000000"/>
          <w:shd w:val="clear" w:color="auto" w:fill="FFFFFF"/>
        </w:rPr>
      </w:r>
      <w:r>
        <w:rPr>
          <w:rStyle w:val="normaltextrun"/>
          <w:color w:val="000000"/>
          <w:shd w:val="clear" w:color="auto" w:fill="FFFFFF"/>
        </w:rPr>
        <w:fldChar w:fldCharType="separate"/>
      </w:r>
      <w:r w:rsidR="0098688C" w:rsidRPr="00022DBF">
        <w:rPr>
          <w:lang w:val="en-US"/>
        </w:rPr>
        <w:t xml:space="preserve">Figure </w:t>
      </w:r>
      <w:r w:rsidR="0098688C">
        <w:rPr>
          <w:noProof/>
          <w:lang w:val="en-US"/>
        </w:rPr>
        <w:t>1</w:t>
      </w:r>
      <w:r>
        <w:rPr>
          <w:rStyle w:val="normaltextrun"/>
          <w:color w:val="000000"/>
          <w:shd w:val="clear" w:color="auto" w:fill="FFFFFF"/>
        </w:rPr>
        <w:fldChar w:fldCharType="end"/>
      </w:r>
      <w:r>
        <w:rPr>
          <w:rStyle w:val="normaltextrun"/>
          <w:color w:val="000000"/>
          <w:shd w:val="clear" w:color="auto" w:fill="FFFFFF"/>
        </w:rPr>
        <w:t xml:space="preserve">.(c), then </w:t>
      </w:r>
      <w:r w:rsidR="002A249D">
        <w:rPr>
          <w:rStyle w:val="normaltextrun"/>
          <w:color w:val="000000"/>
          <w:shd w:val="clear" w:color="auto" w:fill="FFFFFF"/>
        </w:rPr>
        <w:t xml:space="preserve">when used in conjunction with a dynamic </w:t>
      </w:r>
      <w:r w:rsidR="002A249D" w:rsidRPr="002A249D">
        <w:rPr>
          <w:rStyle w:val="normaltextrun"/>
          <w:color w:val="000000"/>
          <w:shd w:val="clear" w:color="auto" w:fill="FFFFFF"/>
        </w:rPr>
        <w:t>co-channel coexistence</w:t>
      </w:r>
      <w:r w:rsidR="002A249D">
        <w:rPr>
          <w:rStyle w:val="normaltextrun"/>
          <w:color w:val="000000"/>
          <w:shd w:val="clear" w:color="auto" w:fill="FFFFFF"/>
        </w:rPr>
        <w:t xml:space="preserve"> </w:t>
      </w:r>
      <w:r w:rsidR="00F416D3">
        <w:rPr>
          <w:rStyle w:val="normaltextrun"/>
          <w:color w:val="000000"/>
          <w:shd w:val="clear" w:color="auto" w:fill="FFFFFF"/>
        </w:rPr>
        <w:t xml:space="preserve">mechanism, </w:t>
      </w:r>
      <w:r>
        <w:rPr>
          <w:rStyle w:val="normaltextrun"/>
          <w:color w:val="000000"/>
          <w:shd w:val="clear" w:color="auto" w:fill="FFFFFF"/>
        </w:rPr>
        <w:t xml:space="preserve">it becomes possible for the NR SL to utilize any resources </w:t>
      </w:r>
      <w:r w:rsidR="003C652E">
        <w:rPr>
          <w:rStyle w:val="normaltextrun"/>
          <w:color w:val="000000"/>
          <w:shd w:val="clear" w:color="auto" w:fill="FFFFFF"/>
        </w:rPr>
        <w:t>if</w:t>
      </w:r>
      <w:r>
        <w:rPr>
          <w:rStyle w:val="normaltextrun"/>
          <w:color w:val="000000"/>
          <w:shd w:val="clear" w:color="auto" w:fill="FFFFFF"/>
        </w:rPr>
        <w:t xml:space="preserve"> these are not being used by LTE SL. </w:t>
      </w:r>
      <w:r w:rsidR="00805D3E">
        <w:rPr>
          <w:rStyle w:val="normaltextrun"/>
          <w:color w:val="000000"/>
          <w:shd w:val="clear" w:color="auto" w:fill="FFFFFF"/>
        </w:rPr>
        <w:t>This enables a future proof ITS deployment, as the resources allocated for LTE SL can be transitioned/re-farmed by NR-V2X as the use of LTE SL decreases.</w:t>
      </w:r>
      <w:r w:rsidR="00C5403B">
        <w:rPr>
          <w:rStyle w:val="normaltextrun"/>
          <w:color w:val="000000"/>
          <w:shd w:val="clear" w:color="auto" w:fill="FFFFFF"/>
        </w:rPr>
        <w:t xml:space="preserve"> </w:t>
      </w:r>
      <w:r w:rsidR="000208EE">
        <w:rPr>
          <w:rStyle w:val="normaltextrun"/>
          <w:color w:val="000000"/>
          <w:shd w:val="clear" w:color="auto" w:fill="FFFFFF"/>
        </w:rPr>
        <w:t xml:space="preserve">However, there are challenges to be handled </w:t>
      </w:r>
      <w:r w:rsidR="008F507D">
        <w:rPr>
          <w:rStyle w:val="normaltextrun"/>
          <w:color w:val="000000"/>
          <w:shd w:val="clear" w:color="auto" w:fill="FFFFFF"/>
        </w:rPr>
        <w:t>to support dynamic co-channel coexistence, such as the risk of causing an AGC issue to LTE SL Rx UE</w:t>
      </w:r>
      <w:r w:rsidR="00683409">
        <w:rPr>
          <w:rStyle w:val="normaltextrun"/>
          <w:color w:val="000000"/>
          <w:shd w:val="clear" w:color="auto" w:fill="FFFFFF"/>
        </w:rPr>
        <w:t xml:space="preserve">. </w:t>
      </w:r>
    </w:p>
    <w:p w14:paraId="31CED5EC" w14:textId="52AC421A" w:rsidR="00BD7F67" w:rsidRPr="00022DBF" w:rsidRDefault="002A7520" w:rsidP="002A7520">
      <w:pPr>
        <w:pStyle w:val="Heading1"/>
        <w:numPr>
          <w:ilvl w:val="0"/>
          <w:numId w:val="0"/>
        </w:numPr>
        <w:tabs>
          <w:tab w:val="left" w:pos="709"/>
        </w:tabs>
        <w:ind w:left="709" w:hanging="709"/>
        <w:rPr>
          <w:lang w:val="en-US"/>
        </w:rPr>
      </w:pPr>
      <w:r w:rsidRPr="00022DBF">
        <w:rPr>
          <w:lang w:val="en-US"/>
        </w:rPr>
        <w:t>3</w:t>
      </w:r>
      <w:r w:rsidRPr="00022DBF">
        <w:rPr>
          <w:lang w:val="en-US"/>
        </w:rPr>
        <w:tab/>
      </w:r>
      <w:r w:rsidR="00314D2B">
        <w:rPr>
          <w:lang w:val="en-US"/>
        </w:rPr>
        <w:t>On</w:t>
      </w:r>
      <w:r w:rsidR="00C3232B" w:rsidRPr="00022DBF">
        <w:rPr>
          <w:lang w:val="en-US"/>
        </w:rPr>
        <w:t xml:space="preserve"> dynamic co-channel coexistence</w:t>
      </w:r>
    </w:p>
    <w:p w14:paraId="53983207" w14:textId="3570B251" w:rsidR="00CB16A0" w:rsidRDefault="00FA39F8" w:rsidP="00866367">
      <w:pPr>
        <w:spacing w:before="240" w:after="240"/>
        <w:ind w:left="360"/>
        <w:jc w:val="both"/>
        <w:rPr>
          <w:lang w:val="en-US"/>
        </w:rPr>
      </w:pPr>
      <w:r>
        <w:rPr>
          <w:lang w:val="en-US"/>
        </w:rPr>
        <w:t xml:space="preserve">It is </w:t>
      </w:r>
      <w:r w:rsidR="00BB2242">
        <w:rPr>
          <w:lang w:val="en-US"/>
        </w:rPr>
        <w:t xml:space="preserve">shown </w:t>
      </w:r>
      <w:r w:rsidR="00BE44BC">
        <w:rPr>
          <w:lang w:val="en-US"/>
        </w:rPr>
        <w:t xml:space="preserve">from </w:t>
      </w:r>
      <w:r w:rsidR="00BB2242">
        <w:rPr>
          <w:lang w:val="en-US"/>
        </w:rPr>
        <w:t xml:space="preserve">the </w:t>
      </w:r>
      <w:r w:rsidR="00BE44BC">
        <w:rPr>
          <w:lang w:val="en-US"/>
        </w:rPr>
        <w:t xml:space="preserve">discussion </w:t>
      </w:r>
      <w:r w:rsidR="00BB2242">
        <w:rPr>
          <w:lang w:val="en-US"/>
        </w:rPr>
        <w:t xml:space="preserve">above </w:t>
      </w:r>
      <w:r>
        <w:rPr>
          <w:lang w:val="en-US"/>
        </w:rPr>
        <w:t xml:space="preserve">that dynamic co-channel coexistence </w:t>
      </w:r>
      <w:r w:rsidR="009A1B40">
        <w:rPr>
          <w:lang w:val="en-US"/>
        </w:rPr>
        <w:t>is a must hav</w:t>
      </w:r>
      <w:r w:rsidR="00961AA4">
        <w:rPr>
          <w:lang w:val="en-US"/>
        </w:rPr>
        <w:t xml:space="preserve">e, </w:t>
      </w:r>
      <w:r w:rsidR="00237190">
        <w:rPr>
          <w:lang w:val="en-US"/>
        </w:rPr>
        <w:t>and can</w:t>
      </w:r>
      <w:r w:rsidR="007C5688">
        <w:rPr>
          <w:lang w:val="en-US"/>
        </w:rPr>
        <w:t xml:space="preserve"> allow a smooth and </w:t>
      </w:r>
      <w:r w:rsidR="00DA1B55">
        <w:rPr>
          <w:lang w:val="en-US"/>
        </w:rPr>
        <w:t xml:space="preserve">efficient </w:t>
      </w:r>
      <w:r w:rsidR="00961AA4">
        <w:rPr>
          <w:lang w:val="en-US"/>
        </w:rPr>
        <w:t xml:space="preserve">transition </w:t>
      </w:r>
      <w:r w:rsidR="00DA1B55">
        <w:rPr>
          <w:lang w:val="en-US"/>
        </w:rPr>
        <w:t xml:space="preserve">from LTE </w:t>
      </w:r>
      <w:r w:rsidR="00B2779F">
        <w:rPr>
          <w:lang w:val="en-US"/>
        </w:rPr>
        <w:t xml:space="preserve">V2X </w:t>
      </w:r>
      <w:r w:rsidR="00DA1B55">
        <w:rPr>
          <w:lang w:val="en-US"/>
        </w:rPr>
        <w:t>towards NR V2X. However</w:t>
      </w:r>
      <w:r w:rsidR="00CB16A0">
        <w:rPr>
          <w:lang w:val="en-US"/>
        </w:rPr>
        <w:t>, it comes with a few challenges which RAN1 should study</w:t>
      </w:r>
      <w:r w:rsidR="00B2779F">
        <w:rPr>
          <w:lang w:val="en-US"/>
        </w:rPr>
        <w:t xml:space="preserve"> </w:t>
      </w:r>
      <w:r w:rsidR="00961AA4">
        <w:rPr>
          <w:lang w:val="en-US"/>
        </w:rPr>
        <w:t>how to solve</w:t>
      </w:r>
      <w:r w:rsidR="0035721B">
        <w:rPr>
          <w:lang w:val="en-US"/>
        </w:rPr>
        <w:t xml:space="preserve">. </w:t>
      </w:r>
      <w:r w:rsidR="006A16FE">
        <w:rPr>
          <w:lang w:val="en-US"/>
        </w:rPr>
        <w:t>In RAN1#110 the following agreement was reached regarding dynamic co-channel coexistence:</w:t>
      </w:r>
    </w:p>
    <w:tbl>
      <w:tblPr>
        <w:tblStyle w:val="TableGrid"/>
        <w:tblW w:w="0" w:type="auto"/>
        <w:tblInd w:w="360" w:type="dxa"/>
        <w:tblLook w:val="04A0" w:firstRow="1" w:lastRow="0" w:firstColumn="1" w:lastColumn="0" w:noHBand="0" w:noVBand="1"/>
      </w:tblPr>
      <w:tblGrid>
        <w:gridCol w:w="9602"/>
      </w:tblGrid>
      <w:tr w:rsidR="00F34F77" w14:paraId="1A0990F8" w14:textId="77777777" w:rsidTr="00F34F77">
        <w:tc>
          <w:tcPr>
            <w:tcW w:w="9962" w:type="dxa"/>
          </w:tcPr>
          <w:p w14:paraId="7C0B417F" w14:textId="77777777" w:rsidR="00F34F77" w:rsidRDefault="00F34F77" w:rsidP="00F34F77">
            <w:r>
              <w:rPr>
                <w:highlight w:val="green"/>
              </w:rPr>
              <w:t>Agreement</w:t>
            </w:r>
          </w:p>
          <w:p w14:paraId="56DCA94F" w14:textId="77777777" w:rsidR="00F34F77" w:rsidRDefault="00F34F77" w:rsidP="00F34F77">
            <w:r>
              <w:t>For co-channel coexistence in Rel-18, dynamic resource pool sharing is studied, with the following constraints:</w:t>
            </w:r>
          </w:p>
          <w:p w14:paraId="6A58256C" w14:textId="77777777" w:rsidR="00F34F77" w:rsidRDefault="00F34F77" w:rsidP="00F34F77">
            <w:pPr>
              <w:pStyle w:val="ListParagraph"/>
              <w:numPr>
                <w:ilvl w:val="0"/>
                <w:numId w:val="45"/>
              </w:numPr>
              <w:textAlignment w:val="auto"/>
            </w:pPr>
            <w:r>
              <w:t>NR SL resource pool is configured with 15 kHz SCS.</w:t>
            </w:r>
          </w:p>
          <w:p w14:paraId="52A08563" w14:textId="77777777" w:rsidR="00F34F77" w:rsidRDefault="00F34F77" w:rsidP="00F34F77">
            <w:pPr>
              <w:pStyle w:val="ListParagraph"/>
              <w:numPr>
                <w:ilvl w:val="1"/>
                <w:numId w:val="45"/>
              </w:numPr>
              <w:textAlignment w:val="auto"/>
            </w:pPr>
            <w:r>
              <w:t>FFS support of NR SL resource pool configured with higher SCS, including other solutions to overcome the AGC issue caused by the differing SCSs between the NR SL and LTE SL resource pools</w:t>
            </w:r>
          </w:p>
          <w:p w14:paraId="732A090B" w14:textId="77777777" w:rsidR="00F34F77" w:rsidRDefault="00F34F77" w:rsidP="00F34F77">
            <w:pPr>
              <w:pStyle w:val="ListParagraph"/>
              <w:numPr>
                <w:ilvl w:val="0"/>
                <w:numId w:val="45"/>
              </w:numPr>
              <w:textAlignment w:val="auto"/>
            </w:pPr>
            <w:r>
              <w:t>For NR PSFCH (if configured), at least the following alternatives are studied:</w:t>
            </w:r>
          </w:p>
          <w:p w14:paraId="2EA9E249" w14:textId="77777777" w:rsidR="00F34F77" w:rsidRDefault="00F34F77" w:rsidP="00F34F77">
            <w:pPr>
              <w:pStyle w:val="ListParagraph"/>
              <w:numPr>
                <w:ilvl w:val="1"/>
                <w:numId w:val="45"/>
              </w:numPr>
              <w:textAlignment w:val="auto"/>
            </w:pPr>
            <w:r>
              <w:t>Alt 1: Avoid PSFCH transmission in time slots that overlap with subframes used for LTE SL transmissions.</w:t>
            </w:r>
          </w:p>
          <w:p w14:paraId="465AC497" w14:textId="77777777" w:rsidR="00F34F77" w:rsidRDefault="00F34F77" w:rsidP="00F34F77">
            <w:pPr>
              <w:pStyle w:val="ListParagraph"/>
              <w:numPr>
                <w:ilvl w:val="2"/>
                <w:numId w:val="45"/>
              </w:numPr>
              <w:textAlignment w:val="auto"/>
            </w:pPr>
            <w:r>
              <w:t>FFS: Avoiding PSFCH transmissions can be performed by the UE transmitting PSFCH and/or the UE transmitting PSSCH.</w:t>
            </w:r>
          </w:p>
          <w:p w14:paraId="2334A5EE" w14:textId="77777777" w:rsidR="00F34F77" w:rsidRDefault="00F34F77" w:rsidP="00F34F77">
            <w:pPr>
              <w:pStyle w:val="ListParagraph"/>
              <w:numPr>
                <w:ilvl w:val="1"/>
                <w:numId w:val="45"/>
              </w:numPr>
              <w:textAlignment w:val="auto"/>
            </w:pPr>
            <w:r>
              <w:lastRenderedPageBreak/>
              <w:t>Alt 2: NR SL UEs use a periodically repeating set of PSFCH slots.</w:t>
            </w:r>
          </w:p>
          <w:p w14:paraId="0781CFB2" w14:textId="35CE6378" w:rsidR="00F34F77" w:rsidRDefault="00F34F77" w:rsidP="00F34F77">
            <w:pPr>
              <w:spacing w:before="240" w:after="240"/>
              <w:jc w:val="both"/>
              <w:rPr>
                <w:lang w:val="en-US"/>
              </w:rPr>
            </w:pPr>
            <w:r>
              <w:t>FFS: periodicities of the set.</w:t>
            </w:r>
          </w:p>
        </w:tc>
      </w:tr>
    </w:tbl>
    <w:p w14:paraId="2CBD9FAD" w14:textId="3877BF5D" w:rsidR="00F34F77" w:rsidRDefault="006A16FE" w:rsidP="00866367">
      <w:pPr>
        <w:spacing w:before="240" w:after="240"/>
        <w:ind w:left="360"/>
        <w:jc w:val="both"/>
        <w:rPr>
          <w:lang w:val="en-US"/>
        </w:rPr>
      </w:pPr>
      <w:r>
        <w:rPr>
          <w:lang w:val="en-US"/>
        </w:rPr>
        <w:lastRenderedPageBreak/>
        <w:t>In this section we will discuss the use of higher numerology for NR, as well as what to do about PSFCH</w:t>
      </w:r>
      <w:r w:rsidR="0035128C">
        <w:rPr>
          <w:lang w:val="en-US"/>
        </w:rPr>
        <w:t>.</w:t>
      </w:r>
    </w:p>
    <w:p w14:paraId="73DA9E13" w14:textId="1525ED70" w:rsidR="004A756F" w:rsidRPr="003C111E" w:rsidRDefault="002A7520" w:rsidP="002A7520">
      <w:pPr>
        <w:pStyle w:val="Heading2"/>
        <w:numPr>
          <w:ilvl w:val="0"/>
          <w:numId w:val="0"/>
        </w:numPr>
        <w:ind w:left="1144" w:hanging="576"/>
        <w:rPr>
          <w:lang w:val="en-US"/>
        </w:rPr>
      </w:pPr>
      <w:r w:rsidRPr="003C111E">
        <w:rPr>
          <w:lang w:val="en-US"/>
        </w:rPr>
        <w:t>3.1</w:t>
      </w:r>
      <w:r w:rsidRPr="003C111E">
        <w:rPr>
          <w:lang w:val="en-US"/>
        </w:rPr>
        <w:tab/>
      </w:r>
      <w:r w:rsidR="003C111E" w:rsidRPr="003C111E">
        <w:rPr>
          <w:lang w:val="en-US"/>
        </w:rPr>
        <w:t xml:space="preserve">NR SL </w:t>
      </w:r>
      <w:r w:rsidR="002A64B9">
        <w:rPr>
          <w:lang w:val="en-US"/>
        </w:rPr>
        <w:t>using a</w:t>
      </w:r>
      <w:r w:rsidR="003C111E" w:rsidRPr="003C111E">
        <w:rPr>
          <w:lang w:val="en-US"/>
        </w:rPr>
        <w:t xml:space="preserve"> numerology </w:t>
      </w:r>
      <w:r w:rsidR="002A64B9">
        <w:rPr>
          <w:lang w:val="en-US"/>
        </w:rPr>
        <w:t xml:space="preserve">with </w:t>
      </w:r>
      <w:r w:rsidR="00FD26DC">
        <w:rPr>
          <w:lang w:val="en-US"/>
        </w:rPr>
        <w:t>higher SCS than LTE</w:t>
      </w:r>
    </w:p>
    <w:p w14:paraId="4D698F7A" w14:textId="0DE66824" w:rsidR="00B2779F" w:rsidRDefault="007A1618" w:rsidP="00866367">
      <w:pPr>
        <w:spacing w:before="240" w:after="240"/>
        <w:ind w:left="360"/>
        <w:jc w:val="both"/>
        <w:rPr>
          <w:lang w:val="en-US"/>
        </w:rPr>
      </w:pPr>
      <w:r>
        <w:rPr>
          <w:lang w:val="en-US"/>
        </w:rPr>
        <w:t xml:space="preserve">NR SL supports </w:t>
      </w:r>
      <w:r w:rsidR="005834E9">
        <w:rPr>
          <w:lang w:val="en-US"/>
        </w:rPr>
        <w:t>multiple numerolo</w:t>
      </w:r>
      <w:r w:rsidR="000A062B">
        <w:rPr>
          <w:lang w:val="en-US"/>
        </w:rPr>
        <w:t>gies</w:t>
      </w:r>
      <w:r w:rsidR="00586960">
        <w:rPr>
          <w:lang w:val="en-US"/>
        </w:rPr>
        <w:t xml:space="preserve"> and </w:t>
      </w:r>
      <w:r w:rsidR="00B02788">
        <w:rPr>
          <w:lang w:val="en-US"/>
        </w:rPr>
        <w:t>for</w:t>
      </w:r>
      <w:r w:rsidR="00586960">
        <w:rPr>
          <w:lang w:val="en-US"/>
        </w:rPr>
        <w:t xml:space="preserve"> NR V2X use cases th</w:t>
      </w:r>
      <w:r w:rsidR="00B02788">
        <w:rPr>
          <w:lang w:val="en-US"/>
        </w:rPr>
        <w:t xml:space="preserve">e working </w:t>
      </w:r>
      <w:r w:rsidR="00586960">
        <w:rPr>
          <w:lang w:val="en-US"/>
        </w:rPr>
        <w:t xml:space="preserve">assumption is that 30 kHz SCS </w:t>
      </w:r>
      <w:r w:rsidR="00B02788">
        <w:rPr>
          <w:lang w:val="en-US"/>
        </w:rPr>
        <w:t xml:space="preserve">will </w:t>
      </w:r>
      <w:r w:rsidR="00AB0AEE">
        <w:rPr>
          <w:lang w:val="en-US"/>
        </w:rPr>
        <w:t>be used</w:t>
      </w:r>
      <w:r w:rsidR="00586960">
        <w:rPr>
          <w:lang w:val="en-US"/>
        </w:rPr>
        <w:t xml:space="preserve"> as this is </w:t>
      </w:r>
      <w:r w:rsidR="00567D9F">
        <w:rPr>
          <w:lang w:val="en-US"/>
        </w:rPr>
        <w:t xml:space="preserve">more resilient to </w:t>
      </w:r>
      <w:r w:rsidR="0043688C">
        <w:rPr>
          <w:lang w:val="en-US"/>
        </w:rPr>
        <w:t>D</w:t>
      </w:r>
      <w:r w:rsidR="00567D9F">
        <w:rPr>
          <w:lang w:val="en-US"/>
        </w:rPr>
        <w:t xml:space="preserve">oppler </w:t>
      </w:r>
      <w:r w:rsidR="003D0757">
        <w:rPr>
          <w:lang w:val="en-US"/>
        </w:rPr>
        <w:t xml:space="preserve">frequency shifts than </w:t>
      </w:r>
      <w:r w:rsidR="00AB0AEE">
        <w:rPr>
          <w:lang w:val="en-US"/>
        </w:rPr>
        <w:t>when using 15 kHz SCS.</w:t>
      </w:r>
      <w:r w:rsidR="006F2E6F">
        <w:rPr>
          <w:lang w:val="en-US"/>
        </w:rPr>
        <w:t xml:space="preserve"> It is therefore also assumed that when SL-CA will be standardized, some carriers will use 30kHz SCS</w:t>
      </w:r>
      <w:r w:rsidR="009054FA">
        <w:rPr>
          <w:lang w:val="en-US"/>
        </w:rPr>
        <w:t>;</w:t>
      </w:r>
      <w:r w:rsidR="0054514D">
        <w:rPr>
          <w:lang w:val="en-US"/>
        </w:rPr>
        <w:t xml:space="preserve"> for</w:t>
      </w:r>
      <w:r w:rsidR="009054FA">
        <w:rPr>
          <w:lang w:val="en-US"/>
        </w:rPr>
        <w:t xml:space="preserve"> </w:t>
      </w:r>
      <w:r w:rsidR="0054514D">
        <w:rPr>
          <w:lang w:val="en-US"/>
        </w:rPr>
        <w:t xml:space="preserve">legacy NR sidelink devices (Rel-16 and Rel-17) only </w:t>
      </w:r>
      <w:r w:rsidR="00FB4A0E">
        <w:rPr>
          <w:lang w:val="en-US"/>
        </w:rPr>
        <w:t>reception using 30 kHz SCS is mandatory</w:t>
      </w:r>
      <w:r w:rsidR="006F2E6F">
        <w:rPr>
          <w:lang w:val="en-US"/>
        </w:rPr>
        <w:t xml:space="preserve">. </w:t>
      </w:r>
      <w:r w:rsidR="00DF5D7C">
        <w:rPr>
          <w:lang w:val="en-US"/>
        </w:rPr>
        <w:t>Should the</w:t>
      </w:r>
      <w:r w:rsidR="00DF5D7C" w:rsidDel="0094694E">
        <w:rPr>
          <w:lang w:val="en-US"/>
        </w:rPr>
        <w:t xml:space="preserve"> </w:t>
      </w:r>
      <w:r w:rsidR="0094694E">
        <w:rPr>
          <w:lang w:val="en-US"/>
        </w:rPr>
        <w:t>shared channel</w:t>
      </w:r>
      <w:r w:rsidR="00DF5D7C">
        <w:rPr>
          <w:lang w:val="en-US"/>
        </w:rPr>
        <w:t xml:space="preserve"> access for NR be restricted to 15kHz SCS, that would </w:t>
      </w:r>
      <w:r w:rsidR="008C723D">
        <w:rPr>
          <w:lang w:val="en-US"/>
        </w:rPr>
        <w:t>mean that a device will have to support CA</w:t>
      </w:r>
      <w:r w:rsidR="000F58F7">
        <w:rPr>
          <w:lang w:val="en-US"/>
        </w:rPr>
        <w:t xml:space="preserve"> with mixed numerologies (e.g. 15 and 30kHz SCS) </w:t>
      </w:r>
      <w:r w:rsidR="004F4CBC">
        <w:rPr>
          <w:lang w:val="en-US"/>
        </w:rPr>
        <w:t xml:space="preserve">which complicates the CA </w:t>
      </w:r>
      <w:r w:rsidR="00491CED">
        <w:rPr>
          <w:lang w:val="en-US"/>
        </w:rPr>
        <w:t xml:space="preserve">implementation </w:t>
      </w:r>
      <w:r w:rsidR="004F4CBC">
        <w:rPr>
          <w:lang w:val="en-US"/>
        </w:rPr>
        <w:t>at the device</w:t>
      </w:r>
      <w:r w:rsidR="00491CED">
        <w:rPr>
          <w:lang w:val="en-US"/>
        </w:rPr>
        <w:t>s</w:t>
      </w:r>
      <w:r w:rsidR="000F58F7">
        <w:rPr>
          <w:lang w:val="en-US"/>
        </w:rPr>
        <w:t xml:space="preserve">. </w:t>
      </w:r>
      <w:r w:rsidR="00AB0AEE">
        <w:rPr>
          <w:lang w:val="en-US"/>
        </w:rPr>
        <w:t>Another</w:t>
      </w:r>
      <w:r w:rsidR="004F4CBC">
        <w:rPr>
          <w:lang w:val="en-US"/>
        </w:rPr>
        <w:t xml:space="preserve"> clear</w:t>
      </w:r>
      <w:r w:rsidR="00AB0AEE">
        <w:rPr>
          <w:lang w:val="en-US"/>
        </w:rPr>
        <w:t xml:space="preserve"> benefit is that the higher the SCS</w:t>
      </w:r>
      <w:r w:rsidR="00A3048E">
        <w:rPr>
          <w:lang w:val="en-US"/>
        </w:rPr>
        <w:t>,</w:t>
      </w:r>
      <w:r w:rsidR="00AB0AEE">
        <w:rPr>
          <w:lang w:val="en-US"/>
        </w:rPr>
        <w:t xml:space="preserve"> the lower will be the symbol</w:t>
      </w:r>
      <w:r w:rsidR="003E092B">
        <w:rPr>
          <w:lang w:val="en-US"/>
        </w:rPr>
        <w:t>/slot</w:t>
      </w:r>
      <w:r w:rsidR="00AB0AEE">
        <w:rPr>
          <w:lang w:val="en-US"/>
        </w:rPr>
        <w:t xml:space="preserve"> duration and t</w:t>
      </w:r>
      <w:r w:rsidR="003E092B">
        <w:rPr>
          <w:lang w:val="en-US"/>
        </w:rPr>
        <w:t>herefore</w:t>
      </w:r>
      <w:r w:rsidR="00660237">
        <w:rPr>
          <w:lang w:val="en-US"/>
        </w:rPr>
        <w:t xml:space="preserve"> the communication latency will be</w:t>
      </w:r>
      <w:r w:rsidR="003E092B">
        <w:rPr>
          <w:lang w:val="en-US"/>
        </w:rPr>
        <w:t xml:space="preserve"> lower</w:t>
      </w:r>
      <w:r w:rsidR="00660237">
        <w:rPr>
          <w:lang w:val="en-US"/>
        </w:rPr>
        <w:t>.</w:t>
      </w:r>
      <w:r w:rsidR="00560088">
        <w:rPr>
          <w:lang w:val="en-US"/>
        </w:rPr>
        <w:t xml:space="preserve"> </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15"/>
      </w:tblGrid>
      <w:tr w:rsidR="0098688C" w14:paraId="7A34A099" w14:textId="77777777" w:rsidTr="0098688C">
        <w:tc>
          <w:tcPr>
            <w:tcW w:w="9962" w:type="dxa"/>
          </w:tcPr>
          <w:p w14:paraId="1C9CE69F" w14:textId="77777777" w:rsidR="0098688C" w:rsidRDefault="0098688C" w:rsidP="0098688C">
            <w:pPr>
              <w:spacing w:after="0"/>
              <w:ind w:left="357" w:hanging="402"/>
              <w:jc w:val="both"/>
              <w:rPr>
                <w:b/>
                <w:bCs/>
                <w:lang w:val="en-US"/>
              </w:rPr>
            </w:pPr>
            <w:bookmarkStart w:id="16" w:name="Obs96112"/>
            <w:bookmarkStart w:id="17" w:name="Obs81341"/>
            <w:bookmarkStart w:id="18" w:name="Obs52005" w:colFirst="0" w:colLast="0"/>
            <w:r w:rsidRPr="00022DBF">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Pr>
                <w:b/>
                <w:noProof/>
                <w:lang w:val="en-US"/>
              </w:rPr>
              <w:t>2</w:t>
            </w:r>
            <w:r w:rsidRPr="00305576">
              <w:rPr>
                <w:b/>
                <w:color w:val="2B579A"/>
                <w:shd w:val="clear" w:color="auto" w:fill="E6E6E6"/>
              </w:rPr>
              <w:fldChar w:fldCharType="end"/>
            </w:r>
            <w:r w:rsidRPr="00022DBF">
              <w:rPr>
                <w:b/>
                <w:bCs/>
                <w:lang w:val="en-US"/>
              </w:rPr>
              <w:t xml:space="preserve">: </w:t>
            </w:r>
            <w:r>
              <w:rPr>
                <w:b/>
                <w:bCs/>
                <w:lang w:val="en-US"/>
              </w:rPr>
              <w:t>Restricting co-channel coexistence to 15kHz has the following drawbacks:</w:t>
            </w:r>
          </w:p>
          <w:p w14:paraId="4A4823B3" w14:textId="77777777" w:rsidR="0098688C" w:rsidRDefault="0098688C" w:rsidP="0098688C">
            <w:pPr>
              <w:pStyle w:val="ListParagraph"/>
              <w:numPr>
                <w:ilvl w:val="0"/>
                <w:numId w:val="60"/>
              </w:numPr>
              <w:spacing w:after="240"/>
              <w:jc w:val="both"/>
              <w:rPr>
                <w:b/>
                <w:bCs/>
                <w:lang w:val="en-US"/>
              </w:rPr>
            </w:pPr>
            <w:r>
              <w:rPr>
                <w:b/>
                <w:bCs/>
                <w:lang w:val="en-US"/>
              </w:rPr>
              <w:t>Increased latency (that necessary)</w:t>
            </w:r>
          </w:p>
          <w:p w14:paraId="4C8E5DDF" w14:textId="77777777" w:rsidR="0098688C" w:rsidRDefault="0098688C" w:rsidP="0098688C">
            <w:pPr>
              <w:pStyle w:val="ListParagraph"/>
              <w:numPr>
                <w:ilvl w:val="0"/>
                <w:numId w:val="60"/>
              </w:numPr>
              <w:spacing w:after="240"/>
              <w:jc w:val="both"/>
              <w:rPr>
                <w:b/>
                <w:bCs/>
                <w:lang w:val="en-US"/>
              </w:rPr>
            </w:pPr>
            <w:r>
              <w:rPr>
                <w:b/>
                <w:bCs/>
                <w:lang w:val="en-US"/>
              </w:rPr>
              <w:t>Less robustness to Doppler frequency shifts.</w:t>
            </w:r>
          </w:p>
          <w:p w14:paraId="284856BF" w14:textId="090D502B" w:rsidR="0098688C" w:rsidRPr="0098688C" w:rsidRDefault="0098688C" w:rsidP="0098688C">
            <w:pPr>
              <w:pStyle w:val="ListParagraph"/>
              <w:numPr>
                <w:ilvl w:val="0"/>
                <w:numId w:val="60"/>
              </w:numPr>
              <w:spacing w:after="240"/>
              <w:jc w:val="both"/>
              <w:rPr>
                <w:b/>
                <w:bCs/>
                <w:lang w:val="en-US"/>
              </w:rPr>
            </w:pPr>
            <w:r>
              <w:rPr>
                <w:b/>
                <w:bCs/>
                <w:lang w:val="en-US"/>
              </w:rPr>
              <w:t>C</w:t>
            </w:r>
            <w:r w:rsidRPr="00DB63B3">
              <w:rPr>
                <w:b/>
                <w:bCs/>
                <w:lang w:val="en-US"/>
              </w:rPr>
              <w:t xml:space="preserve">omplicate the CA design when aggregating the </w:t>
            </w:r>
            <w:r>
              <w:rPr>
                <w:b/>
                <w:bCs/>
                <w:lang w:val="en-US"/>
              </w:rPr>
              <w:t xml:space="preserve">shared </w:t>
            </w:r>
            <w:r w:rsidRPr="00DB63B3">
              <w:rPr>
                <w:b/>
                <w:bCs/>
                <w:lang w:val="en-US"/>
              </w:rPr>
              <w:t>ITS carrier with another NR carrier.</w:t>
            </w:r>
          </w:p>
        </w:tc>
      </w:tr>
      <w:bookmarkEnd w:id="18"/>
    </w:tbl>
    <w:p w14:paraId="099B2515" w14:textId="77777777" w:rsidR="0098688C" w:rsidRDefault="0098688C" w:rsidP="00DB63B3">
      <w:pPr>
        <w:spacing w:after="0"/>
        <w:ind w:left="357"/>
        <w:jc w:val="both"/>
        <w:rPr>
          <w:b/>
          <w:bCs/>
          <w:lang w:val="en-US"/>
        </w:rPr>
      </w:pPr>
    </w:p>
    <w:p w14:paraId="64059202" w14:textId="2CFE2DA5" w:rsidR="001C47AB" w:rsidRDefault="00075F0F" w:rsidP="00866367">
      <w:pPr>
        <w:spacing w:before="240" w:after="240"/>
        <w:ind w:left="360"/>
        <w:jc w:val="both"/>
        <w:rPr>
          <w:lang w:val="en-US"/>
        </w:rPr>
      </w:pPr>
      <w:bookmarkStart w:id="19" w:name="Proposal60956"/>
      <w:bookmarkStart w:id="20" w:name="Proposal2881"/>
      <w:bookmarkStart w:id="21" w:name="Proposal4252"/>
      <w:bookmarkStart w:id="22" w:name="Proposal29379"/>
      <w:bookmarkEnd w:id="16"/>
      <w:bookmarkEnd w:id="17"/>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98688C">
        <w:rPr>
          <w:b/>
          <w:bCs/>
          <w:noProof/>
          <w:lang w:val="en-US"/>
        </w:rPr>
        <w:t>2</w:t>
      </w:r>
      <w:r w:rsidRPr="1C35D048">
        <w:rPr>
          <w:b/>
          <w:bCs/>
          <w:color w:val="2B579A"/>
        </w:rPr>
        <w:fldChar w:fldCharType="end"/>
      </w:r>
      <w:r w:rsidR="001C47AB" w:rsidRPr="00E37F4E">
        <w:rPr>
          <w:b/>
          <w:bCs/>
          <w:lang w:val="en-US"/>
        </w:rPr>
        <w:t xml:space="preserve">: NR SL should support </w:t>
      </w:r>
      <w:r w:rsidR="00166B65" w:rsidRPr="00E37F4E">
        <w:rPr>
          <w:b/>
          <w:bCs/>
          <w:lang w:val="en-US"/>
        </w:rPr>
        <w:t>higher SCS than 15 kHz for co-channel coexistence.</w:t>
      </w:r>
    </w:p>
    <w:bookmarkEnd w:id="19"/>
    <w:bookmarkEnd w:id="20"/>
    <w:bookmarkEnd w:id="21"/>
    <w:bookmarkEnd w:id="22"/>
    <w:p w14:paraId="46D65271" w14:textId="27CF0C77" w:rsidR="00EA3C23" w:rsidRDefault="004B28BA" w:rsidP="00193165">
      <w:pPr>
        <w:spacing w:after="0"/>
        <w:ind w:left="360"/>
        <w:jc w:val="both"/>
        <w:rPr>
          <w:rFonts w:cs="Arial"/>
          <w:color w:val="000000"/>
          <w:shd w:val="clear" w:color="auto" w:fill="FFFFFF"/>
        </w:rPr>
      </w:pPr>
      <w:r>
        <w:rPr>
          <w:lang w:val="en-US"/>
        </w:rPr>
        <w:t>When</w:t>
      </w:r>
      <w:r w:rsidR="00866367">
        <w:rPr>
          <w:rFonts w:cs="Arial"/>
          <w:color w:val="000000"/>
          <w:shd w:val="clear" w:color="auto" w:fill="FFFFFF"/>
        </w:rPr>
        <w:t xml:space="preserve"> NR SL </w:t>
      </w:r>
      <w:r w:rsidR="00FB1A54">
        <w:rPr>
          <w:rFonts w:cs="Arial"/>
          <w:color w:val="000000" w:themeColor="text1"/>
        </w:rPr>
        <w:t>applies</w:t>
      </w:r>
      <w:r w:rsidR="00FB1A54" w:rsidRPr="2810861E">
        <w:rPr>
          <w:rFonts w:cs="Arial"/>
          <w:color w:val="000000" w:themeColor="text1"/>
        </w:rPr>
        <w:t xml:space="preserve"> </w:t>
      </w:r>
      <w:r w:rsidR="00866367" w:rsidRPr="2810861E">
        <w:rPr>
          <w:rFonts w:cs="Arial"/>
          <w:color w:val="000000" w:themeColor="text1"/>
        </w:rPr>
        <w:t>30</w:t>
      </w:r>
      <w:r w:rsidR="00866367">
        <w:rPr>
          <w:rFonts w:cs="Arial"/>
          <w:color w:val="000000"/>
          <w:shd w:val="clear" w:color="auto" w:fill="FFFFFF"/>
        </w:rPr>
        <w:t xml:space="preserve"> kHz SCS while LTE SL only supports 15 kHz SCS, there will be 2 NR SL slots corresponding to one LTE SL subframe. Even if the start of the NR SL slots and LTE SL subframe are aligned in time, </w:t>
      </w:r>
      <w:r w:rsidR="00FB1A54">
        <w:rPr>
          <w:rFonts w:cs="Arial"/>
          <w:color w:val="000000"/>
          <w:shd w:val="clear" w:color="auto" w:fill="FFFFFF"/>
        </w:rPr>
        <w:t xml:space="preserve">the AGC setting performance will be degraded </w:t>
      </w:r>
      <w:r w:rsidR="000014A4">
        <w:rPr>
          <w:rFonts w:cs="Arial"/>
          <w:color w:val="000000"/>
          <w:shd w:val="clear" w:color="auto" w:fill="FFFFFF"/>
        </w:rPr>
        <w:t>at</w:t>
      </w:r>
      <w:r w:rsidR="00866367">
        <w:rPr>
          <w:rFonts w:cs="Arial"/>
          <w:color w:val="000000"/>
          <w:shd w:val="clear" w:color="auto" w:fill="FFFFFF"/>
        </w:rPr>
        <w:t xml:space="preserve"> </w:t>
      </w:r>
      <w:r w:rsidR="005F4817">
        <w:rPr>
          <w:rFonts w:cs="Arial"/>
          <w:color w:val="000000"/>
          <w:shd w:val="clear" w:color="auto" w:fill="FFFFFF"/>
        </w:rPr>
        <w:t>an</w:t>
      </w:r>
      <w:r w:rsidR="00866367">
        <w:rPr>
          <w:rFonts w:cs="Arial"/>
          <w:color w:val="000000"/>
          <w:shd w:val="clear" w:color="auto" w:fill="FFFFFF"/>
        </w:rPr>
        <w:t xml:space="preserve"> LTE SL Rx UE</w:t>
      </w:r>
      <w:r w:rsidR="007B1B8F">
        <w:rPr>
          <w:rFonts w:cs="Arial"/>
          <w:color w:val="000000"/>
          <w:shd w:val="clear" w:color="auto" w:fill="FFFFFF"/>
        </w:rPr>
        <w:t xml:space="preserve"> in the</w:t>
      </w:r>
      <w:r w:rsidR="00902B35">
        <w:rPr>
          <w:rFonts w:cs="Arial"/>
          <w:color w:val="000000"/>
          <w:shd w:val="clear" w:color="auto" w:fill="FFFFFF"/>
        </w:rPr>
        <w:t xml:space="preserve"> following settings</w:t>
      </w:r>
      <w:r w:rsidR="00866367">
        <w:rPr>
          <w:rFonts w:cs="Arial"/>
          <w:color w:val="000000"/>
          <w:shd w:val="clear" w:color="auto" w:fill="FFFFFF"/>
        </w:rPr>
        <w:t>:</w:t>
      </w:r>
      <w:r w:rsidR="00902B35">
        <w:rPr>
          <w:rFonts w:cs="Arial"/>
          <w:color w:val="000000"/>
          <w:shd w:val="clear" w:color="auto" w:fill="FFFFFF"/>
        </w:rPr>
        <w:t xml:space="preserve"> </w:t>
      </w:r>
    </w:p>
    <w:p w14:paraId="019D0DDC" w14:textId="5BBA2234" w:rsidR="00EA3C23" w:rsidRPr="002A7520" w:rsidRDefault="002A7520" w:rsidP="00193165">
      <w:pPr>
        <w:spacing w:after="0"/>
        <w:ind w:left="1080" w:hanging="360"/>
        <w:jc w:val="both"/>
        <w:rPr>
          <w:rFonts w:cs="Arial"/>
          <w:color w:val="000000"/>
          <w:shd w:val="clear" w:color="auto" w:fill="FFFFFF"/>
        </w:rPr>
      </w:pPr>
      <w:r w:rsidRPr="00AB187A">
        <w:rPr>
          <w:rFonts w:ascii="Symbol" w:hAnsi="Symbol" w:cs="Arial"/>
          <w:color w:val="000000"/>
        </w:rPr>
        <w:t></w:t>
      </w:r>
      <w:r w:rsidRPr="00AB187A">
        <w:rPr>
          <w:rFonts w:ascii="Symbol" w:hAnsi="Symbol" w:cs="Arial"/>
          <w:color w:val="000000"/>
        </w:rPr>
        <w:tab/>
      </w:r>
      <w:r w:rsidR="00866367" w:rsidRPr="002A7520">
        <w:rPr>
          <w:rFonts w:cs="Arial"/>
          <w:color w:val="000000"/>
          <w:shd w:val="clear" w:color="auto" w:fill="FFFFFF"/>
        </w:rPr>
        <w:t xml:space="preserve">The NR transmissions in the first and second slots are from different NR UEs (as depicted in </w:t>
      </w:r>
      <w:r w:rsidR="0032322A" w:rsidRPr="002A7520">
        <w:rPr>
          <w:rFonts w:cs="Arial"/>
          <w:color w:val="000000"/>
          <w:shd w:val="clear" w:color="auto" w:fill="FFFFFF"/>
        </w:rPr>
        <w:fldChar w:fldCharType="begin"/>
      </w:r>
      <w:r w:rsidR="0032322A" w:rsidRPr="002A7520">
        <w:rPr>
          <w:rFonts w:cs="Arial"/>
          <w:color w:val="000000"/>
          <w:shd w:val="clear" w:color="auto" w:fill="FFFFFF"/>
        </w:rPr>
        <w:instrText xml:space="preserve"> REF _Ref107387202 \h </w:instrText>
      </w:r>
      <w:r w:rsidR="00466116" w:rsidRPr="002A7520">
        <w:rPr>
          <w:rFonts w:cs="Arial"/>
          <w:color w:val="000000"/>
          <w:shd w:val="clear" w:color="auto" w:fill="FFFFFF"/>
        </w:rPr>
        <w:instrText xml:space="preserve"> \* MERGEFORMAT </w:instrText>
      </w:r>
      <w:r w:rsidR="0032322A" w:rsidRPr="002A7520">
        <w:rPr>
          <w:rFonts w:cs="Arial"/>
          <w:color w:val="000000"/>
          <w:shd w:val="clear" w:color="auto" w:fill="FFFFFF"/>
        </w:rPr>
      </w:r>
      <w:r w:rsidR="0032322A" w:rsidRPr="002A7520">
        <w:rPr>
          <w:rFonts w:cs="Arial"/>
          <w:color w:val="000000"/>
          <w:shd w:val="clear" w:color="auto" w:fill="FFFFFF"/>
        </w:rPr>
        <w:fldChar w:fldCharType="separate"/>
      </w:r>
      <w:r w:rsidR="0098688C" w:rsidRPr="0098688C">
        <w:rPr>
          <w:rFonts w:cs="Arial"/>
          <w:color w:val="000000"/>
          <w:shd w:val="clear" w:color="auto" w:fill="FFFFFF"/>
        </w:rPr>
        <w:t xml:space="preserve">Figure </w:t>
      </w:r>
      <w:r w:rsidR="0098688C" w:rsidRPr="0098688C">
        <w:rPr>
          <w:rFonts w:cs="Arial"/>
          <w:color w:val="000000"/>
          <w:shd w:val="clear" w:color="auto" w:fill="FFFFFF"/>
        </w:rPr>
        <w:t>3</w:t>
      </w:r>
      <w:r w:rsidR="0032322A" w:rsidRPr="002A7520">
        <w:rPr>
          <w:rFonts w:cs="Arial"/>
          <w:color w:val="000000"/>
          <w:shd w:val="clear" w:color="auto" w:fill="FFFFFF"/>
        </w:rPr>
        <w:fldChar w:fldCharType="end"/>
      </w:r>
      <w:r w:rsidR="00866367" w:rsidRPr="002A7520">
        <w:rPr>
          <w:rFonts w:cs="Arial"/>
          <w:color w:val="000000"/>
          <w:shd w:val="clear" w:color="auto" w:fill="FFFFFF"/>
        </w:rPr>
        <w:t>.a);</w:t>
      </w:r>
      <w:r w:rsidR="005A096D" w:rsidRPr="002A7520">
        <w:rPr>
          <w:rFonts w:cs="Arial"/>
          <w:color w:val="000000"/>
          <w:shd w:val="clear" w:color="auto" w:fill="FFFFFF"/>
        </w:rPr>
        <w:t xml:space="preserve"> </w:t>
      </w:r>
    </w:p>
    <w:p w14:paraId="53025C53" w14:textId="535C9377" w:rsidR="00866367" w:rsidRPr="002A7520" w:rsidRDefault="002A7520" w:rsidP="00193165">
      <w:pPr>
        <w:spacing w:after="0"/>
        <w:ind w:left="1080" w:hanging="360"/>
        <w:jc w:val="both"/>
        <w:rPr>
          <w:rFonts w:cs="Arial"/>
          <w:color w:val="000000"/>
          <w:shd w:val="clear" w:color="auto" w:fill="FFFFFF"/>
        </w:rPr>
      </w:pPr>
      <w:r>
        <w:rPr>
          <w:rFonts w:ascii="Symbol" w:hAnsi="Symbol" w:cs="Arial"/>
          <w:color w:val="000000"/>
        </w:rPr>
        <w:t></w:t>
      </w:r>
      <w:r>
        <w:rPr>
          <w:rFonts w:ascii="Symbol" w:hAnsi="Symbol" w:cs="Arial"/>
          <w:color w:val="000000"/>
        </w:rPr>
        <w:tab/>
      </w:r>
      <w:r w:rsidR="00866367" w:rsidRPr="002A7520">
        <w:rPr>
          <w:rFonts w:cs="Arial"/>
          <w:color w:val="000000"/>
          <w:shd w:val="clear" w:color="auto" w:fill="FFFFFF"/>
        </w:rPr>
        <w:t>The NR transmission occurs only in the second slot (as depicted in</w:t>
      </w:r>
      <w:r w:rsidR="005A096D" w:rsidRPr="002A7520">
        <w:rPr>
          <w:rFonts w:cs="Arial"/>
          <w:color w:val="000000"/>
          <w:shd w:val="clear" w:color="auto" w:fill="FFFFFF"/>
        </w:rPr>
        <w:t xml:space="preserve"> </w:t>
      </w:r>
      <w:r w:rsidR="00177A7B" w:rsidRPr="002A7520">
        <w:rPr>
          <w:rFonts w:cs="Arial"/>
          <w:color w:val="000000"/>
          <w:shd w:val="clear" w:color="auto" w:fill="FFFFFF"/>
        </w:rPr>
        <w:fldChar w:fldCharType="begin"/>
      </w:r>
      <w:r w:rsidR="00177A7B" w:rsidRPr="002A7520">
        <w:rPr>
          <w:rFonts w:cs="Arial"/>
          <w:color w:val="000000"/>
          <w:shd w:val="clear" w:color="auto" w:fill="FFFFFF"/>
        </w:rPr>
        <w:instrText xml:space="preserve"> REF _Ref107387202 \h </w:instrText>
      </w:r>
      <w:r w:rsidR="00177A7B" w:rsidRPr="002A7520">
        <w:rPr>
          <w:rFonts w:cs="Arial"/>
          <w:color w:val="000000"/>
          <w:shd w:val="clear" w:color="auto" w:fill="FFFFFF"/>
        </w:rPr>
      </w:r>
      <w:r w:rsidR="00177A7B" w:rsidRPr="002A7520">
        <w:rPr>
          <w:rFonts w:cs="Arial"/>
          <w:color w:val="000000"/>
          <w:shd w:val="clear" w:color="auto" w:fill="FFFFFF"/>
        </w:rPr>
        <w:fldChar w:fldCharType="separate"/>
      </w:r>
      <w:r w:rsidR="0098688C">
        <w:t xml:space="preserve">Figure </w:t>
      </w:r>
      <w:r w:rsidR="0098688C">
        <w:rPr>
          <w:noProof/>
        </w:rPr>
        <w:t>3</w:t>
      </w:r>
      <w:r w:rsidR="00177A7B" w:rsidRPr="002A7520">
        <w:rPr>
          <w:rFonts w:cs="Arial"/>
          <w:color w:val="000000"/>
          <w:shd w:val="clear" w:color="auto" w:fill="FFFFFF"/>
        </w:rPr>
        <w:fldChar w:fldCharType="end"/>
      </w:r>
      <w:r w:rsidR="00866367" w:rsidRPr="002A7520">
        <w:rPr>
          <w:rFonts w:cs="Arial"/>
          <w:color w:val="000000"/>
          <w:shd w:val="clear" w:color="auto" w:fill="FFFFFF"/>
        </w:rPr>
        <w:t>.b);</w:t>
      </w:r>
    </w:p>
    <w:p w14:paraId="469C394D" w14:textId="681E0503" w:rsidR="00866367" w:rsidRPr="008B4739" w:rsidRDefault="00866367" w:rsidP="00EA3C23">
      <w:pPr>
        <w:spacing w:before="240" w:after="240"/>
        <w:ind w:left="360"/>
        <w:jc w:val="both"/>
        <w:rPr>
          <w:rFonts w:cs="Arial"/>
          <w:color w:val="000000"/>
          <w:shd w:val="clear" w:color="auto" w:fill="FFFFFF"/>
        </w:rPr>
      </w:pPr>
      <w:r>
        <w:rPr>
          <w:rFonts w:cs="Arial"/>
          <w:color w:val="000000"/>
          <w:shd w:val="clear" w:color="auto" w:fill="FFFFFF"/>
        </w:rPr>
        <w:t xml:space="preserve">In </w:t>
      </w:r>
      <w:r w:rsidR="00193165">
        <w:rPr>
          <w:rFonts w:cs="Arial"/>
          <w:color w:val="000000"/>
          <w:shd w:val="clear" w:color="auto" w:fill="FFFFFF"/>
        </w:rPr>
        <w:t>both cases</w:t>
      </w:r>
      <w:r>
        <w:rPr>
          <w:rFonts w:cs="Arial"/>
          <w:color w:val="000000"/>
          <w:shd w:val="clear" w:color="auto" w:fill="FFFFFF"/>
        </w:rPr>
        <w:t xml:space="preserve">, the LTE Rx performs the </w:t>
      </w:r>
      <w:r w:rsidRPr="0016665D">
        <w:rPr>
          <w:rFonts w:cs="Arial"/>
          <w:color w:val="000000"/>
          <w:shd w:val="clear" w:color="auto" w:fill="FFFFFF"/>
        </w:rPr>
        <w:t xml:space="preserve">AGC </w:t>
      </w:r>
      <w:r>
        <w:rPr>
          <w:rFonts w:cs="Arial"/>
          <w:color w:val="000000"/>
          <w:shd w:val="clear" w:color="auto" w:fill="FFFFFF"/>
        </w:rPr>
        <w:t xml:space="preserve">adjustment in the </w:t>
      </w:r>
      <w:r w:rsidRPr="0016665D">
        <w:rPr>
          <w:rFonts w:cs="Arial"/>
          <w:color w:val="000000"/>
          <w:shd w:val="clear" w:color="auto" w:fill="FFFFFF"/>
        </w:rPr>
        <w:t xml:space="preserve">first symbol of </w:t>
      </w:r>
      <w:r>
        <w:rPr>
          <w:rFonts w:cs="Arial"/>
          <w:color w:val="000000"/>
          <w:shd w:val="clear" w:color="auto" w:fill="FFFFFF"/>
        </w:rPr>
        <w:t xml:space="preserve">an </w:t>
      </w:r>
      <w:r w:rsidRPr="0016665D">
        <w:rPr>
          <w:rFonts w:cs="Arial"/>
          <w:color w:val="000000"/>
          <w:shd w:val="clear" w:color="auto" w:fill="FFFFFF"/>
        </w:rPr>
        <w:t>LTE SL subframe</w:t>
      </w:r>
      <w:r>
        <w:rPr>
          <w:rFonts w:cs="Arial"/>
          <w:color w:val="000000"/>
          <w:shd w:val="clear" w:color="auto" w:fill="FFFFFF"/>
        </w:rPr>
        <w:t xml:space="preserve"> where a </w:t>
      </w:r>
      <w:r w:rsidRPr="0016665D">
        <w:rPr>
          <w:rFonts w:cs="Arial"/>
          <w:color w:val="000000"/>
          <w:shd w:val="clear" w:color="auto" w:fill="FFFFFF"/>
        </w:rPr>
        <w:t xml:space="preserve">NR SL transmission </w:t>
      </w:r>
      <w:r>
        <w:rPr>
          <w:rFonts w:cs="Arial"/>
          <w:color w:val="000000"/>
          <w:shd w:val="clear" w:color="auto" w:fill="FFFFFF"/>
        </w:rPr>
        <w:t xml:space="preserve">is </w:t>
      </w:r>
      <w:r w:rsidR="00193165">
        <w:rPr>
          <w:rFonts w:cs="Arial"/>
          <w:color w:val="000000"/>
          <w:shd w:val="clear" w:color="auto" w:fill="FFFFFF"/>
        </w:rPr>
        <w:t xml:space="preserve">from one NR UE or </w:t>
      </w:r>
      <w:r>
        <w:rPr>
          <w:rFonts w:cs="Arial"/>
          <w:color w:val="000000"/>
          <w:shd w:val="clear" w:color="auto" w:fill="FFFFFF"/>
        </w:rPr>
        <w:t xml:space="preserve">absent and the AGC’s gain is </w:t>
      </w:r>
      <w:r w:rsidRPr="008B4739">
        <w:rPr>
          <w:rFonts w:cs="Arial"/>
          <w:color w:val="000000"/>
          <w:shd w:val="clear" w:color="auto" w:fill="FFFFFF"/>
        </w:rPr>
        <w:t xml:space="preserve">adjusted to a lower received signal power. When the </w:t>
      </w:r>
      <w:r w:rsidR="00193165">
        <w:rPr>
          <w:rFonts w:cs="Arial"/>
          <w:color w:val="000000"/>
          <w:shd w:val="clear" w:color="auto" w:fill="FFFFFF"/>
        </w:rPr>
        <w:t xml:space="preserve">second </w:t>
      </w:r>
      <w:r w:rsidRPr="008B4739">
        <w:rPr>
          <w:rFonts w:cs="Arial"/>
          <w:color w:val="000000"/>
          <w:shd w:val="clear" w:color="auto" w:fill="FFFFFF"/>
        </w:rPr>
        <w:t>NR</w:t>
      </w:r>
      <w:r w:rsidR="00193165">
        <w:rPr>
          <w:rFonts w:cs="Arial"/>
          <w:color w:val="000000"/>
          <w:shd w:val="clear" w:color="auto" w:fill="FFFFFF"/>
        </w:rPr>
        <w:t xml:space="preserve"> UE</w:t>
      </w:r>
      <w:r w:rsidRPr="008B4739">
        <w:rPr>
          <w:rFonts w:cs="Arial"/>
          <w:color w:val="000000"/>
          <w:shd w:val="clear" w:color="auto" w:fill="FFFFFF"/>
        </w:rPr>
        <w:t xml:space="preserve"> performs its transmission in the second slot then its signal will be added to the ongoing LTE SL transmission – which increases the total received power at the LTE Rx – while the AGC’s gain determined in the first slot is still the one being applied. The consequence is that this can lead the ADC to become saturated and therefore impair the decoding of the LTE transmission at the LTE Rx.</w:t>
      </w:r>
    </w:p>
    <w:p w14:paraId="22B54317" w14:textId="3EBB0DEA" w:rsidR="00902DAC" w:rsidRDefault="00902DAC" w:rsidP="00902DAC">
      <w:pPr>
        <w:pStyle w:val="Caption"/>
        <w:keepNext/>
        <w:jc w:val="center"/>
      </w:pPr>
      <w:bookmarkStart w:id="23" w:name="_Ref101344041"/>
      <w:r w:rsidRPr="00F8754B">
        <w:rPr>
          <w:noProof/>
        </w:rPr>
        <w:lastRenderedPageBreak/>
        <w:drawing>
          <wp:inline distT="0" distB="0" distL="0" distR="0" wp14:anchorId="442A7D76" wp14:editId="2D1BE5A5">
            <wp:extent cx="6008370" cy="25355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08370" cy="2535555"/>
                    </a:xfrm>
                    <a:prstGeom prst="rect">
                      <a:avLst/>
                    </a:prstGeom>
                    <a:noFill/>
                    <a:ln>
                      <a:noFill/>
                    </a:ln>
                  </pic:spPr>
                </pic:pic>
              </a:graphicData>
            </a:graphic>
          </wp:inline>
        </w:drawing>
      </w:r>
    </w:p>
    <w:p w14:paraId="574FAE20" w14:textId="54E56938" w:rsidR="00902DAC" w:rsidRDefault="00902DAC" w:rsidP="00902DAC">
      <w:pPr>
        <w:pStyle w:val="Caption"/>
        <w:jc w:val="center"/>
        <w:rPr>
          <w:noProof/>
        </w:rPr>
      </w:pPr>
      <w:bookmarkStart w:id="24" w:name="_Ref107387202"/>
      <w:r>
        <w:t xml:space="preserve">Figure </w:t>
      </w:r>
      <w:r w:rsidR="00AC3652">
        <w:fldChar w:fldCharType="begin"/>
      </w:r>
      <w:r w:rsidR="00AC3652">
        <w:instrText xml:space="preserve"> SEQ Figure \* ARABIC </w:instrText>
      </w:r>
      <w:r w:rsidR="00AC3652">
        <w:fldChar w:fldCharType="separate"/>
      </w:r>
      <w:r w:rsidR="0098688C">
        <w:rPr>
          <w:noProof/>
        </w:rPr>
        <w:t>3</w:t>
      </w:r>
      <w:r w:rsidR="00AC3652">
        <w:rPr>
          <w:noProof/>
        </w:rPr>
        <w:fldChar w:fldCharType="end"/>
      </w:r>
      <w:bookmarkEnd w:id="24"/>
      <w:r w:rsidRPr="00902DAC">
        <w:rPr>
          <w:lang w:val="en-US"/>
        </w:rPr>
        <w:t xml:space="preserve">. </w:t>
      </w:r>
      <w:r w:rsidRPr="00022DBF">
        <w:rPr>
          <w:lang w:val="en-US"/>
        </w:rPr>
        <w:t>Impact of NR transmissions inducing on the setting of the LTE Rx’s AGC</w:t>
      </w:r>
      <w:r w:rsidR="00024BFA">
        <w:rPr>
          <w:lang w:val="en-US"/>
        </w:rPr>
        <w:t xml:space="preserve"> from NR using higher </w:t>
      </w:r>
      <w:r w:rsidR="006C09F0">
        <w:rPr>
          <w:lang w:val="en-US"/>
        </w:rPr>
        <w:t xml:space="preserve">SCS </w:t>
      </w:r>
      <w:r w:rsidR="00024BFA">
        <w:rPr>
          <w:lang w:val="en-US"/>
        </w:rPr>
        <w:t>than 15kHz</w:t>
      </w:r>
      <w:r w:rsidRPr="00022DBF">
        <w:rPr>
          <w:lang w:val="en-US"/>
        </w:rPr>
        <w:t>: (a) NR transmissions from different NR Tx in both NR slots overlapping with the LTE subframe; (b) NR transmission from a NR Tx in the second slot overlapping with the LTE subframe.</w:t>
      </w:r>
    </w:p>
    <w:p w14:paraId="0B85AE15" w14:textId="4901783A" w:rsidR="008873ED" w:rsidRDefault="00297BBD">
      <w:pPr>
        <w:spacing w:before="240" w:after="240"/>
        <w:ind w:left="360"/>
        <w:jc w:val="both"/>
        <w:rPr>
          <w:lang w:val="en-US"/>
        </w:rPr>
      </w:pPr>
      <w:bookmarkStart w:id="25" w:name="Proposal90647"/>
      <w:bookmarkEnd w:id="23"/>
      <w:r>
        <w:rPr>
          <w:lang w:val="en-US"/>
        </w:rPr>
        <w:t>One</w:t>
      </w:r>
      <w:r w:rsidR="00F51195">
        <w:rPr>
          <w:lang w:val="en-US"/>
        </w:rPr>
        <w:t xml:space="preserve"> </w:t>
      </w:r>
      <w:r w:rsidR="00CA2F97">
        <w:rPr>
          <w:lang w:val="en-US"/>
        </w:rPr>
        <w:t>option</w:t>
      </w:r>
      <w:r w:rsidR="002E089F">
        <w:rPr>
          <w:lang w:val="en-US"/>
        </w:rPr>
        <w:t xml:space="preserve"> </w:t>
      </w:r>
      <w:r w:rsidR="00F64123">
        <w:rPr>
          <w:lang w:val="en-US"/>
        </w:rPr>
        <w:t xml:space="preserve">for supporting higher numerologies for NR SL with dynamic co-channel coexistence, </w:t>
      </w:r>
      <w:r w:rsidR="002E089F">
        <w:rPr>
          <w:lang w:val="en-US"/>
        </w:rPr>
        <w:t xml:space="preserve">is </w:t>
      </w:r>
      <w:r w:rsidR="00306117">
        <w:rPr>
          <w:lang w:val="en-US"/>
        </w:rPr>
        <w:t>to</w:t>
      </w:r>
      <w:r w:rsidR="008D3958">
        <w:rPr>
          <w:lang w:val="en-US"/>
        </w:rPr>
        <w:t xml:space="preserve"> allow NR SL to </w:t>
      </w:r>
      <w:r w:rsidR="00E2162A">
        <w:rPr>
          <w:lang w:val="en-US"/>
        </w:rPr>
        <w:t xml:space="preserve">select more than one consecutive NR slots to basically </w:t>
      </w:r>
      <w:r w:rsidR="008D3958">
        <w:rPr>
          <w:lang w:val="en-US"/>
        </w:rPr>
        <w:t xml:space="preserve">aggregate </w:t>
      </w:r>
      <w:r w:rsidR="00E80F5C">
        <w:rPr>
          <w:lang w:val="en-US"/>
        </w:rPr>
        <w:t xml:space="preserve">the </w:t>
      </w:r>
      <w:r w:rsidR="008D3958">
        <w:rPr>
          <w:lang w:val="en-US"/>
        </w:rPr>
        <w:t>slots</w:t>
      </w:r>
      <w:r w:rsidR="00E80F5C">
        <w:rPr>
          <w:lang w:val="en-US"/>
        </w:rPr>
        <w:t xml:space="preserve"> that overlaps </w:t>
      </w:r>
      <w:r w:rsidR="005C5BF1">
        <w:rPr>
          <w:lang w:val="en-US"/>
        </w:rPr>
        <w:t>an</w:t>
      </w:r>
      <w:r w:rsidR="00E80F5C">
        <w:rPr>
          <w:lang w:val="en-US"/>
        </w:rPr>
        <w:t xml:space="preserve"> LTE subframe used for LTE SL transmission</w:t>
      </w:r>
      <w:r w:rsidR="005C5BF1">
        <w:rPr>
          <w:lang w:val="en-US"/>
        </w:rPr>
        <w:t>. In other words,</w:t>
      </w:r>
      <w:r w:rsidR="00E2162A">
        <w:rPr>
          <w:lang w:val="en-US"/>
        </w:rPr>
        <w:t xml:space="preserve"> following the example illustrated in </w:t>
      </w:r>
      <w:r w:rsidR="00E2162A" w:rsidRPr="00AB187A">
        <w:rPr>
          <w:rFonts w:cs="Arial"/>
          <w:color w:val="000000"/>
          <w:shd w:val="clear" w:color="auto" w:fill="FFFFFF"/>
        </w:rPr>
        <w:fldChar w:fldCharType="begin"/>
      </w:r>
      <w:r w:rsidR="00E2162A" w:rsidRPr="00AB187A">
        <w:rPr>
          <w:rFonts w:cs="Arial"/>
          <w:color w:val="000000"/>
          <w:shd w:val="clear" w:color="auto" w:fill="FFFFFF"/>
        </w:rPr>
        <w:instrText xml:space="preserve"> REF _Ref107387202 \h </w:instrText>
      </w:r>
      <w:r w:rsidR="00E2162A">
        <w:rPr>
          <w:rFonts w:cs="Arial"/>
          <w:color w:val="000000"/>
          <w:shd w:val="clear" w:color="auto" w:fill="FFFFFF"/>
        </w:rPr>
        <w:instrText xml:space="preserve"> \* MERGEFORMAT </w:instrText>
      </w:r>
      <w:r w:rsidR="00E2162A" w:rsidRPr="00AB187A">
        <w:rPr>
          <w:rFonts w:cs="Arial"/>
          <w:color w:val="000000"/>
          <w:shd w:val="clear" w:color="auto" w:fill="FFFFFF"/>
        </w:rPr>
      </w:r>
      <w:r w:rsidR="00E2162A" w:rsidRPr="00AB187A">
        <w:rPr>
          <w:rFonts w:cs="Arial"/>
          <w:color w:val="000000"/>
          <w:shd w:val="clear" w:color="auto" w:fill="FFFFFF"/>
        </w:rPr>
        <w:fldChar w:fldCharType="separate"/>
      </w:r>
      <w:r w:rsidR="0098688C" w:rsidRPr="0098688C">
        <w:rPr>
          <w:rFonts w:cs="Arial"/>
          <w:color w:val="000000"/>
          <w:shd w:val="clear" w:color="auto" w:fill="FFFFFF"/>
        </w:rPr>
        <w:t xml:space="preserve">Figure </w:t>
      </w:r>
      <w:r w:rsidR="0098688C" w:rsidRPr="0098688C">
        <w:rPr>
          <w:rFonts w:cs="Arial"/>
          <w:color w:val="000000"/>
          <w:shd w:val="clear" w:color="auto" w:fill="FFFFFF"/>
        </w:rPr>
        <w:t>3</w:t>
      </w:r>
      <w:r w:rsidR="00E2162A" w:rsidRPr="00AB187A">
        <w:rPr>
          <w:rFonts w:cs="Arial"/>
          <w:color w:val="000000"/>
          <w:shd w:val="clear" w:color="auto" w:fill="FFFFFF"/>
        </w:rPr>
        <w:fldChar w:fldCharType="end"/>
      </w:r>
      <w:r w:rsidR="00E2162A">
        <w:rPr>
          <w:lang w:val="en-US"/>
        </w:rPr>
        <w:t>,</w:t>
      </w:r>
      <w:r w:rsidR="005C5BF1">
        <w:rPr>
          <w:lang w:val="en-US"/>
        </w:rPr>
        <w:t xml:space="preserve"> the NR SL transmission </w:t>
      </w:r>
      <w:r w:rsidR="00414F85">
        <w:rPr>
          <w:lang w:val="en-US"/>
        </w:rPr>
        <w:t xml:space="preserve">occupies </w:t>
      </w:r>
      <w:r w:rsidR="00D11EAF">
        <w:rPr>
          <w:lang w:val="en-US"/>
        </w:rPr>
        <w:t>two consecutive slots</w:t>
      </w:r>
      <w:r w:rsidR="0043688C">
        <w:rPr>
          <w:lang w:val="en-US"/>
        </w:rPr>
        <w:t xml:space="preserve"> (for 30 kHz SCS)</w:t>
      </w:r>
      <w:r w:rsidR="00D11EAF">
        <w:rPr>
          <w:lang w:val="en-US"/>
        </w:rPr>
        <w:t xml:space="preserve">, while </w:t>
      </w:r>
      <w:r w:rsidR="002E089F">
        <w:rPr>
          <w:lang w:val="en-US"/>
        </w:rPr>
        <w:t>maintain</w:t>
      </w:r>
      <w:r w:rsidR="00D11EAF">
        <w:rPr>
          <w:lang w:val="en-US"/>
        </w:rPr>
        <w:t>ing</w:t>
      </w:r>
      <w:r w:rsidR="002E089F">
        <w:rPr>
          <w:lang w:val="en-US"/>
        </w:rPr>
        <w:t xml:space="preserve"> the same transmission </w:t>
      </w:r>
      <w:r w:rsidR="002A6726">
        <w:rPr>
          <w:lang w:val="en-US"/>
        </w:rPr>
        <w:t xml:space="preserve">power </w:t>
      </w:r>
      <w:r w:rsidR="002E089F">
        <w:rPr>
          <w:lang w:val="en-US"/>
        </w:rPr>
        <w:t>level in all slots that overlap an LTE subframe.</w:t>
      </w:r>
      <w:r w:rsidR="00995B9C">
        <w:rPr>
          <w:lang w:val="en-US"/>
        </w:rPr>
        <w:t xml:space="preserve"> </w:t>
      </w:r>
      <w:r w:rsidR="00D11EAF">
        <w:rPr>
          <w:lang w:val="en-US"/>
        </w:rPr>
        <w:t xml:space="preserve">The benefit of this approach is that </w:t>
      </w:r>
      <w:r w:rsidR="0006274B">
        <w:rPr>
          <w:lang w:val="en-US"/>
        </w:rPr>
        <w:t xml:space="preserve">this </w:t>
      </w:r>
      <w:r w:rsidR="00D11EAF">
        <w:rPr>
          <w:lang w:val="en-US"/>
        </w:rPr>
        <w:t>avoi</w:t>
      </w:r>
      <w:r w:rsidR="00024D2F">
        <w:rPr>
          <w:lang w:val="en-US"/>
        </w:rPr>
        <w:t xml:space="preserve">ds </w:t>
      </w:r>
      <w:r w:rsidR="00FD4A59">
        <w:rPr>
          <w:lang w:val="en-US"/>
        </w:rPr>
        <w:t>the need to drop NR transmissions that fall in the</w:t>
      </w:r>
      <w:r w:rsidR="00D41938">
        <w:rPr>
          <w:lang w:val="en-US"/>
        </w:rPr>
        <w:t xml:space="preserve"> time domain in the</w:t>
      </w:r>
      <w:r w:rsidR="00FD4A59">
        <w:rPr>
          <w:lang w:val="en-US"/>
        </w:rPr>
        <w:t xml:space="preserve"> </w:t>
      </w:r>
      <w:r w:rsidR="00395E13">
        <w:rPr>
          <w:lang w:val="en-US"/>
        </w:rPr>
        <w:t>second half of the LTE subframe</w:t>
      </w:r>
      <w:r w:rsidR="007F0E2D">
        <w:rPr>
          <w:lang w:val="en-US"/>
        </w:rPr>
        <w:t>.</w:t>
      </w:r>
      <w:r w:rsidR="00506CF9">
        <w:rPr>
          <w:lang w:val="en-US"/>
        </w:rPr>
        <w:t xml:space="preserve"> We note that </w:t>
      </w:r>
      <w:r w:rsidR="001B4E0A">
        <w:rPr>
          <w:lang w:val="en-US"/>
        </w:rPr>
        <w:t xml:space="preserve">this proposal is feasible </w:t>
      </w:r>
      <w:r w:rsidR="009310F7">
        <w:rPr>
          <w:lang w:val="en-US"/>
        </w:rPr>
        <w:t>to be implemented in an NR SL device that is capable of</w:t>
      </w:r>
      <w:r w:rsidR="00975F34">
        <w:rPr>
          <w:lang w:val="en-US"/>
        </w:rPr>
        <w:t xml:space="preserve"> at least one of;</w:t>
      </w:r>
      <w:r w:rsidR="009310F7">
        <w:rPr>
          <w:lang w:val="en-US"/>
        </w:rPr>
        <w:t xml:space="preserve"> LTE </w:t>
      </w:r>
      <w:r w:rsidR="004547EA">
        <w:rPr>
          <w:lang w:val="en-US"/>
        </w:rPr>
        <w:t xml:space="preserve">detection, LTE </w:t>
      </w:r>
      <w:r w:rsidR="009310F7">
        <w:rPr>
          <w:lang w:val="en-US"/>
        </w:rPr>
        <w:t>sensing, receiving information from an LTE module or receiving LTE related</w:t>
      </w:r>
      <w:r w:rsidR="004547EA">
        <w:rPr>
          <w:lang w:val="en-US"/>
        </w:rPr>
        <w:t xml:space="preserve"> IUC</w:t>
      </w:r>
      <w:r w:rsidR="009310F7">
        <w:rPr>
          <w:lang w:val="en-US"/>
        </w:rPr>
        <w:t>.</w:t>
      </w:r>
      <w:r w:rsidR="00D0294A">
        <w:rPr>
          <w:lang w:val="en-US"/>
        </w:rPr>
        <w:t xml:space="preserve"> </w:t>
      </w:r>
    </w:p>
    <w:p w14:paraId="621A709F" w14:textId="1EAD1EBE" w:rsidR="000A1377" w:rsidRPr="00CA2F97" w:rsidRDefault="003E5466" w:rsidP="00CA2F97">
      <w:pPr>
        <w:spacing w:after="0"/>
        <w:ind w:left="357"/>
        <w:jc w:val="both"/>
        <w:rPr>
          <w:rFonts w:eastAsia="Times New Roman"/>
          <w:b/>
          <w:bCs/>
          <w:lang w:val="en-US"/>
        </w:rPr>
      </w:pPr>
      <w:bookmarkStart w:id="26" w:name="Proposal60958"/>
      <w:bookmarkStart w:id="27" w:name="Proposal2882"/>
      <w:bookmarkStart w:id="28" w:name="Proposal4253"/>
      <w:bookmarkStart w:id="29" w:name="Proposal29380"/>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98688C">
        <w:rPr>
          <w:b/>
          <w:bCs/>
          <w:noProof/>
          <w:lang w:val="en-US"/>
        </w:rPr>
        <w:t>3</w:t>
      </w:r>
      <w:r w:rsidRPr="1C35D048">
        <w:rPr>
          <w:b/>
          <w:bCs/>
          <w:color w:val="2B579A"/>
        </w:rPr>
        <w:fldChar w:fldCharType="end"/>
      </w:r>
      <w:r w:rsidRPr="007B6906">
        <w:rPr>
          <w:rFonts w:eastAsia="Times New Roman"/>
          <w:b/>
          <w:bCs/>
          <w:sz w:val="22"/>
          <w:szCs w:val="22"/>
          <w:lang w:val="en-US"/>
        </w:rPr>
        <w:t>:</w:t>
      </w:r>
      <w:r>
        <w:rPr>
          <w:rFonts w:eastAsia="Times New Roman"/>
          <w:b/>
          <w:bCs/>
          <w:sz w:val="22"/>
          <w:szCs w:val="22"/>
          <w:lang w:val="en-US"/>
        </w:rPr>
        <w:t xml:space="preserve"> </w:t>
      </w:r>
      <w:r w:rsidR="00346082" w:rsidRPr="00741012">
        <w:rPr>
          <w:rFonts w:eastAsia="Times New Roman"/>
          <w:b/>
          <w:bCs/>
          <w:lang w:val="en-US"/>
        </w:rPr>
        <w:t xml:space="preserve">For NR SL using </w:t>
      </w:r>
      <w:r w:rsidR="00741012" w:rsidRPr="00741012">
        <w:rPr>
          <w:rFonts w:eastAsia="Times New Roman"/>
          <w:b/>
          <w:bCs/>
          <w:lang w:val="en-US"/>
        </w:rPr>
        <w:t xml:space="preserve">a higher numerology than LTE, </w:t>
      </w:r>
      <w:r w:rsidR="00A629C5">
        <w:rPr>
          <w:rFonts w:eastAsia="Times New Roman"/>
          <w:b/>
          <w:bCs/>
          <w:lang w:val="en-US"/>
        </w:rPr>
        <w:t xml:space="preserve">slot aggregation </w:t>
      </w:r>
      <w:r w:rsidR="000C1297">
        <w:rPr>
          <w:rFonts w:eastAsia="Times New Roman"/>
          <w:b/>
          <w:bCs/>
          <w:lang w:val="en-US"/>
        </w:rPr>
        <w:t>is supported such that an</w:t>
      </w:r>
      <w:r w:rsidR="00741012" w:rsidRPr="00741012">
        <w:rPr>
          <w:rFonts w:eastAsia="Times New Roman"/>
          <w:b/>
          <w:bCs/>
          <w:lang w:val="en-US"/>
        </w:rPr>
        <w:t xml:space="preserve"> NR SL</w:t>
      </w:r>
      <w:r w:rsidR="000C1297">
        <w:rPr>
          <w:rFonts w:eastAsia="Times New Roman"/>
          <w:b/>
          <w:bCs/>
          <w:lang w:val="en-US"/>
        </w:rPr>
        <w:t xml:space="preserve"> device can</w:t>
      </w:r>
      <w:r w:rsidR="00741012" w:rsidRPr="00741012">
        <w:rPr>
          <w:rFonts w:eastAsia="Times New Roman"/>
          <w:b/>
          <w:bCs/>
          <w:lang w:val="en-US"/>
        </w:rPr>
        <w:t xml:space="preserve"> </w:t>
      </w:r>
      <w:r w:rsidR="000C1297">
        <w:rPr>
          <w:rFonts w:eastAsia="Times New Roman"/>
          <w:b/>
          <w:bCs/>
          <w:lang w:val="en-US"/>
        </w:rPr>
        <w:t>reserve and transmit in</w:t>
      </w:r>
      <w:r w:rsidR="002573F7">
        <w:rPr>
          <w:rFonts w:eastAsia="Times New Roman"/>
          <w:b/>
          <w:bCs/>
          <w:lang w:val="en-US"/>
        </w:rPr>
        <w:t xml:space="preserve"> consecutive NR slots</w:t>
      </w:r>
      <w:r w:rsidR="002F10EA">
        <w:rPr>
          <w:rFonts w:eastAsia="Times New Roman"/>
          <w:b/>
          <w:bCs/>
          <w:lang w:val="en-US"/>
        </w:rPr>
        <w:t xml:space="preserve"> </w:t>
      </w:r>
      <w:r w:rsidR="00203861">
        <w:rPr>
          <w:rFonts w:eastAsia="Times New Roman"/>
          <w:b/>
          <w:bCs/>
          <w:lang w:val="en-US"/>
        </w:rPr>
        <w:t>starting with</w:t>
      </w:r>
      <w:r w:rsidR="002F10EA">
        <w:rPr>
          <w:rFonts w:eastAsia="Times New Roman"/>
          <w:b/>
          <w:bCs/>
          <w:lang w:val="en-US"/>
        </w:rPr>
        <w:t xml:space="preserve"> the first NR slot</w:t>
      </w:r>
      <w:r w:rsidR="00D3192D">
        <w:rPr>
          <w:rFonts w:eastAsia="Times New Roman"/>
          <w:b/>
          <w:bCs/>
          <w:lang w:val="en-US"/>
        </w:rPr>
        <w:t xml:space="preserve"> </w:t>
      </w:r>
      <w:r w:rsidR="00BA6B41" w:rsidRPr="00BA6B41">
        <w:rPr>
          <w:rFonts w:eastAsia="Times New Roman"/>
          <w:b/>
          <w:bCs/>
          <w:lang w:val="en-US"/>
        </w:rPr>
        <w:t>that overlaps an LTE SL subframe</w:t>
      </w:r>
      <w:r w:rsidR="00B644AF">
        <w:rPr>
          <w:rFonts w:eastAsia="Times New Roman"/>
          <w:b/>
          <w:bCs/>
          <w:lang w:val="en-US"/>
        </w:rPr>
        <w:t>.</w:t>
      </w:r>
    </w:p>
    <w:bookmarkEnd w:id="26"/>
    <w:bookmarkEnd w:id="27"/>
    <w:bookmarkEnd w:id="28"/>
    <w:bookmarkEnd w:id="29"/>
    <w:p w14:paraId="08A3D74F" w14:textId="078F07AB" w:rsidR="00C06262" w:rsidRDefault="002A7520" w:rsidP="002A7520">
      <w:pPr>
        <w:pStyle w:val="Heading2"/>
        <w:numPr>
          <w:ilvl w:val="0"/>
          <w:numId w:val="0"/>
        </w:numPr>
        <w:ind w:left="1144" w:hanging="576"/>
        <w:rPr>
          <w:lang w:val="en-US"/>
        </w:rPr>
      </w:pPr>
      <w:r>
        <w:rPr>
          <w:lang w:val="en-US"/>
        </w:rPr>
        <w:t>3.2</w:t>
      </w:r>
      <w:r>
        <w:rPr>
          <w:lang w:val="en-US"/>
        </w:rPr>
        <w:tab/>
      </w:r>
      <w:r w:rsidR="00C06262">
        <w:rPr>
          <w:lang w:val="en-US"/>
        </w:rPr>
        <w:t>NR using PSFCH</w:t>
      </w:r>
    </w:p>
    <w:p w14:paraId="4A4A0B20" w14:textId="1DBB2D53" w:rsidR="0021796D" w:rsidRDefault="004727C3" w:rsidP="001819DB">
      <w:pPr>
        <w:spacing w:before="240" w:after="240"/>
        <w:ind w:left="360"/>
        <w:jc w:val="both"/>
        <w:rPr>
          <w:lang w:val="en-US"/>
        </w:rPr>
      </w:pPr>
      <w:r>
        <w:rPr>
          <w:lang w:val="en-US"/>
        </w:rPr>
        <w:t xml:space="preserve">One of the key features of NR SL is </w:t>
      </w:r>
      <w:r w:rsidR="00C26748">
        <w:rPr>
          <w:lang w:val="en-US"/>
        </w:rPr>
        <w:t xml:space="preserve">the </w:t>
      </w:r>
      <w:r>
        <w:rPr>
          <w:lang w:val="en-US"/>
        </w:rPr>
        <w:t>support of HARQ</w:t>
      </w:r>
      <w:r w:rsidR="00C26748">
        <w:rPr>
          <w:lang w:val="en-US"/>
        </w:rPr>
        <w:t xml:space="preserve"> in unicast and groupc</w:t>
      </w:r>
      <w:r w:rsidR="003B56E6">
        <w:rPr>
          <w:lang w:val="en-US"/>
        </w:rPr>
        <w:t>ast</w:t>
      </w:r>
      <w:r>
        <w:rPr>
          <w:lang w:val="en-US"/>
        </w:rPr>
        <w:t xml:space="preserve">. HARQ feedback is carried over PSFCH, </w:t>
      </w:r>
      <w:r w:rsidR="00127C50">
        <w:rPr>
          <w:lang w:val="en-US"/>
        </w:rPr>
        <w:t xml:space="preserve">which </w:t>
      </w:r>
      <w:r w:rsidR="00790710">
        <w:rPr>
          <w:lang w:val="en-US"/>
        </w:rPr>
        <w:t>is transmitted in</w:t>
      </w:r>
      <w:r w:rsidR="00127C50">
        <w:rPr>
          <w:lang w:val="en-US"/>
        </w:rPr>
        <w:t xml:space="preserve"> </w:t>
      </w:r>
      <w:r w:rsidR="00F60579">
        <w:rPr>
          <w:lang w:val="en-US"/>
        </w:rPr>
        <w:t xml:space="preserve">2 symbols within </w:t>
      </w:r>
      <w:r w:rsidR="00127C50">
        <w:rPr>
          <w:lang w:val="en-US"/>
        </w:rPr>
        <w:t>the last 4 symbols (guard, PSFCH AGC, PSFCH and guard) in an NR slot containing PSFCH.</w:t>
      </w:r>
      <w:r w:rsidR="00BD6F9B">
        <w:rPr>
          <w:lang w:val="en-US"/>
        </w:rPr>
        <w:t xml:space="preserve"> However, while HARQ will improve NR SL </w:t>
      </w:r>
      <w:r w:rsidR="0016728D">
        <w:rPr>
          <w:lang w:val="en-US"/>
        </w:rPr>
        <w:t>resource usage (by reducing the need for blind retransmissions)</w:t>
      </w:r>
      <w:r w:rsidR="00BD6F9B">
        <w:rPr>
          <w:lang w:val="en-US"/>
        </w:rPr>
        <w:t xml:space="preserve"> the use of PSFCH </w:t>
      </w:r>
      <w:r w:rsidR="00561656">
        <w:rPr>
          <w:lang w:val="en-US"/>
        </w:rPr>
        <w:t xml:space="preserve">is another source of LTE Rx </w:t>
      </w:r>
      <w:r>
        <w:rPr>
          <w:lang w:val="en-US"/>
        </w:rPr>
        <w:t>AGC issue</w:t>
      </w:r>
      <w:r w:rsidR="00561656">
        <w:rPr>
          <w:lang w:val="en-US"/>
        </w:rPr>
        <w:t xml:space="preserve"> when</w:t>
      </w:r>
      <w:r w:rsidR="003629E1">
        <w:rPr>
          <w:lang w:val="en-US"/>
        </w:rPr>
        <w:t xml:space="preserve"> the</w:t>
      </w:r>
      <w:r w:rsidR="00561656">
        <w:rPr>
          <w:lang w:val="en-US"/>
        </w:rPr>
        <w:t xml:space="preserve"> PSFCH overlap</w:t>
      </w:r>
      <w:r w:rsidR="00927593">
        <w:rPr>
          <w:lang w:val="en-US"/>
        </w:rPr>
        <w:t>s</w:t>
      </w:r>
      <w:r w:rsidR="006F3C43">
        <w:rPr>
          <w:lang w:val="en-US"/>
        </w:rPr>
        <w:t xml:space="preserve"> with</w:t>
      </w:r>
      <w:r w:rsidR="00561656">
        <w:rPr>
          <w:lang w:val="en-US"/>
        </w:rPr>
        <w:t xml:space="preserve"> an LTE SL subframe</w:t>
      </w:r>
      <w:r w:rsidR="00D1564F">
        <w:rPr>
          <w:lang w:val="en-US"/>
        </w:rPr>
        <w:t xml:space="preserve"> as depicted in </w:t>
      </w:r>
      <w:r w:rsidR="00936BA4">
        <w:rPr>
          <w:lang w:val="en-US"/>
        </w:rPr>
        <w:fldChar w:fldCharType="begin"/>
      </w:r>
      <w:r w:rsidR="00936BA4">
        <w:rPr>
          <w:lang w:val="en-US"/>
        </w:rPr>
        <w:instrText xml:space="preserve"> REF _Ref110504943 \h </w:instrText>
      </w:r>
      <w:r w:rsidR="00936BA4">
        <w:rPr>
          <w:lang w:val="en-US"/>
        </w:rPr>
      </w:r>
      <w:r w:rsidR="00936BA4">
        <w:rPr>
          <w:lang w:val="en-US"/>
        </w:rPr>
        <w:fldChar w:fldCharType="separate"/>
      </w:r>
      <w:r w:rsidR="0098688C" w:rsidRPr="00022DBF">
        <w:rPr>
          <w:lang w:val="en-US"/>
        </w:rPr>
        <w:t xml:space="preserve">Figure </w:t>
      </w:r>
      <w:r w:rsidR="0098688C">
        <w:rPr>
          <w:noProof/>
          <w:lang w:val="en-US"/>
        </w:rPr>
        <w:t>2</w:t>
      </w:r>
      <w:r w:rsidR="00936BA4">
        <w:rPr>
          <w:lang w:val="en-US"/>
        </w:rPr>
        <w:fldChar w:fldCharType="end"/>
      </w:r>
      <w:r w:rsidR="00936BA4">
        <w:rPr>
          <w:lang w:val="en-US"/>
        </w:rPr>
        <w:t>)</w:t>
      </w:r>
      <w:r w:rsidR="00561656">
        <w:rPr>
          <w:lang w:val="en-US"/>
        </w:rPr>
        <w:t xml:space="preserve">. </w:t>
      </w:r>
      <w:r w:rsidR="0041463D">
        <w:rPr>
          <w:lang w:val="en-US"/>
        </w:rPr>
        <w:t xml:space="preserve">As also illustrated </w:t>
      </w:r>
      <w:r w:rsidR="008C4004">
        <w:rPr>
          <w:lang w:val="en-US"/>
        </w:rPr>
        <w:t>with</w:t>
      </w:r>
      <w:r w:rsidR="0021796D">
        <w:rPr>
          <w:lang w:val="en-US"/>
        </w:rPr>
        <w:t xml:space="preserve"> </w:t>
      </w:r>
      <w:r w:rsidR="00902DAC">
        <w:rPr>
          <w:lang w:val="en-US"/>
        </w:rPr>
        <w:fldChar w:fldCharType="begin"/>
      </w:r>
      <w:r w:rsidR="00902DAC">
        <w:rPr>
          <w:lang w:val="en-US"/>
        </w:rPr>
        <w:instrText xml:space="preserve"> REF _Ref107387202 \h </w:instrText>
      </w:r>
      <w:r w:rsidR="00902DAC">
        <w:rPr>
          <w:lang w:val="en-US"/>
        </w:rPr>
      </w:r>
      <w:r w:rsidR="00902DAC">
        <w:rPr>
          <w:lang w:val="en-US"/>
        </w:rPr>
        <w:fldChar w:fldCharType="separate"/>
      </w:r>
      <w:r w:rsidR="0098688C">
        <w:t xml:space="preserve">Figure </w:t>
      </w:r>
      <w:r w:rsidR="0098688C">
        <w:rPr>
          <w:noProof/>
        </w:rPr>
        <w:t>3</w:t>
      </w:r>
      <w:r w:rsidR="00902DAC">
        <w:rPr>
          <w:lang w:val="en-US"/>
        </w:rPr>
        <w:fldChar w:fldCharType="end"/>
      </w:r>
      <w:r w:rsidR="00BF18EC">
        <w:rPr>
          <w:lang w:val="en-US"/>
        </w:rPr>
        <w:t xml:space="preserve"> </w:t>
      </w:r>
      <w:r w:rsidR="008346E8">
        <w:rPr>
          <w:lang w:val="en-US"/>
        </w:rPr>
        <w:t>this issue</w:t>
      </w:r>
      <w:r w:rsidR="00F25DD5">
        <w:rPr>
          <w:lang w:val="en-US"/>
        </w:rPr>
        <w:t xml:space="preserve"> is also present when NR use a SCS higher than 15kHz</w:t>
      </w:r>
      <w:r w:rsidR="00C2087F">
        <w:rPr>
          <w:lang w:val="en-US"/>
        </w:rPr>
        <w:t>,</w:t>
      </w:r>
      <w:r w:rsidR="008C4004">
        <w:rPr>
          <w:lang w:val="en-US"/>
        </w:rPr>
        <w:t xml:space="preserve"> but</w:t>
      </w:r>
      <w:r w:rsidR="00F25DD5">
        <w:rPr>
          <w:lang w:val="en-US"/>
        </w:rPr>
        <w:t xml:space="preserve"> </w:t>
      </w:r>
      <w:r w:rsidR="00AD30CD">
        <w:rPr>
          <w:lang w:val="en-US"/>
        </w:rPr>
        <w:t xml:space="preserve">with </w:t>
      </w:r>
      <w:r w:rsidR="00C2087F">
        <w:rPr>
          <w:lang w:val="en-US"/>
        </w:rPr>
        <w:t>one</w:t>
      </w:r>
      <w:r w:rsidR="00AD30CD">
        <w:rPr>
          <w:lang w:val="en-US"/>
        </w:rPr>
        <w:t xml:space="preserve"> exception </w:t>
      </w:r>
      <w:r w:rsidR="008C4004">
        <w:rPr>
          <w:lang w:val="en-US"/>
        </w:rPr>
        <w:t>which is when NR use</w:t>
      </w:r>
      <w:r w:rsidR="00AD30CD">
        <w:rPr>
          <w:lang w:val="en-US"/>
        </w:rPr>
        <w:t xml:space="preserve"> 60 kHz SCS</w:t>
      </w:r>
      <w:r w:rsidR="008C4004">
        <w:rPr>
          <w:lang w:val="en-US"/>
        </w:rPr>
        <w:t xml:space="preserve"> and</w:t>
      </w:r>
      <w:r w:rsidR="004336CF">
        <w:rPr>
          <w:lang w:val="en-US"/>
        </w:rPr>
        <w:t xml:space="preserve"> </w:t>
      </w:r>
      <w:r w:rsidR="00C2087F">
        <w:rPr>
          <w:lang w:val="en-US"/>
        </w:rPr>
        <w:t>when</w:t>
      </w:r>
      <w:r w:rsidR="004336CF">
        <w:rPr>
          <w:lang w:val="en-US"/>
        </w:rPr>
        <w:t xml:space="preserve"> every forth NR slot is configured with PSFCH symbols. </w:t>
      </w:r>
      <w:r w:rsidR="00AD30CD">
        <w:rPr>
          <w:lang w:val="en-US"/>
        </w:rPr>
        <w:t xml:space="preserve"> </w:t>
      </w:r>
    </w:p>
    <w:p w14:paraId="3D4D538E" w14:textId="77777777" w:rsidR="004D56B0" w:rsidRDefault="004D56B0" w:rsidP="004D56B0">
      <w:pPr>
        <w:keepNext/>
        <w:spacing w:before="240" w:after="240"/>
        <w:ind w:left="360"/>
        <w:jc w:val="center"/>
      </w:pPr>
      <w:r>
        <w:rPr>
          <w:noProof/>
          <w:lang w:val="en-US"/>
        </w:rPr>
        <w:lastRenderedPageBreak/>
        <w:drawing>
          <wp:inline distT="0" distB="0" distL="0" distR="0" wp14:anchorId="295E3230" wp14:editId="5F3E92CE">
            <wp:extent cx="3434080" cy="4037421"/>
            <wp:effectExtent l="0" t="0" r="0" b="1270"/>
            <wp:docPr id="8" name="Picture 8" descr="Chart, bar chart, treemap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bar chart, treemap chart&#10;&#10;Description automatically generated"/>
                    <pic:cNvPicPr/>
                  </pic:nvPicPr>
                  <pic:blipFill>
                    <a:blip r:embed="rId14"/>
                    <a:stretch>
                      <a:fillRect/>
                    </a:stretch>
                  </pic:blipFill>
                  <pic:spPr>
                    <a:xfrm>
                      <a:off x="0" y="0"/>
                      <a:ext cx="3457625" cy="4065103"/>
                    </a:xfrm>
                    <a:prstGeom prst="rect">
                      <a:avLst/>
                    </a:prstGeom>
                  </pic:spPr>
                </pic:pic>
              </a:graphicData>
            </a:graphic>
          </wp:inline>
        </w:drawing>
      </w:r>
    </w:p>
    <w:p w14:paraId="5A8B3431" w14:textId="33BD1B4D" w:rsidR="004D56B0" w:rsidRDefault="004D56B0" w:rsidP="004D56B0">
      <w:pPr>
        <w:pStyle w:val="Caption"/>
        <w:jc w:val="center"/>
        <w:rPr>
          <w:lang w:val="en-US"/>
        </w:rPr>
      </w:pPr>
      <w:bookmarkStart w:id="30" w:name="_Ref107390692"/>
      <w:r>
        <w:t xml:space="preserve">Figure </w:t>
      </w:r>
      <w:r w:rsidR="00AC3652">
        <w:fldChar w:fldCharType="begin"/>
      </w:r>
      <w:r w:rsidR="00AC3652">
        <w:instrText xml:space="preserve"> SEQ Figure \* ARABIC </w:instrText>
      </w:r>
      <w:r w:rsidR="00AC3652">
        <w:fldChar w:fldCharType="separate"/>
      </w:r>
      <w:r w:rsidR="0098688C">
        <w:rPr>
          <w:noProof/>
        </w:rPr>
        <w:t>4</w:t>
      </w:r>
      <w:r w:rsidR="00AC3652">
        <w:rPr>
          <w:noProof/>
        </w:rPr>
        <w:fldChar w:fldCharType="end"/>
      </w:r>
      <w:bookmarkEnd w:id="30"/>
      <w:r w:rsidRPr="00D6199F">
        <w:rPr>
          <w:lang w:val="en-US"/>
        </w:rPr>
        <w:t>. Illustration of options to ad</w:t>
      </w:r>
      <w:r>
        <w:rPr>
          <w:lang w:val="en-US"/>
        </w:rPr>
        <w:t>d</w:t>
      </w:r>
      <w:r w:rsidRPr="00D6199F">
        <w:rPr>
          <w:lang w:val="en-US"/>
        </w:rPr>
        <w:t>ress LTE Rx issues cau</w:t>
      </w:r>
      <w:r>
        <w:rPr>
          <w:lang w:val="en-US"/>
        </w:rPr>
        <w:t>s</w:t>
      </w:r>
      <w:r w:rsidRPr="00D6199F">
        <w:rPr>
          <w:lang w:val="en-US"/>
        </w:rPr>
        <w:t>ed by NR PSFCH transmitted in a slot that overlaps an LTE subframe.</w:t>
      </w:r>
      <w:r>
        <w:rPr>
          <w:lang w:val="en-US"/>
        </w:rPr>
        <w:t xml:space="preserve"> The striped light blue symbol in Option c, is the common AGC symbol.</w:t>
      </w:r>
    </w:p>
    <w:p w14:paraId="46E5CADE" w14:textId="520104CB" w:rsidR="00D17D5F" w:rsidRDefault="00A9489B" w:rsidP="00002516">
      <w:pPr>
        <w:spacing w:after="0"/>
        <w:ind w:left="357"/>
        <w:jc w:val="both"/>
        <w:rPr>
          <w:lang w:val="en-US"/>
        </w:rPr>
      </w:pPr>
      <w:r>
        <w:rPr>
          <w:lang w:val="en-US"/>
        </w:rPr>
        <w:t xml:space="preserve">Solutions for how to support PSFCH without causing LTE AGC issues falls into </w:t>
      </w:r>
      <w:r w:rsidR="00707E6E">
        <w:rPr>
          <w:lang w:val="en-US"/>
        </w:rPr>
        <w:t>two</w:t>
      </w:r>
      <w:r>
        <w:rPr>
          <w:lang w:val="en-US"/>
        </w:rPr>
        <w:t xml:space="preserve"> categories;</w:t>
      </w:r>
    </w:p>
    <w:p w14:paraId="48322C98" w14:textId="79980145" w:rsidR="00B578A2" w:rsidRPr="007B50A2" w:rsidRDefault="00CB1AC3" w:rsidP="00E23D08">
      <w:pPr>
        <w:pStyle w:val="ListParagraph"/>
        <w:numPr>
          <w:ilvl w:val="0"/>
          <w:numId w:val="48"/>
        </w:numPr>
        <w:textAlignment w:val="auto"/>
      </w:pPr>
      <w:r>
        <w:rPr>
          <w:lang w:val="en-US"/>
        </w:rPr>
        <w:t>Avoidance</w:t>
      </w:r>
      <w:r w:rsidR="000D6FEC">
        <w:rPr>
          <w:lang w:val="en-US"/>
        </w:rPr>
        <w:t>.</w:t>
      </w:r>
      <w:r w:rsidR="00EE5081">
        <w:rPr>
          <w:lang w:val="en-US"/>
        </w:rPr>
        <w:t xml:space="preserve"> The objective here is to prevent that NR will transmit PSFCH in a slot where </w:t>
      </w:r>
      <w:r w:rsidR="00BA0415">
        <w:rPr>
          <w:lang w:val="en-US"/>
        </w:rPr>
        <w:t>LTE is transmitting as well, by means of sensing. In RAN1#110</w:t>
      </w:r>
      <w:r w:rsidR="002769AD">
        <w:rPr>
          <w:lang w:val="en-US"/>
        </w:rPr>
        <w:t xml:space="preserve"> two alternatives </w:t>
      </w:r>
      <w:r w:rsidR="000E7AAE">
        <w:rPr>
          <w:lang w:val="en-US"/>
        </w:rPr>
        <w:t xml:space="preserve">were </w:t>
      </w:r>
      <w:r w:rsidR="002769AD">
        <w:rPr>
          <w:lang w:val="en-US"/>
        </w:rPr>
        <w:t xml:space="preserve">described which both fall into this category; </w:t>
      </w:r>
    </w:p>
    <w:p w14:paraId="28D3B5E4" w14:textId="77777777" w:rsidR="007B50A2" w:rsidRDefault="007B50A2" w:rsidP="007B50A2">
      <w:pPr>
        <w:pStyle w:val="ListParagraph"/>
        <w:ind w:left="2160"/>
        <w:textAlignment w:val="auto"/>
      </w:pPr>
      <w:r>
        <w:t>Alt 1: Avoid PSFCH transmission in time slots that overlap with subframes used for LTE SL transmissions.</w:t>
      </w:r>
    </w:p>
    <w:p w14:paraId="5CF5AB71" w14:textId="77777777" w:rsidR="007B50A2" w:rsidRDefault="007B50A2" w:rsidP="007B50A2">
      <w:pPr>
        <w:pStyle w:val="ListParagraph"/>
        <w:numPr>
          <w:ilvl w:val="3"/>
          <w:numId w:val="45"/>
        </w:numPr>
        <w:textAlignment w:val="auto"/>
      </w:pPr>
      <w:r>
        <w:t>FFS: Avoiding PSFCH transmissions can be performed by the UE transmitting PSFCH and/or the UE transmitting PSSCH.</w:t>
      </w:r>
    </w:p>
    <w:p w14:paraId="660895B0" w14:textId="4A5FFFDB" w:rsidR="000D6FEC" w:rsidRPr="00707E6E" w:rsidRDefault="007B50A2" w:rsidP="00707E6E">
      <w:pPr>
        <w:pStyle w:val="ListParagraph"/>
        <w:ind w:left="2160"/>
        <w:textAlignment w:val="auto"/>
      </w:pPr>
      <w:r>
        <w:t>Alt 2: NR SL UEs use a periodically repeating set of PSFCH slots.</w:t>
      </w:r>
      <w:r>
        <w:tab/>
      </w:r>
    </w:p>
    <w:p w14:paraId="2D6EE148" w14:textId="6DEF3740" w:rsidR="007E4B46" w:rsidRPr="007E4B46" w:rsidRDefault="000D6FEC" w:rsidP="007E4B46">
      <w:pPr>
        <w:pStyle w:val="ListParagraph"/>
        <w:numPr>
          <w:ilvl w:val="0"/>
          <w:numId w:val="48"/>
        </w:numPr>
        <w:spacing w:after="0"/>
        <w:jc w:val="both"/>
        <w:rPr>
          <w:lang w:val="en-US"/>
        </w:rPr>
      </w:pPr>
      <w:r>
        <w:rPr>
          <w:lang w:val="en-US"/>
        </w:rPr>
        <w:t>Slot format</w:t>
      </w:r>
      <w:r w:rsidR="00EE5081">
        <w:rPr>
          <w:lang w:val="en-US"/>
        </w:rPr>
        <w:t>.</w:t>
      </w:r>
      <w:r w:rsidR="00707E6E">
        <w:rPr>
          <w:lang w:val="en-US"/>
        </w:rPr>
        <w:t xml:space="preserve"> The objective here is to </w:t>
      </w:r>
      <w:r w:rsidR="00F357AC">
        <w:rPr>
          <w:lang w:val="en-US"/>
        </w:rPr>
        <w:t>adopt a slot-format which by design will not cause any AGC issues to the LTE receiver, hence enforcing no restrictions to NR on when to use PSFCH</w:t>
      </w:r>
      <w:r w:rsidR="007E4B46">
        <w:rPr>
          <w:lang w:val="en-US"/>
        </w:rPr>
        <w:t>.</w:t>
      </w:r>
    </w:p>
    <w:p w14:paraId="3E9B06F6" w14:textId="77777777" w:rsidR="007E4B46" w:rsidRDefault="007E4B46" w:rsidP="00002516">
      <w:pPr>
        <w:spacing w:after="0"/>
        <w:ind w:left="357"/>
        <w:jc w:val="both"/>
        <w:rPr>
          <w:lang w:val="en-US"/>
        </w:rPr>
      </w:pPr>
    </w:p>
    <w:p w14:paraId="00048FCC" w14:textId="226678EC" w:rsidR="007E4B46" w:rsidRDefault="007A59C9" w:rsidP="0075376B">
      <w:pPr>
        <w:spacing w:after="0"/>
        <w:ind w:left="357"/>
        <w:jc w:val="both"/>
        <w:rPr>
          <w:lang w:val="en-US"/>
        </w:rPr>
      </w:pPr>
      <w:r>
        <w:rPr>
          <w:lang w:val="en-US"/>
        </w:rPr>
        <w:t xml:space="preserve">Considering  </w:t>
      </w:r>
      <w:r w:rsidR="007E4B46">
        <w:rPr>
          <w:lang w:val="en-US"/>
        </w:rPr>
        <w:t>Alt 1</w:t>
      </w:r>
      <w:r w:rsidR="00EE4FF8">
        <w:rPr>
          <w:lang w:val="en-US"/>
        </w:rPr>
        <w:t>,</w:t>
      </w:r>
      <w:r>
        <w:rPr>
          <w:lang w:val="en-US"/>
        </w:rPr>
        <w:t xml:space="preserve"> </w:t>
      </w:r>
      <w:r w:rsidR="007E0BE2">
        <w:rPr>
          <w:lang w:val="en-US"/>
        </w:rPr>
        <w:t>it is mentioned that the avoidance is done</w:t>
      </w:r>
      <w:r w:rsidR="00DA4A8A">
        <w:rPr>
          <w:lang w:val="en-US"/>
        </w:rPr>
        <w:t xml:space="preserve"> by</w:t>
      </w:r>
      <w:r w:rsidR="00881FD6">
        <w:rPr>
          <w:lang w:val="en-US"/>
        </w:rPr>
        <w:t xml:space="preserve"> the UE transmitting PSSCH</w:t>
      </w:r>
      <w:r w:rsidR="004B5E7F">
        <w:rPr>
          <w:lang w:val="en-US"/>
        </w:rPr>
        <w:t xml:space="preserve"> (i.e. the Tx UE)</w:t>
      </w:r>
      <w:r w:rsidR="00DA4A8A">
        <w:rPr>
          <w:lang w:val="en-US"/>
        </w:rPr>
        <w:t>,</w:t>
      </w:r>
      <w:r w:rsidR="004B5E7F">
        <w:rPr>
          <w:lang w:val="en-US"/>
        </w:rPr>
        <w:t xml:space="preserve"> </w:t>
      </w:r>
      <w:r w:rsidR="007E0BE2">
        <w:rPr>
          <w:lang w:val="en-US"/>
        </w:rPr>
        <w:t>and/</w:t>
      </w:r>
      <w:r w:rsidR="004B5E7F">
        <w:rPr>
          <w:lang w:val="en-US"/>
        </w:rPr>
        <w:t xml:space="preserve">or by the UE that is going to transmit PSFCH (i.e. the Rx UE). </w:t>
      </w:r>
      <w:r w:rsidR="004B5E7F" w:rsidRPr="004B5E7F">
        <w:rPr>
          <w:lang w:val="en-US"/>
        </w:rPr>
        <w:t xml:space="preserve">The Tx UE can </w:t>
      </w:r>
      <w:r w:rsidR="00DA4A8A" w:rsidRPr="004B5E7F">
        <w:rPr>
          <w:lang w:val="en-US"/>
        </w:rPr>
        <w:t xml:space="preserve">do </w:t>
      </w:r>
      <w:r w:rsidR="00C83D25" w:rsidRPr="004B5E7F">
        <w:rPr>
          <w:lang w:val="en-US"/>
        </w:rPr>
        <w:t xml:space="preserve">a biased selection of PSSCH candidate resources considering </w:t>
      </w:r>
      <w:r w:rsidR="00F513A5" w:rsidRPr="004B5E7F">
        <w:rPr>
          <w:lang w:val="en-US"/>
        </w:rPr>
        <w:t>the PSFCH configuration and LTE sensing to prevent selecting a PSSCH resource that will point to a PSFCH resource that overlaps an LTE reservation.</w:t>
      </w:r>
      <w:r w:rsidR="002A0FB5">
        <w:rPr>
          <w:lang w:val="en-US"/>
        </w:rPr>
        <w:t xml:space="preserve"> The Rx UE </w:t>
      </w:r>
      <w:r w:rsidR="003A13BE">
        <w:rPr>
          <w:lang w:val="en-US"/>
        </w:rPr>
        <w:t>could similarly</w:t>
      </w:r>
      <w:r w:rsidR="00D4101C">
        <w:rPr>
          <w:lang w:val="en-US"/>
        </w:rPr>
        <w:t xml:space="preserve"> base its </w:t>
      </w:r>
      <w:r w:rsidR="001E6283">
        <w:rPr>
          <w:lang w:val="en-US"/>
        </w:rPr>
        <w:t>decision</w:t>
      </w:r>
      <w:r w:rsidR="00D4101C">
        <w:rPr>
          <w:lang w:val="en-US"/>
        </w:rPr>
        <w:t xml:space="preserve"> </w:t>
      </w:r>
      <w:r w:rsidR="0059478C">
        <w:rPr>
          <w:lang w:val="en-US"/>
        </w:rPr>
        <w:t>on LTE sensing results</w:t>
      </w:r>
      <w:r w:rsidR="003C44A1">
        <w:rPr>
          <w:lang w:val="en-US"/>
        </w:rPr>
        <w:t xml:space="preserve"> or </w:t>
      </w:r>
      <w:r w:rsidR="00EB7107">
        <w:rPr>
          <w:lang w:val="en-US"/>
        </w:rPr>
        <w:t xml:space="preserve">on the outcome of detecting if an LTE transmission is </w:t>
      </w:r>
      <w:r w:rsidR="00BD4676">
        <w:rPr>
          <w:lang w:val="en-US"/>
        </w:rPr>
        <w:t xml:space="preserve">actually </w:t>
      </w:r>
      <w:r w:rsidR="00EB7107">
        <w:rPr>
          <w:lang w:val="en-US"/>
        </w:rPr>
        <w:t>ongoing in the slot where</w:t>
      </w:r>
      <w:r w:rsidR="003A13BE">
        <w:rPr>
          <w:lang w:val="en-US"/>
        </w:rPr>
        <w:t xml:space="preserve"> PSFCH is going to be transmitted</w:t>
      </w:r>
      <w:r w:rsidR="00EB7107">
        <w:rPr>
          <w:lang w:val="en-US"/>
        </w:rPr>
        <w:t xml:space="preserve">. The benefits of </w:t>
      </w:r>
      <w:r w:rsidR="00F37B42">
        <w:rPr>
          <w:lang w:val="en-US"/>
        </w:rPr>
        <w:t xml:space="preserve">the latter is that it works no matter </w:t>
      </w:r>
      <w:r w:rsidR="00466C8F">
        <w:rPr>
          <w:lang w:val="en-US"/>
        </w:rPr>
        <w:t xml:space="preserve">whether it is the initial or a reserved LTE transmission. </w:t>
      </w:r>
      <w:r w:rsidR="00B93A95">
        <w:rPr>
          <w:lang w:val="en-US"/>
        </w:rPr>
        <w:t xml:space="preserve">It seems beneficial that </w:t>
      </w:r>
      <w:r w:rsidR="00EC786B">
        <w:rPr>
          <w:lang w:val="en-US"/>
        </w:rPr>
        <w:t xml:space="preserve">a combination of both TX and RX UE </w:t>
      </w:r>
      <w:r w:rsidR="00585745">
        <w:rPr>
          <w:lang w:val="en-US"/>
        </w:rPr>
        <w:t>is responsible for the prevention</w:t>
      </w:r>
      <w:r w:rsidR="00282ECF">
        <w:rPr>
          <w:lang w:val="en-US"/>
        </w:rPr>
        <w:t xml:space="preserve"> such that a Tx UE </w:t>
      </w:r>
      <w:r w:rsidR="00B11859">
        <w:rPr>
          <w:lang w:val="en-US"/>
        </w:rPr>
        <w:t>would indicate that PSFCH is disabled/not expected</w:t>
      </w:r>
      <w:r w:rsidR="00C65C99">
        <w:rPr>
          <w:lang w:val="en-US"/>
        </w:rPr>
        <w:t xml:space="preserve"> if it determines that the slot with PSFCH overlaps a reserved LTE subframe, and the Rx UE would drop transmitting PSFCH if it determines that an LTE UE is transmitting in a subframe overlapping the slot with PSFCH.</w:t>
      </w:r>
      <w:r w:rsidR="00134E71">
        <w:rPr>
          <w:lang w:val="en-US"/>
        </w:rPr>
        <w:t xml:space="preserve"> </w:t>
      </w:r>
      <w:r w:rsidR="0075376B">
        <w:rPr>
          <w:lang w:val="en-US"/>
        </w:rPr>
        <w:t xml:space="preserve">RAN1 does, however, need to discuss if this </w:t>
      </w:r>
      <w:r w:rsidR="0049776F">
        <w:rPr>
          <w:lang w:val="en-US"/>
        </w:rPr>
        <w:t xml:space="preserve">avoiding to transmit PSFCH should be applied with some conditions, </w:t>
      </w:r>
      <w:r w:rsidR="0082317C">
        <w:rPr>
          <w:lang w:val="en-US"/>
        </w:rPr>
        <w:t>e.g.</w:t>
      </w:r>
      <w:r w:rsidR="0049776F">
        <w:rPr>
          <w:lang w:val="en-US"/>
        </w:rPr>
        <w:t xml:space="preserve"> only when the NR SL PSSCH transmission</w:t>
      </w:r>
      <w:r w:rsidR="0082317C">
        <w:rPr>
          <w:lang w:val="en-US"/>
        </w:rPr>
        <w:t xml:space="preserve"> </w:t>
      </w:r>
      <w:r w:rsidR="00134E71">
        <w:rPr>
          <w:lang w:val="en-US"/>
        </w:rPr>
        <w:t xml:space="preserve">is of </w:t>
      </w:r>
      <w:r w:rsidR="00335D3D">
        <w:rPr>
          <w:lang w:val="en-US"/>
        </w:rPr>
        <w:t>higher</w:t>
      </w:r>
      <w:r w:rsidR="00134E71">
        <w:rPr>
          <w:lang w:val="en-US"/>
        </w:rPr>
        <w:t xml:space="preserve"> </w:t>
      </w:r>
      <w:r w:rsidR="00134E71" w:rsidRPr="00584865">
        <w:rPr>
          <w:lang w:val="en-US"/>
        </w:rPr>
        <w:t>or equal priority</w:t>
      </w:r>
      <w:r w:rsidR="00584865" w:rsidRPr="00584865">
        <w:rPr>
          <w:lang w:val="en-US"/>
        </w:rPr>
        <w:t xml:space="preserve"> </w:t>
      </w:r>
      <w:r w:rsidR="00335D3D">
        <w:rPr>
          <w:lang w:val="en-US"/>
        </w:rPr>
        <w:t xml:space="preserve">value </w:t>
      </w:r>
      <w:r w:rsidR="00882F75">
        <w:rPr>
          <w:lang w:val="en-US"/>
        </w:rPr>
        <w:t>compared to</w:t>
      </w:r>
      <w:r w:rsidR="00584865" w:rsidRPr="00584865">
        <w:rPr>
          <w:lang w:val="en-US"/>
        </w:rPr>
        <w:t xml:space="preserve"> the </w:t>
      </w:r>
      <w:r w:rsidR="0049776F">
        <w:rPr>
          <w:lang w:val="en-US"/>
        </w:rPr>
        <w:t>LTE SL PSSCH transmission</w:t>
      </w:r>
      <w:r w:rsidR="00882F75">
        <w:rPr>
          <w:lang w:val="en-US"/>
        </w:rPr>
        <w:t>,</w:t>
      </w:r>
      <w:r w:rsidR="0049776F">
        <w:rPr>
          <w:lang w:val="en-US"/>
        </w:rPr>
        <w:t xml:space="preserve"> and/or</w:t>
      </w:r>
      <w:r w:rsidR="00882F75">
        <w:rPr>
          <w:lang w:val="en-US"/>
        </w:rPr>
        <w:t xml:space="preserve"> is below a certain</w:t>
      </w:r>
      <w:r w:rsidR="0049776F">
        <w:rPr>
          <w:lang w:val="en-US"/>
        </w:rPr>
        <w:t xml:space="preserve"> </w:t>
      </w:r>
      <w:r w:rsidR="00882F75">
        <w:rPr>
          <w:lang w:val="en-US"/>
        </w:rPr>
        <w:t>RSRP threshold</w:t>
      </w:r>
      <w:r w:rsidR="00134E71" w:rsidRPr="00584865">
        <w:rPr>
          <w:lang w:val="en-US"/>
        </w:rPr>
        <w:t>.</w:t>
      </w:r>
    </w:p>
    <w:p w14:paraId="1DEA8141" w14:textId="77777777" w:rsidR="00134E71" w:rsidRDefault="00134E71" w:rsidP="004B5E7F">
      <w:pPr>
        <w:spacing w:after="0"/>
        <w:ind w:left="357"/>
        <w:jc w:val="both"/>
        <w:rPr>
          <w:lang w:val="en-US"/>
        </w:rPr>
      </w:pPr>
    </w:p>
    <w:p w14:paraId="4C8FE06C" w14:textId="5872EE0C" w:rsidR="00146259" w:rsidRPr="007C0100" w:rsidRDefault="00146259" w:rsidP="00146259">
      <w:pPr>
        <w:spacing w:after="0"/>
        <w:ind w:left="357"/>
        <w:jc w:val="both"/>
        <w:rPr>
          <w:b/>
          <w:bCs/>
          <w:lang w:val="en-US"/>
        </w:rPr>
      </w:pPr>
      <w:bookmarkStart w:id="31" w:name="Obs96113"/>
      <w:bookmarkStart w:id="32" w:name="Obs81342"/>
      <w:bookmarkStart w:id="33" w:name="Obs52006"/>
      <w:r w:rsidRPr="00E3548F">
        <w:rPr>
          <w:b/>
          <w:bCs/>
          <w:lang w:val="en-US"/>
        </w:rPr>
        <w:lastRenderedPageBreak/>
        <w:t xml:space="preserve">Observation </w:t>
      </w:r>
      <w:r w:rsidR="00C16911" w:rsidRPr="00305576">
        <w:rPr>
          <w:b/>
          <w:color w:val="2B579A"/>
          <w:shd w:val="clear" w:color="auto" w:fill="E6E6E6"/>
        </w:rPr>
        <w:fldChar w:fldCharType="begin"/>
      </w:r>
      <w:r w:rsidR="00C16911" w:rsidRPr="002137EB">
        <w:rPr>
          <w:b/>
          <w:lang w:val="en-US"/>
        </w:rPr>
        <w:instrText xml:space="preserve"> SEQ Obs \* Arabic </w:instrText>
      </w:r>
      <w:r w:rsidR="00C16911" w:rsidRPr="00305576">
        <w:rPr>
          <w:b/>
          <w:color w:val="2B579A"/>
          <w:shd w:val="clear" w:color="auto" w:fill="E6E6E6"/>
        </w:rPr>
        <w:fldChar w:fldCharType="separate"/>
      </w:r>
      <w:r w:rsidR="0098688C">
        <w:rPr>
          <w:b/>
          <w:noProof/>
          <w:lang w:val="en-US"/>
        </w:rPr>
        <w:t>3</w:t>
      </w:r>
      <w:r w:rsidR="00C16911" w:rsidRPr="00305576">
        <w:rPr>
          <w:b/>
          <w:color w:val="2B579A"/>
          <w:shd w:val="clear" w:color="auto" w:fill="E6E6E6"/>
        </w:rPr>
        <w:fldChar w:fldCharType="end"/>
      </w:r>
      <w:r w:rsidRPr="00E3548F">
        <w:rPr>
          <w:b/>
          <w:bCs/>
          <w:lang w:val="en-US"/>
        </w:rPr>
        <w:t xml:space="preserve">: </w:t>
      </w:r>
      <w:r w:rsidR="002D5540">
        <w:rPr>
          <w:b/>
          <w:bCs/>
          <w:lang w:val="en-US"/>
        </w:rPr>
        <w:t>Solution Alt 1 f</w:t>
      </w:r>
      <w:r>
        <w:rPr>
          <w:b/>
          <w:bCs/>
          <w:lang w:val="en-US"/>
        </w:rPr>
        <w:t>or</w:t>
      </w:r>
      <w:r w:rsidR="002D5540">
        <w:rPr>
          <w:b/>
          <w:bCs/>
          <w:lang w:val="en-US"/>
        </w:rPr>
        <w:t xml:space="preserve"> enabling</w:t>
      </w:r>
      <w:r>
        <w:rPr>
          <w:b/>
          <w:bCs/>
          <w:lang w:val="en-US"/>
        </w:rPr>
        <w:t xml:space="preserve"> PSFCH in dynamic co-channel coexistence,</w:t>
      </w:r>
      <w:r w:rsidR="002D5540">
        <w:rPr>
          <w:b/>
          <w:bCs/>
          <w:lang w:val="en-US"/>
        </w:rPr>
        <w:t xml:space="preserve"> </w:t>
      </w:r>
      <w:r w:rsidR="0006758A">
        <w:rPr>
          <w:b/>
          <w:bCs/>
          <w:lang w:val="en-US"/>
        </w:rPr>
        <w:t xml:space="preserve">seems beneficial that both Tx and Rx UE will take actions to prevent transmitting PSFCH </w:t>
      </w:r>
      <w:r w:rsidR="00152F02">
        <w:rPr>
          <w:b/>
          <w:bCs/>
          <w:lang w:val="en-US"/>
        </w:rPr>
        <w:t>on top of an</w:t>
      </w:r>
      <w:r w:rsidR="00C736E1">
        <w:rPr>
          <w:b/>
          <w:bCs/>
          <w:lang w:val="en-US"/>
        </w:rPr>
        <w:t xml:space="preserve"> active LTE transmission</w:t>
      </w:r>
      <w:r w:rsidRPr="00E3548F">
        <w:rPr>
          <w:b/>
          <w:bCs/>
          <w:lang w:val="en-US"/>
        </w:rPr>
        <w:t>.</w:t>
      </w:r>
      <w:r w:rsidR="00C736E1">
        <w:rPr>
          <w:b/>
          <w:bCs/>
          <w:lang w:val="en-US"/>
        </w:rPr>
        <w:t xml:space="preserve"> However, RAN1 will need to discuss conditions for avoiding PSFCH.</w:t>
      </w:r>
    </w:p>
    <w:bookmarkEnd w:id="31"/>
    <w:bookmarkEnd w:id="32"/>
    <w:bookmarkEnd w:id="33"/>
    <w:p w14:paraId="720F35CD" w14:textId="77777777" w:rsidR="00146259" w:rsidRDefault="00146259" w:rsidP="004B5E7F">
      <w:pPr>
        <w:spacing w:after="0"/>
        <w:ind w:left="357"/>
        <w:jc w:val="both"/>
        <w:rPr>
          <w:lang w:val="en-US"/>
        </w:rPr>
      </w:pPr>
    </w:p>
    <w:p w14:paraId="5AF74756" w14:textId="66DE659A" w:rsidR="00676674" w:rsidRPr="00013BC1" w:rsidRDefault="006B3C73" w:rsidP="005B2BA2">
      <w:pPr>
        <w:spacing w:after="0"/>
        <w:ind w:left="357"/>
        <w:jc w:val="both"/>
      </w:pPr>
      <w:r>
        <w:rPr>
          <w:lang w:val="en-US"/>
        </w:rPr>
        <w:t>Alt 2</w:t>
      </w:r>
      <w:r w:rsidR="00717E67">
        <w:rPr>
          <w:lang w:val="en-US"/>
        </w:rPr>
        <w:t xml:space="preserve"> targets to </w:t>
      </w:r>
      <w:r w:rsidR="00954B6A">
        <w:rPr>
          <w:lang w:val="en-US"/>
        </w:rPr>
        <w:t xml:space="preserve">adapt a PSFCH periodicity, and occupy the slots where PSFCH is configured, with </w:t>
      </w:r>
      <w:r w:rsidR="00FE701E">
        <w:rPr>
          <w:lang w:val="en-US"/>
        </w:rPr>
        <w:t>PSSCH transmissions as much as possible such that</w:t>
      </w:r>
      <w:r w:rsidR="00954B6A">
        <w:rPr>
          <w:lang w:val="en-US"/>
        </w:rPr>
        <w:t xml:space="preserve"> the LTE SL UE </w:t>
      </w:r>
      <w:r w:rsidR="00FE701E">
        <w:rPr>
          <w:lang w:val="en-US"/>
        </w:rPr>
        <w:t xml:space="preserve">can sense </w:t>
      </w:r>
      <w:r w:rsidR="004F5DB3">
        <w:rPr>
          <w:lang w:val="en-US"/>
        </w:rPr>
        <w:t xml:space="preserve">them within its LTE energy based sensing framework. </w:t>
      </w:r>
      <w:r w:rsidR="000E6440">
        <w:rPr>
          <w:lang w:val="en-US"/>
        </w:rPr>
        <w:t>W</w:t>
      </w:r>
      <w:r w:rsidR="004F5DB3">
        <w:rPr>
          <w:lang w:val="en-US"/>
        </w:rPr>
        <w:t xml:space="preserve">e have to recall that the LTE sensing framework </w:t>
      </w:r>
      <w:r w:rsidR="00C9340B">
        <w:rPr>
          <w:lang w:val="en-US"/>
        </w:rPr>
        <w:t>is looking for reoccurring allocations of</w:t>
      </w:r>
      <w:r w:rsidR="00321035">
        <w:rPr>
          <w:lang w:val="en-US"/>
        </w:rPr>
        <w:t xml:space="preserve"> </w:t>
      </w:r>
      <w:r w:rsidR="00380069">
        <w:rPr>
          <w:lang w:val="en-US"/>
        </w:rPr>
        <w:t>e.g.</w:t>
      </w:r>
      <w:r w:rsidR="004F5DB3">
        <w:rPr>
          <w:lang w:val="en-US"/>
        </w:rPr>
        <w:t xml:space="preserve"> 100ms, </w:t>
      </w:r>
      <w:r w:rsidR="0053711C">
        <w:rPr>
          <w:lang w:val="en-US"/>
        </w:rPr>
        <w:t xml:space="preserve">hence </w:t>
      </w:r>
      <w:r w:rsidR="006466E1">
        <w:rPr>
          <w:lang w:val="en-US"/>
        </w:rPr>
        <w:t>the PSFCH configuration would need to comply with that such that a set of PSFCH resources will repeat every 100ms</w:t>
      </w:r>
      <w:r w:rsidR="00A07516">
        <w:rPr>
          <w:lang w:val="en-US"/>
        </w:rPr>
        <w:t>.</w:t>
      </w:r>
      <w:r w:rsidR="00786886">
        <w:rPr>
          <w:lang w:val="en-US"/>
        </w:rPr>
        <w:t xml:space="preserve"> </w:t>
      </w:r>
      <w:r w:rsidR="003B3D29">
        <w:rPr>
          <w:lang w:val="en-US"/>
        </w:rPr>
        <w:t>Another restriction is the</w:t>
      </w:r>
      <w:r w:rsidR="00CE0B23">
        <w:rPr>
          <w:lang w:val="en-US"/>
        </w:rPr>
        <w:t xml:space="preserve"> need to bias PSSCH resource selection to slots where PSFCH is </w:t>
      </w:r>
      <w:r w:rsidR="00F937A4">
        <w:rPr>
          <w:lang w:val="en-US"/>
        </w:rPr>
        <w:t>configured,</w:t>
      </w:r>
      <w:r w:rsidR="00C9254E">
        <w:rPr>
          <w:lang w:val="en-US"/>
        </w:rPr>
        <w:t xml:space="preserve"> and it is not clear how that would be done</w:t>
      </w:r>
      <w:r w:rsidR="003E5875">
        <w:rPr>
          <w:lang w:val="en-US"/>
        </w:rPr>
        <w:t>. For example, if each UE that ends with a set of candidate resources where a resource within the slot that contains PSFCH, would it then need to select that resource with a higher probability</w:t>
      </w:r>
      <w:r w:rsidR="00012EFA">
        <w:rPr>
          <w:lang w:val="en-US"/>
        </w:rPr>
        <w:t>, with the increased risk of collisions</w:t>
      </w:r>
      <w:r w:rsidR="00882F75">
        <w:rPr>
          <w:lang w:val="en-US"/>
        </w:rPr>
        <w:t>.</w:t>
      </w:r>
      <w:r w:rsidR="00882F75">
        <w:t xml:space="preserve"> Further, this approach would inherently increase the NR latenc</w:t>
      </w:r>
      <w:r w:rsidR="00E51617">
        <w:t>y, which might seriously affect which NR SL services can</w:t>
      </w:r>
      <w:r w:rsidR="00A73954">
        <w:t xml:space="preserve"> be supported.</w:t>
      </w:r>
    </w:p>
    <w:p w14:paraId="3B28D25E" w14:textId="77777777" w:rsidR="00676674" w:rsidRDefault="00676674" w:rsidP="005B2BA2">
      <w:pPr>
        <w:spacing w:after="0"/>
        <w:ind w:left="357"/>
        <w:jc w:val="both"/>
        <w:rPr>
          <w:lang w:val="en-US"/>
        </w:rPr>
      </w:pPr>
    </w:p>
    <w:p w14:paraId="0C2D71BF" w14:textId="52199E41" w:rsidR="00676674" w:rsidRPr="007C0100" w:rsidRDefault="00676674" w:rsidP="00676674">
      <w:pPr>
        <w:spacing w:after="0"/>
        <w:ind w:left="357"/>
        <w:jc w:val="both"/>
        <w:rPr>
          <w:b/>
          <w:bCs/>
          <w:lang w:val="en-US"/>
        </w:rPr>
      </w:pPr>
      <w:bookmarkStart w:id="34" w:name="Obs96114"/>
      <w:bookmarkStart w:id="35" w:name="Obs81343"/>
      <w:bookmarkStart w:id="36" w:name="Obs52007"/>
      <w:r w:rsidRPr="00E3548F">
        <w:rPr>
          <w:b/>
          <w:bCs/>
          <w:lang w:val="en-US"/>
        </w:rPr>
        <w:t xml:space="preserve">Observation </w:t>
      </w:r>
      <w:r w:rsidR="00221683" w:rsidRPr="00305576">
        <w:rPr>
          <w:b/>
          <w:color w:val="2B579A"/>
          <w:shd w:val="clear" w:color="auto" w:fill="E6E6E6"/>
        </w:rPr>
        <w:fldChar w:fldCharType="begin"/>
      </w:r>
      <w:r w:rsidR="00221683" w:rsidRPr="002137EB">
        <w:rPr>
          <w:b/>
          <w:lang w:val="en-US"/>
        </w:rPr>
        <w:instrText xml:space="preserve"> SEQ Obs \* Arabic </w:instrText>
      </w:r>
      <w:r w:rsidR="00221683" w:rsidRPr="00305576">
        <w:rPr>
          <w:b/>
          <w:color w:val="2B579A"/>
          <w:shd w:val="clear" w:color="auto" w:fill="E6E6E6"/>
        </w:rPr>
        <w:fldChar w:fldCharType="separate"/>
      </w:r>
      <w:r w:rsidR="0098688C">
        <w:rPr>
          <w:b/>
          <w:noProof/>
          <w:lang w:val="en-US"/>
        </w:rPr>
        <w:t>4</w:t>
      </w:r>
      <w:r w:rsidR="00221683" w:rsidRPr="00305576">
        <w:rPr>
          <w:b/>
          <w:color w:val="2B579A"/>
          <w:shd w:val="clear" w:color="auto" w:fill="E6E6E6"/>
        </w:rPr>
        <w:fldChar w:fldCharType="end"/>
      </w:r>
      <w:r w:rsidRPr="00E3548F">
        <w:rPr>
          <w:b/>
          <w:bCs/>
          <w:lang w:val="en-US"/>
        </w:rPr>
        <w:t xml:space="preserve">: </w:t>
      </w:r>
      <w:r w:rsidR="006121DC">
        <w:rPr>
          <w:b/>
          <w:bCs/>
          <w:lang w:val="en-US"/>
        </w:rPr>
        <w:t>For</w:t>
      </w:r>
      <w:r w:rsidRPr="00E3548F">
        <w:rPr>
          <w:b/>
          <w:bCs/>
          <w:lang w:val="en-US"/>
        </w:rPr>
        <w:t xml:space="preserve"> </w:t>
      </w:r>
      <w:r w:rsidR="000E6CDE">
        <w:rPr>
          <w:b/>
          <w:bCs/>
          <w:lang w:val="en-US"/>
        </w:rPr>
        <w:t xml:space="preserve">Solution </w:t>
      </w:r>
      <w:r w:rsidR="00765AFE">
        <w:rPr>
          <w:b/>
          <w:bCs/>
          <w:lang w:val="en-US"/>
        </w:rPr>
        <w:t>Alt 2 for</w:t>
      </w:r>
      <w:r w:rsidR="000E6CDE">
        <w:rPr>
          <w:b/>
          <w:bCs/>
          <w:lang w:val="en-US"/>
        </w:rPr>
        <w:t xml:space="preserve"> enabling</w:t>
      </w:r>
      <w:r w:rsidR="00765AFE">
        <w:rPr>
          <w:b/>
          <w:bCs/>
          <w:lang w:val="en-US"/>
        </w:rPr>
        <w:t xml:space="preserve"> </w:t>
      </w:r>
      <w:r w:rsidR="00A73954">
        <w:rPr>
          <w:b/>
          <w:bCs/>
          <w:lang w:val="en-US"/>
        </w:rPr>
        <w:t xml:space="preserve">PSFCH in dynamic co-channel coexistence, </w:t>
      </w:r>
      <w:r w:rsidR="006121DC">
        <w:rPr>
          <w:b/>
          <w:bCs/>
          <w:lang w:val="en-US"/>
        </w:rPr>
        <w:t xml:space="preserve">it </w:t>
      </w:r>
      <w:r>
        <w:rPr>
          <w:b/>
          <w:bCs/>
          <w:lang w:val="en-US"/>
        </w:rPr>
        <w:t xml:space="preserve">is unclear how </w:t>
      </w:r>
      <w:r w:rsidR="007C0100">
        <w:rPr>
          <w:b/>
          <w:bCs/>
          <w:lang w:val="en-US"/>
        </w:rPr>
        <w:t>an NR UE will prioritize to select resources in a slot which has PSFCH configured, without significantly increasing the risk of collisions</w:t>
      </w:r>
      <w:r w:rsidR="00A73954">
        <w:rPr>
          <w:b/>
          <w:bCs/>
          <w:lang w:val="en-US"/>
        </w:rPr>
        <w:t xml:space="preserve"> and</w:t>
      </w:r>
      <w:r w:rsidR="008F7605">
        <w:rPr>
          <w:b/>
          <w:bCs/>
          <w:lang w:val="en-US"/>
        </w:rPr>
        <w:t xml:space="preserve"> increasing the</w:t>
      </w:r>
      <w:r w:rsidR="002D5540">
        <w:rPr>
          <w:b/>
          <w:bCs/>
          <w:lang w:val="en-US"/>
        </w:rPr>
        <w:t xml:space="preserve"> </w:t>
      </w:r>
      <w:r w:rsidR="00A73954">
        <w:rPr>
          <w:b/>
          <w:bCs/>
          <w:lang w:val="en-US"/>
        </w:rPr>
        <w:t>latency</w:t>
      </w:r>
      <w:r w:rsidRPr="00E3548F">
        <w:rPr>
          <w:b/>
          <w:bCs/>
          <w:lang w:val="en-US"/>
        </w:rPr>
        <w:t>.</w:t>
      </w:r>
    </w:p>
    <w:bookmarkEnd w:id="34"/>
    <w:bookmarkEnd w:id="35"/>
    <w:bookmarkEnd w:id="36"/>
    <w:p w14:paraId="686FFBBD" w14:textId="77777777" w:rsidR="00676674" w:rsidRDefault="00676674" w:rsidP="005B2BA2">
      <w:pPr>
        <w:spacing w:after="0"/>
        <w:ind w:left="357"/>
        <w:jc w:val="both"/>
        <w:rPr>
          <w:lang w:val="en-US"/>
        </w:rPr>
      </w:pPr>
    </w:p>
    <w:p w14:paraId="4B937A37" w14:textId="0AB470A7" w:rsidR="00767376" w:rsidRDefault="003B5B64" w:rsidP="005B2BA2">
      <w:pPr>
        <w:spacing w:after="0"/>
        <w:ind w:left="357"/>
        <w:jc w:val="both"/>
        <w:rPr>
          <w:lang w:val="en-US"/>
        </w:rPr>
      </w:pPr>
      <w:r>
        <w:rPr>
          <w:lang w:val="en-US"/>
        </w:rPr>
        <w:t xml:space="preserve">In case of </w:t>
      </w:r>
      <w:r w:rsidR="006B3C73">
        <w:rPr>
          <w:lang w:val="en-US"/>
        </w:rPr>
        <w:t xml:space="preserve">either Alt 1 or Alt </w:t>
      </w:r>
      <w:r w:rsidR="00FA615F">
        <w:rPr>
          <w:lang w:val="en-US"/>
        </w:rPr>
        <w:t>2</w:t>
      </w:r>
      <w:r w:rsidR="00123564">
        <w:rPr>
          <w:lang w:val="en-US"/>
        </w:rPr>
        <w:t>,</w:t>
      </w:r>
      <w:r w:rsidR="00BE0C0F">
        <w:rPr>
          <w:lang w:val="en-US"/>
        </w:rPr>
        <w:t xml:space="preserve"> restrictions to PSSCH resource (re-)selection are needed.</w:t>
      </w:r>
      <w:r w:rsidR="00F56995">
        <w:rPr>
          <w:lang w:val="en-US"/>
        </w:rPr>
        <w:t xml:space="preserve"> </w:t>
      </w:r>
    </w:p>
    <w:p w14:paraId="0EBF548F" w14:textId="77777777" w:rsidR="00767376" w:rsidRDefault="00767376" w:rsidP="005B2BA2">
      <w:pPr>
        <w:spacing w:after="0"/>
        <w:ind w:left="357"/>
        <w:jc w:val="both"/>
        <w:rPr>
          <w:lang w:val="en-US"/>
        </w:rPr>
      </w:pPr>
    </w:p>
    <w:p w14:paraId="078C7351" w14:textId="7F78F022" w:rsidR="00767376" w:rsidRPr="007C0100" w:rsidRDefault="00767376" w:rsidP="005B2BA2">
      <w:pPr>
        <w:spacing w:after="0"/>
        <w:ind w:left="357"/>
        <w:jc w:val="both"/>
        <w:rPr>
          <w:b/>
          <w:bCs/>
          <w:lang w:val="en-US"/>
        </w:rPr>
      </w:pPr>
      <w:bookmarkStart w:id="37" w:name="Obs96115"/>
      <w:bookmarkStart w:id="38" w:name="Obs81344"/>
      <w:bookmarkStart w:id="39" w:name="Obs52008"/>
      <w:r w:rsidRPr="007C0100">
        <w:rPr>
          <w:b/>
          <w:bCs/>
          <w:lang w:val="en-US"/>
        </w:rPr>
        <w:t xml:space="preserve">Observation </w:t>
      </w:r>
      <w:r w:rsidR="00221683" w:rsidRPr="00305576">
        <w:rPr>
          <w:b/>
          <w:color w:val="2B579A"/>
          <w:shd w:val="clear" w:color="auto" w:fill="E6E6E6"/>
        </w:rPr>
        <w:fldChar w:fldCharType="begin"/>
      </w:r>
      <w:r w:rsidR="00221683" w:rsidRPr="002137EB">
        <w:rPr>
          <w:b/>
          <w:lang w:val="en-US"/>
        </w:rPr>
        <w:instrText xml:space="preserve"> SEQ Obs \* Arabic </w:instrText>
      </w:r>
      <w:r w:rsidR="00221683" w:rsidRPr="00305576">
        <w:rPr>
          <w:b/>
          <w:color w:val="2B579A"/>
          <w:shd w:val="clear" w:color="auto" w:fill="E6E6E6"/>
        </w:rPr>
        <w:fldChar w:fldCharType="separate"/>
      </w:r>
      <w:r w:rsidR="0098688C">
        <w:rPr>
          <w:b/>
          <w:noProof/>
          <w:lang w:val="en-US"/>
        </w:rPr>
        <w:t>5</w:t>
      </w:r>
      <w:r w:rsidR="00221683" w:rsidRPr="00305576">
        <w:rPr>
          <w:b/>
          <w:color w:val="2B579A"/>
          <w:shd w:val="clear" w:color="auto" w:fill="E6E6E6"/>
        </w:rPr>
        <w:fldChar w:fldCharType="end"/>
      </w:r>
      <w:r w:rsidRPr="007C0100">
        <w:rPr>
          <w:b/>
          <w:bCs/>
          <w:lang w:val="en-US"/>
        </w:rPr>
        <w:t xml:space="preserve">: </w:t>
      </w:r>
      <w:r w:rsidR="0041128C" w:rsidRPr="007C0100">
        <w:rPr>
          <w:b/>
          <w:bCs/>
          <w:lang w:val="en-US"/>
        </w:rPr>
        <w:t>Current option</w:t>
      </w:r>
      <w:r w:rsidR="0065414C">
        <w:rPr>
          <w:b/>
          <w:bCs/>
          <w:lang w:val="en-US"/>
        </w:rPr>
        <w:t>s</w:t>
      </w:r>
      <w:r w:rsidR="007C0100">
        <w:rPr>
          <w:b/>
          <w:bCs/>
          <w:lang w:val="en-US"/>
        </w:rPr>
        <w:t xml:space="preserve"> (Alt 1 and Alt 2)</w:t>
      </w:r>
      <w:r w:rsidR="0041128C" w:rsidRPr="007C0100">
        <w:rPr>
          <w:b/>
          <w:bCs/>
          <w:lang w:val="en-US"/>
        </w:rPr>
        <w:t xml:space="preserve"> on the table for PSFCH support for dynamic co-channel coexistence requires PSSCH resource selection restrictions</w:t>
      </w:r>
      <w:r w:rsidR="002E5745" w:rsidRPr="007C0100">
        <w:rPr>
          <w:b/>
          <w:bCs/>
          <w:lang w:val="en-US"/>
        </w:rPr>
        <w:t>.</w:t>
      </w:r>
    </w:p>
    <w:bookmarkEnd w:id="37"/>
    <w:bookmarkEnd w:id="38"/>
    <w:bookmarkEnd w:id="39"/>
    <w:p w14:paraId="4EE34891" w14:textId="77777777" w:rsidR="00767376" w:rsidRDefault="00767376" w:rsidP="005B2BA2">
      <w:pPr>
        <w:spacing w:after="0"/>
        <w:ind w:left="357"/>
        <w:jc w:val="both"/>
        <w:rPr>
          <w:lang w:val="en-US"/>
        </w:rPr>
      </w:pPr>
    </w:p>
    <w:p w14:paraId="7524EC8D" w14:textId="236FBC95" w:rsidR="00002516" w:rsidRDefault="00F56995">
      <w:pPr>
        <w:spacing w:after="0"/>
        <w:ind w:left="357"/>
        <w:jc w:val="both"/>
        <w:rPr>
          <w:lang w:val="en-US"/>
        </w:rPr>
      </w:pPr>
      <w:r>
        <w:rPr>
          <w:lang w:val="en-US"/>
        </w:rPr>
        <w:t>The alternative direction</w:t>
      </w:r>
      <w:r w:rsidR="005B2BA2">
        <w:rPr>
          <w:lang w:val="en-US"/>
        </w:rPr>
        <w:t xml:space="preserve"> is category B, a new slot format for slots containing PSFCH.</w:t>
      </w:r>
      <w:r w:rsidR="00C70010" w:rsidDel="005B2BA2">
        <w:rPr>
          <w:lang w:val="en-US"/>
        </w:rPr>
        <w:t xml:space="preserve"> </w:t>
      </w:r>
      <w:r w:rsidR="00002516">
        <w:rPr>
          <w:lang w:val="en-US"/>
        </w:rPr>
        <w:fldChar w:fldCharType="begin"/>
      </w:r>
      <w:r w:rsidR="00002516">
        <w:rPr>
          <w:lang w:val="en-US"/>
        </w:rPr>
        <w:instrText xml:space="preserve"> REF _Ref107390692 \h </w:instrText>
      </w:r>
      <w:r w:rsidR="00002516">
        <w:rPr>
          <w:lang w:val="en-US"/>
        </w:rPr>
      </w:r>
      <w:r w:rsidR="00002516">
        <w:rPr>
          <w:lang w:val="en-US"/>
        </w:rPr>
        <w:fldChar w:fldCharType="separate"/>
      </w:r>
      <w:r w:rsidR="0098688C">
        <w:t xml:space="preserve">Figure </w:t>
      </w:r>
      <w:r w:rsidR="0098688C">
        <w:rPr>
          <w:noProof/>
        </w:rPr>
        <w:t>4</w:t>
      </w:r>
      <w:r w:rsidR="00002516">
        <w:rPr>
          <w:lang w:val="en-US"/>
        </w:rPr>
        <w:fldChar w:fldCharType="end"/>
      </w:r>
      <w:r w:rsidR="005B2BA2">
        <w:rPr>
          <w:lang w:val="en-US"/>
        </w:rPr>
        <w:t xml:space="preserve"> provides illustrations of three options of slot formats</w:t>
      </w:r>
      <w:r w:rsidR="00706ABC">
        <w:rPr>
          <w:lang w:val="en-US"/>
        </w:rPr>
        <w:t xml:space="preserve"> which can support PSFCH without causing AGC issues to LTE </w:t>
      </w:r>
      <w:r w:rsidR="00EE273C">
        <w:rPr>
          <w:lang w:val="en-US"/>
        </w:rPr>
        <w:t>SL receivers</w:t>
      </w:r>
      <w:r w:rsidR="00706ABC">
        <w:rPr>
          <w:lang w:val="en-US"/>
        </w:rPr>
        <w:t xml:space="preserve"> or resource selection restrictions to NR</w:t>
      </w:r>
      <w:r w:rsidR="00002516">
        <w:rPr>
          <w:lang w:val="en-US"/>
        </w:rPr>
        <w:t xml:space="preserve"> </w:t>
      </w:r>
      <w:r w:rsidR="00517AF8">
        <w:rPr>
          <w:lang w:val="en-US"/>
        </w:rPr>
        <w:t xml:space="preserve">SL devices. </w:t>
      </w:r>
      <w:r w:rsidR="00002516">
        <w:rPr>
          <w:lang w:val="en-US"/>
        </w:rPr>
        <w:t>The</w:t>
      </w:r>
      <w:r w:rsidR="00C70010">
        <w:rPr>
          <w:lang w:val="en-US"/>
        </w:rPr>
        <w:t>se</w:t>
      </w:r>
      <w:r w:rsidR="00002516">
        <w:rPr>
          <w:lang w:val="en-US"/>
        </w:rPr>
        <w:t xml:space="preserve"> </w:t>
      </w:r>
      <w:r w:rsidR="00517AF8">
        <w:rPr>
          <w:lang w:val="en-US"/>
        </w:rPr>
        <w:t xml:space="preserve">three </w:t>
      </w:r>
      <w:r w:rsidR="00002516">
        <w:rPr>
          <w:lang w:val="en-US"/>
        </w:rPr>
        <w:t>options are:</w:t>
      </w:r>
    </w:p>
    <w:p w14:paraId="2493E093" w14:textId="4DDAC5B9" w:rsidR="00002516" w:rsidRPr="002A7520" w:rsidRDefault="002A7520" w:rsidP="007C0100">
      <w:pPr>
        <w:tabs>
          <w:tab w:val="left" w:pos="1080"/>
        </w:tabs>
        <w:spacing w:after="0"/>
        <w:ind w:left="1077" w:hanging="357"/>
        <w:jc w:val="both"/>
        <w:rPr>
          <w:lang w:val="en-US"/>
        </w:rPr>
      </w:pPr>
      <w:r>
        <w:rPr>
          <w:lang w:val="en-US"/>
        </w:rPr>
        <w:t>Option a.</w:t>
      </w:r>
      <w:r>
        <w:rPr>
          <w:lang w:val="en-US"/>
        </w:rPr>
        <w:tab/>
      </w:r>
      <w:r w:rsidR="00002516" w:rsidRPr="002A7520">
        <w:rPr>
          <w:lang w:val="en-US"/>
        </w:rPr>
        <w:t xml:space="preserve">Force NR SL to operate at 60kHz when PSFCH is enabled (at least in all slots that overlaps an LTE subframe and PSFCH is enabled in </w:t>
      </w:r>
      <w:r w:rsidR="000F7280" w:rsidRPr="002A7520">
        <w:rPr>
          <w:lang w:val="en-US"/>
        </w:rPr>
        <w:t xml:space="preserve">every </w:t>
      </w:r>
      <w:r w:rsidR="00D14AEB" w:rsidRPr="002A7520">
        <w:rPr>
          <w:lang w:val="en-US"/>
        </w:rPr>
        <w:t>NR SL fourth slot</w:t>
      </w:r>
      <w:r w:rsidR="00002516" w:rsidRPr="002A7520">
        <w:rPr>
          <w:lang w:val="en-US"/>
        </w:rPr>
        <w:t>)</w:t>
      </w:r>
      <w:r w:rsidR="00D2233B" w:rsidRPr="002A7520">
        <w:rPr>
          <w:lang w:val="en-US"/>
        </w:rPr>
        <w:t>;</w:t>
      </w:r>
    </w:p>
    <w:p w14:paraId="581B2AE9" w14:textId="1AE58D71" w:rsidR="00002516" w:rsidRPr="002A7520" w:rsidRDefault="002A7520" w:rsidP="007C0100">
      <w:pPr>
        <w:tabs>
          <w:tab w:val="left" w:pos="1080"/>
        </w:tabs>
        <w:spacing w:after="0"/>
        <w:ind w:left="1077" w:hanging="357"/>
        <w:jc w:val="both"/>
        <w:rPr>
          <w:lang w:val="en-US"/>
        </w:rPr>
      </w:pPr>
      <w:r>
        <w:rPr>
          <w:lang w:val="en-US"/>
        </w:rPr>
        <w:t>Option b.</w:t>
      </w:r>
      <w:r>
        <w:rPr>
          <w:lang w:val="en-US"/>
        </w:rPr>
        <w:tab/>
      </w:r>
      <w:r w:rsidR="00002516" w:rsidRPr="002A7520">
        <w:rPr>
          <w:lang w:val="en-US"/>
        </w:rPr>
        <w:t>Use a long PSFCH format (that spans the entire NR slot)</w:t>
      </w:r>
      <w:r w:rsidR="00D14AEB" w:rsidRPr="002A7520">
        <w:rPr>
          <w:lang w:val="en-US"/>
        </w:rPr>
        <w:t xml:space="preserve">, </w:t>
      </w:r>
      <w:r w:rsidR="002D42E8" w:rsidRPr="002A7520">
        <w:rPr>
          <w:lang w:val="en-US"/>
        </w:rPr>
        <w:t xml:space="preserve">similar to the </w:t>
      </w:r>
      <w:r w:rsidR="00B85F68" w:rsidRPr="002A7520">
        <w:rPr>
          <w:lang w:val="en-US"/>
        </w:rPr>
        <w:t xml:space="preserve">long </w:t>
      </w:r>
      <w:r w:rsidR="002D42E8" w:rsidRPr="002A7520">
        <w:rPr>
          <w:lang w:val="en-US"/>
        </w:rPr>
        <w:t xml:space="preserve">PSFCH format </w:t>
      </w:r>
      <w:r w:rsidR="00D14AEB" w:rsidRPr="002A7520">
        <w:rPr>
          <w:lang w:val="en-US"/>
        </w:rPr>
        <w:t>discussed during Rel.16</w:t>
      </w:r>
      <w:r w:rsidR="00D2233B" w:rsidRPr="002A7520">
        <w:rPr>
          <w:lang w:val="en-US"/>
        </w:rPr>
        <w:t>;</w:t>
      </w:r>
    </w:p>
    <w:p w14:paraId="06C6011A" w14:textId="64AEA651" w:rsidR="00002516" w:rsidRPr="002A7520" w:rsidRDefault="002A7520" w:rsidP="007C0100">
      <w:pPr>
        <w:tabs>
          <w:tab w:val="left" w:pos="1080"/>
        </w:tabs>
        <w:spacing w:after="0"/>
        <w:ind w:left="1077" w:hanging="357"/>
        <w:jc w:val="both"/>
        <w:rPr>
          <w:lang w:val="en-US"/>
        </w:rPr>
      </w:pPr>
      <w:r w:rsidRPr="00002516">
        <w:rPr>
          <w:lang w:val="en-US"/>
        </w:rPr>
        <w:t>Option c.</w:t>
      </w:r>
      <w:r w:rsidRPr="00002516">
        <w:rPr>
          <w:lang w:val="en-US"/>
        </w:rPr>
        <w:tab/>
      </w:r>
      <w:r w:rsidR="00002516" w:rsidRPr="002A7520">
        <w:rPr>
          <w:lang w:val="en-US"/>
        </w:rPr>
        <w:t xml:space="preserve">Enforce </w:t>
      </w:r>
      <w:r w:rsidR="00C110F0" w:rsidRPr="002A7520">
        <w:rPr>
          <w:lang w:val="en-US"/>
        </w:rPr>
        <w:t>the</w:t>
      </w:r>
      <w:r w:rsidR="00002516" w:rsidRPr="002A7520">
        <w:rPr>
          <w:lang w:val="en-US"/>
        </w:rPr>
        <w:t xml:space="preserve"> NR SL UEs transmitting PSFCH to also transmit during the AGC symbol in the start of the slot.</w:t>
      </w:r>
    </w:p>
    <w:p w14:paraId="77F294C6" w14:textId="15F3B9DE" w:rsidR="0058460B" w:rsidRDefault="0058460B" w:rsidP="00C06262">
      <w:pPr>
        <w:spacing w:before="240" w:after="240"/>
        <w:ind w:left="360"/>
        <w:jc w:val="both"/>
        <w:rPr>
          <w:lang w:val="en-US"/>
        </w:rPr>
      </w:pPr>
      <w:r>
        <w:rPr>
          <w:lang w:val="en-US"/>
        </w:rPr>
        <w:t xml:space="preserve">Option a. </w:t>
      </w:r>
      <w:r w:rsidR="00A3661C">
        <w:rPr>
          <w:lang w:val="en-US"/>
        </w:rPr>
        <w:t>addresses the issue by placing PSFCH in the LTE guard symbol</w:t>
      </w:r>
      <w:r w:rsidR="00DA2E6C">
        <w:rPr>
          <w:lang w:val="en-US"/>
        </w:rPr>
        <w:t xml:space="preserve"> and does not have specification impact</w:t>
      </w:r>
      <w:r w:rsidR="009D00FB">
        <w:rPr>
          <w:lang w:val="en-US"/>
        </w:rPr>
        <w:t>.</w:t>
      </w:r>
      <w:r w:rsidR="00DA2E6C">
        <w:rPr>
          <w:lang w:val="en-US"/>
        </w:rPr>
        <w:t xml:space="preserve"> However, there is the concern that </w:t>
      </w:r>
      <w:r w:rsidR="00A3661C">
        <w:rPr>
          <w:lang w:val="en-US"/>
        </w:rPr>
        <w:t>this option does not work in scenarios that requires a longer symbol duration</w:t>
      </w:r>
      <w:r w:rsidR="00471FC8">
        <w:rPr>
          <w:lang w:val="en-US"/>
        </w:rPr>
        <w:t xml:space="preserve"> (and larger cyclic prefix)</w:t>
      </w:r>
      <w:r w:rsidR="00A3661C">
        <w:rPr>
          <w:lang w:val="en-US"/>
        </w:rPr>
        <w:t xml:space="preserve"> than what is used for 60kHz SCS, and hence the solution </w:t>
      </w:r>
      <w:r w:rsidR="002C377A">
        <w:rPr>
          <w:lang w:val="en-US"/>
        </w:rPr>
        <w:t xml:space="preserve">applicability </w:t>
      </w:r>
      <w:r w:rsidR="00A3661C">
        <w:rPr>
          <w:lang w:val="en-US"/>
        </w:rPr>
        <w:t xml:space="preserve">might </w:t>
      </w:r>
      <w:r w:rsidR="002C377A">
        <w:rPr>
          <w:lang w:val="en-US"/>
        </w:rPr>
        <w:t>be limited</w:t>
      </w:r>
      <w:r w:rsidR="0086444C">
        <w:rPr>
          <w:lang w:val="en-US"/>
        </w:rPr>
        <w:t>; this can be mitigated by using extended cyclic prefix which is supported for 60 kHz SCS</w:t>
      </w:r>
      <w:r w:rsidR="002C377A">
        <w:rPr>
          <w:lang w:val="en-US"/>
        </w:rPr>
        <w:t>.</w:t>
      </w:r>
    </w:p>
    <w:p w14:paraId="4C973C66" w14:textId="30B4A5E8" w:rsidR="00A3661C" w:rsidRDefault="00A3661C" w:rsidP="00C06262">
      <w:pPr>
        <w:spacing w:before="240" w:after="240"/>
        <w:ind w:left="360"/>
        <w:jc w:val="both"/>
        <w:rPr>
          <w:lang w:val="en-US"/>
        </w:rPr>
      </w:pPr>
      <w:r>
        <w:rPr>
          <w:lang w:val="en-US"/>
        </w:rPr>
        <w:t xml:space="preserve">Option b. </w:t>
      </w:r>
      <w:r w:rsidR="000B796B">
        <w:rPr>
          <w:lang w:val="en-US"/>
        </w:rPr>
        <w:t xml:space="preserve">addresses the issue by </w:t>
      </w:r>
      <w:r w:rsidR="00792155">
        <w:rPr>
          <w:lang w:val="en-US"/>
        </w:rPr>
        <w:t>introducing a new slot format</w:t>
      </w:r>
      <w:r w:rsidR="00CC0015">
        <w:rPr>
          <w:lang w:val="en-US"/>
        </w:rPr>
        <w:t xml:space="preserve"> </w:t>
      </w:r>
      <w:r w:rsidR="004A745E">
        <w:rPr>
          <w:lang w:val="en-US"/>
        </w:rPr>
        <w:t xml:space="preserve">where PSFCH </w:t>
      </w:r>
      <w:r w:rsidR="00CC0015">
        <w:rPr>
          <w:lang w:val="en-US"/>
        </w:rPr>
        <w:t>is</w:t>
      </w:r>
      <w:r w:rsidR="004A745E">
        <w:rPr>
          <w:lang w:val="en-US"/>
        </w:rPr>
        <w:t xml:space="preserve"> transmitted in a small subchannel, </w:t>
      </w:r>
      <w:r w:rsidR="009D00FB">
        <w:rPr>
          <w:lang w:val="en-US"/>
        </w:rPr>
        <w:t>e.g.,</w:t>
      </w:r>
      <w:r w:rsidR="004A745E">
        <w:rPr>
          <w:lang w:val="en-US"/>
        </w:rPr>
        <w:t xml:space="preserve"> 2PRB</w:t>
      </w:r>
      <w:r w:rsidR="00C567E7">
        <w:rPr>
          <w:lang w:val="en-US"/>
        </w:rPr>
        <w:t xml:space="preserve"> over the duration of the entire slot (excluding guard</w:t>
      </w:r>
      <w:r w:rsidR="00A42846">
        <w:rPr>
          <w:lang w:val="en-US"/>
        </w:rPr>
        <w:t xml:space="preserve"> symbol</w:t>
      </w:r>
      <w:r w:rsidR="00C567E7">
        <w:rPr>
          <w:lang w:val="en-US"/>
        </w:rPr>
        <w:t>).</w:t>
      </w:r>
      <w:r w:rsidR="00190DEE">
        <w:rPr>
          <w:lang w:val="en-US"/>
        </w:rPr>
        <w:t xml:space="preserve"> </w:t>
      </w:r>
      <w:r w:rsidR="009D3BB0">
        <w:rPr>
          <w:lang w:val="en-US"/>
        </w:rPr>
        <w:t xml:space="preserve">It is anticipated that this solution is not beneficial from an NR SL performance point of view, as </w:t>
      </w:r>
      <w:r w:rsidR="00184E52">
        <w:rPr>
          <w:lang w:val="en-US"/>
        </w:rPr>
        <w:t xml:space="preserve">the slots used for PSFCH cannot be used for PSSCH/PSCCH transmissions. </w:t>
      </w:r>
      <w:r w:rsidR="00C567E7">
        <w:rPr>
          <w:lang w:val="en-US"/>
        </w:rPr>
        <w:t>Further, the solution scales badly when NR use a higher SCS than 15kHz</w:t>
      </w:r>
      <w:r w:rsidR="00AD08CF">
        <w:rPr>
          <w:lang w:val="en-US"/>
        </w:rPr>
        <w:t xml:space="preserve"> and has</w:t>
      </w:r>
      <w:r w:rsidR="0072659B">
        <w:rPr>
          <w:lang w:val="en-US"/>
        </w:rPr>
        <w:t xml:space="preserve"> significant</w:t>
      </w:r>
      <w:r w:rsidR="00AD08CF">
        <w:rPr>
          <w:lang w:val="en-US"/>
        </w:rPr>
        <w:t xml:space="preserve"> specification impact</w:t>
      </w:r>
      <w:r w:rsidR="00C567E7">
        <w:rPr>
          <w:lang w:val="en-US"/>
        </w:rPr>
        <w:t>.</w:t>
      </w:r>
      <w:r w:rsidR="00C34CA2">
        <w:rPr>
          <w:lang w:val="en-US"/>
        </w:rPr>
        <w:t xml:space="preserve"> One further challenge for this option is that it causes half-duplex issues</w:t>
      </w:r>
      <w:r w:rsidR="0026668E">
        <w:rPr>
          <w:lang w:val="en-US"/>
        </w:rPr>
        <w:t xml:space="preserve">, as UEs transmitting </w:t>
      </w:r>
      <w:r w:rsidR="001A627E">
        <w:rPr>
          <w:lang w:val="en-US"/>
        </w:rPr>
        <w:t>PSFCH across an entire slot, will not be able to monitor this slot at all.</w:t>
      </w:r>
    </w:p>
    <w:p w14:paraId="77574CD2" w14:textId="12BC6ED3" w:rsidR="00184E52" w:rsidRDefault="00184E52" w:rsidP="00C06262">
      <w:pPr>
        <w:spacing w:before="240" w:after="240"/>
        <w:ind w:left="360"/>
        <w:jc w:val="both"/>
        <w:rPr>
          <w:lang w:val="en-US"/>
        </w:rPr>
      </w:pPr>
      <w:r>
        <w:rPr>
          <w:lang w:val="en-US"/>
        </w:rPr>
        <w:t>Option c. addresses the issue by</w:t>
      </w:r>
      <w:r w:rsidR="00CE6400">
        <w:rPr>
          <w:lang w:val="en-US"/>
        </w:rPr>
        <w:t xml:space="preserve"> </w:t>
      </w:r>
      <w:r w:rsidR="00A60652">
        <w:rPr>
          <w:lang w:val="en-US"/>
        </w:rPr>
        <w:t xml:space="preserve">having </w:t>
      </w:r>
      <w:r w:rsidR="00CE6400">
        <w:rPr>
          <w:lang w:val="en-US"/>
        </w:rPr>
        <w:t xml:space="preserve">both NR Tx and NR Rx that intend to transmit </w:t>
      </w:r>
      <w:r w:rsidR="00DB543D">
        <w:rPr>
          <w:lang w:val="en-US"/>
        </w:rPr>
        <w:t xml:space="preserve">respectively </w:t>
      </w:r>
      <w:r w:rsidR="00CE6400">
        <w:rPr>
          <w:lang w:val="en-US"/>
        </w:rPr>
        <w:t>in an NR slot</w:t>
      </w:r>
      <w:r w:rsidR="00DB543D">
        <w:rPr>
          <w:lang w:val="en-US"/>
        </w:rPr>
        <w:t xml:space="preserve"> </w:t>
      </w:r>
      <w:r w:rsidR="0089383D">
        <w:rPr>
          <w:lang w:val="en-US"/>
        </w:rPr>
        <w:t>PSCCH/PSSCH and PSFCH</w:t>
      </w:r>
      <w:r w:rsidR="00CE6400">
        <w:rPr>
          <w:lang w:val="en-US"/>
        </w:rPr>
        <w:t xml:space="preserve">, to also transmit in an AGC symbol </w:t>
      </w:r>
      <w:r w:rsidR="008640BB">
        <w:rPr>
          <w:lang w:val="en-US"/>
        </w:rPr>
        <w:t>at</w:t>
      </w:r>
      <w:r w:rsidR="00CE6400">
        <w:rPr>
          <w:lang w:val="en-US"/>
        </w:rPr>
        <w:t xml:space="preserve"> the start of the slot</w:t>
      </w:r>
      <w:r w:rsidR="007008E9">
        <w:rPr>
          <w:lang w:val="en-US"/>
        </w:rPr>
        <w:t xml:space="preserve"> that overlaps the start of the LTE subframe</w:t>
      </w:r>
      <w:r w:rsidR="00CE6400">
        <w:rPr>
          <w:lang w:val="en-US"/>
        </w:rPr>
        <w:t>.</w:t>
      </w:r>
      <w:r w:rsidR="007008E9">
        <w:rPr>
          <w:lang w:val="en-US"/>
        </w:rPr>
        <w:t xml:space="preserve"> When both NR Tx and NR Rx</w:t>
      </w:r>
      <w:r w:rsidR="00E34CEB">
        <w:rPr>
          <w:lang w:val="en-US"/>
        </w:rPr>
        <w:t xml:space="preserve"> transmit in the AGC symbol</w:t>
      </w:r>
      <w:r w:rsidR="007A3DD5">
        <w:rPr>
          <w:lang w:val="en-US"/>
        </w:rPr>
        <w:t xml:space="preserve"> in the first symbol</w:t>
      </w:r>
      <w:r w:rsidR="00E34CEB">
        <w:rPr>
          <w:lang w:val="en-US"/>
        </w:rPr>
        <w:t xml:space="preserve">, this ensures that </w:t>
      </w:r>
      <w:r w:rsidR="0027235E">
        <w:rPr>
          <w:lang w:val="en-US"/>
        </w:rPr>
        <w:t>transmission power during</w:t>
      </w:r>
      <w:r w:rsidR="00397534">
        <w:rPr>
          <w:lang w:val="en-US"/>
        </w:rPr>
        <w:t xml:space="preserve"> the remain</w:t>
      </w:r>
      <w:r w:rsidR="00DB1EE8">
        <w:rPr>
          <w:lang w:val="en-US"/>
        </w:rPr>
        <w:t>der</w:t>
      </w:r>
      <w:r w:rsidR="00397534">
        <w:rPr>
          <w:lang w:val="en-US"/>
        </w:rPr>
        <w:t xml:space="preserve"> of</w:t>
      </w:r>
      <w:r w:rsidR="0027235E">
        <w:rPr>
          <w:lang w:val="en-US"/>
        </w:rPr>
        <w:t xml:space="preserve"> the slot</w:t>
      </w:r>
      <w:r w:rsidR="00397534">
        <w:rPr>
          <w:lang w:val="en-US"/>
        </w:rPr>
        <w:t xml:space="preserve"> will not be higher than </w:t>
      </w:r>
      <w:r w:rsidR="00543521">
        <w:rPr>
          <w:lang w:val="en-US"/>
        </w:rPr>
        <w:t xml:space="preserve">what is </w:t>
      </w:r>
      <w:r w:rsidR="00034CAB">
        <w:rPr>
          <w:lang w:val="en-US"/>
        </w:rPr>
        <w:t>used in the</w:t>
      </w:r>
      <w:r w:rsidR="00543521">
        <w:rPr>
          <w:lang w:val="en-US"/>
        </w:rPr>
        <w:t xml:space="preserve"> </w:t>
      </w:r>
      <w:r w:rsidR="00706810">
        <w:rPr>
          <w:lang w:val="en-US"/>
        </w:rPr>
        <w:t>AGC symbol</w:t>
      </w:r>
      <w:r w:rsidR="00235FD2">
        <w:rPr>
          <w:lang w:val="en-US"/>
        </w:rPr>
        <w:t xml:space="preserve"> in the first symbol</w:t>
      </w:r>
      <w:r w:rsidR="00397534">
        <w:rPr>
          <w:lang w:val="en-US"/>
        </w:rPr>
        <w:t>. This in turn allows</w:t>
      </w:r>
      <w:r w:rsidR="0027235E">
        <w:rPr>
          <w:lang w:val="en-US"/>
        </w:rPr>
        <w:t xml:space="preserve"> the LTE Rx to set its A</w:t>
      </w:r>
      <w:r w:rsidR="00FF040B">
        <w:rPr>
          <w:lang w:val="en-US"/>
        </w:rPr>
        <w:t>G</w:t>
      </w:r>
      <w:r w:rsidR="0027235E">
        <w:rPr>
          <w:lang w:val="en-US"/>
        </w:rPr>
        <w:t>C gain to cope with the presence of both the NR Tx and NR Rx UEs</w:t>
      </w:r>
      <w:r w:rsidR="003A3445">
        <w:rPr>
          <w:lang w:val="en-US"/>
        </w:rPr>
        <w:t xml:space="preserve"> even though the NR Rx UE will only transmit again in the PSFCH </w:t>
      </w:r>
      <w:r w:rsidR="00397534">
        <w:rPr>
          <w:lang w:val="en-US"/>
        </w:rPr>
        <w:t xml:space="preserve">symbols that occur at the end of the NR </w:t>
      </w:r>
      <w:r w:rsidR="003A3445">
        <w:rPr>
          <w:lang w:val="en-US"/>
        </w:rPr>
        <w:t>slot.</w:t>
      </w:r>
      <w:r w:rsidR="00CE6400">
        <w:rPr>
          <w:lang w:val="en-US"/>
        </w:rPr>
        <w:t xml:space="preserve"> </w:t>
      </w:r>
      <w:r w:rsidR="00362ECE">
        <w:rPr>
          <w:lang w:val="en-US"/>
        </w:rPr>
        <w:t xml:space="preserve">This option </w:t>
      </w:r>
      <w:r w:rsidR="00984BCC">
        <w:rPr>
          <w:lang w:val="en-US"/>
        </w:rPr>
        <w:t>requires</w:t>
      </w:r>
      <w:r w:rsidR="00362ECE">
        <w:rPr>
          <w:lang w:val="en-US"/>
        </w:rPr>
        <w:t xml:space="preserve"> a chang</w:t>
      </w:r>
      <w:r w:rsidR="00F1049B">
        <w:rPr>
          <w:lang w:val="en-US"/>
        </w:rPr>
        <w:t>e</w:t>
      </w:r>
      <w:r w:rsidR="00362ECE">
        <w:rPr>
          <w:lang w:val="en-US"/>
        </w:rPr>
        <w:t xml:space="preserve"> </w:t>
      </w:r>
      <w:r w:rsidR="00AD1B10">
        <w:rPr>
          <w:lang w:val="en-US"/>
        </w:rPr>
        <w:t xml:space="preserve">of </w:t>
      </w:r>
      <w:r w:rsidR="00362ECE">
        <w:rPr>
          <w:lang w:val="en-US"/>
        </w:rPr>
        <w:t>the NR</w:t>
      </w:r>
      <w:r w:rsidR="00984BCC">
        <w:rPr>
          <w:lang w:val="en-US"/>
        </w:rPr>
        <w:t xml:space="preserve"> mode of</w:t>
      </w:r>
      <w:r w:rsidR="00362ECE">
        <w:rPr>
          <w:lang w:val="en-US"/>
        </w:rPr>
        <w:t xml:space="preserve"> operation</w:t>
      </w:r>
      <w:r w:rsidR="00984BCC">
        <w:rPr>
          <w:lang w:val="en-US"/>
        </w:rPr>
        <w:t xml:space="preserve"> (</w:t>
      </w:r>
      <w:r w:rsidR="00B71CEB">
        <w:rPr>
          <w:lang w:val="en-US"/>
        </w:rPr>
        <w:t xml:space="preserve">i.e., introduce </w:t>
      </w:r>
      <w:r w:rsidR="00984BCC">
        <w:rPr>
          <w:lang w:val="en-US"/>
        </w:rPr>
        <w:t>a</w:t>
      </w:r>
      <w:r w:rsidR="00984BCC" w:rsidDel="0088794D">
        <w:rPr>
          <w:lang w:val="en-US"/>
        </w:rPr>
        <w:t xml:space="preserve"> </w:t>
      </w:r>
      <w:r w:rsidR="00984BCC">
        <w:rPr>
          <w:lang w:val="en-US"/>
        </w:rPr>
        <w:t xml:space="preserve">common AGC symbol, </w:t>
      </w:r>
      <w:r w:rsidR="006D76F6">
        <w:rPr>
          <w:lang w:val="en-US"/>
        </w:rPr>
        <w:t xml:space="preserve">shorter </w:t>
      </w:r>
      <w:r w:rsidR="00984BCC">
        <w:rPr>
          <w:lang w:val="en-US"/>
        </w:rPr>
        <w:t>PS</w:t>
      </w:r>
      <w:r w:rsidR="006D76F6">
        <w:rPr>
          <w:lang w:val="en-US"/>
        </w:rPr>
        <w:t>C</w:t>
      </w:r>
      <w:r w:rsidR="00984BCC">
        <w:rPr>
          <w:lang w:val="en-US"/>
        </w:rPr>
        <w:t>CH/PS</w:t>
      </w:r>
      <w:r w:rsidR="006D76F6">
        <w:rPr>
          <w:lang w:val="en-US"/>
        </w:rPr>
        <w:t>S</w:t>
      </w:r>
      <w:r w:rsidR="00984BCC">
        <w:rPr>
          <w:lang w:val="en-US"/>
        </w:rPr>
        <w:t xml:space="preserve">CH </w:t>
      </w:r>
      <w:r w:rsidR="006D76F6">
        <w:rPr>
          <w:lang w:val="en-US"/>
        </w:rPr>
        <w:t xml:space="preserve">durations and a restriction on </w:t>
      </w:r>
      <w:r w:rsidR="002005C5">
        <w:rPr>
          <w:lang w:val="en-US"/>
        </w:rPr>
        <w:t>maintaining the same</w:t>
      </w:r>
      <w:r w:rsidR="006D76F6">
        <w:rPr>
          <w:lang w:val="en-US"/>
        </w:rPr>
        <w:t xml:space="preserve"> transmit power </w:t>
      </w:r>
      <w:r w:rsidR="002005C5">
        <w:rPr>
          <w:lang w:val="en-US"/>
        </w:rPr>
        <w:t>level</w:t>
      </w:r>
      <w:r w:rsidR="0002251D">
        <w:rPr>
          <w:lang w:val="en-US"/>
        </w:rPr>
        <w:t xml:space="preserve"> used during the</w:t>
      </w:r>
      <w:r w:rsidR="006D76F6">
        <w:rPr>
          <w:lang w:val="en-US"/>
        </w:rPr>
        <w:t xml:space="preserve"> common AGC </w:t>
      </w:r>
      <w:r w:rsidR="0002251D">
        <w:rPr>
          <w:lang w:val="en-US"/>
        </w:rPr>
        <w:t>and</w:t>
      </w:r>
      <w:r w:rsidR="006D76F6">
        <w:rPr>
          <w:lang w:val="en-US"/>
        </w:rPr>
        <w:t xml:space="preserve"> PSCCH/PSSCH and PSFCH</w:t>
      </w:r>
      <w:r w:rsidR="00984BCC">
        <w:rPr>
          <w:lang w:val="en-US"/>
        </w:rPr>
        <w:t>)</w:t>
      </w:r>
      <w:r w:rsidR="00362ECE">
        <w:rPr>
          <w:lang w:val="en-US"/>
        </w:rPr>
        <w:t xml:space="preserve">, </w:t>
      </w:r>
      <w:r w:rsidR="00A05B60">
        <w:rPr>
          <w:lang w:val="en-US"/>
        </w:rPr>
        <w:t xml:space="preserve">but can </w:t>
      </w:r>
      <w:r w:rsidR="00362ECE">
        <w:rPr>
          <w:lang w:val="en-US"/>
        </w:rPr>
        <w:t>work in any scenario</w:t>
      </w:r>
      <w:r w:rsidR="005F0A29">
        <w:rPr>
          <w:lang w:val="en-US"/>
        </w:rPr>
        <w:t>.</w:t>
      </w:r>
      <w:r w:rsidR="00E004BF">
        <w:rPr>
          <w:lang w:val="en-US"/>
        </w:rPr>
        <w:t xml:space="preserve"> The cost of this option </w:t>
      </w:r>
      <w:r w:rsidR="00740E37">
        <w:rPr>
          <w:lang w:val="en-US"/>
        </w:rPr>
        <w:t>is the</w:t>
      </w:r>
      <w:r w:rsidR="00CB2333">
        <w:rPr>
          <w:lang w:val="en-US"/>
        </w:rPr>
        <w:t xml:space="preserve"> additional</w:t>
      </w:r>
      <w:r w:rsidR="00740E37">
        <w:rPr>
          <w:lang w:val="en-US"/>
        </w:rPr>
        <w:t xml:space="preserve"> AGC and</w:t>
      </w:r>
      <w:r w:rsidR="00CB2333">
        <w:rPr>
          <w:lang w:val="en-US"/>
        </w:rPr>
        <w:t xml:space="preserve"> guard symbol.</w:t>
      </w:r>
    </w:p>
    <w:p w14:paraId="332A2AFB" w14:textId="05BA7D28" w:rsidR="00CA7BBA" w:rsidRPr="00013BC1" w:rsidRDefault="00DE5972" w:rsidP="00C06262">
      <w:pPr>
        <w:spacing w:before="240" w:after="240"/>
        <w:ind w:left="360"/>
        <w:jc w:val="both"/>
      </w:pPr>
      <w:r>
        <w:rPr>
          <w:lang w:val="en-US"/>
        </w:rPr>
        <w:t xml:space="preserve">All three proposed options in the slot format category have pros and cons. </w:t>
      </w:r>
      <w:r w:rsidR="00130317">
        <w:rPr>
          <w:lang w:val="en-US"/>
        </w:rPr>
        <w:t>Option a is a simple solution, but it also ties the subcarrier spacing</w:t>
      </w:r>
      <w:r w:rsidR="003C3E7B">
        <w:rPr>
          <w:lang w:val="en-US"/>
        </w:rPr>
        <w:t xml:space="preserve"> of 60kHz</w:t>
      </w:r>
      <w:r w:rsidR="00130317">
        <w:rPr>
          <w:lang w:val="en-US"/>
        </w:rPr>
        <w:t xml:space="preserve"> together with the support of PSFCH</w:t>
      </w:r>
      <w:r w:rsidR="003C3E7B">
        <w:rPr>
          <w:lang w:val="en-US"/>
        </w:rPr>
        <w:t xml:space="preserve"> which is not desirable</w:t>
      </w:r>
      <w:r w:rsidR="00DE1A0A">
        <w:rPr>
          <w:lang w:val="en-US"/>
        </w:rPr>
        <w:t xml:space="preserve">. Option b </w:t>
      </w:r>
      <w:r w:rsidR="003C3E7B">
        <w:rPr>
          <w:lang w:val="en-US"/>
        </w:rPr>
        <w:t xml:space="preserve">has the drawback </w:t>
      </w:r>
      <w:r w:rsidR="003C3E7B">
        <w:rPr>
          <w:lang w:val="en-US"/>
        </w:rPr>
        <w:lastRenderedPageBreak/>
        <w:t xml:space="preserve">of </w:t>
      </w:r>
      <w:r w:rsidR="003922DA">
        <w:rPr>
          <w:lang w:val="en-US"/>
        </w:rPr>
        <w:t>the need for a completely new PSFCH format, which would have a large specification impact</w:t>
      </w:r>
      <w:r w:rsidR="000313A0">
        <w:rPr>
          <w:lang w:val="en-US"/>
        </w:rPr>
        <w:t xml:space="preserve"> and the solution does not solve the AGC issue when the subcarrier spacing is larger than 15kHz</w:t>
      </w:r>
      <w:r w:rsidR="00CA7BBA">
        <w:rPr>
          <w:lang w:val="en-US"/>
        </w:rPr>
        <w:t>.</w:t>
      </w:r>
      <w:r w:rsidR="000313A0">
        <w:rPr>
          <w:lang w:val="en-US"/>
        </w:rPr>
        <w:t xml:space="preserve"> Lastly Option c</w:t>
      </w:r>
      <w:r w:rsidR="00002059">
        <w:rPr>
          <w:lang w:val="en-US"/>
        </w:rPr>
        <w:t xml:space="preserve">, has the drawback of the need for an additional AGC and guard symbol, but it solves the AGC issue </w:t>
      </w:r>
      <w:r w:rsidR="00E61DF2">
        <w:rPr>
          <w:lang w:val="en-US"/>
        </w:rPr>
        <w:t>without the need for a</w:t>
      </w:r>
      <w:r w:rsidR="00002059">
        <w:rPr>
          <w:lang w:val="en-US"/>
        </w:rPr>
        <w:t xml:space="preserve"> new PSFCH format.</w:t>
      </w:r>
      <w:r w:rsidR="000313A0">
        <w:rPr>
          <w:lang w:val="en-US"/>
        </w:rPr>
        <w:t xml:space="preserve"> </w:t>
      </w:r>
      <w:r w:rsidR="00E61DF2">
        <w:rPr>
          <w:lang w:val="en-US"/>
        </w:rPr>
        <w:t>Both option b and c need a complementary mechanism to handle higher numerologies, such as slot aggregation.</w:t>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15"/>
      </w:tblGrid>
      <w:tr w:rsidR="00E00A12" w14:paraId="02C196E1" w14:textId="77777777" w:rsidTr="00685D39">
        <w:tc>
          <w:tcPr>
            <w:tcW w:w="9962" w:type="dxa"/>
          </w:tcPr>
          <w:p w14:paraId="1B1E21BC" w14:textId="67F59134" w:rsidR="00E00A12" w:rsidRDefault="00E00A12" w:rsidP="00E00A12">
            <w:pPr>
              <w:spacing w:before="240" w:after="0"/>
              <w:ind w:left="357"/>
              <w:jc w:val="both"/>
              <w:rPr>
                <w:rFonts w:eastAsia="Times New Roman"/>
                <w:b/>
                <w:bCs/>
                <w:lang w:val="en-US"/>
              </w:rPr>
            </w:pPr>
            <w:bookmarkStart w:id="40" w:name="Proposal2883" w:colFirst="0" w:colLast="0"/>
            <w:bookmarkStart w:id="41" w:name="Proposal60959"/>
            <w:bookmarkStart w:id="42" w:name="Proposal4254" w:colFirst="0" w:colLast="0"/>
            <w:bookmarkStart w:id="43" w:name="Proposal29381" w:colFirst="0" w:colLast="0"/>
            <w:r w:rsidRPr="004A3967">
              <w:rPr>
                <w:b/>
                <w:bCs/>
                <w:lang w:val="en-US"/>
              </w:rPr>
              <w:t xml:space="preserve">Proposal </w:t>
            </w:r>
            <w:r w:rsidRPr="004A3967">
              <w:rPr>
                <w:b/>
                <w:bCs/>
                <w:color w:val="2B579A"/>
              </w:rPr>
              <w:fldChar w:fldCharType="begin"/>
            </w:r>
            <w:r w:rsidRPr="004A3967">
              <w:rPr>
                <w:b/>
                <w:bCs/>
                <w:lang w:val="en-US"/>
              </w:rPr>
              <w:instrText xml:space="preserve"> SEQ Proposal \* Arabic </w:instrText>
            </w:r>
            <w:r w:rsidRPr="004A3967">
              <w:rPr>
                <w:b/>
                <w:bCs/>
                <w:color w:val="2B579A"/>
              </w:rPr>
              <w:fldChar w:fldCharType="separate"/>
            </w:r>
            <w:r w:rsidR="0098688C">
              <w:rPr>
                <w:b/>
                <w:bCs/>
                <w:noProof/>
                <w:lang w:val="en-US"/>
              </w:rPr>
              <w:t>4</w:t>
            </w:r>
            <w:r w:rsidRPr="004A3967">
              <w:rPr>
                <w:b/>
                <w:bCs/>
                <w:color w:val="2B579A"/>
              </w:rPr>
              <w:fldChar w:fldCharType="end"/>
            </w:r>
            <w:r w:rsidRPr="004A3967">
              <w:rPr>
                <w:rFonts w:eastAsia="Times New Roman"/>
                <w:b/>
                <w:bCs/>
                <w:lang w:val="en-US"/>
              </w:rPr>
              <w:t>:</w:t>
            </w:r>
            <w:r>
              <w:rPr>
                <w:rFonts w:eastAsia="Times New Roman"/>
                <w:b/>
                <w:bCs/>
                <w:lang w:val="en-US"/>
              </w:rPr>
              <w:t xml:space="preserve"> RAN1 to study the following alternatives for how to support PSFCH with dynamic resource pool sharing:</w:t>
            </w:r>
          </w:p>
          <w:p w14:paraId="6E00E191" w14:textId="77777777" w:rsidR="00E00A12" w:rsidRDefault="00E00A12" w:rsidP="00E00A12">
            <w:pPr>
              <w:pStyle w:val="ListParagraph"/>
              <w:numPr>
                <w:ilvl w:val="0"/>
                <w:numId w:val="50"/>
              </w:numPr>
              <w:spacing w:after="0"/>
              <w:ind w:left="1077" w:hanging="357"/>
              <w:jc w:val="both"/>
              <w:rPr>
                <w:rFonts w:eastAsia="Times New Roman"/>
                <w:b/>
                <w:bCs/>
                <w:lang w:val="en-US"/>
              </w:rPr>
            </w:pPr>
            <w:r w:rsidRPr="00A07C41">
              <w:rPr>
                <w:rFonts w:eastAsia="Times New Roman"/>
                <w:b/>
                <w:bCs/>
                <w:lang w:val="en-US"/>
              </w:rPr>
              <w:t>Alt 1</w:t>
            </w:r>
            <w:r w:rsidRPr="00363652">
              <w:rPr>
                <w:rFonts w:eastAsia="Times New Roman"/>
                <w:b/>
                <w:bCs/>
                <w:lang w:val="en-US"/>
              </w:rPr>
              <w:t xml:space="preserve">. </w:t>
            </w:r>
            <w:r w:rsidRPr="00E61DF2">
              <w:rPr>
                <w:rFonts w:eastAsia="Times New Roman"/>
                <w:b/>
                <w:lang w:val="en-US"/>
              </w:rPr>
              <w:t xml:space="preserve">Tx UE attempts to </w:t>
            </w:r>
            <w:r w:rsidRPr="00E61DF2">
              <w:rPr>
                <w:rFonts w:eastAsia="Times New Roman"/>
                <w:b/>
                <w:bCs/>
                <w:lang w:val="en-US"/>
              </w:rPr>
              <w:t>select</w:t>
            </w:r>
            <w:r w:rsidRPr="00C27C91">
              <w:rPr>
                <w:rFonts w:eastAsia="Times New Roman"/>
                <w:b/>
                <w:bCs/>
                <w:lang w:val="en-US"/>
              </w:rPr>
              <w:t xml:space="preserve"> a</w:t>
            </w:r>
            <w:r w:rsidRPr="00271725">
              <w:rPr>
                <w:rFonts w:eastAsia="Times New Roman"/>
                <w:b/>
                <w:bCs/>
                <w:lang w:val="en-US"/>
              </w:rPr>
              <w:t xml:space="preserve"> PSSCH resource such that no LTE reservation overlaps the slot with </w:t>
            </w:r>
            <w:r>
              <w:rPr>
                <w:rFonts w:eastAsia="Times New Roman"/>
                <w:b/>
                <w:bCs/>
                <w:lang w:val="en-US"/>
              </w:rPr>
              <w:t xml:space="preserve">the associated </w:t>
            </w:r>
            <w:r w:rsidRPr="00271725">
              <w:rPr>
                <w:rFonts w:eastAsia="Times New Roman"/>
                <w:b/>
                <w:bCs/>
                <w:lang w:val="en-US"/>
              </w:rPr>
              <w:t>PSFCH</w:t>
            </w:r>
            <w:r w:rsidRPr="00671CB5">
              <w:rPr>
                <w:rFonts w:eastAsia="Times New Roman"/>
                <w:b/>
                <w:bCs/>
                <w:lang w:val="en-US"/>
              </w:rPr>
              <w:t xml:space="preserve">, while </w:t>
            </w:r>
            <w:r w:rsidRPr="00855AB9">
              <w:rPr>
                <w:rFonts w:eastAsia="Times New Roman"/>
                <w:b/>
                <w:bCs/>
                <w:lang w:val="en-US"/>
              </w:rPr>
              <w:t xml:space="preserve">Rx UE detects whether </w:t>
            </w:r>
            <w:r w:rsidRPr="009C2209">
              <w:rPr>
                <w:rFonts w:eastAsia="Times New Roman"/>
                <w:b/>
                <w:bCs/>
                <w:lang w:val="en-US"/>
              </w:rPr>
              <w:t xml:space="preserve">an LTE transmission is </w:t>
            </w:r>
            <w:r w:rsidRPr="00A07C41">
              <w:rPr>
                <w:rFonts w:eastAsia="Times New Roman"/>
                <w:b/>
                <w:lang w:val="en-US"/>
              </w:rPr>
              <w:t xml:space="preserve">occurring in the slot </w:t>
            </w:r>
            <w:r>
              <w:rPr>
                <w:rFonts w:eastAsia="Times New Roman"/>
                <w:b/>
                <w:lang w:val="en-US"/>
              </w:rPr>
              <w:t xml:space="preserve">in </w:t>
            </w:r>
            <w:r w:rsidRPr="00A07C41">
              <w:rPr>
                <w:rFonts w:eastAsia="Times New Roman"/>
                <w:b/>
                <w:lang w:val="en-US"/>
              </w:rPr>
              <w:t>w</w:t>
            </w:r>
            <w:r>
              <w:rPr>
                <w:rFonts w:eastAsia="Times New Roman"/>
                <w:b/>
                <w:lang w:val="en-US"/>
              </w:rPr>
              <w:t>hich</w:t>
            </w:r>
            <w:r w:rsidRPr="00A07C41">
              <w:rPr>
                <w:rFonts w:eastAsia="Times New Roman"/>
                <w:b/>
                <w:lang w:val="en-US"/>
              </w:rPr>
              <w:t xml:space="preserve"> PSFCH is intended to be transmitted.</w:t>
            </w:r>
          </w:p>
          <w:p w14:paraId="32DA6153" w14:textId="77777777" w:rsidR="00E00A12" w:rsidRPr="00A07C41" w:rsidRDefault="00E00A12" w:rsidP="00E00A12">
            <w:pPr>
              <w:pStyle w:val="ListParagraph"/>
              <w:numPr>
                <w:ilvl w:val="1"/>
                <w:numId w:val="50"/>
              </w:numPr>
              <w:spacing w:after="0"/>
              <w:jc w:val="both"/>
              <w:rPr>
                <w:rFonts w:eastAsia="Times New Roman"/>
                <w:b/>
                <w:bCs/>
                <w:lang w:val="en-US"/>
              </w:rPr>
            </w:pPr>
            <w:r>
              <w:rPr>
                <w:rFonts w:eastAsia="Times New Roman"/>
                <w:b/>
                <w:bCs/>
                <w:lang w:val="en-US"/>
              </w:rPr>
              <w:t>FFS: Conditions for when to avoid transmission of PSFCH in a slot that is overlapping a reserved LTE resource</w:t>
            </w:r>
          </w:p>
          <w:p w14:paraId="761445AB" w14:textId="1A3043B1" w:rsidR="00E00A12" w:rsidRPr="00685D39" w:rsidRDefault="00E00A12" w:rsidP="00685D39">
            <w:pPr>
              <w:pStyle w:val="ListParagraph"/>
              <w:numPr>
                <w:ilvl w:val="0"/>
                <w:numId w:val="50"/>
              </w:numPr>
              <w:spacing w:after="0"/>
              <w:ind w:left="1077" w:hanging="357"/>
              <w:jc w:val="both"/>
              <w:rPr>
                <w:b/>
                <w:bCs/>
                <w:lang w:val="en-US"/>
              </w:rPr>
            </w:pPr>
            <w:r>
              <w:rPr>
                <w:rFonts w:eastAsia="Times New Roman"/>
                <w:b/>
                <w:bCs/>
                <w:lang w:val="en-US"/>
              </w:rPr>
              <w:t>Alt 3. Adopt a slot-format for slots where PSFCH is configured, such option c, where a common AGC symbol is introduce which is transmitted by all UEs intending to transmit during a slot (transmission of PSSCH/PSCCH and PSFCH)</w:t>
            </w:r>
          </w:p>
        </w:tc>
      </w:tr>
      <w:bookmarkEnd w:id="40"/>
      <w:bookmarkEnd w:id="42"/>
      <w:bookmarkEnd w:id="43"/>
    </w:tbl>
    <w:p w14:paraId="6EF4917D" w14:textId="77777777" w:rsidR="00E00A12" w:rsidRDefault="00E00A12" w:rsidP="00056FC0">
      <w:pPr>
        <w:spacing w:before="240" w:after="0"/>
        <w:ind w:left="357"/>
        <w:jc w:val="both"/>
        <w:rPr>
          <w:b/>
          <w:bCs/>
          <w:lang w:val="en-US"/>
        </w:rPr>
      </w:pPr>
    </w:p>
    <w:bookmarkEnd w:id="41"/>
    <w:p w14:paraId="3379A313" w14:textId="1140BA1D" w:rsidR="005E14B0" w:rsidRDefault="00C9775B" w:rsidP="00F76F16">
      <w:pPr>
        <w:spacing w:before="240" w:after="240"/>
        <w:ind w:left="360"/>
        <w:jc w:val="both"/>
        <w:rPr>
          <w:lang w:val="en-US"/>
        </w:rPr>
      </w:pPr>
      <w:r>
        <w:rPr>
          <w:lang w:val="en-US"/>
        </w:rPr>
        <w:t xml:space="preserve">Alt </w:t>
      </w:r>
      <w:r w:rsidR="00CF311A">
        <w:rPr>
          <w:lang w:val="en-US"/>
        </w:rPr>
        <w:t>1</w:t>
      </w:r>
      <w:r>
        <w:rPr>
          <w:lang w:val="en-US"/>
        </w:rPr>
        <w:t xml:space="preserve"> will lead to a dropped or temporarily disabled PSFCH.</w:t>
      </w:r>
      <w:r w:rsidR="006A58AF">
        <w:rPr>
          <w:lang w:val="en-US"/>
        </w:rPr>
        <w:t xml:space="preserve"> It is obviously not efficient to drop PSFCH, </w:t>
      </w:r>
      <w:r w:rsidR="00AE76EE">
        <w:rPr>
          <w:lang w:val="en-US"/>
        </w:rPr>
        <w:t>as it leaves the transmitter with no information on the success of the TB.</w:t>
      </w:r>
      <w:r w:rsidR="0057477C">
        <w:rPr>
          <w:lang w:val="en-US"/>
        </w:rPr>
        <w:t xml:space="preserve"> PSFCH feedback in NR can be utilized for both unicast and groupcast transmissions</w:t>
      </w:r>
      <w:r w:rsidR="00AF279D">
        <w:rPr>
          <w:lang w:val="en-US"/>
        </w:rPr>
        <w:t xml:space="preserve">. </w:t>
      </w:r>
      <w:r w:rsidR="00AB2266">
        <w:rPr>
          <w:lang w:val="en-US"/>
        </w:rPr>
        <w:t xml:space="preserve">For groupcast </w:t>
      </w:r>
      <w:r w:rsidR="006252CA">
        <w:rPr>
          <w:lang w:val="en-US"/>
        </w:rPr>
        <w:t>HARQ feedback option</w:t>
      </w:r>
      <w:r w:rsidR="00AB2266">
        <w:rPr>
          <w:lang w:val="en-US"/>
        </w:rPr>
        <w:t xml:space="preserve"> 1 (</w:t>
      </w:r>
      <w:r w:rsidR="006252CA">
        <w:rPr>
          <w:lang w:val="en-US"/>
        </w:rPr>
        <w:t xml:space="preserve">i.e. </w:t>
      </w:r>
      <w:r w:rsidR="00AB2266">
        <w:rPr>
          <w:lang w:val="en-US"/>
        </w:rPr>
        <w:t>NACK-only</w:t>
      </w:r>
      <w:r w:rsidR="006252CA">
        <w:rPr>
          <w:lang w:val="en-US"/>
        </w:rPr>
        <w:t xml:space="preserve"> option</w:t>
      </w:r>
      <w:r w:rsidR="00AB2266">
        <w:rPr>
          <w:lang w:val="en-US"/>
        </w:rPr>
        <w:t xml:space="preserve">) </w:t>
      </w:r>
      <w:r w:rsidR="00AC6FDD">
        <w:rPr>
          <w:lang w:val="en-US"/>
        </w:rPr>
        <w:t xml:space="preserve">the transmitter will have to assume ACK when there is no NACK, but if the reason for not transmitting PSFCH is due to LTE, </w:t>
      </w:r>
      <w:r w:rsidR="00B403C4">
        <w:rPr>
          <w:lang w:val="en-US"/>
        </w:rPr>
        <w:t>that can be the wrong assumption.</w:t>
      </w:r>
      <w:r w:rsidR="00BA28FF">
        <w:rPr>
          <w:lang w:val="en-US"/>
        </w:rPr>
        <w:t xml:space="preserve"> </w:t>
      </w:r>
      <w:r w:rsidR="00CE4D4F">
        <w:rPr>
          <w:lang w:val="en-US"/>
        </w:rPr>
        <w:t xml:space="preserve">The simplest solution is to consider PSFCH as temporary disabled when either the Tx UE detects that its PSSCH </w:t>
      </w:r>
      <w:r w:rsidR="00AE05E7">
        <w:rPr>
          <w:lang w:val="en-US"/>
        </w:rPr>
        <w:t xml:space="preserve">maps to a PSFCH in a slot that overlaps a reserved LTE resource, </w:t>
      </w:r>
      <w:r w:rsidR="006252CA">
        <w:rPr>
          <w:lang w:val="en-US"/>
        </w:rPr>
        <w:t>which</w:t>
      </w:r>
      <w:r w:rsidR="00AE05E7">
        <w:rPr>
          <w:lang w:val="en-US"/>
        </w:rPr>
        <w:t xml:space="preserve"> </w:t>
      </w:r>
      <w:r w:rsidR="006252CA">
        <w:rPr>
          <w:lang w:val="en-US"/>
        </w:rPr>
        <w:t>means</w:t>
      </w:r>
      <w:r w:rsidR="00AE05E7">
        <w:rPr>
          <w:lang w:val="en-US"/>
        </w:rPr>
        <w:t xml:space="preserve"> the Rx UE detect</w:t>
      </w:r>
      <w:r w:rsidR="00FC4697">
        <w:rPr>
          <w:lang w:val="en-US"/>
        </w:rPr>
        <w:t>ed</w:t>
      </w:r>
      <w:r w:rsidR="00AE05E7">
        <w:rPr>
          <w:lang w:val="en-US"/>
        </w:rPr>
        <w:t xml:space="preserve"> an ongoing LTE transmission in the slot where PSFCH was going to be transmitted</w:t>
      </w:r>
      <w:r w:rsidR="006252CA">
        <w:rPr>
          <w:lang w:val="en-US"/>
        </w:rPr>
        <w:t xml:space="preserve"> and </w:t>
      </w:r>
      <w:r w:rsidR="00FC4697">
        <w:rPr>
          <w:lang w:val="en-US"/>
        </w:rPr>
        <w:t>dropped PSFCH transmission</w:t>
      </w:r>
      <w:r w:rsidR="00AE05E7">
        <w:rPr>
          <w:lang w:val="en-US"/>
        </w:rPr>
        <w:t xml:space="preserve">. RAN1 will then need to discuss </w:t>
      </w:r>
      <w:r w:rsidR="00C14EDB">
        <w:rPr>
          <w:lang w:val="en-US"/>
        </w:rPr>
        <w:t>if that should be translated as an implicit NACK</w:t>
      </w:r>
      <w:r w:rsidR="00D274C8">
        <w:rPr>
          <w:lang w:val="en-US"/>
        </w:rPr>
        <w:t xml:space="preserve"> for groupcast </w:t>
      </w:r>
      <w:r w:rsidR="005E14B0">
        <w:rPr>
          <w:lang w:val="en-US"/>
        </w:rPr>
        <w:t>option 1.</w:t>
      </w:r>
    </w:p>
    <w:p w14:paraId="1DE4E34F" w14:textId="4FE1BBA9" w:rsidR="00FB0464" w:rsidRDefault="005E14B0" w:rsidP="00F76F16">
      <w:pPr>
        <w:spacing w:before="240" w:after="240"/>
        <w:ind w:left="360"/>
        <w:jc w:val="both"/>
        <w:rPr>
          <w:lang w:val="en-US"/>
        </w:rPr>
      </w:pPr>
      <w:bookmarkStart w:id="44" w:name="Proposal2884"/>
      <w:bookmarkStart w:id="45" w:name="Proposal4255"/>
      <w:bookmarkStart w:id="46" w:name="Proposal29382"/>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98688C">
        <w:rPr>
          <w:b/>
          <w:bCs/>
          <w:noProof/>
          <w:lang w:val="en-US"/>
        </w:rPr>
        <w:t>5</w:t>
      </w:r>
      <w:r w:rsidRPr="1C35D048">
        <w:rPr>
          <w:b/>
          <w:bCs/>
          <w:color w:val="2B579A"/>
        </w:rPr>
        <w:fldChar w:fldCharType="end"/>
      </w:r>
      <w:r w:rsidRPr="007B6906">
        <w:rPr>
          <w:rFonts w:eastAsia="Times New Roman"/>
          <w:b/>
          <w:bCs/>
          <w:sz w:val="22"/>
          <w:szCs w:val="22"/>
          <w:lang w:val="en-US"/>
        </w:rPr>
        <w:t>:</w:t>
      </w:r>
      <w:r>
        <w:rPr>
          <w:rFonts w:eastAsia="Times New Roman"/>
          <w:b/>
          <w:bCs/>
          <w:sz w:val="22"/>
          <w:szCs w:val="22"/>
          <w:lang w:val="en-US"/>
        </w:rPr>
        <w:t xml:space="preserve"> </w:t>
      </w:r>
      <w:r w:rsidR="00F76F16" w:rsidRPr="00F76F16">
        <w:rPr>
          <w:rFonts w:eastAsia="Times New Roman"/>
          <w:b/>
          <w:bCs/>
          <w:lang w:val="en-US"/>
        </w:rPr>
        <w:t xml:space="preserve">RAN1 to discuss how to handle a </w:t>
      </w:r>
      <w:r>
        <w:rPr>
          <w:rFonts w:eastAsia="Times New Roman"/>
          <w:b/>
          <w:bCs/>
          <w:lang w:val="en-US"/>
        </w:rPr>
        <w:t>dropped PSFCH</w:t>
      </w:r>
      <w:r w:rsidR="00F76F16">
        <w:rPr>
          <w:rFonts w:eastAsia="Times New Roman"/>
          <w:b/>
          <w:bCs/>
          <w:lang w:val="en-US"/>
        </w:rPr>
        <w:t xml:space="preserve"> </w:t>
      </w:r>
      <w:r w:rsidR="00882399">
        <w:rPr>
          <w:rFonts w:eastAsia="Times New Roman"/>
          <w:b/>
          <w:bCs/>
          <w:lang w:val="en-US"/>
        </w:rPr>
        <w:t>for groupcast option 1</w:t>
      </w:r>
      <w:r>
        <w:rPr>
          <w:rFonts w:eastAsia="Times New Roman"/>
          <w:b/>
          <w:bCs/>
          <w:lang w:val="en-US"/>
        </w:rPr>
        <w:t>.</w:t>
      </w:r>
    </w:p>
    <w:bookmarkEnd w:id="44"/>
    <w:bookmarkEnd w:id="45"/>
    <w:bookmarkEnd w:id="46"/>
    <w:p w14:paraId="3E57422A" w14:textId="10841B72" w:rsidR="00D3320A" w:rsidRDefault="002A7520" w:rsidP="002A7520">
      <w:pPr>
        <w:pStyle w:val="Heading1"/>
        <w:numPr>
          <w:ilvl w:val="0"/>
          <w:numId w:val="0"/>
        </w:numPr>
        <w:tabs>
          <w:tab w:val="left" w:pos="709"/>
        </w:tabs>
        <w:ind w:left="709" w:hanging="709"/>
        <w:rPr>
          <w:lang w:val="en-US"/>
        </w:rPr>
      </w:pPr>
      <w:r>
        <w:rPr>
          <w:lang w:val="en-US"/>
        </w:rPr>
        <w:t>4</w:t>
      </w:r>
      <w:r>
        <w:rPr>
          <w:lang w:val="en-US"/>
        </w:rPr>
        <w:tab/>
      </w:r>
      <w:r w:rsidR="0059169E">
        <w:rPr>
          <w:lang w:val="en-US"/>
        </w:rPr>
        <w:t xml:space="preserve">How </w:t>
      </w:r>
      <w:r w:rsidR="00C83A96">
        <w:rPr>
          <w:lang w:val="en-US"/>
        </w:rPr>
        <w:t>Type</w:t>
      </w:r>
      <w:r w:rsidR="0059169E">
        <w:rPr>
          <w:lang w:val="en-US"/>
        </w:rPr>
        <w:t xml:space="preserve"> </w:t>
      </w:r>
      <w:r w:rsidR="00C83A96">
        <w:rPr>
          <w:lang w:val="en-US"/>
        </w:rPr>
        <w:t>A and Type</w:t>
      </w:r>
      <w:r w:rsidR="0059169E">
        <w:rPr>
          <w:lang w:val="en-US"/>
        </w:rPr>
        <w:t xml:space="preserve"> </w:t>
      </w:r>
      <w:r w:rsidR="00C83A96">
        <w:rPr>
          <w:lang w:val="en-US"/>
        </w:rPr>
        <w:t>B devices</w:t>
      </w:r>
      <w:r w:rsidR="00D3320A">
        <w:rPr>
          <w:lang w:val="en-US"/>
        </w:rPr>
        <w:t xml:space="preserve"> </w:t>
      </w:r>
      <w:r w:rsidR="00C83A96">
        <w:rPr>
          <w:lang w:val="en-US"/>
        </w:rPr>
        <w:t xml:space="preserve">can support dynamic </w:t>
      </w:r>
      <w:r w:rsidR="00D3320A">
        <w:rPr>
          <w:lang w:val="en-US"/>
        </w:rPr>
        <w:t>co-channel coexistence?</w:t>
      </w:r>
    </w:p>
    <w:p w14:paraId="3492167B" w14:textId="13A2A16A" w:rsidR="00D3320A" w:rsidRDefault="00735ECD" w:rsidP="00D7508A">
      <w:pPr>
        <w:ind w:left="284"/>
        <w:jc w:val="both"/>
        <w:rPr>
          <w:lang w:val="en-US"/>
        </w:rPr>
      </w:pPr>
      <w:r>
        <w:rPr>
          <w:lang w:val="en-US"/>
        </w:rPr>
        <w:t>We have a working assumption from RAN1#110e that at least Type</w:t>
      </w:r>
      <w:r w:rsidR="00C27C91">
        <w:rPr>
          <w:lang w:val="en-US"/>
        </w:rPr>
        <w:t xml:space="preserve"> </w:t>
      </w:r>
      <w:r>
        <w:rPr>
          <w:lang w:val="en-US"/>
        </w:rPr>
        <w:t xml:space="preserve">A devices are supported for co-channel coexistence, and an updated WID </w:t>
      </w:r>
      <w:r w:rsidR="00AB1D0A">
        <w:rPr>
          <w:lang w:val="en-US"/>
        </w:rPr>
        <w:t>stating to focus on Type</w:t>
      </w:r>
      <w:r w:rsidR="00C27C91">
        <w:rPr>
          <w:lang w:val="en-US"/>
        </w:rPr>
        <w:t xml:space="preserve"> </w:t>
      </w:r>
      <w:r w:rsidR="00AB1D0A">
        <w:rPr>
          <w:lang w:val="en-US"/>
        </w:rPr>
        <w:t>A devices, so this is what we will do in this section. However</w:t>
      </w:r>
      <w:r w:rsidR="00D150C2">
        <w:rPr>
          <w:lang w:val="en-US"/>
        </w:rPr>
        <w:t xml:space="preserve">, it is not our understanding that this </w:t>
      </w:r>
      <w:r w:rsidR="00AB1D0A">
        <w:rPr>
          <w:lang w:val="en-US"/>
        </w:rPr>
        <w:t>preclude</w:t>
      </w:r>
      <w:r w:rsidR="00D150C2">
        <w:rPr>
          <w:lang w:val="en-US"/>
        </w:rPr>
        <w:t>s the support for</w:t>
      </w:r>
      <w:r w:rsidR="00AB1D0A">
        <w:rPr>
          <w:lang w:val="en-US"/>
        </w:rPr>
        <w:t xml:space="preserve"> Type-B devices</w:t>
      </w:r>
      <w:r w:rsidR="00D150C2">
        <w:rPr>
          <w:lang w:val="en-US"/>
        </w:rPr>
        <w:t xml:space="preserve">. </w:t>
      </w:r>
    </w:p>
    <w:tbl>
      <w:tblPr>
        <w:tblStyle w:val="TableGrid"/>
        <w:tblW w:w="0" w:type="auto"/>
        <w:tblInd w:w="279" w:type="dxa"/>
        <w:tblLook w:val="04A0" w:firstRow="1" w:lastRow="0" w:firstColumn="1" w:lastColumn="0" w:noHBand="0" w:noVBand="1"/>
      </w:tblPr>
      <w:tblGrid>
        <w:gridCol w:w="9497"/>
      </w:tblGrid>
      <w:tr w:rsidR="00D3320A" w14:paraId="2CD0557B" w14:textId="77777777" w:rsidTr="004938EE">
        <w:tc>
          <w:tcPr>
            <w:tcW w:w="9497" w:type="dxa"/>
          </w:tcPr>
          <w:p w14:paraId="2766FE80" w14:textId="7A0885A8" w:rsidR="00A54C7E" w:rsidRPr="0059169E" w:rsidRDefault="00A54C7E" w:rsidP="00F76F16">
            <w:pPr>
              <w:rPr>
                <w:lang w:eastAsia="x-none"/>
              </w:rPr>
            </w:pPr>
            <w:r>
              <w:rPr>
                <w:highlight w:val="darkYellow"/>
                <w:lang w:eastAsia="x-none"/>
              </w:rPr>
              <w:t>Working assumption</w:t>
            </w:r>
          </w:p>
          <w:p w14:paraId="59DDCB62" w14:textId="7805B2A1" w:rsidR="00D3320A" w:rsidRPr="002A7520" w:rsidRDefault="00296D90" w:rsidP="0059169E">
            <w:pPr>
              <w:overflowPunct/>
              <w:autoSpaceDE/>
              <w:autoSpaceDN/>
              <w:adjustRightInd/>
              <w:spacing w:before="60" w:after="60"/>
              <w:jc w:val="both"/>
              <w:textAlignment w:val="auto"/>
              <w:rPr>
                <w:b/>
                <w:bCs/>
                <w:strike/>
                <w:color w:val="FF0000"/>
                <w:lang w:eastAsia="ja-JP"/>
              </w:rPr>
            </w:pPr>
            <w:r>
              <w:rPr>
                <w:rFonts w:eastAsia="MS Mincho"/>
              </w:rPr>
              <w:t xml:space="preserve">Co-channel coexistence between LTE SL and NR SL is supported for device type A. Device type A contains both LTE SL and NR SL modules. </w:t>
            </w:r>
            <w:r>
              <w:rPr>
                <w:lang w:eastAsia="ko-KR"/>
              </w:rPr>
              <w:t>For device type A, the NR SL module may use the sensing and resource reservation information shared by the LTE SL module.</w:t>
            </w:r>
          </w:p>
        </w:tc>
      </w:tr>
    </w:tbl>
    <w:p w14:paraId="4F6C1238" w14:textId="77777777" w:rsidR="00D3320A" w:rsidRPr="00E210E1" w:rsidRDefault="00D3320A" w:rsidP="00D3320A">
      <w:pPr>
        <w:rPr>
          <w:lang w:val="en-US"/>
        </w:rPr>
      </w:pPr>
    </w:p>
    <w:p w14:paraId="0003D393" w14:textId="0A205184" w:rsidR="00D3320A" w:rsidRPr="00EB341B" w:rsidRDefault="002A7520" w:rsidP="002A7520">
      <w:pPr>
        <w:pStyle w:val="Heading2"/>
        <w:numPr>
          <w:ilvl w:val="0"/>
          <w:numId w:val="0"/>
        </w:numPr>
        <w:ind w:left="1144" w:hanging="576"/>
        <w:rPr>
          <w:lang w:val="en-US"/>
        </w:rPr>
      </w:pPr>
      <w:r w:rsidRPr="00EB341B">
        <w:rPr>
          <w:lang w:val="en-US"/>
        </w:rPr>
        <w:t>4.1</w:t>
      </w:r>
      <w:r w:rsidRPr="00EB341B">
        <w:rPr>
          <w:lang w:val="en-US"/>
        </w:rPr>
        <w:tab/>
      </w:r>
      <w:r w:rsidR="00D3320A">
        <w:rPr>
          <w:lang w:val="en-US"/>
        </w:rPr>
        <w:t xml:space="preserve">NR SL </w:t>
      </w:r>
      <w:r w:rsidR="00D3320A" w:rsidRPr="00CA79FB">
        <w:rPr>
          <w:lang w:val="en-US"/>
        </w:rPr>
        <w:t>Type A</w:t>
      </w:r>
      <w:r w:rsidR="00D3320A">
        <w:rPr>
          <w:lang w:val="en-US"/>
        </w:rPr>
        <w:t xml:space="preserve"> device (dual-RAT)</w:t>
      </w:r>
    </w:p>
    <w:p w14:paraId="2DD87117" w14:textId="3A047183" w:rsidR="00D3320A" w:rsidRDefault="00A13592" w:rsidP="00D7508A">
      <w:pPr>
        <w:ind w:left="284"/>
        <w:jc w:val="both"/>
        <w:rPr>
          <w:lang w:val="en-US"/>
        </w:rPr>
      </w:pPr>
      <w:r>
        <w:rPr>
          <w:lang w:val="en-US"/>
        </w:rPr>
        <w:t>As stated in the Working assumption, a</w:t>
      </w:r>
      <w:r w:rsidR="00D3320A">
        <w:rPr>
          <w:lang w:val="en-US"/>
        </w:rPr>
        <w:t xml:space="preserve">n NR SL Type A device comprises both an LTE SL and an NR SL module and is assumed to have an inter-module interface allowing for internal device </w:t>
      </w:r>
      <w:r w:rsidR="00386027">
        <w:rPr>
          <w:lang w:val="en-US"/>
        </w:rPr>
        <w:t xml:space="preserve">module </w:t>
      </w:r>
      <w:r w:rsidR="00D3320A">
        <w:rPr>
          <w:lang w:val="en-US"/>
        </w:rPr>
        <w:t xml:space="preserve">coordination. </w:t>
      </w:r>
      <w:r w:rsidR="00C85502">
        <w:rPr>
          <w:lang w:val="en-US"/>
        </w:rPr>
        <w:t>Such modules support LTE</w:t>
      </w:r>
      <w:r w:rsidR="004E3A7F">
        <w:rPr>
          <w:lang w:val="en-US"/>
        </w:rPr>
        <w:t xml:space="preserve"> SL</w:t>
      </w:r>
      <w:r w:rsidR="00C85502">
        <w:rPr>
          <w:lang w:val="en-US"/>
        </w:rPr>
        <w:t xml:space="preserve"> </w:t>
      </w:r>
      <w:r w:rsidR="004E3A7F">
        <w:rPr>
          <w:lang w:val="en-US"/>
        </w:rPr>
        <w:t xml:space="preserve">to ensure day 1 traffic safety, </w:t>
      </w:r>
      <w:r w:rsidR="00C85502">
        <w:rPr>
          <w:lang w:val="en-US"/>
        </w:rPr>
        <w:t xml:space="preserve">while being ready to use NR </w:t>
      </w:r>
      <w:r w:rsidR="004E3A7F">
        <w:rPr>
          <w:lang w:val="en-US"/>
        </w:rPr>
        <w:t xml:space="preserve">SL </w:t>
      </w:r>
      <w:r w:rsidR="00C85502">
        <w:rPr>
          <w:lang w:val="en-US"/>
        </w:rPr>
        <w:t xml:space="preserve">when the penetration of NR </w:t>
      </w:r>
      <w:r w:rsidR="004E3A7F">
        <w:rPr>
          <w:lang w:val="en-US"/>
        </w:rPr>
        <w:t xml:space="preserve">SL </w:t>
      </w:r>
      <w:r w:rsidR="00C85502">
        <w:rPr>
          <w:lang w:val="en-US"/>
        </w:rPr>
        <w:t xml:space="preserve">devices increase, </w:t>
      </w:r>
      <w:r w:rsidR="00903405">
        <w:rPr>
          <w:lang w:val="en-US"/>
        </w:rPr>
        <w:t xml:space="preserve">which </w:t>
      </w:r>
      <w:r w:rsidR="007D5DA5">
        <w:rPr>
          <w:lang w:val="en-US"/>
        </w:rPr>
        <w:t xml:space="preserve">could be desirable for vehicle </w:t>
      </w:r>
      <w:r w:rsidR="00B52F35">
        <w:rPr>
          <w:lang w:val="en-US"/>
        </w:rPr>
        <w:t>manufacture</w:t>
      </w:r>
      <w:r w:rsidR="00B75064">
        <w:rPr>
          <w:lang w:val="en-US"/>
        </w:rPr>
        <w:t>r</w:t>
      </w:r>
      <w:r w:rsidR="00B52F35">
        <w:rPr>
          <w:lang w:val="en-US"/>
        </w:rPr>
        <w:t>s</w:t>
      </w:r>
      <w:r w:rsidR="007D5DA5">
        <w:rPr>
          <w:lang w:val="en-US"/>
        </w:rPr>
        <w:t xml:space="preserve"> given the long life-span of vehicles.</w:t>
      </w:r>
      <w:r w:rsidR="00D3320A">
        <w:rPr>
          <w:lang w:val="en-US"/>
        </w:rPr>
        <w:t xml:space="preserve"> </w:t>
      </w:r>
    </w:p>
    <w:p w14:paraId="05BDDAA8" w14:textId="23233060" w:rsidR="00182ED8" w:rsidRDefault="00D3320A" w:rsidP="00D7508A">
      <w:pPr>
        <w:spacing w:after="0"/>
        <w:ind w:left="284"/>
        <w:jc w:val="both"/>
        <w:rPr>
          <w:lang w:val="en-US"/>
        </w:rPr>
      </w:pPr>
      <w:r>
        <w:rPr>
          <w:lang w:val="en-US"/>
        </w:rPr>
        <w:t xml:space="preserve">It is commonly understood that the interface connecting the two modules might be the same or different </w:t>
      </w:r>
      <w:r w:rsidR="00A3315A">
        <w:rPr>
          <w:lang w:val="en-US"/>
        </w:rPr>
        <w:t xml:space="preserve">from the </w:t>
      </w:r>
      <w:r>
        <w:rPr>
          <w:lang w:val="en-US"/>
        </w:rPr>
        <w:t xml:space="preserve">one used for Rel-16 </w:t>
      </w:r>
      <w:r w:rsidR="00A3315A">
        <w:rPr>
          <w:lang w:val="en-US"/>
        </w:rPr>
        <w:t>in</w:t>
      </w:r>
      <w:r>
        <w:rPr>
          <w:lang w:val="en-US"/>
        </w:rPr>
        <w:t xml:space="preserve">-device coexistence priority coordination. </w:t>
      </w:r>
      <w:r w:rsidR="00B52F35">
        <w:rPr>
          <w:lang w:val="en-US"/>
        </w:rPr>
        <w:t>The Rel-16 in-device coexistence framework</w:t>
      </w:r>
      <w:r>
        <w:rPr>
          <w:lang w:val="en-US"/>
        </w:rPr>
        <w:t xml:space="preserve"> could be used for co-channel coexistence purposes as well, but it would be an </w:t>
      </w:r>
      <w:r w:rsidR="002233C1">
        <w:rPr>
          <w:lang w:val="en-US"/>
        </w:rPr>
        <w:t>inefficient mechanism</w:t>
      </w:r>
      <w:r>
        <w:rPr>
          <w:lang w:val="en-US"/>
        </w:rPr>
        <w:t xml:space="preserve"> as checking of priority is done just prior </w:t>
      </w:r>
      <w:r>
        <w:rPr>
          <w:lang w:val="en-US"/>
        </w:rPr>
        <w:lastRenderedPageBreak/>
        <w:t>to any RX and TX event, meaning that a module could conduct resource (re)selection, but might have to drop right before</w:t>
      </w:r>
      <w:r w:rsidR="0000308C">
        <w:rPr>
          <w:lang w:val="en-US"/>
        </w:rPr>
        <w:t xml:space="preserve"> an</w:t>
      </w:r>
      <w:r>
        <w:rPr>
          <w:lang w:val="en-US"/>
        </w:rPr>
        <w:t xml:space="preserve"> </w:t>
      </w:r>
      <w:r w:rsidR="0000308C">
        <w:rPr>
          <w:lang w:val="en-US"/>
        </w:rPr>
        <w:t xml:space="preserve">RX or TX </w:t>
      </w:r>
      <w:r>
        <w:rPr>
          <w:lang w:val="en-US"/>
        </w:rPr>
        <w:t>event</w:t>
      </w:r>
      <w:r w:rsidR="0000308C">
        <w:rPr>
          <w:lang w:val="en-US"/>
        </w:rPr>
        <w:t>.</w:t>
      </w:r>
      <w:r>
        <w:rPr>
          <w:lang w:val="en-US"/>
        </w:rPr>
        <w:t xml:space="preserve"> Some of the implications of dropping </w:t>
      </w:r>
      <w:r w:rsidR="000266A2">
        <w:rPr>
          <w:lang w:val="en-US"/>
        </w:rPr>
        <w:t>include</w:t>
      </w:r>
      <w:r w:rsidR="00182ED8">
        <w:rPr>
          <w:lang w:val="en-US"/>
        </w:rPr>
        <w:t>:</w:t>
      </w:r>
      <w:r>
        <w:rPr>
          <w:lang w:val="en-US"/>
        </w:rPr>
        <w:t xml:space="preserve"> </w:t>
      </w:r>
    </w:p>
    <w:p w14:paraId="32CB1920" w14:textId="551DA6A7" w:rsidR="00182ED8" w:rsidRPr="002A7520" w:rsidRDefault="002A7520" w:rsidP="002A7520">
      <w:pPr>
        <w:spacing w:after="0"/>
        <w:ind w:left="1004" w:hanging="360"/>
        <w:rPr>
          <w:lang w:val="en-US"/>
        </w:rPr>
      </w:pPr>
      <w:r>
        <w:rPr>
          <w:rFonts w:ascii="Symbol" w:hAnsi="Symbol"/>
          <w:lang w:val="en-US"/>
        </w:rPr>
        <w:t></w:t>
      </w:r>
      <w:r>
        <w:rPr>
          <w:rFonts w:ascii="Symbol" w:hAnsi="Symbol"/>
          <w:lang w:val="en-US"/>
        </w:rPr>
        <w:tab/>
      </w:r>
      <w:r w:rsidR="00182ED8" w:rsidRPr="002A7520">
        <w:rPr>
          <w:lang w:val="en-US"/>
        </w:rPr>
        <w:t>U</w:t>
      </w:r>
      <w:r w:rsidR="00D3320A" w:rsidRPr="002A7520">
        <w:rPr>
          <w:lang w:val="en-US"/>
        </w:rPr>
        <w:t>nused</w:t>
      </w:r>
      <w:r w:rsidR="00182ED8" w:rsidRPr="002A7520">
        <w:rPr>
          <w:lang w:val="en-US"/>
        </w:rPr>
        <w:t>/wasted</w:t>
      </w:r>
      <w:r w:rsidR="00D3320A" w:rsidRPr="002A7520">
        <w:rPr>
          <w:lang w:val="en-US"/>
        </w:rPr>
        <w:t xml:space="preserve"> resource selection</w:t>
      </w:r>
      <w:r w:rsidR="00ED074C" w:rsidRPr="002A7520">
        <w:rPr>
          <w:lang w:val="en-US"/>
        </w:rPr>
        <w:t xml:space="preserve"> since other devices do not have time to react and </w:t>
      </w:r>
      <w:r w:rsidR="00657FB0" w:rsidRPr="002A7520">
        <w:rPr>
          <w:lang w:val="en-US"/>
        </w:rPr>
        <w:t>use the resource</w:t>
      </w:r>
      <w:r w:rsidR="00ED074C" w:rsidRPr="002A7520">
        <w:rPr>
          <w:lang w:val="en-US"/>
        </w:rPr>
        <w:t>;</w:t>
      </w:r>
    </w:p>
    <w:p w14:paraId="04D2485E" w14:textId="19FF340C" w:rsidR="00182ED8" w:rsidRPr="002A7520" w:rsidRDefault="002A7520" w:rsidP="00801DDD">
      <w:pPr>
        <w:spacing w:after="0"/>
        <w:ind w:left="1003" w:hanging="357"/>
        <w:rPr>
          <w:lang w:val="en-US"/>
        </w:rPr>
      </w:pPr>
      <w:r>
        <w:rPr>
          <w:rFonts w:ascii="Symbol" w:hAnsi="Symbol"/>
          <w:lang w:val="en-US"/>
        </w:rPr>
        <w:t></w:t>
      </w:r>
      <w:r>
        <w:rPr>
          <w:rFonts w:ascii="Symbol" w:hAnsi="Symbol"/>
          <w:lang w:val="en-US"/>
        </w:rPr>
        <w:tab/>
      </w:r>
      <w:r w:rsidR="00182ED8" w:rsidRPr="002A7520">
        <w:rPr>
          <w:lang w:val="en-US"/>
        </w:rPr>
        <w:t>R</w:t>
      </w:r>
      <w:r w:rsidR="00D3320A" w:rsidRPr="002A7520">
        <w:rPr>
          <w:lang w:val="en-US"/>
        </w:rPr>
        <w:t xml:space="preserve">ecipients of the dropped transmission </w:t>
      </w:r>
      <w:r w:rsidR="00182ED8" w:rsidRPr="002A7520">
        <w:rPr>
          <w:lang w:val="en-US"/>
        </w:rPr>
        <w:t>would not know it is dropped</w:t>
      </w:r>
      <w:r w:rsidR="00657FB0" w:rsidRPr="002A7520">
        <w:rPr>
          <w:lang w:val="en-US"/>
        </w:rPr>
        <w:t>;</w:t>
      </w:r>
    </w:p>
    <w:p w14:paraId="3056DD83" w14:textId="0FAB2191" w:rsidR="00182ED8" w:rsidRPr="002A7520" w:rsidRDefault="002A7520" w:rsidP="002A7520">
      <w:pPr>
        <w:ind w:left="1004" w:hanging="360"/>
        <w:rPr>
          <w:lang w:val="en-US"/>
        </w:rPr>
      </w:pPr>
      <w:r>
        <w:rPr>
          <w:rFonts w:ascii="Symbol" w:hAnsi="Symbol"/>
          <w:lang w:val="en-US"/>
        </w:rPr>
        <w:t></w:t>
      </w:r>
      <w:r>
        <w:rPr>
          <w:rFonts w:ascii="Symbol" w:hAnsi="Symbol"/>
          <w:lang w:val="en-US"/>
        </w:rPr>
        <w:tab/>
      </w:r>
      <w:r w:rsidR="00182ED8" w:rsidRPr="002A7520">
        <w:rPr>
          <w:lang w:val="en-US"/>
        </w:rPr>
        <w:t>N</w:t>
      </w:r>
      <w:r w:rsidR="00D3320A" w:rsidRPr="002A7520">
        <w:rPr>
          <w:lang w:val="en-US"/>
        </w:rPr>
        <w:t>o HARQ feedback</w:t>
      </w:r>
      <w:r w:rsidR="00182ED8" w:rsidRPr="002A7520">
        <w:rPr>
          <w:lang w:val="en-US"/>
        </w:rPr>
        <w:t xml:space="preserve"> transmi</w:t>
      </w:r>
      <w:r w:rsidR="00970F82" w:rsidRPr="002A7520">
        <w:rPr>
          <w:lang w:val="en-US"/>
        </w:rPr>
        <w:t>tted if it is the NR SL Rx device having to drop a slot with PSFCH</w:t>
      </w:r>
      <w:r w:rsidR="00657FB0" w:rsidRPr="002A7520">
        <w:rPr>
          <w:lang w:val="en-US"/>
        </w:rPr>
        <w:t>.</w:t>
      </w:r>
      <w:r w:rsidR="00970F82" w:rsidRPr="002A7520">
        <w:rPr>
          <w:lang w:val="en-US"/>
        </w:rPr>
        <w:t xml:space="preserve"> </w:t>
      </w:r>
    </w:p>
    <w:p w14:paraId="63774C28" w14:textId="6A063C83" w:rsidR="00D3320A" w:rsidRPr="00182ED8" w:rsidRDefault="00D3320A" w:rsidP="00D7508A">
      <w:pPr>
        <w:ind w:left="284"/>
        <w:jc w:val="both"/>
        <w:rPr>
          <w:lang w:val="en-US"/>
        </w:rPr>
      </w:pPr>
      <w:r w:rsidRPr="00182ED8">
        <w:rPr>
          <w:lang w:val="en-US"/>
        </w:rPr>
        <w:t xml:space="preserve">All these implications </w:t>
      </w:r>
      <w:r w:rsidR="002233C1">
        <w:rPr>
          <w:lang w:val="en-US"/>
        </w:rPr>
        <w:t>can</w:t>
      </w:r>
      <w:r w:rsidRPr="00182ED8">
        <w:rPr>
          <w:lang w:val="en-US"/>
        </w:rPr>
        <w:t xml:space="preserve"> degrade the </w:t>
      </w:r>
      <w:r w:rsidR="002233C1">
        <w:rPr>
          <w:lang w:val="en-US"/>
        </w:rPr>
        <w:t xml:space="preserve">resource use </w:t>
      </w:r>
      <w:r w:rsidRPr="00182ED8">
        <w:rPr>
          <w:lang w:val="en-US"/>
        </w:rPr>
        <w:t>efficiency of both NR and LTE SL, which calls for extensions to the</w:t>
      </w:r>
      <w:r w:rsidR="009B4057">
        <w:rPr>
          <w:lang w:val="en-US"/>
        </w:rPr>
        <w:t xml:space="preserve"> Rel-16</w:t>
      </w:r>
      <w:r w:rsidRPr="00182ED8">
        <w:rPr>
          <w:lang w:val="en-US"/>
        </w:rPr>
        <w:t xml:space="preserve"> in-device coexistence framework for </w:t>
      </w:r>
      <w:r w:rsidR="009B4057">
        <w:rPr>
          <w:lang w:val="en-US"/>
        </w:rPr>
        <w:t xml:space="preserve">Rel-18 </w:t>
      </w:r>
      <w:r w:rsidRPr="00182ED8">
        <w:rPr>
          <w:lang w:val="en-US"/>
        </w:rPr>
        <w:t xml:space="preserve">in-device co-channel coexistence. </w:t>
      </w:r>
    </w:p>
    <w:p w14:paraId="2B5EFF6F" w14:textId="0766ECE8" w:rsidR="00E52083" w:rsidRDefault="00D3320A">
      <w:pPr>
        <w:ind w:left="284"/>
        <w:jc w:val="both"/>
        <w:rPr>
          <w:lang w:val="en-US"/>
        </w:rPr>
      </w:pPr>
      <w:bookmarkStart w:id="47" w:name="Obs32468"/>
      <w:bookmarkStart w:id="48" w:name="Obs96116"/>
      <w:bookmarkStart w:id="49" w:name="Obs81345"/>
      <w:bookmarkStart w:id="50" w:name="Obs52009"/>
      <w:r w:rsidRPr="00022DBF">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98688C">
        <w:rPr>
          <w:b/>
          <w:noProof/>
          <w:lang w:val="en-US"/>
        </w:rPr>
        <w:t>6</w:t>
      </w:r>
      <w:r w:rsidRPr="00305576">
        <w:rPr>
          <w:b/>
          <w:color w:val="2B579A"/>
          <w:shd w:val="clear" w:color="auto" w:fill="E6E6E6"/>
        </w:rPr>
        <w:fldChar w:fldCharType="end"/>
      </w:r>
      <w:r w:rsidRPr="00E37F4E">
        <w:rPr>
          <w:b/>
          <w:bCs/>
          <w:lang w:val="en-US"/>
        </w:rPr>
        <w:t xml:space="preserve">: The in-device coexistence framework can be used for co-channel coexistence but with </w:t>
      </w:r>
      <w:r w:rsidR="00AA13BE">
        <w:rPr>
          <w:b/>
          <w:bCs/>
          <w:lang w:val="en-US"/>
        </w:rPr>
        <w:t>expected resource use efficiency de</w:t>
      </w:r>
      <w:r w:rsidR="00C83C43">
        <w:rPr>
          <w:b/>
          <w:bCs/>
          <w:lang w:val="en-US"/>
        </w:rPr>
        <w:t>gradation</w:t>
      </w:r>
      <w:r w:rsidRPr="00E37F4E">
        <w:rPr>
          <w:b/>
          <w:bCs/>
          <w:lang w:val="en-US"/>
        </w:rPr>
        <w:t xml:space="preserve"> for both LTE and NR.</w:t>
      </w:r>
      <w:bookmarkEnd w:id="47"/>
    </w:p>
    <w:bookmarkEnd w:id="48"/>
    <w:bookmarkEnd w:id="49"/>
    <w:bookmarkEnd w:id="50"/>
    <w:p w14:paraId="178B7B6E" w14:textId="77777777" w:rsidR="00E52083" w:rsidRDefault="00E52083" w:rsidP="00E52083">
      <w:pPr>
        <w:ind w:left="284"/>
        <w:jc w:val="both"/>
        <w:rPr>
          <w:lang w:val="en-US"/>
        </w:rPr>
      </w:pPr>
      <w:r>
        <w:rPr>
          <w:lang w:val="en-US"/>
        </w:rPr>
        <w:t xml:space="preserve">As it is already agreed to not accept any specification change to LTE, this information will have to be delivered from the LTE module by means of implementation and used at the NR module for enhancements to the resource (re-)selection procedure, including enhancements to the IUC scheme 1 or scheme 2 in order to allow Type B devices to minimize their impact to Type C devices without being faced with a significant performance degradation </w:t>
      </w:r>
      <w:proofErr w:type="spellStart"/>
      <w:r>
        <w:rPr>
          <w:lang w:val="en-US"/>
        </w:rPr>
        <w:t>it self</w:t>
      </w:r>
      <w:proofErr w:type="spellEnd"/>
      <w:r>
        <w:rPr>
          <w:lang w:val="en-US"/>
        </w:rPr>
        <w:t>.</w:t>
      </w:r>
    </w:p>
    <w:p w14:paraId="5D0AF271" w14:textId="5058F87D" w:rsidR="00E52083" w:rsidRDefault="00E52083" w:rsidP="00E52083">
      <w:pPr>
        <w:ind w:left="284"/>
        <w:jc w:val="both"/>
        <w:rPr>
          <w:lang w:val="en-US"/>
        </w:rPr>
      </w:pPr>
      <w:bookmarkStart w:id="51" w:name="Obs96117"/>
      <w:bookmarkStart w:id="52" w:name="Obs81346"/>
      <w:bookmarkStart w:id="53" w:name="Obs52010"/>
      <w:r w:rsidRPr="00022DBF">
        <w:rPr>
          <w:b/>
          <w:bCs/>
          <w:lang w:val="en-US"/>
        </w:rPr>
        <w:t xml:space="preserve">Observation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98688C">
        <w:rPr>
          <w:b/>
          <w:noProof/>
          <w:lang w:val="en-US"/>
        </w:rPr>
        <w:t>7</w:t>
      </w:r>
      <w:r w:rsidRPr="00305576">
        <w:rPr>
          <w:b/>
          <w:color w:val="2B579A"/>
          <w:shd w:val="clear" w:color="auto" w:fill="E6E6E6"/>
        </w:rPr>
        <w:fldChar w:fldCharType="end"/>
      </w:r>
      <w:r w:rsidRPr="00E37F4E">
        <w:rPr>
          <w:b/>
          <w:bCs/>
          <w:lang w:val="en-US"/>
        </w:rPr>
        <w:t xml:space="preserve">: Enhancements to in-device </w:t>
      </w:r>
      <w:r>
        <w:rPr>
          <w:b/>
          <w:bCs/>
          <w:lang w:val="en-US"/>
        </w:rPr>
        <w:t xml:space="preserve">coexistence </w:t>
      </w:r>
      <w:r w:rsidRPr="00E37F4E">
        <w:rPr>
          <w:b/>
          <w:bCs/>
          <w:lang w:val="en-US"/>
        </w:rPr>
        <w:t>information exchange, will have to be enabled with no changes to LTE specifications, i.e. an inter-module interface is left for implementation.</w:t>
      </w:r>
    </w:p>
    <w:p w14:paraId="431F018E" w14:textId="0E076517" w:rsidR="00E52083" w:rsidRDefault="00E52083">
      <w:pPr>
        <w:ind w:left="284"/>
        <w:jc w:val="both"/>
        <w:rPr>
          <w:lang w:val="en-US"/>
        </w:rPr>
      </w:pPr>
      <w:bookmarkStart w:id="54" w:name="Obs96118"/>
      <w:bookmarkStart w:id="55" w:name="Obs81347"/>
      <w:bookmarkStart w:id="56" w:name="Obs52011"/>
      <w:bookmarkEnd w:id="51"/>
      <w:bookmarkEnd w:id="52"/>
      <w:bookmarkEnd w:id="53"/>
      <w:r w:rsidRPr="00022DBF">
        <w:rPr>
          <w:b/>
          <w:bCs/>
          <w:lang w:val="en-US"/>
        </w:rPr>
        <w:t>Observation</w:t>
      </w:r>
      <w:bookmarkStart w:id="57" w:name="_Hlk114807437"/>
      <w:r w:rsidRPr="00022DBF">
        <w:rPr>
          <w:b/>
          <w:bCs/>
          <w:lang w:val="en-US"/>
        </w:rPr>
        <w:t xml:space="preserve"> </w:t>
      </w:r>
      <w:r w:rsidRPr="00305576">
        <w:rPr>
          <w:b/>
          <w:color w:val="2B579A"/>
          <w:shd w:val="clear" w:color="auto" w:fill="E6E6E6"/>
        </w:rPr>
        <w:fldChar w:fldCharType="begin"/>
      </w:r>
      <w:r w:rsidRPr="002137EB">
        <w:rPr>
          <w:b/>
          <w:lang w:val="en-US"/>
        </w:rPr>
        <w:instrText xml:space="preserve"> SEQ Obs \* Arabic </w:instrText>
      </w:r>
      <w:r w:rsidRPr="00305576">
        <w:rPr>
          <w:b/>
          <w:color w:val="2B579A"/>
          <w:shd w:val="clear" w:color="auto" w:fill="E6E6E6"/>
        </w:rPr>
        <w:fldChar w:fldCharType="separate"/>
      </w:r>
      <w:r w:rsidR="0098688C">
        <w:rPr>
          <w:b/>
          <w:noProof/>
          <w:lang w:val="en-US"/>
        </w:rPr>
        <w:t>8</w:t>
      </w:r>
      <w:r w:rsidRPr="00305576">
        <w:rPr>
          <w:b/>
          <w:color w:val="2B579A"/>
          <w:shd w:val="clear" w:color="auto" w:fill="E6E6E6"/>
        </w:rPr>
        <w:fldChar w:fldCharType="end"/>
      </w:r>
      <w:bookmarkEnd w:id="57"/>
      <w:r w:rsidRPr="00E37F4E">
        <w:rPr>
          <w:b/>
          <w:bCs/>
          <w:lang w:val="en-US"/>
        </w:rPr>
        <w:t xml:space="preserve">: </w:t>
      </w:r>
      <w:r w:rsidR="003C3A64" w:rsidRPr="004070D5">
        <w:rPr>
          <w:b/>
          <w:bCs/>
        </w:rPr>
        <w:t xml:space="preserve">The NR module inside the </w:t>
      </w:r>
      <w:r w:rsidR="003C3A64" w:rsidRPr="004070D5">
        <w:rPr>
          <w:b/>
          <w:bCs/>
          <w:lang w:val="en-US"/>
        </w:rPr>
        <w:t>SL Type A device ha</w:t>
      </w:r>
      <w:r w:rsidR="003A50E5">
        <w:rPr>
          <w:b/>
          <w:bCs/>
          <w:lang w:val="en-US"/>
        </w:rPr>
        <w:t>s</w:t>
      </w:r>
      <w:r w:rsidR="003C3A64" w:rsidRPr="004070D5">
        <w:rPr>
          <w:b/>
          <w:bCs/>
          <w:lang w:val="en-US"/>
        </w:rPr>
        <w:t xml:space="preserve"> to be based on Rel-18 as NR SL specification changes would be </w:t>
      </w:r>
      <w:r w:rsidDel="003C3A64">
        <w:rPr>
          <w:b/>
          <w:bCs/>
          <w:lang w:val="en-US"/>
        </w:rPr>
        <w:t>needed</w:t>
      </w:r>
      <w:r w:rsidRPr="00E37F4E">
        <w:rPr>
          <w:b/>
          <w:bCs/>
          <w:lang w:val="en-US"/>
        </w:rPr>
        <w:t>.</w:t>
      </w:r>
    </w:p>
    <w:bookmarkEnd w:id="54"/>
    <w:bookmarkEnd w:id="55"/>
    <w:bookmarkEnd w:id="56"/>
    <w:p w14:paraId="3A9FC397" w14:textId="2424725E" w:rsidR="00EF0BDB" w:rsidRDefault="00475472" w:rsidP="00D7508A">
      <w:pPr>
        <w:ind w:left="284"/>
        <w:jc w:val="both"/>
        <w:rPr>
          <w:lang w:val="en-US"/>
        </w:rPr>
      </w:pPr>
      <w:r>
        <w:rPr>
          <w:lang w:val="en-US"/>
        </w:rPr>
        <w:t>In RAN1#110</w:t>
      </w:r>
      <w:r w:rsidR="00AE0FEE">
        <w:rPr>
          <w:lang w:val="en-US"/>
        </w:rPr>
        <w:t xml:space="preserve"> the following proposal was discussed but not agreed:</w:t>
      </w:r>
      <w:r w:rsidR="00EF5ABF">
        <w:rPr>
          <w:lang w:val="en-US"/>
        </w:rPr>
        <w:t xml:space="preserve"> </w:t>
      </w:r>
    </w:p>
    <w:tbl>
      <w:tblPr>
        <w:tblStyle w:val="TableGrid"/>
        <w:tblW w:w="0" w:type="auto"/>
        <w:tblInd w:w="284" w:type="dxa"/>
        <w:tblLook w:val="04A0" w:firstRow="1" w:lastRow="0" w:firstColumn="1" w:lastColumn="0" w:noHBand="0" w:noVBand="1"/>
      </w:tblPr>
      <w:tblGrid>
        <w:gridCol w:w="9678"/>
      </w:tblGrid>
      <w:tr w:rsidR="00AE0FEE" w14:paraId="6F810D5E" w14:textId="77777777" w:rsidTr="00AE0FEE">
        <w:tc>
          <w:tcPr>
            <w:tcW w:w="9962" w:type="dxa"/>
          </w:tcPr>
          <w:p w14:paraId="726FFEF7" w14:textId="77777777" w:rsidR="00AE0FEE" w:rsidRPr="00801DDD" w:rsidRDefault="00AE0FEE" w:rsidP="00801DDD">
            <w:pPr>
              <w:overflowPunct/>
              <w:autoSpaceDE/>
              <w:autoSpaceDN/>
              <w:adjustRightInd/>
              <w:spacing w:before="120" w:after="120" w:line="256" w:lineRule="auto"/>
              <w:jc w:val="both"/>
              <w:textAlignment w:val="auto"/>
              <w:rPr>
                <w:rFonts w:eastAsia="Times New Roman"/>
                <w:lang w:val="en-US"/>
              </w:rPr>
            </w:pPr>
            <w:r w:rsidRPr="00801DDD">
              <w:rPr>
                <w:rFonts w:eastAsia="MS Mincho" w:cs="+mn-cs"/>
                <w:color w:val="124191"/>
                <w:kern w:val="24"/>
                <w:highlight w:val="yellow"/>
                <w:lang w:val="en-US"/>
              </w:rPr>
              <w:t>Proposal 2-4b (II):</w:t>
            </w:r>
          </w:p>
          <w:p w14:paraId="4D9537F3" w14:textId="77777777" w:rsidR="00AE0FEE" w:rsidRPr="00801DDD" w:rsidRDefault="00AE0FEE" w:rsidP="00801DDD">
            <w:pPr>
              <w:numPr>
                <w:ilvl w:val="0"/>
                <w:numId w:val="51"/>
              </w:numPr>
              <w:overflowPunct/>
              <w:autoSpaceDE/>
              <w:autoSpaceDN/>
              <w:adjustRightInd/>
              <w:spacing w:after="0" w:line="256" w:lineRule="auto"/>
              <w:ind w:left="459"/>
              <w:contextualSpacing/>
              <w:jc w:val="both"/>
              <w:textAlignment w:val="auto"/>
              <w:rPr>
                <w:rFonts w:eastAsia="Times New Roman"/>
                <w:lang w:val="en-US"/>
              </w:rPr>
            </w:pPr>
            <w:r w:rsidRPr="00801DDD">
              <w:rPr>
                <w:rFonts w:eastAsia="MS Mincho"/>
                <w:color w:val="124191"/>
                <w:kern w:val="24"/>
                <w:lang w:val="en-US"/>
              </w:rPr>
              <w:t xml:space="preserve">For co-channel coexistence in Rel-18, </w:t>
            </w:r>
            <w:r w:rsidRPr="00801DDD">
              <w:rPr>
                <w:rFonts w:eastAsia="MS Mincho"/>
                <w:color w:val="FF0000"/>
                <w:kern w:val="24"/>
                <w:lang w:val="en-US"/>
              </w:rPr>
              <w:t xml:space="preserve">for the study of dynamic resource pool sharing, </w:t>
            </w:r>
            <w:r w:rsidRPr="00801DDD">
              <w:rPr>
                <w:rFonts w:eastAsia="MS Mincho"/>
                <w:color w:val="124191"/>
                <w:kern w:val="24"/>
                <w:lang w:val="en-US"/>
              </w:rPr>
              <w:t xml:space="preserve">the information shared by the LTE SL module to the NR SL module contains at least </w:t>
            </w:r>
            <w:r w:rsidRPr="00801DDD">
              <w:rPr>
                <w:rFonts w:eastAsia="MS Mincho"/>
                <w:color w:val="FF0000"/>
                <w:kern w:val="24"/>
                <w:lang w:val="en-US"/>
              </w:rPr>
              <w:t>the following parameters:</w:t>
            </w:r>
          </w:p>
          <w:p w14:paraId="7090469B" w14:textId="77777777" w:rsidR="00AE0FEE" w:rsidRPr="00801DDD" w:rsidRDefault="00AE0FEE" w:rsidP="00801DDD">
            <w:pPr>
              <w:numPr>
                <w:ilvl w:val="1"/>
                <w:numId w:val="51"/>
              </w:numPr>
              <w:overflowPunct/>
              <w:autoSpaceDE/>
              <w:autoSpaceDN/>
              <w:adjustRightInd/>
              <w:spacing w:after="0" w:line="256" w:lineRule="auto"/>
              <w:ind w:left="884"/>
              <w:contextualSpacing/>
              <w:jc w:val="both"/>
              <w:textAlignment w:val="auto"/>
              <w:rPr>
                <w:rFonts w:eastAsia="Times New Roman"/>
                <w:lang w:val="en-US"/>
              </w:rPr>
            </w:pPr>
            <w:r w:rsidRPr="00801DDD">
              <w:rPr>
                <w:rFonts w:eastAsia="MS Mincho"/>
                <w:color w:val="124191"/>
                <w:kern w:val="24"/>
              </w:rPr>
              <w:t xml:space="preserve">LTE sensing results </w:t>
            </w:r>
            <w:r w:rsidRPr="00801DDD">
              <w:rPr>
                <w:rFonts w:eastAsia="MS Mincho"/>
                <w:color w:val="0070C0"/>
                <w:kern w:val="24"/>
              </w:rPr>
              <w:t xml:space="preserve">may </w:t>
            </w:r>
            <w:r w:rsidRPr="00801DDD">
              <w:rPr>
                <w:rFonts w:eastAsia="MS Mincho"/>
                <w:color w:val="FF0000"/>
                <w:kern w:val="24"/>
              </w:rPr>
              <w:t>include</w:t>
            </w:r>
          </w:p>
          <w:p w14:paraId="69F1A6A3" w14:textId="77777777" w:rsidR="00AE0FEE" w:rsidRPr="00801DDD" w:rsidRDefault="00AE0FEE" w:rsidP="00801DDD">
            <w:pPr>
              <w:numPr>
                <w:ilvl w:val="2"/>
                <w:numId w:val="51"/>
              </w:numPr>
              <w:overflowPunct/>
              <w:autoSpaceDE/>
              <w:autoSpaceDN/>
              <w:adjustRightInd/>
              <w:spacing w:after="0" w:line="256" w:lineRule="auto"/>
              <w:ind w:left="1309" w:hanging="283"/>
              <w:contextualSpacing/>
              <w:jc w:val="both"/>
              <w:textAlignment w:val="auto"/>
              <w:rPr>
                <w:rFonts w:eastAsia="Times New Roman"/>
                <w:lang w:val="en-US"/>
              </w:rPr>
            </w:pPr>
            <w:r w:rsidRPr="00801DDD">
              <w:rPr>
                <w:rFonts w:eastAsia="MS Mincho"/>
                <w:color w:val="FF0000"/>
                <w:kern w:val="24"/>
              </w:rPr>
              <w:t xml:space="preserve">Time and frequency locations of </w:t>
            </w:r>
            <w:r w:rsidRPr="00801DDD">
              <w:rPr>
                <w:rFonts w:eastAsia="MS Mincho"/>
                <w:strike/>
                <w:color w:val="0070C0"/>
                <w:kern w:val="24"/>
              </w:rPr>
              <w:t>reserved</w:t>
            </w:r>
            <w:r w:rsidRPr="00801DDD">
              <w:rPr>
                <w:rFonts w:eastAsia="MS Mincho"/>
                <w:color w:val="0070C0"/>
                <w:kern w:val="24"/>
              </w:rPr>
              <w:t xml:space="preserve"> </w:t>
            </w:r>
            <w:r w:rsidRPr="00801DDD">
              <w:rPr>
                <w:rFonts w:eastAsia="MS Mincho"/>
                <w:color w:val="FF0000"/>
                <w:kern w:val="24"/>
              </w:rPr>
              <w:t>LTE transmissions</w:t>
            </w:r>
          </w:p>
          <w:p w14:paraId="76929EA4" w14:textId="77777777" w:rsidR="00AE0FEE" w:rsidRPr="00801DDD" w:rsidRDefault="00AE0FEE" w:rsidP="00801DDD">
            <w:pPr>
              <w:numPr>
                <w:ilvl w:val="2"/>
                <w:numId w:val="51"/>
              </w:numPr>
              <w:overflowPunct/>
              <w:autoSpaceDE/>
              <w:autoSpaceDN/>
              <w:adjustRightInd/>
              <w:spacing w:after="0" w:line="256" w:lineRule="auto"/>
              <w:ind w:left="1309" w:hanging="283"/>
              <w:contextualSpacing/>
              <w:jc w:val="both"/>
              <w:textAlignment w:val="auto"/>
              <w:rPr>
                <w:rFonts w:eastAsia="Times New Roman"/>
                <w:lang w:val="en-US"/>
              </w:rPr>
            </w:pPr>
            <w:r w:rsidRPr="00801DDD">
              <w:rPr>
                <w:rFonts w:eastAsia="MS Mincho"/>
                <w:color w:val="124191"/>
                <w:kern w:val="24"/>
              </w:rPr>
              <w:t>Resource reservation periods</w:t>
            </w:r>
          </w:p>
          <w:p w14:paraId="71DCFB34" w14:textId="77777777" w:rsidR="00AE0FEE" w:rsidRPr="00801DDD" w:rsidRDefault="00AE0FEE" w:rsidP="00801DDD">
            <w:pPr>
              <w:numPr>
                <w:ilvl w:val="2"/>
                <w:numId w:val="51"/>
              </w:numPr>
              <w:overflowPunct/>
              <w:autoSpaceDE/>
              <w:autoSpaceDN/>
              <w:adjustRightInd/>
              <w:spacing w:after="0" w:line="256" w:lineRule="auto"/>
              <w:ind w:left="1309" w:hanging="283"/>
              <w:contextualSpacing/>
              <w:jc w:val="both"/>
              <w:textAlignment w:val="auto"/>
              <w:rPr>
                <w:rFonts w:eastAsia="Times New Roman"/>
                <w:lang w:val="en-US"/>
              </w:rPr>
            </w:pPr>
            <w:r w:rsidRPr="00801DDD">
              <w:rPr>
                <w:rFonts w:eastAsia="MS Mincho"/>
                <w:color w:val="124191"/>
                <w:kern w:val="24"/>
              </w:rPr>
              <w:t>SL RSRP and/or SL RSSI measurement results</w:t>
            </w:r>
          </w:p>
          <w:p w14:paraId="459DDD05" w14:textId="77777777" w:rsidR="00AE0FEE" w:rsidRPr="00801DDD" w:rsidRDefault="00AE0FEE" w:rsidP="00801DDD">
            <w:pPr>
              <w:numPr>
                <w:ilvl w:val="2"/>
                <w:numId w:val="51"/>
              </w:numPr>
              <w:overflowPunct/>
              <w:autoSpaceDE/>
              <w:autoSpaceDN/>
              <w:adjustRightInd/>
              <w:spacing w:after="0" w:line="256" w:lineRule="auto"/>
              <w:ind w:left="1309" w:hanging="283"/>
              <w:contextualSpacing/>
              <w:jc w:val="both"/>
              <w:textAlignment w:val="auto"/>
              <w:rPr>
                <w:rFonts w:eastAsia="Times New Roman"/>
                <w:lang w:val="en-US"/>
              </w:rPr>
            </w:pPr>
            <w:r w:rsidRPr="00801DDD">
              <w:rPr>
                <w:rFonts w:eastAsia="MS Mincho"/>
                <w:color w:val="0070C0"/>
                <w:kern w:val="24"/>
              </w:rPr>
              <w:t>Priority</w:t>
            </w:r>
          </w:p>
          <w:p w14:paraId="5434EEA5" w14:textId="77777777" w:rsidR="00AE0FEE" w:rsidRPr="00801DDD" w:rsidRDefault="00AE0FEE" w:rsidP="00801DDD">
            <w:pPr>
              <w:numPr>
                <w:ilvl w:val="1"/>
                <w:numId w:val="51"/>
              </w:numPr>
              <w:overflowPunct/>
              <w:autoSpaceDE/>
              <w:autoSpaceDN/>
              <w:adjustRightInd/>
              <w:spacing w:after="0" w:line="256" w:lineRule="auto"/>
              <w:ind w:left="884"/>
              <w:contextualSpacing/>
              <w:jc w:val="both"/>
              <w:textAlignment w:val="auto"/>
              <w:rPr>
                <w:rFonts w:eastAsia="Times New Roman"/>
                <w:lang w:val="en-US"/>
              </w:rPr>
            </w:pPr>
            <w:r w:rsidRPr="00801DDD">
              <w:rPr>
                <w:rFonts w:eastAsia="MS Mincho"/>
                <w:color w:val="0070C0"/>
                <w:kern w:val="24"/>
              </w:rPr>
              <w:t xml:space="preserve">Resources corresponding to </w:t>
            </w:r>
            <w:r w:rsidRPr="00801DDD">
              <w:rPr>
                <w:rFonts w:eastAsia="MS Mincho"/>
                <w:color w:val="124191"/>
                <w:kern w:val="24"/>
              </w:rPr>
              <w:t>half-duplex subframes which are not monitored by the LTE SL UE.</w:t>
            </w:r>
          </w:p>
          <w:p w14:paraId="0DB40404" w14:textId="77777777" w:rsidR="00AE0FEE" w:rsidRPr="00801DDD" w:rsidRDefault="00AE0FEE" w:rsidP="00801DDD">
            <w:pPr>
              <w:numPr>
                <w:ilvl w:val="1"/>
                <w:numId w:val="51"/>
              </w:numPr>
              <w:overflowPunct/>
              <w:autoSpaceDE/>
              <w:autoSpaceDN/>
              <w:adjustRightInd/>
              <w:spacing w:after="0" w:line="256" w:lineRule="auto"/>
              <w:ind w:left="884"/>
              <w:contextualSpacing/>
              <w:jc w:val="both"/>
              <w:textAlignment w:val="auto"/>
              <w:rPr>
                <w:rFonts w:eastAsia="Times New Roman"/>
                <w:lang w:val="en-US"/>
              </w:rPr>
            </w:pPr>
            <w:r w:rsidRPr="00801DDD">
              <w:rPr>
                <w:rFonts w:eastAsia="MS Mincho"/>
                <w:strike/>
                <w:color w:val="FF0000"/>
                <w:kern w:val="24"/>
              </w:rPr>
              <w:t>FFS other parameters including (but not limited to):</w:t>
            </w:r>
          </w:p>
          <w:p w14:paraId="4E0AB949" w14:textId="77777777" w:rsidR="00AE0FEE" w:rsidRPr="00801DDD" w:rsidRDefault="00AE0FEE" w:rsidP="00801DDD">
            <w:pPr>
              <w:numPr>
                <w:ilvl w:val="2"/>
                <w:numId w:val="51"/>
              </w:numPr>
              <w:overflowPunct/>
              <w:autoSpaceDE/>
              <w:autoSpaceDN/>
              <w:adjustRightInd/>
              <w:spacing w:after="0" w:line="256" w:lineRule="auto"/>
              <w:ind w:left="1309" w:hanging="283"/>
              <w:contextualSpacing/>
              <w:jc w:val="both"/>
              <w:textAlignment w:val="auto"/>
              <w:rPr>
                <w:rFonts w:eastAsia="Times New Roman"/>
                <w:lang w:val="en-US"/>
              </w:rPr>
            </w:pPr>
            <w:r w:rsidRPr="00801DDD">
              <w:rPr>
                <w:rFonts w:eastAsia="MS Mincho"/>
                <w:strike/>
                <w:color w:val="FF0000"/>
                <w:kern w:val="24"/>
              </w:rPr>
              <w:t>Resource reservation periods</w:t>
            </w:r>
          </w:p>
          <w:p w14:paraId="0C730954" w14:textId="77777777" w:rsidR="00AE0FEE" w:rsidRPr="00801DDD" w:rsidRDefault="00AE0FEE" w:rsidP="00801DDD">
            <w:pPr>
              <w:numPr>
                <w:ilvl w:val="2"/>
                <w:numId w:val="51"/>
              </w:numPr>
              <w:overflowPunct/>
              <w:autoSpaceDE/>
              <w:autoSpaceDN/>
              <w:adjustRightInd/>
              <w:spacing w:after="0" w:line="256" w:lineRule="auto"/>
              <w:ind w:left="1309" w:hanging="283"/>
              <w:contextualSpacing/>
              <w:jc w:val="both"/>
              <w:textAlignment w:val="auto"/>
              <w:rPr>
                <w:rFonts w:eastAsia="Times New Roman"/>
                <w:lang w:val="en-US"/>
              </w:rPr>
            </w:pPr>
            <w:r w:rsidRPr="00801DDD">
              <w:rPr>
                <w:rFonts w:eastAsia="MS Mincho"/>
                <w:strike/>
                <w:color w:val="FF0000"/>
                <w:kern w:val="24"/>
              </w:rPr>
              <w:t>SL RSRP and/or SL RSSI measurement results</w:t>
            </w:r>
          </w:p>
          <w:p w14:paraId="6FA030E7" w14:textId="7820C4D7" w:rsidR="00AE0FEE" w:rsidRPr="00801DDD" w:rsidRDefault="00AE0FEE" w:rsidP="00801DDD">
            <w:pPr>
              <w:numPr>
                <w:ilvl w:val="1"/>
                <w:numId w:val="51"/>
              </w:numPr>
              <w:overflowPunct/>
              <w:autoSpaceDE/>
              <w:autoSpaceDN/>
              <w:adjustRightInd/>
              <w:spacing w:after="0" w:line="256" w:lineRule="auto"/>
              <w:ind w:left="884"/>
              <w:contextualSpacing/>
              <w:jc w:val="both"/>
              <w:textAlignment w:val="auto"/>
              <w:rPr>
                <w:rFonts w:eastAsia="Times New Roman"/>
                <w:sz w:val="24"/>
                <w:szCs w:val="24"/>
                <w:lang w:val="en-US"/>
              </w:rPr>
            </w:pPr>
            <w:r w:rsidRPr="00801DDD">
              <w:rPr>
                <w:rFonts w:eastAsia="MS Mincho"/>
                <w:color w:val="124191"/>
                <w:kern w:val="24"/>
              </w:rPr>
              <w:t>FFS details.</w:t>
            </w:r>
          </w:p>
        </w:tc>
      </w:tr>
    </w:tbl>
    <w:p w14:paraId="7FFED1D6" w14:textId="16B1A79D" w:rsidR="00F9545D" w:rsidRPr="00F9545D" w:rsidRDefault="00E143DC" w:rsidP="00801DDD">
      <w:pPr>
        <w:spacing w:after="0"/>
        <w:ind w:left="284"/>
        <w:jc w:val="both"/>
        <w:rPr>
          <w:lang w:val="en-US"/>
        </w:rPr>
      </w:pPr>
      <w:r>
        <w:rPr>
          <w:lang w:val="en-US"/>
        </w:rPr>
        <w:t>The Type</w:t>
      </w:r>
      <w:r w:rsidR="00201F04">
        <w:rPr>
          <w:lang w:val="en-US"/>
        </w:rPr>
        <w:t xml:space="preserve"> </w:t>
      </w:r>
      <w:r>
        <w:rPr>
          <w:lang w:val="en-US"/>
        </w:rPr>
        <w:t xml:space="preserve">A device can report detected </w:t>
      </w:r>
      <w:r w:rsidR="009F52B4">
        <w:rPr>
          <w:lang w:val="en-US"/>
        </w:rPr>
        <w:t xml:space="preserve">resource </w:t>
      </w:r>
      <w:r>
        <w:rPr>
          <w:lang w:val="en-US"/>
        </w:rPr>
        <w:t>reservations as to the NR device including</w:t>
      </w:r>
      <w:r w:rsidR="00DA2FAA">
        <w:rPr>
          <w:lang w:val="en-US"/>
        </w:rPr>
        <w:t xml:space="preserve"> </w:t>
      </w:r>
      <w:r>
        <w:rPr>
          <w:lang w:val="en-US"/>
        </w:rPr>
        <w:t>at least the following set of information</w:t>
      </w:r>
      <w:r w:rsidR="009F52B4">
        <w:rPr>
          <w:lang w:val="en-US"/>
        </w:rPr>
        <w:t xml:space="preserve"> (if available)</w:t>
      </w:r>
      <w:r>
        <w:rPr>
          <w:lang w:val="en-US"/>
        </w:rPr>
        <w:t>:</w:t>
      </w:r>
    </w:p>
    <w:p w14:paraId="092E2B89" w14:textId="40E8983C" w:rsidR="004A2C58" w:rsidRDefault="00A5412F" w:rsidP="004A2C58">
      <w:pPr>
        <w:pStyle w:val="ListParagraph"/>
        <w:numPr>
          <w:ilvl w:val="0"/>
          <w:numId w:val="53"/>
        </w:numPr>
        <w:jc w:val="both"/>
        <w:rPr>
          <w:lang w:val="en-US"/>
        </w:rPr>
      </w:pPr>
      <w:r>
        <w:rPr>
          <w:lang w:val="en-US"/>
        </w:rPr>
        <w:t>Time and frequency</w:t>
      </w:r>
      <w:r w:rsidR="00B37DA7">
        <w:rPr>
          <w:lang w:val="en-US"/>
        </w:rPr>
        <w:t xml:space="preserve"> location of reserved allocation</w:t>
      </w:r>
    </w:p>
    <w:p w14:paraId="63A258CA" w14:textId="70C41516" w:rsidR="00B37DA7" w:rsidRDefault="00B37DA7" w:rsidP="004A2C58">
      <w:pPr>
        <w:pStyle w:val="ListParagraph"/>
        <w:numPr>
          <w:ilvl w:val="0"/>
          <w:numId w:val="53"/>
        </w:numPr>
        <w:jc w:val="both"/>
        <w:rPr>
          <w:lang w:val="en-US"/>
        </w:rPr>
      </w:pPr>
      <w:r>
        <w:rPr>
          <w:lang w:val="en-US"/>
        </w:rPr>
        <w:t>Priority of the reserved allocations</w:t>
      </w:r>
    </w:p>
    <w:p w14:paraId="6AAC9070" w14:textId="254437F9" w:rsidR="00720E04" w:rsidRPr="00AE290D" w:rsidRDefault="00C009B3" w:rsidP="00801DDD">
      <w:pPr>
        <w:pStyle w:val="ListParagraph"/>
        <w:numPr>
          <w:ilvl w:val="0"/>
          <w:numId w:val="53"/>
        </w:numPr>
        <w:jc w:val="both"/>
        <w:rPr>
          <w:lang w:val="en-US"/>
        </w:rPr>
      </w:pPr>
      <w:r>
        <w:rPr>
          <w:lang w:val="en-US"/>
        </w:rPr>
        <w:t xml:space="preserve">Associated </w:t>
      </w:r>
      <w:r w:rsidR="00392BB4">
        <w:rPr>
          <w:lang w:val="en-US"/>
        </w:rPr>
        <w:t>RSRP measurement</w:t>
      </w:r>
    </w:p>
    <w:p w14:paraId="1FC15194" w14:textId="065C0ECC" w:rsidR="001B0179" w:rsidRDefault="00D8789F" w:rsidP="00D06753">
      <w:pPr>
        <w:ind w:left="284"/>
        <w:jc w:val="both"/>
        <w:rPr>
          <w:lang w:val="en-US"/>
        </w:rPr>
      </w:pPr>
      <w:r>
        <w:rPr>
          <w:lang w:val="en-US"/>
        </w:rPr>
        <w:t xml:space="preserve">This information </w:t>
      </w:r>
      <w:r w:rsidR="00C02ADE">
        <w:rPr>
          <w:lang w:val="en-US"/>
        </w:rPr>
        <w:t xml:space="preserve">is extracted at the LTE module </w:t>
      </w:r>
      <w:r w:rsidR="0048776F">
        <w:rPr>
          <w:lang w:val="en-US"/>
        </w:rPr>
        <w:t>from decoded</w:t>
      </w:r>
      <w:r w:rsidR="00C02ADE">
        <w:rPr>
          <w:lang w:val="en-US"/>
        </w:rPr>
        <w:t xml:space="preserve"> SCI</w:t>
      </w:r>
      <w:r w:rsidR="00DC7A2A">
        <w:rPr>
          <w:lang w:val="en-US"/>
        </w:rPr>
        <w:t>.</w:t>
      </w:r>
      <w:r w:rsidR="00CF5C0E">
        <w:rPr>
          <w:lang w:val="en-US"/>
        </w:rPr>
        <w:t xml:space="preserve"> </w:t>
      </w:r>
      <w:r w:rsidR="007E1C27">
        <w:rPr>
          <w:lang w:val="en-US"/>
        </w:rPr>
        <w:t xml:space="preserve">The </w:t>
      </w:r>
      <w:r w:rsidR="008E14F2">
        <w:rPr>
          <w:lang w:val="en-US"/>
        </w:rPr>
        <w:t xml:space="preserve">LTE module </w:t>
      </w:r>
      <w:r w:rsidR="00D80D0D">
        <w:rPr>
          <w:lang w:val="en-US"/>
        </w:rPr>
        <w:t xml:space="preserve">can </w:t>
      </w:r>
      <w:r w:rsidR="008E14F2">
        <w:rPr>
          <w:lang w:val="en-US"/>
        </w:rPr>
        <w:t xml:space="preserve">deliver its own </w:t>
      </w:r>
      <w:r w:rsidR="00E402F4">
        <w:rPr>
          <w:lang w:val="en-US"/>
        </w:rPr>
        <w:t>resource selections</w:t>
      </w:r>
      <w:r w:rsidR="00AC3DCD">
        <w:rPr>
          <w:lang w:val="en-US"/>
        </w:rPr>
        <w:t xml:space="preserve"> </w:t>
      </w:r>
      <w:r w:rsidR="001E3185">
        <w:rPr>
          <w:lang w:val="en-US"/>
        </w:rPr>
        <w:t xml:space="preserve">as well as </w:t>
      </w:r>
      <w:r w:rsidR="008706F1">
        <w:rPr>
          <w:lang w:val="en-US"/>
        </w:rPr>
        <w:t>provide</w:t>
      </w:r>
      <w:r w:rsidR="008E14F2">
        <w:rPr>
          <w:lang w:val="en-US"/>
        </w:rPr>
        <w:t xml:space="preserve"> </w:t>
      </w:r>
      <w:r w:rsidR="00CB1F71">
        <w:rPr>
          <w:lang w:val="en-US"/>
        </w:rPr>
        <w:t>the</w:t>
      </w:r>
      <w:r w:rsidR="008E14F2">
        <w:rPr>
          <w:lang w:val="en-US"/>
        </w:rPr>
        <w:t xml:space="preserve"> </w:t>
      </w:r>
      <w:r w:rsidR="00321AEE">
        <w:rPr>
          <w:lang w:val="en-US"/>
        </w:rPr>
        <w:t>information o</w:t>
      </w:r>
      <w:r w:rsidR="008706F1">
        <w:rPr>
          <w:lang w:val="en-US"/>
        </w:rPr>
        <w:t>n</w:t>
      </w:r>
      <w:r w:rsidR="00321AEE">
        <w:rPr>
          <w:lang w:val="en-US"/>
        </w:rPr>
        <w:t xml:space="preserve"> non-monitored subframes</w:t>
      </w:r>
      <w:r w:rsidR="008E14F2">
        <w:rPr>
          <w:lang w:val="en-US"/>
        </w:rPr>
        <w:t>.</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8"/>
      </w:tblGrid>
      <w:tr w:rsidR="002B772B" w14:paraId="53F880E7" w14:textId="77777777" w:rsidTr="00685D39">
        <w:tc>
          <w:tcPr>
            <w:tcW w:w="9962" w:type="dxa"/>
          </w:tcPr>
          <w:p w14:paraId="797E19E1" w14:textId="1C31A458" w:rsidR="002B772B" w:rsidRDefault="002B772B" w:rsidP="002B772B">
            <w:pPr>
              <w:spacing w:after="0"/>
              <w:ind w:left="284"/>
              <w:jc w:val="both"/>
              <w:rPr>
                <w:b/>
                <w:bCs/>
                <w:lang w:val="en-US"/>
              </w:rPr>
            </w:pPr>
            <w:bookmarkStart w:id="58" w:name="Proposal2885" w:colFirst="0" w:colLast="0"/>
            <w:bookmarkStart w:id="59" w:name="Proposal4256" w:colFirst="0" w:colLast="0"/>
            <w:bookmarkStart w:id="60" w:name="Proposal29383" w:colFirst="0" w:colLast="0"/>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98688C">
              <w:rPr>
                <w:b/>
                <w:bCs/>
                <w:noProof/>
                <w:lang w:val="en-US"/>
              </w:rPr>
              <w:t>6</w:t>
            </w:r>
            <w:r w:rsidRPr="1C35D048">
              <w:rPr>
                <w:b/>
                <w:bCs/>
                <w:color w:val="2B579A"/>
              </w:rPr>
              <w:fldChar w:fldCharType="end"/>
            </w:r>
            <w:r w:rsidRPr="00E37F4E">
              <w:rPr>
                <w:b/>
                <w:bCs/>
                <w:lang w:val="en-US"/>
              </w:rPr>
              <w:t>:</w:t>
            </w:r>
            <w:r>
              <w:rPr>
                <w:b/>
                <w:bCs/>
                <w:lang w:val="en-US"/>
              </w:rPr>
              <w:t xml:space="preserve"> </w:t>
            </w:r>
            <w:r w:rsidRPr="006F13DF">
              <w:rPr>
                <w:b/>
                <w:bCs/>
                <w:lang w:val="en-US"/>
              </w:rPr>
              <w:t xml:space="preserve">The LTE module can </w:t>
            </w:r>
            <w:r>
              <w:rPr>
                <w:b/>
                <w:bCs/>
                <w:lang w:val="en-US"/>
              </w:rPr>
              <w:t>provide at least to the NR module:</w:t>
            </w:r>
          </w:p>
          <w:p w14:paraId="75B3B6C2" w14:textId="77777777" w:rsidR="002B772B" w:rsidRDefault="002B772B" w:rsidP="002B772B">
            <w:pPr>
              <w:pStyle w:val="ListParagraph"/>
              <w:numPr>
                <w:ilvl w:val="0"/>
                <w:numId w:val="61"/>
              </w:numPr>
              <w:spacing w:after="0"/>
              <w:ind w:hanging="357"/>
              <w:jc w:val="both"/>
              <w:rPr>
                <w:b/>
                <w:bCs/>
                <w:lang w:val="en-US"/>
              </w:rPr>
            </w:pPr>
            <w:r>
              <w:rPr>
                <w:b/>
                <w:bCs/>
                <w:lang w:val="en-US"/>
              </w:rPr>
              <w:t>I</w:t>
            </w:r>
            <w:r w:rsidRPr="00013BC1">
              <w:rPr>
                <w:b/>
                <w:bCs/>
                <w:lang w:val="en-US"/>
              </w:rPr>
              <w:t>ts own resource selections</w:t>
            </w:r>
            <w:r>
              <w:rPr>
                <w:b/>
                <w:bCs/>
                <w:lang w:val="en-US"/>
              </w:rPr>
              <w:t>;</w:t>
            </w:r>
          </w:p>
          <w:p w14:paraId="0A773195" w14:textId="77777777" w:rsidR="002B772B" w:rsidRDefault="002B772B" w:rsidP="002B772B">
            <w:pPr>
              <w:pStyle w:val="ListParagraph"/>
              <w:numPr>
                <w:ilvl w:val="0"/>
                <w:numId w:val="61"/>
              </w:numPr>
              <w:jc w:val="both"/>
              <w:rPr>
                <w:b/>
                <w:bCs/>
                <w:lang w:val="en-US"/>
              </w:rPr>
            </w:pPr>
            <w:r>
              <w:rPr>
                <w:b/>
                <w:bCs/>
                <w:lang w:val="en-US"/>
              </w:rPr>
              <w:t>I</w:t>
            </w:r>
            <w:r w:rsidRPr="00013BC1">
              <w:rPr>
                <w:b/>
                <w:bCs/>
                <w:lang w:val="en-US"/>
              </w:rPr>
              <w:t>nformation on non-monitored subframes</w:t>
            </w:r>
            <w:r>
              <w:rPr>
                <w:b/>
                <w:bCs/>
                <w:lang w:val="en-US"/>
              </w:rPr>
              <w:t>;</w:t>
            </w:r>
          </w:p>
          <w:p w14:paraId="6282EE30" w14:textId="48A1A3F5" w:rsidR="002B772B" w:rsidRPr="002B772B" w:rsidRDefault="002B772B" w:rsidP="00685D39">
            <w:pPr>
              <w:pStyle w:val="ListParagraph"/>
              <w:numPr>
                <w:ilvl w:val="0"/>
                <w:numId w:val="61"/>
              </w:numPr>
              <w:jc w:val="both"/>
              <w:rPr>
                <w:lang w:val="en-US"/>
              </w:rPr>
            </w:pPr>
            <w:r>
              <w:rPr>
                <w:b/>
                <w:bCs/>
                <w:lang w:val="en-US"/>
              </w:rPr>
              <w:t>LTE sensing results.</w:t>
            </w:r>
          </w:p>
        </w:tc>
      </w:tr>
      <w:bookmarkEnd w:id="58"/>
      <w:bookmarkEnd w:id="59"/>
      <w:bookmarkEnd w:id="60"/>
    </w:tbl>
    <w:p w14:paraId="6E3D735C" w14:textId="77777777" w:rsidR="002B772B" w:rsidRDefault="002B772B" w:rsidP="00D06753">
      <w:pPr>
        <w:ind w:left="284"/>
        <w:jc w:val="both"/>
        <w:rPr>
          <w:lang w:val="en-US"/>
        </w:rPr>
      </w:pPr>
    </w:p>
    <w:p w14:paraId="4AD258FF" w14:textId="77777777" w:rsidR="005A779B" w:rsidRDefault="005A779B" w:rsidP="005A779B">
      <w:pPr>
        <w:ind w:left="284"/>
        <w:jc w:val="both"/>
        <w:rPr>
          <w:lang w:val="en-US"/>
        </w:rPr>
      </w:pPr>
      <w:r>
        <w:rPr>
          <w:lang w:val="en-US"/>
        </w:rPr>
        <w:t xml:space="preserve">We note that the latency between the two interfaces will impact how old LTE sensing information is when received at the NR module, but as there could many different interfaces and implementations of these and distances between the two </w:t>
      </w:r>
      <w:r>
        <w:rPr>
          <w:lang w:val="en-US"/>
        </w:rPr>
        <w:lastRenderedPageBreak/>
        <w:t>modules, nothing specific can be used for the analysis. However, RAN1 could agree on a common assumption, e.g. that LTE sensing information is no older than x NR SL slots or x LTE SL subframes.</w:t>
      </w:r>
    </w:p>
    <w:p w14:paraId="3060DA7C" w14:textId="34E0CD91" w:rsidR="005A779B" w:rsidRDefault="005A779B">
      <w:pPr>
        <w:ind w:left="284"/>
        <w:jc w:val="both"/>
        <w:rPr>
          <w:lang w:val="en-US"/>
        </w:rPr>
      </w:pPr>
      <w:bookmarkStart w:id="61" w:name="Proposal2886"/>
      <w:bookmarkStart w:id="62" w:name="Proposal4257"/>
      <w:bookmarkStart w:id="63" w:name="Proposal29384"/>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98688C">
        <w:rPr>
          <w:b/>
          <w:bCs/>
          <w:noProof/>
          <w:lang w:val="en-US"/>
        </w:rPr>
        <w:t>7</w:t>
      </w:r>
      <w:r w:rsidRPr="1C35D048">
        <w:rPr>
          <w:b/>
          <w:bCs/>
          <w:color w:val="2B579A"/>
        </w:rPr>
        <w:fldChar w:fldCharType="end"/>
      </w:r>
      <w:r w:rsidRPr="00E37F4E">
        <w:rPr>
          <w:b/>
          <w:bCs/>
          <w:lang w:val="en-US"/>
        </w:rPr>
        <w:t>:</w:t>
      </w:r>
      <w:r>
        <w:rPr>
          <w:b/>
          <w:bCs/>
          <w:lang w:val="en-US"/>
        </w:rPr>
        <w:t xml:space="preserve"> </w:t>
      </w:r>
      <w:r w:rsidR="00B35B87">
        <w:rPr>
          <w:b/>
          <w:bCs/>
          <w:lang w:val="en-US"/>
        </w:rPr>
        <w:t xml:space="preserve">For the sake of evaluation of Type A devices for co-channel coexistence, </w:t>
      </w:r>
      <w:r>
        <w:rPr>
          <w:b/>
          <w:bCs/>
          <w:lang w:val="en-US"/>
        </w:rPr>
        <w:t xml:space="preserve">RAN1 </w:t>
      </w:r>
      <w:r w:rsidR="00B35B87">
        <w:rPr>
          <w:b/>
          <w:bCs/>
          <w:lang w:val="en-US"/>
        </w:rPr>
        <w:t xml:space="preserve">will </w:t>
      </w:r>
      <w:r>
        <w:rPr>
          <w:b/>
          <w:bCs/>
          <w:lang w:val="en-US"/>
        </w:rPr>
        <w:t xml:space="preserve">make an assumption on the </w:t>
      </w:r>
      <w:r w:rsidR="003D4214">
        <w:rPr>
          <w:b/>
          <w:bCs/>
          <w:lang w:val="en-US"/>
        </w:rPr>
        <w:t xml:space="preserve">maximum time </w:t>
      </w:r>
      <w:r w:rsidR="00D9671F">
        <w:rPr>
          <w:b/>
          <w:bCs/>
          <w:lang w:val="en-US"/>
        </w:rPr>
        <w:t xml:space="preserve">between the LTE SL sub-frame </w:t>
      </w:r>
      <w:r w:rsidR="00E43C50">
        <w:rPr>
          <w:b/>
          <w:bCs/>
          <w:lang w:val="en-US"/>
        </w:rPr>
        <w:t>where the SCI decoding or RSSI/RSRP measurement takes place</w:t>
      </w:r>
      <w:r w:rsidR="00D9671F">
        <w:rPr>
          <w:b/>
          <w:bCs/>
          <w:lang w:val="en-US"/>
        </w:rPr>
        <w:t xml:space="preserve"> until the associated </w:t>
      </w:r>
      <w:r w:rsidR="00AF68AA">
        <w:rPr>
          <w:b/>
          <w:bCs/>
          <w:lang w:val="en-US"/>
        </w:rPr>
        <w:t xml:space="preserve">LTE SL sensing information </w:t>
      </w:r>
      <w:r w:rsidR="00D9671F">
        <w:rPr>
          <w:b/>
          <w:bCs/>
          <w:lang w:val="en-US"/>
        </w:rPr>
        <w:t>is</w:t>
      </w:r>
      <w:r w:rsidR="002C4D7D">
        <w:rPr>
          <w:b/>
          <w:bCs/>
          <w:lang w:val="en-US"/>
        </w:rPr>
        <w:t xml:space="preserve"> available </w:t>
      </w:r>
      <w:r w:rsidR="00AF68AA">
        <w:rPr>
          <w:b/>
          <w:bCs/>
          <w:lang w:val="en-US"/>
        </w:rPr>
        <w:t>at the NR SL module.</w:t>
      </w:r>
    </w:p>
    <w:bookmarkEnd w:id="61"/>
    <w:bookmarkEnd w:id="62"/>
    <w:bookmarkEnd w:id="63"/>
    <w:p w14:paraId="2857C859" w14:textId="3DD1ACBC" w:rsidR="00D06753" w:rsidRDefault="00D06753" w:rsidP="00801DDD">
      <w:pPr>
        <w:ind w:left="284"/>
        <w:jc w:val="both"/>
        <w:rPr>
          <w:lang w:val="en-US"/>
        </w:rPr>
      </w:pPr>
      <w:r>
        <w:rPr>
          <w:lang w:val="en-US"/>
        </w:rPr>
        <w:t>The</w:t>
      </w:r>
      <w:r w:rsidR="00330F84">
        <w:rPr>
          <w:lang w:val="en-US"/>
        </w:rPr>
        <w:t xml:space="preserve">n it has been discussed in RAN1#110 what the NR module should do about the information received from the LTE module, which </w:t>
      </w:r>
      <w:r w:rsidR="006B3364">
        <w:rPr>
          <w:lang w:val="en-US"/>
        </w:rPr>
        <w:t>concluded with a</w:t>
      </w:r>
      <w:r w:rsidR="00330F84">
        <w:rPr>
          <w:lang w:val="en-US"/>
        </w:rPr>
        <w:t xml:space="preserve"> non-agreed proposal:</w:t>
      </w:r>
    </w:p>
    <w:tbl>
      <w:tblPr>
        <w:tblStyle w:val="TableGrid"/>
        <w:tblW w:w="0" w:type="auto"/>
        <w:tblInd w:w="284" w:type="dxa"/>
        <w:tblLook w:val="04A0" w:firstRow="1" w:lastRow="0" w:firstColumn="1" w:lastColumn="0" w:noHBand="0" w:noVBand="1"/>
      </w:tblPr>
      <w:tblGrid>
        <w:gridCol w:w="9678"/>
      </w:tblGrid>
      <w:tr w:rsidR="008B0691" w14:paraId="3B153EF2" w14:textId="77777777" w:rsidTr="00801DDD">
        <w:tc>
          <w:tcPr>
            <w:tcW w:w="9678" w:type="dxa"/>
          </w:tcPr>
          <w:p w14:paraId="367BB2B4" w14:textId="77777777" w:rsidR="00E32907" w:rsidRPr="00801DDD" w:rsidRDefault="00E32907" w:rsidP="00801DDD">
            <w:pPr>
              <w:overflowPunct/>
              <w:autoSpaceDE/>
              <w:autoSpaceDN/>
              <w:adjustRightInd/>
              <w:spacing w:before="120" w:after="120" w:line="256" w:lineRule="auto"/>
              <w:jc w:val="both"/>
              <w:textAlignment w:val="auto"/>
              <w:rPr>
                <w:rFonts w:eastAsia="Times New Roman"/>
                <w:lang w:val="en-US"/>
              </w:rPr>
            </w:pPr>
            <w:r w:rsidRPr="00801DDD">
              <w:rPr>
                <w:rFonts w:eastAsia="MS Mincho" w:cs="+mn-cs"/>
                <w:color w:val="124191"/>
                <w:kern w:val="24"/>
                <w:highlight w:val="yellow"/>
                <w:lang w:val="en-US"/>
              </w:rPr>
              <w:t>Proposal 2-4a (II):</w:t>
            </w:r>
          </w:p>
          <w:p w14:paraId="42837D28" w14:textId="77777777" w:rsidR="00E32907" w:rsidRPr="00801DDD" w:rsidRDefault="00E32907" w:rsidP="00801DDD">
            <w:pPr>
              <w:numPr>
                <w:ilvl w:val="0"/>
                <w:numId w:val="52"/>
              </w:numPr>
              <w:overflowPunct/>
              <w:autoSpaceDE/>
              <w:autoSpaceDN/>
              <w:adjustRightInd/>
              <w:spacing w:after="0" w:line="256" w:lineRule="auto"/>
              <w:ind w:left="459"/>
              <w:contextualSpacing/>
              <w:jc w:val="both"/>
              <w:textAlignment w:val="auto"/>
              <w:rPr>
                <w:rFonts w:eastAsia="Times New Roman"/>
                <w:lang w:val="en-US"/>
              </w:rPr>
            </w:pPr>
            <w:r w:rsidRPr="00801DDD">
              <w:rPr>
                <w:rFonts w:eastAsia="MS Mincho"/>
                <w:color w:val="124191"/>
                <w:kern w:val="24"/>
                <w:lang w:val="en-US"/>
              </w:rPr>
              <w:t xml:space="preserve">For co-channel coexistence in Rel-18, </w:t>
            </w:r>
            <w:r w:rsidRPr="00801DDD">
              <w:rPr>
                <w:rFonts w:eastAsia="MS Mincho"/>
                <w:color w:val="FF0000"/>
                <w:kern w:val="24"/>
                <w:lang w:val="en-US"/>
              </w:rPr>
              <w:t xml:space="preserve">for the study of dynamic resource pool sharing, </w:t>
            </w:r>
            <w:r w:rsidRPr="00801DDD">
              <w:rPr>
                <w:rFonts w:eastAsia="MS Mincho"/>
                <w:color w:val="124191"/>
                <w:kern w:val="24"/>
                <w:lang w:val="en-US"/>
              </w:rPr>
              <w:t xml:space="preserve">the NR SL module in type A devices supports the use </w:t>
            </w:r>
            <w:r w:rsidRPr="00801DDD">
              <w:rPr>
                <w:rFonts w:eastAsia="MS Mincho"/>
                <w:color w:val="FF0000"/>
                <w:kern w:val="24"/>
                <w:lang w:val="en-US"/>
              </w:rPr>
              <w:t xml:space="preserve">of </w:t>
            </w:r>
            <w:r w:rsidRPr="00801DDD">
              <w:rPr>
                <w:rFonts w:eastAsia="MS Mincho"/>
                <w:color w:val="124191"/>
                <w:kern w:val="24"/>
                <w:lang w:val="en-US"/>
              </w:rPr>
              <w:t xml:space="preserve">the LTE SL sensing and resource reservation information to exclude resources </w:t>
            </w:r>
            <w:r w:rsidRPr="00801DDD">
              <w:rPr>
                <w:rFonts w:eastAsia="MS Mincho"/>
                <w:strike/>
                <w:color w:val="0070C0"/>
                <w:kern w:val="24"/>
                <w:lang w:val="en-US"/>
              </w:rPr>
              <w:t>reserved by LTE SL UEs</w:t>
            </w:r>
            <w:r w:rsidRPr="00801DDD">
              <w:rPr>
                <w:rFonts w:eastAsia="MS Mincho"/>
                <w:color w:val="0070C0"/>
                <w:kern w:val="24"/>
                <w:lang w:val="en-US"/>
              </w:rPr>
              <w:t xml:space="preserve"> </w:t>
            </w:r>
            <w:r w:rsidRPr="00801DDD">
              <w:rPr>
                <w:rFonts w:eastAsia="MS Mincho"/>
                <w:color w:val="FF0000"/>
                <w:kern w:val="24"/>
                <w:lang w:val="en-US"/>
              </w:rPr>
              <w:t>from the set of available resources</w:t>
            </w:r>
            <w:r w:rsidRPr="00801DDD">
              <w:rPr>
                <w:rFonts w:eastAsia="MS Mincho"/>
                <w:color w:val="124191"/>
                <w:kern w:val="24"/>
                <w:lang w:val="en-US"/>
              </w:rPr>
              <w:t xml:space="preserve"> </w:t>
            </w:r>
            <w:r w:rsidRPr="00801DDD">
              <w:rPr>
                <w:rFonts w:eastAsia="MS Mincho"/>
                <w:color w:val="124191"/>
                <w:kern w:val="24"/>
              </w:rPr>
              <w:t>in its own resource selection procedures.</w:t>
            </w:r>
          </w:p>
          <w:p w14:paraId="2B035D0B" w14:textId="7CA03F6F" w:rsidR="008B0691" w:rsidRPr="00801DDD" w:rsidRDefault="00E32907" w:rsidP="00801DDD">
            <w:pPr>
              <w:numPr>
                <w:ilvl w:val="1"/>
                <w:numId w:val="52"/>
              </w:numPr>
              <w:overflowPunct/>
              <w:autoSpaceDE/>
              <w:autoSpaceDN/>
              <w:adjustRightInd/>
              <w:spacing w:after="0" w:line="256" w:lineRule="auto"/>
              <w:ind w:left="884" w:hanging="425"/>
              <w:contextualSpacing/>
              <w:jc w:val="both"/>
              <w:textAlignment w:val="auto"/>
              <w:rPr>
                <w:rFonts w:eastAsia="Times New Roman"/>
                <w:lang w:val="en-US"/>
              </w:rPr>
            </w:pPr>
            <w:r w:rsidRPr="00801DDD">
              <w:rPr>
                <w:rFonts w:eastAsia="MS Mincho"/>
                <w:color w:val="124191"/>
                <w:kern w:val="24"/>
              </w:rPr>
              <w:t>FFS details of resource exclusion by NR SL module.</w:t>
            </w:r>
          </w:p>
        </w:tc>
      </w:tr>
    </w:tbl>
    <w:p w14:paraId="107E6BD1" w14:textId="77777777" w:rsidR="008B0691" w:rsidRDefault="008B0691" w:rsidP="00D7508A">
      <w:pPr>
        <w:ind w:left="284"/>
        <w:jc w:val="both"/>
        <w:rPr>
          <w:lang w:val="en-US"/>
        </w:rPr>
      </w:pPr>
    </w:p>
    <w:p w14:paraId="5FC52F0B" w14:textId="77777777" w:rsidR="00563FCD" w:rsidRDefault="00E36FFB" w:rsidP="00D7508A">
      <w:pPr>
        <w:ind w:left="284"/>
        <w:jc w:val="both"/>
        <w:rPr>
          <w:lang w:val="en-US"/>
        </w:rPr>
      </w:pPr>
      <w:r>
        <w:rPr>
          <w:lang w:val="en-US"/>
        </w:rPr>
        <w:t>One option is that the NR module will exclude all slots that overlaps a reserved LTE subframe.</w:t>
      </w:r>
      <w:r w:rsidR="00DE03F1">
        <w:rPr>
          <w:lang w:val="en-US"/>
        </w:rPr>
        <w:t xml:space="preserve"> While this is a simple approach, it is </w:t>
      </w:r>
      <w:r w:rsidR="00B003D2">
        <w:rPr>
          <w:lang w:val="en-US"/>
        </w:rPr>
        <w:t xml:space="preserve">also </w:t>
      </w:r>
      <w:r w:rsidR="00394598">
        <w:rPr>
          <w:lang w:val="en-US"/>
        </w:rPr>
        <w:t xml:space="preserve">not taking into account the priority of the LTE transmission or the </w:t>
      </w:r>
      <w:r w:rsidR="002E108F">
        <w:rPr>
          <w:lang w:val="en-US"/>
        </w:rPr>
        <w:t>associated RSRP</w:t>
      </w:r>
      <w:r w:rsidR="008311B3">
        <w:rPr>
          <w:lang w:val="en-US"/>
        </w:rPr>
        <w:t xml:space="preserve">, and it is not fair for the NR module to treat all LTE transmissions with the highest possible priority. Therefore, our proposal is that </w:t>
      </w:r>
      <w:r w:rsidR="00EA54C1">
        <w:rPr>
          <w:lang w:val="en-US"/>
        </w:rPr>
        <w:t xml:space="preserve">the NR module will consider the reserved LTE transmission similarly as it will consider NR reservations in its </w:t>
      </w:r>
      <w:r w:rsidR="009314E3">
        <w:rPr>
          <w:lang w:val="en-US"/>
        </w:rPr>
        <w:t xml:space="preserve">procedure for deriving non-preferred resources that is then excluded from the set of preferred resources. </w:t>
      </w:r>
      <w:r w:rsidR="00291DC3">
        <w:rPr>
          <w:lang w:val="en-US"/>
        </w:rPr>
        <w:t xml:space="preserve">To avoid the AGC issue as discussed </w:t>
      </w:r>
      <w:r w:rsidR="001C76D7">
        <w:rPr>
          <w:lang w:val="en-US"/>
        </w:rPr>
        <w:t>previously, the NR module</w:t>
      </w:r>
      <w:r w:rsidR="00960DBA">
        <w:rPr>
          <w:lang w:val="en-US"/>
        </w:rPr>
        <w:t xml:space="preserve"> will have to consider the </w:t>
      </w:r>
      <w:r w:rsidR="0021258E">
        <w:rPr>
          <w:lang w:val="en-US"/>
        </w:rPr>
        <w:t>entire</w:t>
      </w:r>
      <w:r w:rsidR="00ED67D5">
        <w:rPr>
          <w:lang w:val="en-US"/>
        </w:rPr>
        <w:t xml:space="preserve"> slot as non-preferred, </w:t>
      </w:r>
      <w:r w:rsidR="00706C8D">
        <w:rPr>
          <w:lang w:val="en-US"/>
        </w:rPr>
        <w:t>if the slot is not starting at the same time as the LTE subframe</w:t>
      </w:r>
      <w:r w:rsidR="00605E4D">
        <w:rPr>
          <w:lang w:val="en-US"/>
        </w:rPr>
        <w:t xml:space="preserve">. If that is the case, </w:t>
      </w:r>
      <w:r w:rsidR="004A663A">
        <w:rPr>
          <w:lang w:val="en-US"/>
        </w:rPr>
        <w:t xml:space="preserve">(e.g. NR and LTE use the same numerology, or </w:t>
      </w:r>
      <w:r w:rsidR="00811937">
        <w:rPr>
          <w:lang w:val="en-US"/>
        </w:rPr>
        <w:t xml:space="preserve">this is the first slot </w:t>
      </w:r>
      <w:r w:rsidR="00F35BB9">
        <w:rPr>
          <w:lang w:val="en-US"/>
        </w:rPr>
        <w:t xml:space="preserve">out of multiple that is overlapping a single LTE subframe), then </w:t>
      </w:r>
      <w:r w:rsidR="00B54D0C">
        <w:rPr>
          <w:lang w:val="en-US"/>
        </w:rPr>
        <w:t xml:space="preserve">NR will only have to exclude the </w:t>
      </w:r>
      <w:r w:rsidR="00563FCD">
        <w:rPr>
          <w:lang w:val="en-US"/>
        </w:rPr>
        <w:t>subchannels that is overlapping the LTE reserved resources in the frequency domain.</w:t>
      </w:r>
    </w:p>
    <w:p w14:paraId="1742EB80" w14:textId="11BC14A8" w:rsidR="00E17CC7" w:rsidRDefault="00563FCD">
      <w:pPr>
        <w:ind w:left="284"/>
        <w:jc w:val="both"/>
        <w:rPr>
          <w:lang w:val="en-US"/>
        </w:rPr>
      </w:pPr>
      <w:bookmarkStart w:id="64" w:name="Proposal2887"/>
      <w:bookmarkStart w:id="65" w:name="Proposal4258"/>
      <w:bookmarkStart w:id="66" w:name="Proposal29385"/>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98688C">
        <w:rPr>
          <w:b/>
          <w:bCs/>
          <w:noProof/>
          <w:lang w:val="en-US"/>
        </w:rPr>
        <w:t>8</w:t>
      </w:r>
      <w:r w:rsidRPr="1C35D048">
        <w:rPr>
          <w:b/>
          <w:bCs/>
          <w:color w:val="2B579A"/>
        </w:rPr>
        <w:fldChar w:fldCharType="end"/>
      </w:r>
      <w:r w:rsidRPr="00E37F4E">
        <w:rPr>
          <w:b/>
          <w:bCs/>
          <w:lang w:val="en-US"/>
        </w:rPr>
        <w:t>:</w:t>
      </w:r>
      <w:r>
        <w:rPr>
          <w:b/>
          <w:bCs/>
          <w:lang w:val="en-US"/>
        </w:rPr>
        <w:t xml:space="preserve"> </w:t>
      </w:r>
      <w:r w:rsidR="00EC5E36">
        <w:rPr>
          <w:b/>
          <w:bCs/>
          <w:lang w:val="en-US"/>
        </w:rPr>
        <w:t xml:space="preserve">A </w:t>
      </w:r>
      <w:r>
        <w:rPr>
          <w:b/>
          <w:bCs/>
          <w:lang w:val="en-US"/>
        </w:rPr>
        <w:t xml:space="preserve">Type A device </w:t>
      </w:r>
      <w:r w:rsidR="00EC5E36">
        <w:rPr>
          <w:b/>
          <w:bCs/>
          <w:lang w:val="en-US"/>
        </w:rPr>
        <w:t xml:space="preserve">will consider the LTE reservations similarly as it </w:t>
      </w:r>
      <w:r w:rsidR="008C3B71">
        <w:rPr>
          <w:b/>
          <w:bCs/>
          <w:lang w:val="en-US"/>
        </w:rPr>
        <w:t>considers</w:t>
      </w:r>
      <w:r w:rsidR="00EC5E36">
        <w:rPr>
          <w:b/>
          <w:bCs/>
          <w:lang w:val="en-US"/>
        </w:rPr>
        <w:t xml:space="preserve"> NR reservations, when doing resource exclusion</w:t>
      </w:r>
      <w:r w:rsidR="003234FD">
        <w:rPr>
          <w:b/>
          <w:bCs/>
          <w:lang w:val="en-US"/>
        </w:rPr>
        <w:t xml:space="preserve"> in terms of priority and RSRP threshold</w:t>
      </w:r>
      <w:r w:rsidR="00EC5E36">
        <w:rPr>
          <w:b/>
          <w:bCs/>
          <w:lang w:val="en-US"/>
        </w:rPr>
        <w:t>.</w:t>
      </w:r>
      <w:r w:rsidR="00453159">
        <w:rPr>
          <w:b/>
          <w:bCs/>
          <w:lang w:val="en-US"/>
        </w:rPr>
        <w:t xml:space="preserve"> </w:t>
      </w:r>
      <w:r w:rsidR="00632CA6">
        <w:rPr>
          <w:b/>
          <w:bCs/>
          <w:lang w:val="en-US"/>
        </w:rPr>
        <w:t xml:space="preserve">NR will only exclude </w:t>
      </w:r>
      <w:r w:rsidR="00BB6338">
        <w:rPr>
          <w:b/>
          <w:bCs/>
          <w:lang w:val="en-US"/>
        </w:rPr>
        <w:t xml:space="preserve">the overlapped </w:t>
      </w:r>
      <w:r w:rsidR="002C7D7F">
        <w:rPr>
          <w:b/>
          <w:bCs/>
          <w:lang w:val="en-US"/>
        </w:rPr>
        <w:t>candidate resources</w:t>
      </w:r>
      <w:r w:rsidR="00F05C2E">
        <w:rPr>
          <w:b/>
          <w:bCs/>
          <w:lang w:val="en-US"/>
        </w:rPr>
        <w:t xml:space="preserve">. </w:t>
      </w:r>
      <w:r w:rsidR="00F05C2E" w:rsidRPr="00F05C2E">
        <w:rPr>
          <w:b/>
          <w:bCs/>
          <w:lang w:val="en-US"/>
        </w:rPr>
        <w:t>To avoid the AGC issue, the NR module will have to consider the entire slot as non-preferred, if the slot is not starting at the same time as the LTE subframe.</w:t>
      </w:r>
    </w:p>
    <w:bookmarkEnd w:id="64"/>
    <w:bookmarkEnd w:id="65"/>
    <w:bookmarkEnd w:id="66"/>
    <w:p w14:paraId="39147365" w14:textId="77777777" w:rsidR="00B45029" w:rsidRDefault="00B45029" w:rsidP="00D7508A">
      <w:pPr>
        <w:ind w:left="284"/>
        <w:jc w:val="both"/>
        <w:rPr>
          <w:lang w:val="en-US"/>
        </w:rPr>
      </w:pPr>
    </w:p>
    <w:p w14:paraId="5B1ADFD6" w14:textId="5CAA3E2E" w:rsidR="00D3320A" w:rsidRPr="00206D55" w:rsidRDefault="002A7520" w:rsidP="002A7520">
      <w:pPr>
        <w:pStyle w:val="Heading2"/>
        <w:numPr>
          <w:ilvl w:val="0"/>
          <w:numId w:val="0"/>
        </w:numPr>
        <w:ind w:left="1144" w:hanging="576"/>
        <w:rPr>
          <w:lang w:val="en-US"/>
        </w:rPr>
      </w:pPr>
      <w:r w:rsidRPr="00206D55">
        <w:rPr>
          <w:lang w:val="en-US"/>
        </w:rPr>
        <w:t>4.2</w:t>
      </w:r>
      <w:r w:rsidRPr="00206D55">
        <w:rPr>
          <w:lang w:val="en-US"/>
        </w:rPr>
        <w:tab/>
      </w:r>
      <w:r w:rsidR="00D3320A">
        <w:rPr>
          <w:lang w:val="en-US"/>
        </w:rPr>
        <w:t>NR SL Type B device (NR SL module only)</w:t>
      </w:r>
    </w:p>
    <w:p w14:paraId="310A0D14" w14:textId="66AFD6EE" w:rsidR="00D3320A" w:rsidRDefault="00D3320A" w:rsidP="00D7508A">
      <w:pPr>
        <w:ind w:left="284"/>
        <w:jc w:val="both"/>
        <w:rPr>
          <w:lang w:val="en-US"/>
        </w:rPr>
      </w:pPr>
      <w:r>
        <w:rPr>
          <w:lang w:val="en-US"/>
        </w:rPr>
        <w:t>A NR SL Type B device, compared to a Type A device, is a device which contains only an NR module (or has no interface or shared hardware to a</w:t>
      </w:r>
      <w:r w:rsidR="00751D2F">
        <w:rPr>
          <w:lang w:val="en-US"/>
        </w:rPr>
        <w:t>n</w:t>
      </w:r>
      <w:r>
        <w:rPr>
          <w:lang w:val="en-US"/>
        </w:rPr>
        <w:t xml:space="preserve"> LTE</w:t>
      </w:r>
      <w:r w:rsidR="00751D2F">
        <w:rPr>
          <w:lang w:val="en-US"/>
        </w:rPr>
        <w:t xml:space="preserve"> SL</w:t>
      </w:r>
      <w:r>
        <w:rPr>
          <w:lang w:val="en-US"/>
        </w:rPr>
        <w:t xml:space="preserve"> module). That means that it will not have an internal interface to provide it with information on LTE</w:t>
      </w:r>
      <w:r w:rsidR="00792057">
        <w:rPr>
          <w:lang w:val="en-US"/>
        </w:rPr>
        <w:t xml:space="preserve"> SL</w:t>
      </w:r>
      <w:r>
        <w:rPr>
          <w:lang w:val="en-US"/>
        </w:rPr>
        <w:t xml:space="preserve"> </w:t>
      </w:r>
      <w:r w:rsidR="009B2DF0">
        <w:rPr>
          <w:lang w:val="en-US"/>
        </w:rPr>
        <w:t>sensing results</w:t>
      </w:r>
      <w:r>
        <w:rPr>
          <w:lang w:val="en-US"/>
        </w:rPr>
        <w:t xml:space="preserve">. </w:t>
      </w:r>
      <w:r w:rsidR="00F31942">
        <w:rPr>
          <w:lang w:val="en-US"/>
        </w:rPr>
        <w:t>We consider the Type-B (NR only) device to be essential for the co-channel coexistence framework as it can be expected that new (at some point in time) will not be deployed with an LTE module and that this module allow</w:t>
      </w:r>
      <w:r w:rsidR="00B923EC">
        <w:rPr>
          <w:lang w:val="en-US"/>
        </w:rPr>
        <w:t xml:space="preserve"> deploying </w:t>
      </w:r>
      <w:proofErr w:type="spellStart"/>
      <w:r w:rsidR="00B923EC">
        <w:rPr>
          <w:lang w:val="en-US"/>
        </w:rPr>
        <w:t>a</w:t>
      </w:r>
      <w:proofErr w:type="spellEnd"/>
      <w:r w:rsidR="00BC401B">
        <w:rPr>
          <w:lang w:val="en-US"/>
        </w:rPr>
        <w:t xml:space="preserve"> existing LTE only connected </w:t>
      </w:r>
      <w:r w:rsidR="00B923EC">
        <w:rPr>
          <w:lang w:val="en-US"/>
        </w:rPr>
        <w:t>vehicle</w:t>
      </w:r>
      <w:r w:rsidR="00BC401B">
        <w:rPr>
          <w:lang w:val="en-US"/>
        </w:rPr>
        <w:t xml:space="preserve"> with NR SL capabilities.</w:t>
      </w:r>
      <w:r w:rsidR="00B923EC">
        <w:rPr>
          <w:lang w:val="en-US"/>
        </w:rPr>
        <w:t xml:space="preserve"> </w:t>
      </w:r>
      <w:r w:rsidR="009B26EB">
        <w:rPr>
          <w:lang w:val="en-US"/>
        </w:rPr>
        <w:t xml:space="preserve">For a Type B device to act fairly towards NR Type A devices and LTE devices it will need to have </w:t>
      </w:r>
      <w:r w:rsidR="00123914">
        <w:rPr>
          <w:lang w:val="en-US"/>
        </w:rPr>
        <w:t>some mechanisms to become LTE</w:t>
      </w:r>
      <w:r w:rsidR="00792057">
        <w:rPr>
          <w:lang w:val="en-US"/>
        </w:rPr>
        <w:t xml:space="preserve"> SL</w:t>
      </w:r>
      <w:r w:rsidR="00123914">
        <w:rPr>
          <w:lang w:val="en-US"/>
        </w:rPr>
        <w:t xml:space="preserve"> aware in its resource selection and re-selection procedures</w:t>
      </w:r>
      <w:r w:rsidR="00792057">
        <w:rPr>
          <w:lang w:val="en-US"/>
        </w:rPr>
        <w:t xml:space="preserve"> to not be LTE SL agnostic. </w:t>
      </w:r>
    </w:p>
    <w:p w14:paraId="69A4872A" w14:textId="439E2207" w:rsidR="00D3320A" w:rsidRDefault="00D3320A" w:rsidP="00D3320A">
      <w:pPr>
        <w:ind w:left="284"/>
        <w:rPr>
          <w:lang w:val="en-US"/>
        </w:rPr>
      </w:pPr>
      <w:bookmarkStart w:id="67" w:name="Proposal60963"/>
      <w:bookmarkStart w:id="68" w:name="Proposal2888"/>
      <w:bookmarkStart w:id="69" w:name="Proposal4259"/>
      <w:bookmarkStart w:id="70" w:name="Proposal29386"/>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98688C">
        <w:rPr>
          <w:b/>
          <w:bCs/>
          <w:noProof/>
          <w:lang w:val="en-US"/>
        </w:rPr>
        <w:t>9</w:t>
      </w:r>
      <w:r w:rsidRPr="1C35D048">
        <w:rPr>
          <w:b/>
          <w:bCs/>
          <w:color w:val="2B579A"/>
        </w:rPr>
        <w:fldChar w:fldCharType="end"/>
      </w:r>
      <w:r w:rsidRPr="00E37F4E">
        <w:rPr>
          <w:b/>
          <w:bCs/>
          <w:lang w:val="en-US"/>
        </w:rPr>
        <w:t xml:space="preserve">: </w:t>
      </w:r>
      <w:r w:rsidR="007118E5">
        <w:rPr>
          <w:b/>
          <w:bCs/>
          <w:lang w:val="en-US"/>
        </w:rPr>
        <w:t>For co-channel coexistence, Type B devices should be supported. A</w:t>
      </w:r>
      <w:r w:rsidR="00301147">
        <w:rPr>
          <w:b/>
          <w:bCs/>
          <w:lang w:val="en-US"/>
        </w:rPr>
        <w:t xml:space="preserve"> </w:t>
      </w:r>
      <w:r w:rsidRPr="00E37F4E">
        <w:rPr>
          <w:b/>
          <w:bCs/>
          <w:lang w:val="en-US"/>
        </w:rPr>
        <w:t>Type B device</w:t>
      </w:r>
      <w:r w:rsidR="007118E5">
        <w:rPr>
          <w:b/>
          <w:bCs/>
          <w:lang w:val="en-US"/>
        </w:rPr>
        <w:t xml:space="preserve"> is a</w:t>
      </w:r>
      <w:r w:rsidR="00301147">
        <w:rPr>
          <w:b/>
          <w:bCs/>
          <w:lang w:val="en-US"/>
        </w:rPr>
        <w:t xml:space="preserve"> Release-18</w:t>
      </w:r>
      <w:r w:rsidR="007118E5">
        <w:rPr>
          <w:b/>
          <w:bCs/>
          <w:lang w:val="en-US"/>
        </w:rPr>
        <w:t xml:space="preserve"> </w:t>
      </w:r>
      <w:r w:rsidRPr="00E37F4E">
        <w:rPr>
          <w:b/>
          <w:bCs/>
          <w:lang w:val="en-US"/>
        </w:rPr>
        <w:t>NR</w:t>
      </w:r>
      <w:r w:rsidR="007118E5">
        <w:rPr>
          <w:b/>
          <w:bCs/>
          <w:lang w:val="en-US"/>
        </w:rPr>
        <w:t xml:space="preserve"> only</w:t>
      </w:r>
      <w:r w:rsidR="0001703A">
        <w:rPr>
          <w:b/>
          <w:bCs/>
          <w:lang w:val="en-US"/>
        </w:rPr>
        <w:t xml:space="preserve"> </w:t>
      </w:r>
      <w:r w:rsidR="007118E5">
        <w:rPr>
          <w:b/>
          <w:bCs/>
          <w:lang w:val="en-US"/>
        </w:rPr>
        <w:t xml:space="preserve">device which does not have </w:t>
      </w:r>
      <w:r w:rsidR="00BA4407">
        <w:rPr>
          <w:b/>
          <w:bCs/>
          <w:lang w:val="en-US"/>
        </w:rPr>
        <w:t>the sensing information</w:t>
      </w:r>
      <w:r w:rsidR="006440E1">
        <w:rPr>
          <w:b/>
          <w:bCs/>
          <w:lang w:val="en-US"/>
        </w:rPr>
        <w:t xml:space="preserve"> shared</w:t>
      </w:r>
      <w:r w:rsidR="00BA4407">
        <w:rPr>
          <w:b/>
          <w:bCs/>
          <w:lang w:val="en-US"/>
        </w:rPr>
        <w:t xml:space="preserve"> by the </w:t>
      </w:r>
      <w:r w:rsidR="007118E5">
        <w:rPr>
          <w:b/>
          <w:bCs/>
          <w:lang w:val="en-US"/>
        </w:rPr>
        <w:t>LTE module</w:t>
      </w:r>
      <w:r w:rsidR="00BA4407">
        <w:rPr>
          <w:b/>
          <w:bCs/>
          <w:lang w:val="en-US"/>
        </w:rPr>
        <w:t xml:space="preserve"> (if present)</w:t>
      </w:r>
      <w:r w:rsidR="0001703A">
        <w:rPr>
          <w:b/>
          <w:bCs/>
          <w:lang w:val="en-US"/>
        </w:rPr>
        <w:t>.</w:t>
      </w:r>
    </w:p>
    <w:bookmarkEnd w:id="67"/>
    <w:bookmarkEnd w:id="68"/>
    <w:bookmarkEnd w:id="69"/>
    <w:bookmarkEnd w:id="70"/>
    <w:p w14:paraId="571EFE9D" w14:textId="2C5C7CF8" w:rsidR="0085331F" w:rsidRDefault="00D3320A" w:rsidP="00013BC1">
      <w:pPr>
        <w:spacing w:after="0"/>
        <w:ind w:left="284"/>
        <w:jc w:val="both"/>
        <w:rPr>
          <w:lang w:val="en-US"/>
        </w:rPr>
      </w:pPr>
      <w:r>
        <w:rPr>
          <w:lang w:val="en-US"/>
        </w:rPr>
        <w:t xml:space="preserve">In </w:t>
      </w:r>
      <w:r w:rsidR="0085331F">
        <w:rPr>
          <w:lang w:val="en-US"/>
        </w:rPr>
        <w:t>general,</w:t>
      </w:r>
      <w:r>
        <w:rPr>
          <w:lang w:val="en-US"/>
        </w:rPr>
        <w:t xml:space="preserve"> </w:t>
      </w:r>
      <w:r w:rsidR="00D56DA4">
        <w:rPr>
          <w:lang w:val="en-US"/>
        </w:rPr>
        <w:t xml:space="preserve">three </w:t>
      </w:r>
      <w:r>
        <w:rPr>
          <w:lang w:val="en-US"/>
        </w:rPr>
        <w:t>options can be considered, when it is assumed that these devices must work in Mode 2, which are</w:t>
      </w:r>
      <w:r w:rsidR="00797A06">
        <w:rPr>
          <w:lang w:val="en-US"/>
        </w:rPr>
        <w:t>:</w:t>
      </w:r>
    </w:p>
    <w:p w14:paraId="00CFC173" w14:textId="21CA3037" w:rsidR="0085331F" w:rsidRPr="002A7520" w:rsidRDefault="000115DE" w:rsidP="00013BC1">
      <w:pPr>
        <w:spacing w:after="0"/>
        <w:ind w:left="1104" w:hanging="360"/>
        <w:jc w:val="both"/>
        <w:rPr>
          <w:lang w:val="en-US"/>
        </w:rPr>
      </w:pPr>
      <w:r>
        <w:rPr>
          <w:lang w:val="en-US"/>
        </w:rPr>
        <w:t xml:space="preserve">Option </w:t>
      </w:r>
      <w:r w:rsidR="002A7520" w:rsidRPr="005F2E24">
        <w:rPr>
          <w:lang w:val="en-US"/>
        </w:rPr>
        <w:t>a)</w:t>
      </w:r>
      <w:r w:rsidR="002A7520" w:rsidRPr="005F2E24">
        <w:rPr>
          <w:lang w:val="en-US"/>
        </w:rPr>
        <w:tab/>
      </w:r>
      <w:r w:rsidR="00D3320A" w:rsidRPr="002A7520">
        <w:rPr>
          <w:lang w:val="en-US"/>
        </w:rPr>
        <w:t>relying on IUC from a Type A device</w:t>
      </w:r>
      <w:r w:rsidR="0085331F" w:rsidRPr="002A7520">
        <w:rPr>
          <w:lang w:val="en-US"/>
        </w:rPr>
        <w:t>;</w:t>
      </w:r>
      <w:r w:rsidR="00D3320A" w:rsidRPr="002A7520">
        <w:rPr>
          <w:lang w:val="en-US"/>
        </w:rPr>
        <w:t xml:space="preserve"> </w:t>
      </w:r>
      <w:r w:rsidR="0085331F" w:rsidRPr="002A7520">
        <w:rPr>
          <w:lang w:val="en-US"/>
        </w:rPr>
        <w:t>or</w:t>
      </w:r>
    </w:p>
    <w:p w14:paraId="5080CDAF" w14:textId="0AC114C0" w:rsidR="0048112F" w:rsidRPr="002A7520" w:rsidRDefault="000115DE" w:rsidP="00013BC1">
      <w:pPr>
        <w:spacing w:after="0"/>
        <w:ind w:left="1104" w:hanging="360"/>
        <w:jc w:val="both"/>
        <w:rPr>
          <w:lang w:val="en-US"/>
        </w:rPr>
      </w:pPr>
      <w:r>
        <w:rPr>
          <w:lang w:val="en-US"/>
        </w:rPr>
        <w:t xml:space="preserve">Option </w:t>
      </w:r>
      <w:r w:rsidR="002A7520" w:rsidRPr="00A6165F">
        <w:rPr>
          <w:lang w:val="en-US"/>
        </w:rPr>
        <w:t>b)</w:t>
      </w:r>
      <w:r w:rsidR="002A7520" w:rsidRPr="00A6165F">
        <w:rPr>
          <w:lang w:val="en-US"/>
        </w:rPr>
        <w:tab/>
      </w:r>
      <w:r w:rsidR="0048112F" w:rsidRPr="002A7520">
        <w:rPr>
          <w:lang w:val="en-US"/>
        </w:rPr>
        <w:t>be equipped with LTE detection capabilities</w:t>
      </w:r>
    </w:p>
    <w:p w14:paraId="6DBBFE5D" w14:textId="3FAAA2C3" w:rsidR="0085331F" w:rsidRPr="002A7520" w:rsidRDefault="000115DE" w:rsidP="00013BC1">
      <w:pPr>
        <w:spacing w:after="0"/>
        <w:ind w:left="1104" w:hanging="360"/>
        <w:jc w:val="both"/>
        <w:rPr>
          <w:lang w:val="en-US"/>
        </w:rPr>
      </w:pPr>
      <w:r>
        <w:rPr>
          <w:lang w:val="en-US"/>
        </w:rPr>
        <w:t xml:space="preserve">Option </w:t>
      </w:r>
      <w:r w:rsidR="002A7520">
        <w:rPr>
          <w:lang w:val="en-US"/>
        </w:rPr>
        <w:t>c)</w:t>
      </w:r>
      <w:r w:rsidR="002A7520">
        <w:rPr>
          <w:lang w:val="en-US"/>
        </w:rPr>
        <w:tab/>
      </w:r>
      <w:r w:rsidR="00DF426F" w:rsidRPr="002A7520">
        <w:rPr>
          <w:lang w:val="en-US"/>
        </w:rPr>
        <w:t xml:space="preserve">be equipped with </w:t>
      </w:r>
      <w:r w:rsidR="00D3320A" w:rsidRPr="002A7520">
        <w:rPr>
          <w:lang w:val="en-US"/>
        </w:rPr>
        <w:t>LTE sensing capabilit</w:t>
      </w:r>
      <w:r w:rsidR="00DF426F" w:rsidRPr="002A7520">
        <w:rPr>
          <w:lang w:val="en-US"/>
        </w:rPr>
        <w:t>ies</w:t>
      </w:r>
    </w:p>
    <w:p w14:paraId="52C412F7" w14:textId="7F64C90D" w:rsidR="00ED459A" w:rsidRDefault="00D3320A">
      <w:pPr>
        <w:ind w:left="284"/>
        <w:jc w:val="both"/>
        <w:rPr>
          <w:lang w:val="en-US"/>
        </w:rPr>
      </w:pPr>
      <w:r w:rsidRPr="005F2E24">
        <w:rPr>
          <w:lang w:val="en-US"/>
        </w:rPr>
        <w:t>It is our view</w:t>
      </w:r>
      <w:r>
        <w:rPr>
          <w:lang w:val="en-US"/>
        </w:rPr>
        <w:t xml:space="preserve"> that </w:t>
      </w:r>
      <w:r w:rsidR="0088628F">
        <w:rPr>
          <w:lang w:val="en-US"/>
        </w:rPr>
        <w:t xml:space="preserve">at least option a) and at least one of b) and c) </w:t>
      </w:r>
      <w:r>
        <w:rPr>
          <w:lang w:val="en-US"/>
        </w:rPr>
        <w:t xml:space="preserve">should be supported. </w:t>
      </w:r>
      <w:r w:rsidR="00FB618C">
        <w:rPr>
          <w:lang w:val="en-US"/>
        </w:rPr>
        <w:t xml:space="preserve">The reason being </w:t>
      </w:r>
      <w:r>
        <w:rPr>
          <w:lang w:val="en-US"/>
        </w:rPr>
        <w:t>Option a)</w:t>
      </w:r>
      <w:r w:rsidR="00F81BE8">
        <w:rPr>
          <w:lang w:val="en-US"/>
        </w:rPr>
        <w:t xml:space="preserve"> cannot stand alone </w:t>
      </w:r>
      <w:r w:rsidR="00B00088">
        <w:rPr>
          <w:lang w:val="en-US"/>
        </w:rPr>
        <w:t xml:space="preserve">for a Type B device, but can be considered as an assisting procedure </w:t>
      </w:r>
      <w:r w:rsidR="00473BAE">
        <w:rPr>
          <w:lang w:val="en-US"/>
        </w:rPr>
        <w:t xml:space="preserve">when </w:t>
      </w:r>
      <w:r>
        <w:rPr>
          <w:lang w:val="en-US"/>
        </w:rPr>
        <w:t xml:space="preserve">a Type A device is nearby and can provide it with IUC support. This could be the case when a Type A device could be a RSU for example. </w:t>
      </w:r>
    </w:p>
    <w:p w14:paraId="2063DE49" w14:textId="70E3749E" w:rsidR="00634C11" w:rsidRDefault="003045C5" w:rsidP="003045C5">
      <w:pPr>
        <w:ind w:left="284"/>
        <w:jc w:val="both"/>
        <w:rPr>
          <w:lang w:val="en-US"/>
        </w:rPr>
      </w:pPr>
      <w:r w:rsidDel="00111CF8">
        <w:rPr>
          <w:lang w:val="en-US"/>
        </w:rPr>
        <w:t xml:space="preserve">Option b) and c) provides the </w:t>
      </w:r>
      <w:r w:rsidR="002301B6" w:rsidDel="00111CF8">
        <w:rPr>
          <w:lang w:val="en-US"/>
        </w:rPr>
        <w:t>Type B device with</w:t>
      </w:r>
      <w:r w:rsidDel="00111CF8">
        <w:rPr>
          <w:lang w:val="en-US"/>
        </w:rPr>
        <w:t xml:space="preserve"> LTE SL </w:t>
      </w:r>
      <w:r w:rsidR="00634C11" w:rsidDel="00111CF8">
        <w:rPr>
          <w:lang w:val="en-US"/>
        </w:rPr>
        <w:t>awareness</w:t>
      </w:r>
      <w:r w:rsidDel="00111CF8">
        <w:rPr>
          <w:lang w:val="en-US"/>
        </w:rPr>
        <w:t xml:space="preserve"> by itself</w:t>
      </w:r>
      <w:r w:rsidR="002301B6" w:rsidDel="00111CF8">
        <w:rPr>
          <w:lang w:val="en-US"/>
        </w:rPr>
        <w:t xml:space="preserve"> and should be considered the primary options</w:t>
      </w:r>
      <w:r w:rsidDel="00111CF8">
        <w:rPr>
          <w:lang w:val="en-US"/>
        </w:rPr>
        <w:t xml:space="preserve">. </w:t>
      </w:r>
      <w:r w:rsidR="00634C11">
        <w:rPr>
          <w:lang w:val="en-US"/>
        </w:rPr>
        <w:t xml:space="preserve">Option b) refers to the </w:t>
      </w:r>
      <w:r w:rsidR="003B4B62">
        <w:rPr>
          <w:lang w:val="en-US"/>
        </w:rPr>
        <w:t xml:space="preserve">capability of detecting the presence of an LTE </w:t>
      </w:r>
      <w:r w:rsidR="00AF1A1C">
        <w:rPr>
          <w:lang w:val="en-US"/>
        </w:rPr>
        <w:t xml:space="preserve">SL transmission, </w:t>
      </w:r>
      <w:r w:rsidR="006E4FB6">
        <w:rPr>
          <w:lang w:val="en-US"/>
        </w:rPr>
        <w:t xml:space="preserve">and </w:t>
      </w:r>
      <w:r w:rsidR="00C23DAC">
        <w:rPr>
          <w:lang w:val="en-US"/>
        </w:rPr>
        <w:t xml:space="preserve">then avoid initiating an NR transmission </w:t>
      </w:r>
      <w:r w:rsidR="00922F35">
        <w:rPr>
          <w:lang w:val="en-US"/>
        </w:rPr>
        <w:t>in an overlapping slot.</w:t>
      </w:r>
      <w:r w:rsidR="00CE4395">
        <w:rPr>
          <w:lang w:val="en-US"/>
        </w:rPr>
        <w:t xml:space="preserve"> This is certainly feasible for PSFCH </w:t>
      </w:r>
      <w:r w:rsidR="005235F6">
        <w:rPr>
          <w:lang w:val="en-US"/>
        </w:rPr>
        <w:t xml:space="preserve">with the existing NR slot format for </w:t>
      </w:r>
      <w:r w:rsidR="005235F6">
        <w:rPr>
          <w:lang w:val="en-US"/>
        </w:rPr>
        <w:lastRenderedPageBreak/>
        <w:t xml:space="preserve">PSFCH, as well as when </w:t>
      </w:r>
      <w:r w:rsidR="00C519FA">
        <w:rPr>
          <w:lang w:val="en-US"/>
        </w:rPr>
        <w:t xml:space="preserve">NR use a higher numerology than LTE, but it might not be feasible </w:t>
      </w:r>
      <w:r w:rsidR="007E5680">
        <w:rPr>
          <w:lang w:val="en-US"/>
        </w:rPr>
        <w:t xml:space="preserve">to </w:t>
      </w:r>
      <w:r w:rsidR="00BC467B">
        <w:rPr>
          <w:lang w:val="en-US"/>
        </w:rPr>
        <w:t xml:space="preserve">timely detect </w:t>
      </w:r>
      <w:r w:rsidR="009F113F">
        <w:rPr>
          <w:lang w:val="en-US"/>
        </w:rPr>
        <w:t>an LTE transmission when the start of the subframe and slot are aligned.</w:t>
      </w:r>
      <w:r w:rsidR="00452B87">
        <w:rPr>
          <w:lang w:val="en-US"/>
        </w:rPr>
        <w:t xml:space="preserve"> </w:t>
      </w:r>
    </w:p>
    <w:p w14:paraId="3A92368E" w14:textId="175DCB7B" w:rsidR="003045C5" w:rsidRDefault="004049F9" w:rsidP="00A6165F">
      <w:pPr>
        <w:ind w:left="284"/>
        <w:jc w:val="both"/>
        <w:rPr>
          <w:lang w:val="en-US"/>
        </w:rPr>
      </w:pPr>
      <w:r>
        <w:rPr>
          <w:lang w:val="en-US"/>
        </w:rPr>
        <w:t>Option c) refers to the NR device conducting LTE based sensing</w:t>
      </w:r>
      <w:r w:rsidR="00983423">
        <w:rPr>
          <w:lang w:val="en-US"/>
        </w:rPr>
        <w:t>, whereas a</w:t>
      </w:r>
      <w:r w:rsidR="003045C5">
        <w:rPr>
          <w:lang w:val="en-US"/>
        </w:rPr>
        <w:t>t the very simplest level, the Type B device will conduct energy</w:t>
      </w:r>
      <w:r w:rsidR="002A7520">
        <w:rPr>
          <w:lang w:val="en-US"/>
        </w:rPr>
        <w:t>-</w:t>
      </w:r>
      <w:r w:rsidR="003045C5">
        <w:rPr>
          <w:lang w:val="en-US"/>
        </w:rPr>
        <w:t xml:space="preserve">based sensing </w:t>
      </w:r>
      <w:r w:rsidR="00082EA6">
        <w:rPr>
          <w:lang w:val="en-US"/>
        </w:rPr>
        <w:t>for</w:t>
      </w:r>
      <w:r w:rsidR="003045C5">
        <w:rPr>
          <w:lang w:val="en-US"/>
        </w:rPr>
        <w:t xml:space="preserve"> LTE transmissions which can be sufficient to detect occupied LTE resources and derive LTE reservation patterns</w:t>
      </w:r>
      <w:r w:rsidR="007462EC">
        <w:rPr>
          <w:lang w:val="en-US"/>
        </w:rPr>
        <w:t>.</w:t>
      </w:r>
      <w:r w:rsidR="00794D79">
        <w:rPr>
          <w:lang w:val="en-US"/>
        </w:rPr>
        <w:t xml:space="preserve"> However, this </w:t>
      </w:r>
      <w:r w:rsidR="00452B87">
        <w:rPr>
          <w:lang w:val="en-US"/>
        </w:rPr>
        <w:t>is</w:t>
      </w:r>
      <w:r w:rsidR="00794D79">
        <w:rPr>
          <w:lang w:val="en-US"/>
        </w:rPr>
        <w:t xml:space="preserve"> </w:t>
      </w:r>
      <w:r w:rsidR="003045C5">
        <w:rPr>
          <w:lang w:val="en-US"/>
        </w:rPr>
        <w:t xml:space="preserve">obviously not the most </w:t>
      </w:r>
      <w:r w:rsidR="00452B87">
        <w:rPr>
          <w:lang w:val="en-US"/>
        </w:rPr>
        <w:t xml:space="preserve">reliable nor resource efficient </w:t>
      </w:r>
      <w:r w:rsidR="003045C5">
        <w:rPr>
          <w:lang w:val="en-US"/>
        </w:rPr>
        <w:t>way to detect future LTE reservations, and does not give the device any information on what priority the LTE reservation have</w:t>
      </w:r>
      <w:r w:rsidR="00794D79">
        <w:rPr>
          <w:lang w:val="en-US"/>
        </w:rPr>
        <w:t xml:space="preserve"> and therefore a</w:t>
      </w:r>
      <w:r w:rsidR="003045C5">
        <w:rPr>
          <w:lang w:val="en-US"/>
        </w:rPr>
        <w:t xml:space="preserve"> more efficient capability option</w:t>
      </w:r>
      <w:r w:rsidR="00621D73">
        <w:rPr>
          <w:lang w:val="en-US"/>
        </w:rPr>
        <w:t xml:space="preserve"> </w:t>
      </w:r>
      <w:r w:rsidR="003045C5">
        <w:rPr>
          <w:lang w:val="en-US"/>
        </w:rPr>
        <w:t xml:space="preserve">is that the Type B device can receive LTE PSCCH including LTE SCI and from those determine for example the periodicity and priority of the LTE reservations.  </w:t>
      </w:r>
    </w:p>
    <w:p w14:paraId="0305E237" w14:textId="13C40DC8" w:rsidR="00111CF8" w:rsidRDefault="00111CF8" w:rsidP="00A6165F">
      <w:pPr>
        <w:ind w:left="284"/>
        <w:jc w:val="both"/>
        <w:rPr>
          <w:lang w:val="en-US"/>
        </w:rPr>
      </w:pPr>
      <w:r>
        <w:rPr>
          <w:lang w:val="en-US"/>
        </w:rPr>
        <w:t>Option b) and c) provides the Type B device with LTE SL awareness by itself and should be considered the primary options.</w:t>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8"/>
      </w:tblGrid>
      <w:tr w:rsidR="002A7520" w14:paraId="468EEEC8" w14:textId="77777777" w:rsidTr="002A7520">
        <w:tc>
          <w:tcPr>
            <w:tcW w:w="9962" w:type="dxa"/>
          </w:tcPr>
          <w:p w14:paraId="66A9458C" w14:textId="15B8E9E8" w:rsidR="002A7520" w:rsidRPr="00E37F4E" w:rsidRDefault="002A7520" w:rsidP="002A7520">
            <w:pPr>
              <w:spacing w:after="0"/>
              <w:rPr>
                <w:b/>
                <w:bCs/>
                <w:lang w:val="en-US"/>
              </w:rPr>
            </w:pPr>
            <w:bookmarkStart w:id="71" w:name="Proposal2889" w:colFirst="0" w:colLast="0"/>
            <w:bookmarkStart w:id="72" w:name="Proposal60964" w:colFirst="0" w:colLast="0"/>
            <w:bookmarkStart w:id="73" w:name="Proposal4260" w:colFirst="0" w:colLast="0"/>
            <w:bookmarkStart w:id="74" w:name="Proposal29387" w:colFirst="0" w:colLast="0"/>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98688C">
              <w:rPr>
                <w:b/>
                <w:bCs/>
                <w:noProof/>
                <w:lang w:val="en-US"/>
              </w:rPr>
              <w:t>10</w:t>
            </w:r>
            <w:r w:rsidRPr="1C35D048">
              <w:rPr>
                <w:b/>
                <w:bCs/>
                <w:color w:val="2B579A"/>
              </w:rPr>
              <w:fldChar w:fldCharType="end"/>
            </w:r>
            <w:r w:rsidRPr="00E37F4E">
              <w:rPr>
                <w:b/>
                <w:bCs/>
                <w:lang w:val="en-US"/>
              </w:rPr>
              <w:t xml:space="preserve">: A Type B device should support </w:t>
            </w:r>
            <w:r>
              <w:rPr>
                <w:b/>
                <w:bCs/>
                <w:lang w:val="en-US"/>
              </w:rPr>
              <w:t xml:space="preserve">at least </w:t>
            </w:r>
            <w:r w:rsidRPr="00E37F4E">
              <w:rPr>
                <w:b/>
                <w:bCs/>
                <w:lang w:val="en-US"/>
              </w:rPr>
              <w:t xml:space="preserve">one of the following LTE </w:t>
            </w:r>
            <w:r>
              <w:rPr>
                <w:b/>
                <w:bCs/>
                <w:lang w:val="en-US"/>
              </w:rPr>
              <w:t xml:space="preserve">detection or </w:t>
            </w:r>
            <w:r w:rsidRPr="00E37F4E">
              <w:rPr>
                <w:b/>
                <w:bCs/>
                <w:lang w:val="en-US"/>
              </w:rPr>
              <w:t>sensing capabilities:</w:t>
            </w:r>
          </w:p>
          <w:p w14:paraId="06DE0612" w14:textId="251F0376" w:rsidR="002A7520" w:rsidRDefault="002A7520" w:rsidP="002A7520">
            <w:pPr>
              <w:tabs>
                <w:tab w:val="left" w:pos="1004"/>
              </w:tabs>
              <w:spacing w:after="0"/>
              <w:ind w:left="1004" w:hanging="360"/>
              <w:rPr>
                <w:b/>
                <w:bCs/>
                <w:lang w:val="en-US"/>
              </w:rPr>
            </w:pPr>
            <w:r>
              <w:rPr>
                <w:rFonts w:ascii="Symbol" w:hAnsi="Symbol"/>
                <w:bCs/>
                <w:lang w:val="en-US"/>
              </w:rPr>
              <w:t></w:t>
            </w:r>
            <w:r>
              <w:rPr>
                <w:rFonts w:ascii="Symbol" w:hAnsi="Symbol"/>
                <w:bCs/>
                <w:lang w:val="en-US"/>
              </w:rPr>
              <w:tab/>
            </w:r>
            <w:r>
              <w:rPr>
                <w:b/>
                <w:bCs/>
                <w:lang w:val="en-US"/>
              </w:rPr>
              <w:t xml:space="preserve">Capability </w:t>
            </w:r>
            <w:r w:rsidR="00C965EC">
              <w:rPr>
                <w:b/>
                <w:bCs/>
                <w:lang w:val="en-US"/>
              </w:rPr>
              <w:t>A</w:t>
            </w:r>
            <w:r>
              <w:rPr>
                <w:b/>
                <w:bCs/>
                <w:lang w:val="en-US"/>
              </w:rPr>
              <w:t xml:space="preserve">: NR SL device capability to detect </w:t>
            </w:r>
            <w:r w:rsidR="00031182">
              <w:rPr>
                <w:b/>
                <w:bCs/>
                <w:lang w:val="en-US"/>
              </w:rPr>
              <w:t xml:space="preserve">ongoing </w:t>
            </w:r>
            <w:r>
              <w:rPr>
                <w:b/>
                <w:bCs/>
                <w:lang w:val="en-US"/>
              </w:rPr>
              <w:t>LTE transmissions</w:t>
            </w:r>
            <w:r w:rsidR="009F113F">
              <w:rPr>
                <w:b/>
                <w:bCs/>
                <w:lang w:val="en-US"/>
              </w:rPr>
              <w:t>.</w:t>
            </w:r>
            <w:r>
              <w:rPr>
                <w:b/>
                <w:bCs/>
                <w:lang w:val="en-US"/>
              </w:rPr>
              <w:t xml:space="preserve"> </w:t>
            </w:r>
          </w:p>
          <w:p w14:paraId="0E9B9DD5" w14:textId="3F6834D5" w:rsidR="002A7520" w:rsidRPr="00E37F4E" w:rsidRDefault="002A7520" w:rsidP="002A7520">
            <w:pPr>
              <w:tabs>
                <w:tab w:val="left" w:pos="1004"/>
              </w:tabs>
              <w:spacing w:after="0"/>
              <w:ind w:left="1004" w:hanging="360"/>
              <w:rPr>
                <w:b/>
                <w:bCs/>
                <w:lang w:val="en-US"/>
              </w:rPr>
            </w:pPr>
            <w:r w:rsidRPr="00E37F4E">
              <w:rPr>
                <w:rFonts w:ascii="Symbol" w:hAnsi="Symbol"/>
                <w:bCs/>
                <w:lang w:val="en-US"/>
              </w:rPr>
              <w:t></w:t>
            </w:r>
            <w:r w:rsidRPr="00E37F4E">
              <w:rPr>
                <w:rFonts w:ascii="Symbol" w:hAnsi="Symbol"/>
                <w:bCs/>
                <w:lang w:val="en-US"/>
              </w:rPr>
              <w:tab/>
            </w:r>
            <w:r w:rsidRPr="00E37F4E">
              <w:rPr>
                <w:b/>
                <w:bCs/>
                <w:lang w:val="en-US"/>
              </w:rPr>
              <w:t xml:space="preserve">Capability </w:t>
            </w:r>
            <w:r w:rsidR="00C965EC">
              <w:rPr>
                <w:b/>
                <w:bCs/>
                <w:lang w:val="en-US"/>
              </w:rPr>
              <w:t>B1</w:t>
            </w:r>
            <w:r w:rsidRPr="00E37F4E">
              <w:rPr>
                <w:b/>
                <w:bCs/>
                <w:lang w:val="en-US"/>
              </w:rPr>
              <w:t>: NR SL device capability to conduct energy</w:t>
            </w:r>
            <w:r>
              <w:rPr>
                <w:b/>
                <w:bCs/>
                <w:lang w:val="en-US"/>
              </w:rPr>
              <w:t>-</w:t>
            </w:r>
            <w:r w:rsidRPr="00E37F4E">
              <w:rPr>
                <w:b/>
                <w:bCs/>
                <w:lang w:val="en-US"/>
              </w:rPr>
              <w:t>based sensing of LTE transmissions</w:t>
            </w:r>
            <w:r w:rsidR="009F113F">
              <w:rPr>
                <w:b/>
                <w:bCs/>
                <w:lang w:val="en-US"/>
              </w:rPr>
              <w:t>.</w:t>
            </w:r>
          </w:p>
          <w:p w14:paraId="482D3BF4" w14:textId="1FD4BD29" w:rsidR="00C71FC7" w:rsidRDefault="002A7520" w:rsidP="002A7520">
            <w:pPr>
              <w:tabs>
                <w:tab w:val="left" w:pos="1004"/>
              </w:tabs>
              <w:spacing w:after="0"/>
              <w:ind w:left="1004" w:hanging="360"/>
              <w:rPr>
                <w:b/>
                <w:bCs/>
                <w:lang w:val="en-US"/>
              </w:rPr>
            </w:pPr>
            <w:r w:rsidRPr="00A6165F">
              <w:rPr>
                <w:rFonts w:ascii="Symbol" w:hAnsi="Symbol"/>
                <w:bCs/>
                <w:lang w:val="en-US"/>
              </w:rPr>
              <w:t></w:t>
            </w:r>
            <w:r w:rsidRPr="00A6165F">
              <w:rPr>
                <w:rFonts w:ascii="Symbol" w:hAnsi="Symbol"/>
                <w:bCs/>
                <w:lang w:val="en-US"/>
              </w:rPr>
              <w:tab/>
            </w:r>
            <w:r w:rsidRPr="00E37F4E">
              <w:rPr>
                <w:b/>
                <w:bCs/>
                <w:lang w:val="en-US"/>
              </w:rPr>
              <w:t xml:space="preserve">Capability </w:t>
            </w:r>
            <w:r w:rsidR="00C965EC">
              <w:rPr>
                <w:b/>
                <w:bCs/>
                <w:lang w:val="en-US"/>
              </w:rPr>
              <w:t>B2</w:t>
            </w:r>
            <w:r w:rsidRPr="00E37F4E">
              <w:rPr>
                <w:b/>
                <w:bCs/>
                <w:lang w:val="en-US"/>
              </w:rPr>
              <w:t>: NR SL device can receive LTE PSCCH (incl SCI) signals</w:t>
            </w:r>
            <w:r w:rsidR="005555C6">
              <w:rPr>
                <w:b/>
                <w:bCs/>
                <w:lang w:val="en-US"/>
              </w:rPr>
              <w:t xml:space="preserve"> </w:t>
            </w:r>
          </w:p>
          <w:p w14:paraId="0302BE30" w14:textId="0233CCB7" w:rsidR="002A7520" w:rsidRPr="00A6165F" w:rsidRDefault="00C71FC7" w:rsidP="00013BC1">
            <w:pPr>
              <w:tabs>
                <w:tab w:val="left" w:pos="1004"/>
              </w:tabs>
              <w:spacing w:after="0"/>
              <w:ind w:left="1496" w:hanging="360"/>
              <w:rPr>
                <w:b/>
                <w:bCs/>
                <w:lang w:val="en-US"/>
              </w:rPr>
            </w:pPr>
            <w:r>
              <w:rPr>
                <w:b/>
                <w:bCs/>
                <w:lang w:val="en-US"/>
              </w:rPr>
              <w:t>FFS whether to include the</w:t>
            </w:r>
            <w:r w:rsidR="005555C6">
              <w:rPr>
                <w:b/>
                <w:bCs/>
                <w:lang w:val="en-US"/>
              </w:rPr>
              <w:t xml:space="preserve"> measurement of</w:t>
            </w:r>
            <w:r>
              <w:rPr>
                <w:b/>
                <w:bCs/>
                <w:lang w:val="en-US"/>
              </w:rPr>
              <w:t xml:space="preserve"> the corresponding</w:t>
            </w:r>
            <w:r w:rsidR="005555C6">
              <w:rPr>
                <w:b/>
                <w:bCs/>
                <w:lang w:val="en-US"/>
              </w:rPr>
              <w:t xml:space="preserve"> PS</w:t>
            </w:r>
            <w:r>
              <w:rPr>
                <w:b/>
                <w:bCs/>
                <w:lang w:val="en-US"/>
              </w:rPr>
              <w:t>S</w:t>
            </w:r>
            <w:r w:rsidR="005555C6">
              <w:rPr>
                <w:b/>
                <w:bCs/>
                <w:lang w:val="en-US"/>
              </w:rPr>
              <w:t>CH RSRP</w:t>
            </w:r>
            <w:r w:rsidR="009F113F">
              <w:rPr>
                <w:b/>
                <w:bCs/>
                <w:lang w:val="en-US"/>
              </w:rPr>
              <w:t>.</w:t>
            </w:r>
          </w:p>
          <w:p w14:paraId="48D8F72A" w14:textId="77777777" w:rsidR="002A7520" w:rsidRDefault="002A7520" w:rsidP="003045C5">
            <w:pPr>
              <w:spacing w:after="0"/>
              <w:rPr>
                <w:b/>
                <w:bCs/>
                <w:lang w:val="en-US"/>
              </w:rPr>
            </w:pPr>
          </w:p>
        </w:tc>
      </w:tr>
      <w:bookmarkEnd w:id="71"/>
      <w:bookmarkEnd w:id="73"/>
      <w:bookmarkEnd w:id="74"/>
      <w:tr w:rsidR="00C71FC7" w14:paraId="078F66C7" w14:textId="77777777" w:rsidTr="002A7520">
        <w:tc>
          <w:tcPr>
            <w:tcW w:w="9962" w:type="dxa"/>
          </w:tcPr>
          <w:p w14:paraId="66207E05" w14:textId="77777777" w:rsidR="00C71FC7" w:rsidRPr="1C35D048" w:rsidRDefault="00C71FC7" w:rsidP="002A7520">
            <w:pPr>
              <w:spacing w:after="0"/>
              <w:rPr>
                <w:b/>
                <w:bCs/>
                <w:lang w:val="en-US"/>
              </w:rPr>
            </w:pPr>
          </w:p>
        </w:tc>
      </w:tr>
    </w:tbl>
    <w:bookmarkEnd w:id="72"/>
    <w:p w14:paraId="67E23A5C" w14:textId="74B95BDD" w:rsidR="00D3320A" w:rsidRPr="00D14E1F" w:rsidRDefault="00FF1DC6" w:rsidP="00D7508A">
      <w:pPr>
        <w:ind w:left="284"/>
        <w:jc w:val="both"/>
        <w:rPr>
          <w:b/>
          <w:bCs/>
          <w:lang w:val="en-US"/>
        </w:rPr>
      </w:pPr>
      <w:r>
        <w:rPr>
          <w:lang w:val="en-US"/>
        </w:rPr>
        <w:t xml:space="preserve">Depending on the chosen Type B LTE awareness capability there are </w:t>
      </w:r>
      <w:r w:rsidR="000E2295">
        <w:rPr>
          <w:lang w:val="en-US"/>
        </w:rPr>
        <w:t xml:space="preserve">likely </w:t>
      </w:r>
      <w:r w:rsidR="00504718">
        <w:rPr>
          <w:lang w:val="en-US"/>
        </w:rPr>
        <w:t xml:space="preserve">performance </w:t>
      </w:r>
      <w:r w:rsidR="00BC2FB4">
        <w:rPr>
          <w:lang w:val="en-US"/>
        </w:rPr>
        <w:t>enhancements</w:t>
      </w:r>
      <w:r w:rsidR="00504718">
        <w:rPr>
          <w:lang w:val="en-US"/>
        </w:rPr>
        <w:t xml:space="preserve"> by </w:t>
      </w:r>
      <w:r w:rsidR="00692738">
        <w:rPr>
          <w:lang w:val="en-US"/>
        </w:rPr>
        <w:t>the Type B device being assisted by the Type A device via IUC</w:t>
      </w:r>
      <w:r w:rsidR="00AB41B1">
        <w:rPr>
          <w:lang w:val="en-US"/>
        </w:rPr>
        <w:t>.</w:t>
      </w:r>
      <w:r w:rsidR="004E6509">
        <w:rPr>
          <w:lang w:val="en-US"/>
        </w:rPr>
        <w:t xml:space="preserve"> It is our </w:t>
      </w:r>
      <w:r w:rsidR="00D029D1">
        <w:rPr>
          <w:lang w:val="en-US"/>
        </w:rPr>
        <w:t>view that both</w:t>
      </w:r>
      <w:r w:rsidR="003B7BD8">
        <w:rPr>
          <w:lang w:val="en-US"/>
        </w:rPr>
        <w:t xml:space="preserve"> IUC Scheme 1 and Scheme 2 could be used to enhance system performance </w:t>
      </w:r>
      <w:r w:rsidR="00A74C09">
        <w:rPr>
          <w:lang w:val="en-US"/>
        </w:rPr>
        <w:t xml:space="preserve">that includes a </w:t>
      </w:r>
      <w:r w:rsidR="00D3320A">
        <w:rPr>
          <w:lang w:val="en-US"/>
        </w:rPr>
        <w:t xml:space="preserve">Type B device. </w:t>
      </w:r>
      <w:r w:rsidR="00A74C09">
        <w:rPr>
          <w:lang w:val="en-US"/>
        </w:rPr>
        <w:t>One key issue is, h</w:t>
      </w:r>
      <w:r w:rsidR="00D3320A">
        <w:rPr>
          <w:lang w:val="en-US"/>
        </w:rPr>
        <w:t xml:space="preserve">owever, </w:t>
      </w:r>
      <w:r w:rsidR="00A74C09">
        <w:rPr>
          <w:lang w:val="en-US"/>
        </w:rPr>
        <w:t xml:space="preserve">that </w:t>
      </w:r>
      <w:r w:rsidR="00D3320A">
        <w:rPr>
          <w:lang w:val="en-US"/>
        </w:rPr>
        <w:t>there is</w:t>
      </w:r>
      <w:r w:rsidR="00773DB2">
        <w:rPr>
          <w:lang w:val="en-US"/>
        </w:rPr>
        <w:t xml:space="preserve"> currently</w:t>
      </w:r>
      <w:r w:rsidR="00D3320A">
        <w:rPr>
          <w:lang w:val="en-US"/>
        </w:rPr>
        <w:t xml:space="preserve"> no way for the Type B device to know whether an NR SL device nearby can support it with IUC </w:t>
      </w:r>
      <w:r w:rsidR="008A32B8">
        <w:rPr>
          <w:lang w:val="en-US"/>
        </w:rPr>
        <w:t>information if</w:t>
      </w:r>
      <w:r w:rsidR="00D3320A">
        <w:rPr>
          <w:lang w:val="en-US"/>
        </w:rPr>
        <w:t xml:space="preserve"> the Type B</w:t>
      </w:r>
      <w:r w:rsidR="00AD60AD">
        <w:rPr>
          <w:lang w:val="en-US"/>
        </w:rPr>
        <w:t xml:space="preserve"> devices</w:t>
      </w:r>
      <w:r w:rsidR="00D3320A">
        <w:rPr>
          <w:lang w:val="en-US"/>
        </w:rPr>
        <w:t xml:space="preserve"> does not already have a PC5-RRC connection to that device. </w:t>
      </w:r>
      <w:r w:rsidR="00D3320A" w:rsidRPr="00D14E1F">
        <w:rPr>
          <w:lang w:val="en-US"/>
        </w:rPr>
        <w:t xml:space="preserve">A Release-17 </w:t>
      </w:r>
      <w:r w:rsidR="00F06D5D">
        <w:rPr>
          <w:lang w:val="en-US"/>
        </w:rPr>
        <w:t xml:space="preserve">NR UE can </w:t>
      </w:r>
      <w:r w:rsidR="00D3320A" w:rsidRPr="00D14E1F">
        <w:rPr>
          <w:lang w:val="en-US"/>
        </w:rPr>
        <w:t xml:space="preserve">indicate that it can receive IUC Scheme 2 conflict indications, but there </w:t>
      </w:r>
      <w:r w:rsidR="00AF5884">
        <w:rPr>
          <w:lang w:val="en-US"/>
        </w:rPr>
        <w:t>are</w:t>
      </w:r>
      <w:r w:rsidR="00D3320A" w:rsidRPr="00D14E1F">
        <w:rPr>
          <w:lang w:val="en-US"/>
        </w:rPr>
        <w:t xml:space="preserve"> no guarantees that a Type A device will be </w:t>
      </w:r>
      <w:r w:rsidR="000912D8">
        <w:rPr>
          <w:lang w:val="en-US"/>
        </w:rPr>
        <w:t xml:space="preserve">around and be </w:t>
      </w:r>
      <w:r w:rsidR="00D3320A" w:rsidRPr="00D14E1F">
        <w:rPr>
          <w:lang w:val="en-US"/>
        </w:rPr>
        <w:t>able to respond.</w:t>
      </w:r>
    </w:p>
    <w:p w14:paraId="6CE5CF09" w14:textId="10E80480" w:rsidR="00D3320A" w:rsidRDefault="00D3320A" w:rsidP="00D7508A">
      <w:pPr>
        <w:ind w:left="284"/>
        <w:jc w:val="both"/>
        <w:rPr>
          <w:lang w:val="en-US"/>
        </w:rPr>
      </w:pPr>
      <w:bookmarkStart w:id="75" w:name="Proposal60965"/>
      <w:bookmarkStart w:id="76" w:name="Proposal2890"/>
      <w:bookmarkStart w:id="77" w:name="Proposal4261"/>
      <w:bookmarkStart w:id="78" w:name="Proposal29388"/>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98688C">
        <w:rPr>
          <w:b/>
          <w:bCs/>
          <w:noProof/>
          <w:lang w:val="en-US"/>
        </w:rPr>
        <w:t>11</w:t>
      </w:r>
      <w:r w:rsidRPr="1C35D048">
        <w:rPr>
          <w:b/>
          <w:bCs/>
          <w:color w:val="2B579A"/>
        </w:rPr>
        <w:fldChar w:fldCharType="end"/>
      </w:r>
      <w:r w:rsidRPr="00E37F4E">
        <w:rPr>
          <w:b/>
          <w:bCs/>
          <w:lang w:val="en-US"/>
        </w:rPr>
        <w:t xml:space="preserve">: </w:t>
      </w:r>
      <w:r w:rsidR="00724316">
        <w:rPr>
          <w:b/>
          <w:bCs/>
          <w:lang w:val="en-US"/>
        </w:rPr>
        <w:t xml:space="preserve">A Type B device should be able to discover when a Type A </w:t>
      </w:r>
      <w:r w:rsidR="00B51AA4">
        <w:rPr>
          <w:b/>
          <w:bCs/>
          <w:lang w:val="en-US"/>
        </w:rPr>
        <w:t xml:space="preserve">device </w:t>
      </w:r>
      <w:r w:rsidR="00724316">
        <w:rPr>
          <w:b/>
          <w:bCs/>
          <w:lang w:val="en-US"/>
        </w:rPr>
        <w:t xml:space="preserve">capable of providing IUC support is nearby. </w:t>
      </w:r>
      <w:r w:rsidRPr="00E37F4E">
        <w:rPr>
          <w:b/>
          <w:bCs/>
          <w:lang w:val="en-US"/>
        </w:rPr>
        <w:t xml:space="preserve"> </w:t>
      </w:r>
    </w:p>
    <w:bookmarkEnd w:id="75"/>
    <w:bookmarkEnd w:id="76"/>
    <w:bookmarkEnd w:id="77"/>
    <w:bookmarkEnd w:id="78"/>
    <w:p w14:paraId="47447086" w14:textId="4ABBA44C" w:rsidR="00D3320A" w:rsidRDefault="00724316" w:rsidP="00D7508A">
      <w:pPr>
        <w:ind w:left="284"/>
        <w:jc w:val="both"/>
        <w:rPr>
          <w:lang w:val="en-US"/>
        </w:rPr>
      </w:pPr>
      <w:r>
        <w:rPr>
          <w:lang w:val="en-US"/>
        </w:rPr>
        <w:t>Assuming</w:t>
      </w:r>
      <w:r w:rsidRPr="009C1234">
        <w:rPr>
          <w:lang w:val="en-US"/>
        </w:rPr>
        <w:t xml:space="preserve"> </w:t>
      </w:r>
      <w:r w:rsidR="00D3320A" w:rsidRPr="009C1234">
        <w:rPr>
          <w:lang w:val="en-US"/>
        </w:rPr>
        <w:t xml:space="preserve">that a Type A and Type B device </w:t>
      </w:r>
      <w:r>
        <w:rPr>
          <w:lang w:val="en-US"/>
        </w:rPr>
        <w:t>can be made</w:t>
      </w:r>
      <w:r w:rsidR="00D3320A" w:rsidRPr="009C1234">
        <w:rPr>
          <w:lang w:val="en-US"/>
        </w:rPr>
        <w:t xml:space="preserve"> aware of each other, we see that both</w:t>
      </w:r>
      <w:r w:rsidR="00D3320A">
        <w:rPr>
          <w:b/>
          <w:bCs/>
          <w:lang w:val="en-US"/>
        </w:rPr>
        <w:t xml:space="preserve"> </w:t>
      </w:r>
      <w:r w:rsidR="00D3320A">
        <w:rPr>
          <w:lang w:val="en-US"/>
        </w:rPr>
        <w:t>IUC scheme</w:t>
      </w:r>
      <w:r w:rsidR="00673CD0">
        <w:rPr>
          <w:lang w:val="en-US"/>
        </w:rPr>
        <w:t>s</w:t>
      </w:r>
      <w:r w:rsidR="00D3320A">
        <w:rPr>
          <w:lang w:val="en-US"/>
        </w:rPr>
        <w:t xml:space="preserve"> could be useful. Whereas scheme 1 is useful for the Type B resource selection to </w:t>
      </w:r>
      <w:r w:rsidR="00766AB8">
        <w:rPr>
          <w:lang w:val="en-US"/>
        </w:rPr>
        <w:t>avoid systematic conflicts (dodge the LTE reservations)</w:t>
      </w:r>
      <w:r w:rsidR="00D3320A">
        <w:rPr>
          <w:lang w:val="en-US"/>
        </w:rPr>
        <w:t xml:space="preserve">, scheme 2 will be a useful when the Type B device reserves resources that is occupied by a higher priority LTE resource. </w:t>
      </w:r>
    </w:p>
    <w:p w14:paraId="279DA005" w14:textId="1D3E1D1E" w:rsidR="00D3320A" w:rsidRDefault="00D3320A" w:rsidP="00D7508A">
      <w:pPr>
        <w:ind w:left="284"/>
        <w:jc w:val="both"/>
        <w:rPr>
          <w:lang w:val="en-US"/>
        </w:rPr>
      </w:pPr>
      <w:bookmarkStart w:id="79" w:name="Proposal60966"/>
      <w:bookmarkStart w:id="80" w:name="Proposal2891"/>
      <w:bookmarkStart w:id="81" w:name="Proposal4262"/>
      <w:bookmarkStart w:id="82" w:name="Proposal29389"/>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98688C">
        <w:rPr>
          <w:b/>
          <w:bCs/>
          <w:noProof/>
          <w:lang w:val="en-US"/>
        </w:rPr>
        <w:t>12</w:t>
      </w:r>
      <w:r w:rsidRPr="1C35D048">
        <w:rPr>
          <w:b/>
          <w:bCs/>
          <w:color w:val="2B579A"/>
        </w:rPr>
        <w:fldChar w:fldCharType="end"/>
      </w:r>
      <w:r w:rsidRPr="00E37F4E">
        <w:rPr>
          <w:b/>
          <w:bCs/>
          <w:lang w:val="en-US"/>
        </w:rPr>
        <w:t>: Both IUC Scheme 1 and Scheme 2 should be supported for NR SL Type B devices</w:t>
      </w:r>
      <w:r w:rsidR="00766AB8">
        <w:rPr>
          <w:b/>
          <w:bCs/>
          <w:lang w:val="en-US"/>
        </w:rPr>
        <w:t>.</w:t>
      </w:r>
    </w:p>
    <w:bookmarkEnd w:id="79"/>
    <w:bookmarkEnd w:id="80"/>
    <w:bookmarkEnd w:id="81"/>
    <w:bookmarkEnd w:id="82"/>
    <w:p w14:paraId="0FBB967A" w14:textId="4CEA8983" w:rsidR="00D3320A" w:rsidRPr="00093626" w:rsidRDefault="002A7520" w:rsidP="002A7520">
      <w:pPr>
        <w:pStyle w:val="Heading2"/>
        <w:numPr>
          <w:ilvl w:val="0"/>
          <w:numId w:val="0"/>
        </w:numPr>
        <w:ind w:left="1144" w:hanging="576"/>
        <w:rPr>
          <w:lang w:val="en-US"/>
        </w:rPr>
      </w:pPr>
      <w:r w:rsidRPr="00093626">
        <w:rPr>
          <w:lang w:val="en-US"/>
        </w:rPr>
        <w:t>4.3</w:t>
      </w:r>
      <w:r w:rsidRPr="00093626">
        <w:rPr>
          <w:lang w:val="en-US"/>
        </w:rPr>
        <w:tab/>
      </w:r>
      <w:r w:rsidR="00D3320A">
        <w:rPr>
          <w:lang w:val="en-US"/>
        </w:rPr>
        <w:t>Type C (LTE only)</w:t>
      </w:r>
    </w:p>
    <w:p w14:paraId="2A887B99" w14:textId="323BE6FA" w:rsidR="00D3320A" w:rsidRDefault="00D3320A" w:rsidP="00D3320A">
      <w:pPr>
        <w:ind w:left="284"/>
        <w:rPr>
          <w:lang w:val="en-US"/>
        </w:rPr>
      </w:pPr>
      <w:r>
        <w:rPr>
          <w:lang w:val="en-US"/>
        </w:rPr>
        <w:t xml:space="preserve">A Type </w:t>
      </w:r>
      <w:r w:rsidR="00EA0929">
        <w:rPr>
          <w:lang w:val="en-US"/>
        </w:rPr>
        <w:t>C</w:t>
      </w:r>
      <w:r>
        <w:rPr>
          <w:lang w:val="en-US"/>
        </w:rPr>
        <w:t xml:space="preserve"> device is a device that consists of</w:t>
      </w:r>
      <w:r w:rsidR="00182F94">
        <w:rPr>
          <w:lang w:val="en-US"/>
        </w:rPr>
        <w:t xml:space="preserve"> a</w:t>
      </w:r>
      <w:r w:rsidR="003A39ED">
        <w:rPr>
          <w:lang w:val="en-US"/>
        </w:rPr>
        <w:t>n</w:t>
      </w:r>
      <w:r>
        <w:rPr>
          <w:lang w:val="en-US"/>
        </w:rPr>
        <w:t xml:space="preserve"> LTE module (</w:t>
      </w:r>
      <w:r w:rsidR="00182F94">
        <w:rPr>
          <w:lang w:val="en-US"/>
        </w:rPr>
        <w:t xml:space="preserve">and </w:t>
      </w:r>
      <w:r>
        <w:rPr>
          <w:lang w:val="en-US"/>
        </w:rPr>
        <w:t xml:space="preserve">has no interface or shared hardware with an NR module) and hence </w:t>
      </w:r>
      <w:r w:rsidR="003A39ED">
        <w:rPr>
          <w:lang w:val="en-US"/>
        </w:rPr>
        <w:t xml:space="preserve">may </w:t>
      </w:r>
      <w:r>
        <w:rPr>
          <w:lang w:val="en-US"/>
        </w:rPr>
        <w:t xml:space="preserve">represents a set of devices which might already be deployed on the road or will be deployed on the road. As it has already been agreed that there should not be any LTE specifications changes, these devices are considered only for evaluation purposes. It is important that the studies of co-channel coexistence </w:t>
      </w:r>
      <w:r w:rsidR="007533B2">
        <w:rPr>
          <w:lang w:val="en-US"/>
        </w:rPr>
        <w:t>mechanisms</w:t>
      </w:r>
      <w:r w:rsidR="00192B0A">
        <w:rPr>
          <w:lang w:val="en-US"/>
        </w:rPr>
        <w:t xml:space="preserve"> for Type A and B devices</w:t>
      </w:r>
      <w:r w:rsidR="007533B2">
        <w:rPr>
          <w:lang w:val="en-US"/>
        </w:rPr>
        <w:t xml:space="preserve"> also evaluate</w:t>
      </w:r>
      <w:r>
        <w:rPr>
          <w:lang w:val="en-US"/>
        </w:rPr>
        <w:t xml:space="preserve"> the impact </w:t>
      </w:r>
      <w:r w:rsidR="007533B2">
        <w:rPr>
          <w:lang w:val="en-US"/>
        </w:rPr>
        <w:t>of both</w:t>
      </w:r>
      <w:r>
        <w:rPr>
          <w:lang w:val="en-US"/>
        </w:rPr>
        <w:t xml:space="preserve"> Type C and Type B devices. </w:t>
      </w:r>
    </w:p>
    <w:p w14:paraId="701AC037" w14:textId="7AC4046B" w:rsidR="003E5B72" w:rsidRDefault="002A7520" w:rsidP="002A7520">
      <w:pPr>
        <w:pStyle w:val="Heading1"/>
        <w:numPr>
          <w:ilvl w:val="0"/>
          <w:numId w:val="0"/>
        </w:numPr>
        <w:ind w:left="709" w:hanging="709"/>
        <w:rPr>
          <w:lang w:val="en-US"/>
        </w:rPr>
      </w:pPr>
      <w:r>
        <w:rPr>
          <w:lang w:val="en-US"/>
        </w:rPr>
        <w:t>5</w:t>
      </w:r>
      <w:r>
        <w:rPr>
          <w:lang w:val="en-US"/>
        </w:rPr>
        <w:tab/>
      </w:r>
      <w:r w:rsidR="003E5B72">
        <w:rPr>
          <w:lang w:val="en-US"/>
        </w:rPr>
        <w:t>Synchronization between NR and LTE</w:t>
      </w:r>
    </w:p>
    <w:p w14:paraId="284CB4FF" w14:textId="0B361C20" w:rsidR="009F59EE" w:rsidRPr="009F59EE" w:rsidRDefault="009F59EE" w:rsidP="009F59EE">
      <w:pPr>
        <w:spacing w:before="240" w:after="240"/>
        <w:ind w:left="360"/>
        <w:jc w:val="both"/>
        <w:rPr>
          <w:rFonts w:eastAsia="Times New Roman"/>
          <w:lang w:val="en-US"/>
        </w:rPr>
      </w:pPr>
      <w:r w:rsidRPr="009F59EE">
        <w:rPr>
          <w:rFonts w:eastAsia="Times New Roman"/>
          <w:lang w:val="en-US"/>
        </w:rPr>
        <w:t>Semi-static FDM-based and dynamic co-channel coexistence modes presented in Figure 1 (b) and (c) require at least slot and subframe boundary alignment between LTE and NR SL transmissions</w:t>
      </w:r>
      <w:r w:rsidR="00C8359D">
        <w:rPr>
          <w:rFonts w:eastAsia="Times New Roman"/>
          <w:lang w:val="en-US"/>
        </w:rPr>
        <w:t xml:space="preserve"> to avoid AGC issues</w:t>
      </w:r>
      <w:r w:rsidRPr="009F59EE">
        <w:rPr>
          <w:rFonts w:eastAsia="Times New Roman"/>
          <w:lang w:val="en-US"/>
        </w:rPr>
        <w:t xml:space="preserve">. Strict slot and subframe boundary alignment is not necessary for semi-static TDM presented in Figure 1 (a), if </w:t>
      </w:r>
      <w:r w:rsidR="00C8359D">
        <w:rPr>
          <w:rFonts w:eastAsia="Times New Roman"/>
          <w:lang w:val="en-US"/>
        </w:rPr>
        <w:t>guard</w:t>
      </w:r>
      <w:r w:rsidRPr="009F59EE">
        <w:rPr>
          <w:rFonts w:eastAsia="Times New Roman"/>
          <w:lang w:val="en-US"/>
        </w:rPr>
        <w:t xml:space="preserve"> slots/subframes </w:t>
      </w:r>
      <w:r w:rsidR="00C8359D">
        <w:rPr>
          <w:rFonts w:eastAsia="Times New Roman"/>
          <w:lang w:val="en-US"/>
        </w:rPr>
        <w:t>are configured</w:t>
      </w:r>
      <w:r w:rsidRPr="009F59EE">
        <w:rPr>
          <w:rFonts w:eastAsia="Times New Roman"/>
          <w:lang w:val="en-US"/>
        </w:rPr>
        <w:t xml:space="preserve"> between NR and LTE in the resource pool configuration</w:t>
      </w:r>
      <w:r w:rsidR="00C8359D">
        <w:rPr>
          <w:rFonts w:eastAsia="Times New Roman"/>
          <w:lang w:val="en-US"/>
        </w:rPr>
        <w:t>s and the timing offset between LTE and NR is known</w:t>
      </w:r>
      <w:r w:rsidRPr="009F59EE">
        <w:rPr>
          <w:rFonts w:eastAsia="Times New Roman"/>
          <w:lang w:val="en-US"/>
        </w:rPr>
        <w:t>. However, since the slot and subframe boundaries in Rel-16 in-device coexistence framework are assumed to be aligned</w:t>
      </w:r>
      <w:r>
        <w:rPr>
          <w:rFonts w:eastAsia="Times New Roman"/>
          <w:lang w:val="en-US"/>
        </w:rPr>
        <w:t>,</w:t>
      </w:r>
      <w:r w:rsidRPr="009F59EE">
        <w:rPr>
          <w:rFonts w:eastAsia="Times New Roman"/>
          <w:lang w:val="en-US"/>
        </w:rPr>
        <w:t xml:space="preserve"> it is reasonable to do the same assumption in co-channel coexistence operation to avoid unnecessary overhead. In case of device type A, the alignment may be achieved by implementation means as in Rel-16.</w:t>
      </w:r>
    </w:p>
    <w:p w14:paraId="21C8571B" w14:textId="57DB0C8C" w:rsidR="009F59EE" w:rsidRPr="009F59EE" w:rsidRDefault="009F59EE" w:rsidP="009F59EE">
      <w:pPr>
        <w:spacing w:before="240" w:after="240"/>
        <w:ind w:left="360"/>
        <w:jc w:val="both"/>
        <w:rPr>
          <w:rFonts w:eastAsia="Times New Roman"/>
          <w:lang w:val="en-US"/>
        </w:rPr>
      </w:pPr>
      <w:bookmarkStart w:id="83" w:name="Obs96119"/>
      <w:bookmarkStart w:id="84" w:name="Obs81348"/>
      <w:bookmarkStart w:id="85" w:name="Obs52012"/>
      <w:r w:rsidRPr="009F59EE">
        <w:rPr>
          <w:rFonts w:eastAsia="Times New Roman"/>
          <w:b/>
          <w:bCs/>
          <w:lang w:val="en-US"/>
        </w:rPr>
        <w:lastRenderedPageBreak/>
        <w:t xml:space="preserve">Observation </w:t>
      </w:r>
      <w:r w:rsidRPr="009F59EE">
        <w:rPr>
          <w:rFonts w:eastAsia="Times New Roman"/>
          <w:b/>
        </w:rPr>
        <w:fldChar w:fldCharType="begin"/>
      </w:r>
      <w:r w:rsidRPr="009F59EE">
        <w:rPr>
          <w:rFonts w:eastAsia="Times New Roman"/>
          <w:b/>
          <w:lang w:val="en-US"/>
        </w:rPr>
        <w:instrText xml:space="preserve"> SEQ Obs \* Arabic </w:instrText>
      </w:r>
      <w:r w:rsidRPr="009F59EE">
        <w:rPr>
          <w:rFonts w:eastAsia="Times New Roman"/>
          <w:b/>
        </w:rPr>
        <w:fldChar w:fldCharType="separate"/>
      </w:r>
      <w:r w:rsidR="0098688C">
        <w:rPr>
          <w:rFonts w:eastAsia="Times New Roman"/>
          <w:b/>
          <w:noProof/>
          <w:lang w:val="en-US"/>
        </w:rPr>
        <w:t>9</w:t>
      </w:r>
      <w:r w:rsidRPr="009F59EE">
        <w:rPr>
          <w:rFonts w:eastAsia="Times New Roman"/>
          <w:lang w:val="en-US"/>
        </w:rPr>
        <w:fldChar w:fldCharType="end"/>
      </w:r>
      <w:r w:rsidRPr="009F59EE">
        <w:rPr>
          <w:rFonts w:eastAsia="Times New Roman"/>
          <w:b/>
          <w:bCs/>
          <w:lang w:val="en-US"/>
        </w:rPr>
        <w:t>: For any co-channel coexistence mode slot and subframe boundary alignment between LTE and NR SL is assumed</w:t>
      </w:r>
    </w:p>
    <w:bookmarkEnd w:id="83"/>
    <w:bookmarkEnd w:id="84"/>
    <w:bookmarkEnd w:id="85"/>
    <w:p w14:paraId="1DC270B1" w14:textId="77777777" w:rsidR="009F59EE" w:rsidRPr="009F59EE" w:rsidRDefault="009F59EE" w:rsidP="009F59EE">
      <w:pPr>
        <w:spacing w:before="240" w:after="240"/>
        <w:ind w:left="360"/>
        <w:jc w:val="both"/>
        <w:rPr>
          <w:rFonts w:eastAsia="Times New Roman"/>
          <w:lang w:val="en-US"/>
        </w:rPr>
      </w:pPr>
      <w:r w:rsidRPr="009F59EE">
        <w:rPr>
          <w:rFonts w:eastAsia="Times New Roman"/>
          <w:lang w:val="en-US"/>
        </w:rPr>
        <w:t>During RAN1#110 the following conclusion was made:</w:t>
      </w:r>
    </w:p>
    <w:tbl>
      <w:tblPr>
        <w:tblStyle w:val="TableGrid"/>
        <w:tblW w:w="0" w:type="auto"/>
        <w:tblLook w:val="04A0" w:firstRow="1" w:lastRow="0" w:firstColumn="1" w:lastColumn="0" w:noHBand="0" w:noVBand="1"/>
      </w:tblPr>
      <w:tblGrid>
        <w:gridCol w:w="9962"/>
      </w:tblGrid>
      <w:tr w:rsidR="009F59EE" w:rsidRPr="009F59EE" w14:paraId="5258574C" w14:textId="77777777" w:rsidTr="004503F1">
        <w:tc>
          <w:tcPr>
            <w:tcW w:w="9962" w:type="dxa"/>
          </w:tcPr>
          <w:p w14:paraId="4769ED86" w14:textId="77777777" w:rsidR="009F59EE" w:rsidRPr="009F59EE" w:rsidRDefault="009F59EE" w:rsidP="009F59EE">
            <w:pPr>
              <w:spacing w:before="240" w:after="240"/>
              <w:ind w:left="360"/>
              <w:jc w:val="both"/>
              <w:rPr>
                <w:rFonts w:eastAsia="Times New Roman"/>
                <w:u w:val="single"/>
                <w:lang w:val="x-none"/>
              </w:rPr>
            </w:pPr>
            <w:r w:rsidRPr="009F59EE">
              <w:rPr>
                <w:rFonts w:eastAsia="Times New Roman"/>
                <w:u w:val="single"/>
              </w:rPr>
              <w:t>Conclusion</w:t>
            </w:r>
          </w:p>
          <w:p w14:paraId="45CA0280" w14:textId="77777777" w:rsidR="009F59EE" w:rsidRPr="009F59EE" w:rsidRDefault="009F59EE" w:rsidP="009F59EE">
            <w:pPr>
              <w:spacing w:before="240" w:after="240"/>
              <w:ind w:left="360"/>
              <w:jc w:val="both"/>
              <w:rPr>
                <w:rFonts w:eastAsia="Times New Roman"/>
              </w:rPr>
            </w:pPr>
            <w:r w:rsidRPr="009F59EE">
              <w:rPr>
                <w:rFonts w:eastAsia="Times New Roman"/>
              </w:rPr>
              <w:t>For co-channel coexistence in Rel-18, RAN1 concludes that the TDM-based semi-static resource pool partitioning based on Rel-16/17 specifications is one possible solution to ensure co-channel coexistence between LTE-V UEs and NR-V UEs.</w:t>
            </w:r>
          </w:p>
          <w:p w14:paraId="71CEB3A6" w14:textId="77777777" w:rsidR="009F59EE" w:rsidRPr="009F59EE" w:rsidRDefault="009F59EE" w:rsidP="009F59EE">
            <w:pPr>
              <w:numPr>
                <w:ilvl w:val="0"/>
                <w:numId w:val="44"/>
              </w:numPr>
              <w:spacing w:before="240" w:after="240"/>
              <w:jc w:val="both"/>
              <w:rPr>
                <w:rFonts w:eastAsia="Times New Roman"/>
              </w:rPr>
            </w:pPr>
            <w:r w:rsidRPr="009F59EE">
              <w:rPr>
                <w:rFonts w:eastAsia="Times New Roman"/>
              </w:rPr>
              <w:t>Note: The LTE and NR resource pools do not overlap in time with each other in the TDM-based semi-static resource pool partitioning.</w:t>
            </w:r>
          </w:p>
          <w:p w14:paraId="21CEEEA1" w14:textId="77777777" w:rsidR="009F59EE" w:rsidRPr="009F59EE" w:rsidRDefault="009F59EE" w:rsidP="009F59EE">
            <w:pPr>
              <w:numPr>
                <w:ilvl w:val="0"/>
                <w:numId w:val="44"/>
              </w:numPr>
              <w:spacing w:before="240" w:after="240"/>
              <w:jc w:val="both"/>
              <w:rPr>
                <w:rFonts w:eastAsia="Times New Roman"/>
              </w:rPr>
            </w:pPr>
            <w:r w:rsidRPr="009F59EE">
              <w:rPr>
                <w:rFonts w:eastAsia="Times New Roman"/>
              </w:rPr>
              <w:t>Note 2: Rel-16 in-device coexistence framework can ensure alignment between the slot boundary of the NR SL time slot and the subframe boundary of the LTE SL subframe</w:t>
            </w:r>
          </w:p>
          <w:p w14:paraId="1AA54BC4" w14:textId="77777777" w:rsidR="009F59EE" w:rsidRPr="009F59EE" w:rsidRDefault="009F59EE" w:rsidP="00013BC1">
            <w:pPr>
              <w:numPr>
                <w:ilvl w:val="0"/>
                <w:numId w:val="44"/>
              </w:numPr>
              <w:spacing w:before="240" w:after="240"/>
              <w:jc w:val="both"/>
              <w:rPr>
                <w:rFonts w:eastAsia="Times New Roman"/>
              </w:rPr>
            </w:pPr>
            <w:r w:rsidRPr="009F59EE">
              <w:rPr>
                <w:rFonts w:eastAsia="Times New Roman"/>
              </w:rPr>
              <w:t>FFS: potential enhancements for synchronization can be further investigated</w:t>
            </w:r>
          </w:p>
        </w:tc>
      </w:tr>
    </w:tbl>
    <w:p w14:paraId="2219E82F" w14:textId="5F35F458" w:rsidR="009F59EE" w:rsidRPr="009F59EE" w:rsidRDefault="009F59EE" w:rsidP="009F59EE">
      <w:pPr>
        <w:spacing w:before="240" w:after="240"/>
        <w:ind w:left="360"/>
        <w:jc w:val="both"/>
        <w:rPr>
          <w:rFonts w:eastAsia="Times New Roman"/>
        </w:rPr>
      </w:pPr>
      <w:r w:rsidRPr="009F59EE">
        <w:rPr>
          <w:rFonts w:eastAsia="Times New Roman"/>
        </w:rPr>
        <w:t xml:space="preserve">In addition to slot and subframe alignment, configuration of non-overlapping resource pools for LTE SL and NR SL requires 10240ms DFN period alignment so that resource pool bitmaps in LTE and NR have the same starting point. Rel-16 in device framework states that </w:t>
      </w:r>
      <w:r w:rsidRPr="009F59EE">
        <w:rPr>
          <w:rFonts w:eastAsia="Times New Roman"/>
          <w:lang w:val="en-US"/>
        </w:rPr>
        <w:t>UE must know frame indexes of LTE and NR. Our understanding is that this is not sufficient but frame indexes in LTE and NR should be aligned in TDM based co-channel coexistence</w:t>
      </w:r>
      <w:r>
        <w:rPr>
          <w:rFonts w:eastAsia="Times New Roman"/>
          <w:lang w:val="en-US"/>
        </w:rPr>
        <w:t xml:space="preserve"> operation</w:t>
      </w:r>
      <w:r w:rsidRPr="009F59EE">
        <w:rPr>
          <w:rFonts w:eastAsia="Times New Roman"/>
          <w:lang w:val="en-US"/>
        </w:rPr>
        <w:t>.</w:t>
      </w:r>
    </w:p>
    <w:p w14:paraId="4C5AAEE1" w14:textId="6DD2F1AD" w:rsidR="00733FC4" w:rsidRPr="00685D39" w:rsidRDefault="00733FC4" w:rsidP="00685D39">
      <w:pPr>
        <w:ind w:left="360"/>
        <w:jc w:val="both"/>
        <w:rPr>
          <w:lang w:val="en-US"/>
        </w:rPr>
      </w:pPr>
      <w:bookmarkStart w:id="86" w:name="Proposal2892"/>
      <w:bookmarkStart w:id="87" w:name="Proposal4263"/>
      <w:bookmarkStart w:id="88" w:name="Proposal29390"/>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98688C">
        <w:rPr>
          <w:b/>
          <w:bCs/>
          <w:noProof/>
          <w:lang w:val="en-US"/>
        </w:rPr>
        <w:t>13</w:t>
      </w:r>
      <w:r w:rsidRPr="1C35D048">
        <w:rPr>
          <w:b/>
          <w:bCs/>
          <w:color w:val="2B579A"/>
        </w:rPr>
        <w:fldChar w:fldCharType="end"/>
      </w:r>
      <w:r w:rsidRPr="00E37F4E">
        <w:rPr>
          <w:b/>
          <w:bCs/>
          <w:lang w:val="en-US"/>
        </w:rPr>
        <w:t xml:space="preserve">: </w:t>
      </w:r>
      <w:r w:rsidRPr="009F59EE">
        <w:rPr>
          <w:rFonts w:eastAsia="Times New Roman"/>
          <w:b/>
          <w:bCs/>
          <w:lang w:val="en-US"/>
        </w:rPr>
        <w:t>When non-overlapping resource pools are configured for semi-static TDM</w:t>
      </w:r>
      <w:r>
        <w:rPr>
          <w:rFonts w:eastAsia="Times New Roman"/>
          <w:b/>
          <w:bCs/>
          <w:lang w:val="en-US"/>
        </w:rPr>
        <w:t xml:space="preserve"> based co-channel coexistence</w:t>
      </w:r>
      <w:r w:rsidRPr="009F59EE">
        <w:rPr>
          <w:rFonts w:eastAsia="Times New Roman"/>
          <w:b/>
          <w:bCs/>
          <w:lang w:val="en-US"/>
        </w:rPr>
        <w:t>, DFN/SFN and subframe/slot alignment between NR SL and LTE SL is assumed</w:t>
      </w:r>
      <w:r>
        <w:rPr>
          <w:b/>
          <w:bCs/>
          <w:lang w:val="en-US"/>
        </w:rPr>
        <w:t>.</w:t>
      </w:r>
    </w:p>
    <w:bookmarkEnd w:id="86"/>
    <w:bookmarkEnd w:id="87"/>
    <w:bookmarkEnd w:id="88"/>
    <w:p w14:paraId="637C4334" w14:textId="4CFC84EC" w:rsidR="009F59EE" w:rsidRPr="009F59EE" w:rsidRDefault="009F59EE" w:rsidP="009F59EE">
      <w:pPr>
        <w:spacing w:before="240" w:after="240"/>
        <w:ind w:left="360"/>
        <w:jc w:val="both"/>
        <w:rPr>
          <w:rFonts w:eastAsia="Times New Roman"/>
          <w:lang w:val="en-US"/>
        </w:rPr>
      </w:pPr>
      <w:r w:rsidRPr="009F59EE">
        <w:rPr>
          <w:rFonts w:eastAsia="Times New Roman"/>
          <w:lang w:val="en-US"/>
        </w:rPr>
        <w:t>GNSS or eNB can be used as synchronization source for both LTE and NR SL operation. If the UE synchronizes to one of them then DFN and subframe/slot alignment between NR and LTE is guaranteed. But if NR SL unit is synchronized to gNB then according to the current specification LTE SL unit needs to find some other synchronization source because gNB is not supported as a synchronization source for LTE. Also, NR S-SSB is not supported as synchronization source for LTE SL and LTE S-SSB is not supported as synchronization source for NR SL. In case of type A device, the UE could compare priority of synchronization sources available for LTE unit and NR unit so that the device would be aware of synchronization priorities of LTE SL and NR SL. In case of type B device, the awareness of synchronization priority of LTE SL would require capability to receive LTE S-SSB. The requirement that LTE operation should not be changed</w:t>
      </w:r>
      <w:r w:rsidR="006A294B">
        <w:rPr>
          <w:rFonts w:eastAsia="Times New Roman"/>
          <w:lang w:val="en-US"/>
        </w:rPr>
        <w:t xml:space="preserve"> </w:t>
      </w:r>
      <w:r w:rsidRPr="009F59EE">
        <w:rPr>
          <w:rFonts w:eastAsia="Times New Roman"/>
          <w:lang w:val="en-US"/>
        </w:rPr>
        <w:t xml:space="preserve">limits the </w:t>
      </w:r>
      <w:r w:rsidR="00623263">
        <w:rPr>
          <w:rFonts w:eastAsia="Times New Roman"/>
          <w:lang w:val="en-US"/>
        </w:rPr>
        <w:t>choice</w:t>
      </w:r>
      <w:r w:rsidRPr="009F59EE">
        <w:rPr>
          <w:rFonts w:eastAsia="Times New Roman"/>
          <w:lang w:val="en-US"/>
        </w:rPr>
        <w:t xml:space="preserve"> of synchronization source</w:t>
      </w:r>
      <w:r w:rsidR="00623263">
        <w:rPr>
          <w:rFonts w:eastAsia="Times New Roman"/>
          <w:lang w:val="en-US"/>
        </w:rPr>
        <w:t>s</w:t>
      </w:r>
      <w:r w:rsidRPr="009F59EE">
        <w:rPr>
          <w:rFonts w:eastAsia="Times New Roman"/>
          <w:lang w:val="en-US"/>
        </w:rPr>
        <w:t xml:space="preserve"> for LTE SL but at least</w:t>
      </w:r>
      <w:r w:rsidR="00CD5743">
        <w:rPr>
          <w:rFonts w:eastAsia="Times New Roman"/>
          <w:lang w:val="en-US"/>
        </w:rPr>
        <w:t xml:space="preserve"> for</w:t>
      </w:r>
      <w:r w:rsidRPr="009F59EE">
        <w:rPr>
          <w:rFonts w:eastAsia="Times New Roman"/>
          <w:lang w:val="en-US"/>
        </w:rPr>
        <w:t xml:space="preserve"> the case when LTE S-SSB is the highest priority synchronization source</w:t>
      </w:r>
      <w:r w:rsidR="004D231C">
        <w:rPr>
          <w:rFonts w:eastAsia="Times New Roman"/>
          <w:lang w:val="en-US"/>
        </w:rPr>
        <w:t xml:space="preserve">, NR should support to use it as a </w:t>
      </w:r>
      <w:r w:rsidR="00413D7B">
        <w:rPr>
          <w:rFonts w:eastAsia="Times New Roman"/>
          <w:lang w:val="en-US"/>
        </w:rPr>
        <w:t>synchronization reference source</w:t>
      </w:r>
      <w:r w:rsidRPr="009F59EE">
        <w:rPr>
          <w:rFonts w:eastAsia="Times New Roman"/>
          <w:lang w:val="en-US"/>
        </w:rPr>
        <w:t>.</w:t>
      </w:r>
    </w:p>
    <w:p w14:paraId="1531D000" w14:textId="58F788C7" w:rsidR="00733FC4" w:rsidRDefault="00733FC4" w:rsidP="00685D39">
      <w:pPr>
        <w:ind w:left="360"/>
        <w:jc w:val="both"/>
        <w:rPr>
          <w:lang w:val="en-US"/>
        </w:rPr>
      </w:pPr>
      <w:bookmarkStart w:id="89" w:name="Proposal2893"/>
      <w:bookmarkStart w:id="90" w:name="Proposal4264"/>
      <w:bookmarkStart w:id="91" w:name="Proposal29391"/>
      <w:r w:rsidRPr="1C35D048">
        <w:rPr>
          <w:b/>
          <w:bCs/>
          <w:lang w:val="en-US"/>
        </w:rPr>
        <w:t xml:space="preserve">Proposal </w:t>
      </w:r>
      <w:r w:rsidRPr="1C35D048">
        <w:rPr>
          <w:b/>
          <w:bCs/>
          <w:color w:val="2B579A"/>
        </w:rPr>
        <w:fldChar w:fldCharType="begin"/>
      </w:r>
      <w:r w:rsidRPr="1C35D048">
        <w:rPr>
          <w:b/>
          <w:bCs/>
          <w:lang w:val="en-US"/>
        </w:rPr>
        <w:instrText xml:space="preserve"> SEQ Proposal \* Arabic </w:instrText>
      </w:r>
      <w:r w:rsidRPr="1C35D048">
        <w:rPr>
          <w:b/>
          <w:bCs/>
          <w:color w:val="2B579A"/>
        </w:rPr>
        <w:fldChar w:fldCharType="separate"/>
      </w:r>
      <w:r w:rsidR="0098688C">
        <w:rPr>
          <w:b/>
          <w:bCs/>
          <w:noProof/>
          <w:lang w:val="en-US"/>
        </w:rPr>
        <w:t>14</w:t>
      </w:r>
      <w:r w:rsidRPr="1C35D048">
        <w:rPr>
          <w:b/>
          <w:bCs/>
          <w:color w:val="2B579A"/>
        </w:rPr>
        <w:fldChar w:fldCharType="end"/>
      </w:r>
      <w:r w:rsidRPr="00E37F4E">
        <w:rPr>
          <w:b/>
          <w:bCs/>
          <w:lang w:val="en-US"/>
        </w:rPr>
        <w:t xml:space="preserve">: </w:t>
      </w:r>
      <w:r>
        <w:rPr>
          <w:rFonts w:eastAsia="Times New Roman"/>
          <w:b/>
          <w:bCs/>
          <w:lang w:val="en-US"/>
        </w:rPr>
        <w:t>Type A device</w:t>
      </w:r>
      <w:r w:rsidRPr="009F59EE">
        <w:rPr>
          <w:rFonts w:eastAsia="Times New Roman"/>
          <w:b/>
          <w:bCs/>
          <w:lang w:val="en-US"/>
        </w:rPr>
        <w:t xml:space="preserve"> should support transmitting NR S-SSB that is based on reception of LTE S-SSB in </w:t>
      </w:r>
      <w:r>
        <w:rPr>
          <w:rFonts w:eastAsia="Times New Roman"/>
          <w:b/>
          <w:bCs/>
          <w:lang w:val="en-US"/>
        </w:rPr>
        <w:t xml:space="preserve"> </w:t>
      </w:r>
      <w:r w:rsidRPr="009F59EE">
        <w:rPr>
          <w:rFonts w:eastAsia="Times New Roman"/>
          <w:b/>
          <w:bCs/>
          <w:lang w:val="en-US"/>
        </w:rPr>
        <w:t>co-channel coexistence operation</w:t>
      </w:r>
      <w:r>
        <w:rPr>
          <w:b/>
          <w:bCs/>
          <w:lang w:val="en-US"/>
        </w:rPr>
        <w:t>.</w:t>
      </w:r>
    </w:p>
    <w:bookmarkEnd w:id="89"/>
    <w:bookmarkEnd w:id="90"/>
    <w:bookmarkEnd w:id="91"/>
    <w:p w14:paraId="255864D4" w14:textId="3C153FBC" w:rsidR="00EC7E4B" w:rsidRDefault="002156AC" w:rsidP="003E5B72">
      <w:pPr>
        <w:spacing w:before="240" w:after="240"/>
        <w:ind w:left="360"/>
        <w:jc w:val="both"/>
        <w:rPr>
          <w:rFonts w:eastAsia="Times New Roman"/>
          <w:lang w:val="en-US"/>
        </w:rPr>
      </w:pPr>
      <w:r>
        <w:rPr>
          <w:rFonts w:eastAsia="Times New Roman"/>
          <w:lang w:val="en-US"/>
        </w:rPr>
        <w:t>For a</w:t>
      </w:r>
      <w:r w:rsidR="0030544C">
        <w:rPr>
          <w:rFonts w:eastAsia="Times New Roman"/>
          <w:lang w:val="en-US"/>
        </w:rPr>
        <w:t xml:space="preserve"> Type B NR device</w:t>
      </w:r>
      <w:r>
        <w:rPr>
          <w:rFonts w:eastAsia="Times New Roman"/>
          <w:lang w:val="en-US"/>
        </w:rPr>
        <w:t>, the question remains whether it should support receiving LTE S</w:t>
      </w:r>
      <w:r w:rsidR="001B484A">
        <w:rPr>
          <w:rFonts w:eastAsia="Times New Roman"/>
          <w:lang w:val="en-US"/>
        </w:rPr>
        <w:t xml:space="preserve">-SSBs or need to rely on </w:t>
      </w:r>
      <w:r w:rsidR="005F2B64">
        <w:rPr>
          <w:rFonts w:eastAsia="Times New Roman"/>
          <w:lang w:val="en-US"/>
        </w:rPr>
        <w:t xml:space="preserve">a Type A NR device </w:t>
      </w:r>
      <w:r w:rsidR="00111D5E">
        <w:rPr>
          <w:rFonts w:eastAsia="Times New Roman"/>
          <w:lang w:val="en-US"/>
        </w:rPr>
        <w:t>supporting the transmi</w:t>
      </w:r>
      <w:r w:rsidR="00623263">
        <w:rPr>
          <w:rFonts w:eastAsia="Times New Roman"/>
          <w:lang w:val="en-US"/>
        </w:rPr>
        <w:t>ssions</w:t>
      </w:r>
      <w:r w:rsidR="00111D5E">
        <w:rPr>
          <w:rFonts w:eastAsia="Times New Roman"/>
          <w:lang w:val="en-US"/>
        </w:rPr>
        <w:t xml:space="preserve"> </w:t>
      </w:r>
      <w:r w:rsidR="00623263">
        <w:rPr>
          <w:rFonts w:eastAsia="Times New Roman"/>
          <w:lang w:val="en-US"/>
        </w:rPr>
        <w:t>of</w:t>
      </w:r>
      <w:r w:rsidR="00111D5E">
        <w:rPr>
          <w:rFonts w:eastAsia="Times New Roman"/>
          <w:lang w:val="en-US"/>
        </w:rPr>
        <w:t xml:space="preserve"> NR S-SSBs based on received LTE S-SSB</w:t>
      </w:r>
      <w:r w:rsidR="00623263">
        <w:rPr>
          <w:rFonts w:eastAsia="Times New Roman"/>
          <w:lang w:val="en-US"/>
        </w:rPr>
        <w:t>s</w:t>
      </w:r>
      <w:r w:rsidR="00111D5E">
        <w:rPr>
          <w:rFonts w:eastAsia="Times New Roman"/>
          <w:lang w:val="en-US"/>
        </w:rPr>
        <w:t>.</w:t>
      </w:r>
      <w:r w:rsidR="000150D8">
        <w:rPr>
          <w:rFonts w:eastAsia="Times New Roman"/>
          <w:lang w:val="en-US"/>
        </w:rPr>
        <w:t xml:space="preserve"> If </w:t>
      </w:r>
      <w:r w:rsidR="00473362">
        <w:rPr>
          <w:rFonts w:eastAsia="Times New Roman"/>
          <w:lang w:val="en-US"/>
        </w:rPr>
        <w:t>reception of LTE S-SSB is supported</w:t>
      </w:r>
      <w:r w:rsidR="004D1F3E">
        <w:rPr>
          <w:rFonts w:eastAsia="Times New Roman"/>
          <w:lang w:val="en-US"/>
        </w:rPr>
        <w:t xml:space="preserve">, the problem </w:t>
      </w:r>
      <w:r w:rsidR="00473362">
        <w:rPr>
          <w:rFonts w:eastAsia="Times New Roman"/>
          <w:lang w:val="en-US"/>
        </w:rPr>
        <w:t>of LTE devices using higher priority synchronization than NR</w:t>
      </w:r>
      <w:r w:rsidR="004D1F3E">
        <w:rPr>
          <w:rFonts w:eastAsia="Times New Roman"/>
          <w:lang w:val="en-US"/>
        </w:rPr>
        <w:t xml:space="preserve">  can be addressed by the NR device receiving and synchronizing to an LTE </w:t>
      </w:r>
      <w:proofErr w:type="spellStart"/>
      <w:r w:rsidR="004D1F3E">
        <w:rPr>
          <w:rFonts w:eastAsia="Times New Roman"/>
          <w:lang w:val="en-US"/>
        </w:rPr>
        <w:t>SyncRef</w:t>
      </w:r>
      <w:proofErr w:type="spellEnd"/>
      <w:r w:rsidR="00C22B2C">
        <w:rPr>
          <w:rFonts w:eastAsia="Times New Roman"/>
          <w:lang w:val="en-US"/>
        </w:rPr>
        <w:t xml:space="preserve"> UE</w:t>
      </w:r>
      <w:r w:rsidR="0069008B">
        <w:rPr>
          <w:rFonts w:eastAsia="Times New Roman"/>
          <w:lang w:val="en-US"/>
        </w:rPr>
        <w:t xml:space="preserve">. If the </w:t>
      </w:r>
      <w:r w:rsidR="00473362">
        <w:rPr>
          <w:rFonts w:eastAsia="Times New Roman"/>
          <w:lang w:val="en-US"/>
        </w:rPr>
        <w:t>NR devices in the carrier use higher priority synchronization than LTE side, type B device should</w:t>
      </w:r>
      <w:r w:rsidR="0069008B">
        <w:rPr>
          <w:rFonts w:eastAsia="Times New Roman"/>
          <w:lang w:val="en-US"/>
        </w:rPr>
        <w:t xml:space="preserve"> </w:t>
      </w:r>
      <w:r w:rsidR="004E0782">
        <w:rPr>
          <w:rFonts w:eastAsia="Times New Roman"/>
          <w:lang w:val="en-US"/>
        </w:rPr>
        <w:t xml:space="preserve">have the capability to transmit LTE S-SSBs based on the </w:t>
      </w:r>
      <w:r w:rsidR="001B0CE5">
        <w:rPr>
          <w:rFonts w:eastAsia="Times New Roman"/>
          <w:lang w:val="en-US"/>
        </w:rPr>
        <w:t xml:space="preserve">synchronization </w:t>
      </w:r>
      <w:r w:rsidR="00C22B2C">
        <w:rPr>
          <w:rFonts w:eastAsia="Times New Roman"/>
          <w:lang w:val="en-US"/>
        </w:rPr>
        <w:t xml:space="preserve">obtained from </w:t>
      </w:r>
      <w:r w:rsidR="001B0CE5">
        <w:rPr>
          <w:rFonts w:eastAsia="Times New Roman"/>
          <w:lang w:val="en-US"/>
        </w:rPr>
        <w:t>gNB</w:t>
      </w:r>
      <w:r w:rsidR="00C22B2C">
        <w:rPr>
          <w:rFonts w:eastAsia="Times New Roman"/>
          <w:lang w:val="en-US"/>
        </w:rPr>
        <w:t xml:space="preserve"> or NR S-SSBs</w:t>
      </w:r>
      <w:r w:rsidR="001B0CE5">
        <w:rPr>
          <w:rFonts w:eastAsia="Times New Roman"/>
          <w:lang w:val="en-US"/>
        </w:rPr>
        <w:t>.</w:t>
      </w:r>
    </w:p>
    <w:p w14:paraId="49EC872A" w14:textId="5D0C7790" w:rsidR="0014002D" w:rsidRPr="00013BC1" w:rsidRDefault="0014002D" w:rsidP="00013BC1">
      <w:pPr>
        <w:spacing w:before="240" w:after="0"/>
        <w:ind w:left="357"/>
        <w:jc w:val="both"/>
        <w:rPr>
          <w:rFonts w:eastAsia="Times New Roman"/>
          <w:b/>
          <w:bCs/>
          <w:lang w:val="en-US"/>
        </w:rPr>
      </w:pPr>
      <w:bookmarkStart w:id="92" w:name="Proposal2894"/>
      <w:bookmarkStart w:id="93" w:name="Proposal4265"/>
      <w:bookmarkStart w:id="94" w:name="Proposal29392"/>
      <w:r w:rsidRPr="00301E39">
        <w:rPr>
          <w:rFonts w:eastAsia="Times New Roman"/>
          <w:b/>
          <w:bCs/>
          <w:lang w:val="en-US"/>
        </w:rPr>
        <w:t xml:space="preserve">Proposal </w:t>
      </w:r>
      <w:r w:rsidRPr="00013BC1">
        <w:rPr>
          <w:rFonts w:eastAsia="Times New Roman"/>
          <w:b/>
          <w:bCs/>
        </w:rPr>
        <w:fldChar w:fldCharType="begin"/>
      </w:r>
      <w:r w:rsidRPr="00301E39">
        <w:rPr>
          <w:rFonts w:eastAsia="Times New Roman"/>
          <w:b/>
          <w:lang w:val="en-US"/>
        </w:rPr>
        <w:instrText xml:space="preserve"> SEQ Proposal \* Arabic </w:instrText>
      </w:r>
      <w:r w:rsidRPr="00013BC1">
        <w:rPr>
          <w:rFonts w:eastAsia="Times New Roman"/>
          <w:b/>
          <w:bCs/>
        </w:rPr>
        <w:fldChar w:fldCharType="separate"/>
      </w:r>
      <w:r w:rsidR="0098688C">
        <w:rPr>
          <w:rFonts w:eastAsia="Times New Roman"/>
          <w:b/>
          <w:noProof/>
          <w:lang w:val="en-US"/>
        </w:rPr>
        <w:t>15</w:t>
      </w:r>
      <w:r w:rsidRPr="00013BC1">
        <w:rPr>
          <w:rFonts w:eastAsia="Times New Roman"/>
          <w:b/>
          <w:bCs/>
          <w:lang w:val="en-US"/>
        </w:rPr>
        <w:fldChar w:fldCharType="end"/>
      </w:r>
      <w:r w:rsidRPr="00301E39">
        <w:rPr>
          <w:rFonts w:eastAsia="Times New Roman"/>
          <w:b/>
          <w:bCs/>
          <w:lang w:val="en-US"/>
        </w:rPr>
        <w:t xml:space="preserve">: RAN1 should discuss </w:t>
      </w:r>
      <w:r w:rsidR="004F1470" w:rsidRPr="00301E39">
        <w:rPr>
          <w:rFonts w:eastAsia="Times New Roman"/>
          <w:b/>
          <w:bCs/>
          <w:lang w:val="en-US"/>
        </w:rPr>
        <w:t xml:space="preserve">how a Type B NR SL UE can </w:t>
      </w:r>
      <w:r w:rsidR="002771AE" w:rsidRPr="00301E39">
        <w:rPr>
          <w:rFonts w:eastAsia="Times New Roman"/>
          <w:b/>
          <w:bCs/>
          <w:lang w:val="en-US"/>
        </w:rPr>
        <w:t>be synchronized with nearby LTE SL UEs</w:t>
      </w:r>
      <w:r w:rsidR="00473362">
        <w:rPr>
          <w:rFonts w:eastAsia="Times New Roman"/>
          <w:b/>
          <w:bCs/>
          <w:lang w:val="en-US"/>
        </w:rPr>
        <w:t xml:space="preserve"> and if </w:t>
      </w:r>
      <w:r w:rsidR="00C22B2C">
        <w:rPr>
          <w:rFonts w:eastAsia="Times New Roman"/>
          <w:b/>
          <w:bCs/>
          <w:lang w:val="en-US"/>
        </w:rPr>
        <w:t>Type B device</w:t>
      </w:r>
      <w:r w:rsidR="00473362">
        <w:rPr>
          <w:rFonts w:eastAsia="Times New Roman"/>
          <w:b/>
          <w:bCs/>
          <w:lang w:val="en-US"/>
        </w:rPr>
        <w:t xml:space="preserve"> should have LTE S-SSB reception and/or transmission capabilit</w:t>
      </w:r>
      <w:r w:rsidR="00C22B2C">
        <w:rPr>
          <w:rFonts w:eastAsia="Times New Roman"/>
          <w:b/>
          <w:bCs/>
          <w:lang w:val="en-US"/>
        </w:rPr>
        <w:t>ies</w:t>
      </w:r>
      <w:r w:rsidR="00301E39" w:rsidRPr="0005562D">
        <w:rPr>
          <w:rFonts w:eastAsia="Times New Roman"/>
          <w:b/>
          <w:bCs/>
          <w:lang w:val="en-US"/>
        </w:rPr>
        <w:t xml:space="preserve"> </w:t>
      </w:r>
    </w:p>
    <w:bookmarkEnd w:id="92"/>
    <w:bookmarkEnd w:id="93"/>
    <w:bookmarkEnd w:id="94"/>
    <w:p w14:paraId="4015AA9B" w14:textId="4F7AE471" w:rsidR="003E5B72" w:rsidRPr="002A7520" w:rsidRDefault="003E5B72" w:rsidP="00013BC1">
      <w:pPr>
        <w:spacing w:before="240" w:after="0"/>
        <w:ind w:left="357"/>
        <w:jc w:val="both"/>
        <w:rPr>
          <w:rFonts w:eastAsia="Times New Roman"/>
          <w:lang w:val="en-US"/>
        </w:rPr>
      </w:pPr>
    </w:p>
    <w:p w14:paraId="4CF10973" w14:textId="3025E082" w:rsidR="250F2A56" w:rsidRDefault="250F2A56" w:rsidP="250F2A56">
      <w:pPr>
        <w:ind w:left="284"/>
        <w:rPr>
          <w:lang w:val="en-US"/>
        </w:rPr>
      </w:pPr>
    </w:p>
    <w:p w14:paraId="444D22A5" w14:textId="3C113250" w:rsidR="00E50B93" w:rsidRPr="00B626CE" w:rsidRDefault="002A7520" w:rsidP="002A7520">
      <w:pPr>
        <w:pStyle w:val="Heading1"/>
        <w:numPr>
          <w:ilvl w:val="0"/>
          <w:numId w:val="0"/>
        </w:numPr>
        <w:tabs>
          <w:tab w:val="left" w:pos="709"/>
        </w:tabs>
        <w:ind w:left="709" w:hanging="709"/>
        <w:rPr>
          <w:lang w:val="en-US"/>
        </w:rPr>
      </w:pPr>
      <w:r w:rsidRPr="00B626CE">
        <w:rPr>
          <w:lang w:val="en-US"/>
        </w:rPr>
        <w:lastRenderedPageBreak/>
        <w:t>6</w:t>
      </w:r>
      <w:r w:rsidRPr="00B626CE">
        <w:rPr>
          <w:lang w:val="en-US"/>
        </w:rPr>
        <w:tab/>
      </w:r>
      <w:r w:rsidR="005A1688">
        <w:rPr>
          <w:lang w:val="en-US"/>
        </w:rPr>
        <w:t xml:space="preserve">Resource allocation </w:t>
      </w:r>
      <w:r w:rsidR="00E50B93">
        <w:rPr>
          <w:lang w:val="en-US"/>
        </w:rPr>
        <w:t>modes of LTE and NR SL for co-channel coexistence</w:t>
      </w:r>
    </w:p>
    <w:p w14:paraId="5F702A36" w14:textId="1AB15BE7" w:rsidR="00B53931" w:rsidRDefault="5BE2A5FE" w:rsidP="00022DBF">
      <w:pPr>
        <w:spacing w:before="240" w:after="240"/>
        <w:ind w:left="360"/>
        <w:jc w:val="both"/>
        <w:rPr>
          <w:lang w:val="en-US"/>
        </w:rPr>
      </w:pPr>
      <w:r w:rsidRPr="250F2A56">
        <w:rPr>
          <w:lang w:val="en-US"/>
        </w:rPr>
        <w:t>The RAN#97e agreed to add a note to the objective stating to focus on Combination A. That would not preclude other combinations, but it means that they should not be discussed before we have a soli</w:t>
      </w:r>
      <w:r w:rsidR="6E923708" w:rsidRPr="250F2A56">
        <w:rPr>
          <w:lang w:val="en-US"/>
        </w:rPr>
        <w:t>d co</w:t>
      </w:r>
      <w:r w:rsidR="00B552ED">
        <w:rPr>
          <w:lang w:val="en-US"/>
        </w:rPr>
        <w:t>-</w:t>
      </w:r>
      <w:r w:rsidR="6E923708" w:rsidRPr="250F2A56">
        <w:rPr>
          <w:lang w:val="en-US"/>
        </w:rPr>
        <w:t xml:space="preserve">channel coexistence framework in place with Combination A. </w:t>
      </w:r>
      <w:r w:rsidR="00B626CE">
        <w:rPr>
          <w:lang w:val="en-US"/>
        </w:rPr>
        <w:t xml:space="preserve">It was raised during </w:t>
      </w:r>
      <w:r w:rsidR="00B353F6">
        <w:rPr>
          <w:lang w:val="en-US"/>
        </w:rPr>
        <w:t xml:space="preserve">RAN1#109e which </w:t>
      </w:r>
      <w:r w:rsidR="00315CE5">
        <w:rPr>
          <w:lang w:val="en-US"/>
        </w:rPr>
        <w:t xml:space="preserve">resource allocation </w:t>
      </w:r>
      <w:r w:rsidR="00B353F6">
        <w:rPr>
          <w:lang w:val="en-US"/>
        </w:rPr>
        <w:t xml:space="preserve">modes should be supported for co-channel coexistence, and the agreement </w:t>
      </w:r>
      <w:r w:rsidR="00C320BA">
        <w:rPr>
          <w:lang w:val="en-US"/>
        </w:rPr>
        <w:t xml:space="preserve">below </w:t>
      </w:r>
      <w:r w:rsidR="00B353F6">
        <w:rPr>
          <w:lang w:val="en-US"/>
        </w:rPr>
        <w:t xml:space="preserve">was </w:t>
      </w:r>
      <w:r w:rsidR="00C320BA">
        <w:rPr>
          <w:lang w:val="en-US"/>
        </w:rPr>
        <w:t>made</w:t>
      </w:r>
      <w:r w:rsidR="00A90768">
        <w:rPr>
          <w:lang w:val="en-US"/>
        </w:rPr>
        <w:t>:</w:t>
      </w:r>
    </w:p>
    <w:tbl>
      <w:tblPr>
        <w:tblStyle w:val="TableGrid"/>
        <w:tblW w:w="0" w:type="auto"/>
        <w:tblInd w:w="360" w:type="dxa"/>
        <w:tblLook w:val="04A0" w:firstRow="1" w:lastRow="0" w:firstColumn="1" w:lastColumn="0" w:noHBand="0" w:noVBand="1"/>
      </w:tblPr>
      <w:tblGrid>
        <w:gridCol w:w="9602"/>
      </w:tblGrid>
      <w:tr w:rsidR="00B353F6" w14:paraId="3BF1D0D9" w14:textId="77777777" w:rsidTr="00B353F6">
        <w:tc>
          <w:tcPr>
            <w:tcW w:w="9962" w:type="dxa"/>
          </w:tcPr>
          <w:p w14:paraId="46E5E4C8" w14:textId="77777777" w:rsidR="00B353F6" w:rsidRPr="002A66A1" w:rsidRDefault="00B353F6" w:rsidP="00B353F6">
            <w:pPr>
              <w:overflowPunct/>
              <w:autoSpaceDE/>
              <w:autoSpaceDN/>
              <w:adjustRightInd/>
              <w:spacing w:after="0"/>
              <w:textAlignment w:val="auto"/>
              <w:rPr>
                <w:rFonts w:ascii="Times" w:eastAsia="Batang" w:hAnsi="Times" w:hint="eastAsia"/>
                <w:b/>
                <w:szCs w:val="24"/>
                <w:lang w:eastAsia="x-none"/>
              </w:rPr>
            </w:pPr>
            <w:r w:rsidRPr="002A66A1">
              <w:rPr>
                <w:rFonts w:ascii="Times" w:eastAsia="Batang" w:hAnsi="Times"/>
                <w:b/>
                <w:szCs w:val="24"/>
                <w:highlight w:val="green"/>
                <w:lang w:eastAsia="x-none"/>
              </w:rPr>
              <w:t>Agreement</w:t>
            </w:r>
          </w:p>
          <w:p w14:paraId="7C869F39" w14:textId="77777777" w:rsidR="00B353F6" w:rsidRPr="002A66A1" w:rsidRDefault="00B353F6" w:rsidP="00B353F6">
            <w:pPr>
              <w:overflowPunct/>
              <w:autoSpaceDE/>
              <w:autoSpaceDN/>
              <w:adjustRightInd/>
              <w:spacing w:after="0"/>
              <w:textAlignment w:val="auto"/>
              <w:rPr>
                <w:rFonts w:ascii="Times" w:eastAsia="Batang" w:hAnsi="Times" w:hint="eastAsia"/>
                <w:szCs w:val="24"/>
                <w:lang w:eastAsia="x-none"/>
              </w:rPr>
            </w:pPr>
            <w:r w:rsidRPr="002A66A1">
              <w:rPr>
                <w:rFonts w:ascii="Times" w:eastAsia="Batang" w:hAnsi="Times"/>
                <w:szCs w:val="24"/>
                <w:lang w:eastAsia="x-none"/>
              </w:rPr>
              <w:t>For the study of co-channel coexistence solutions in Rel-18, the combination of operational modes Mode 2 NR SL with Mode 4 LTE SL (Combination A) is considered with high priority.</w:t>
            </w:r>
          </w:p>
          <w:p w14:paraId="3A5A7972" w14:textId="002AD813" w:rsidR="00B353F6" w:rsidRPr="00B353F6" w:rsidRDefault="002A7520" w:rsidP="002A7520">
            <w:pPr>
              <w:overflowPunct/>
              <w:autoSpaceDE/>
              <w:autoSpaceDN/>
              <w:adjustRightInd/>
              <w:snapToGrid w:val="0"/>
              <w:spacing w:after="0"/>
              <w:ind w:left="720" w:hanging="360"/>
              <w:jc w:val="both"/>
              <w:textAlignment w:val="auto"/>
              <w:rPr>
                <w:rFonts w:eastAsia="Batang" w:cs="Times"/>
                <w:bCs/>
                <w:szCs w:val="24"/>
                <w:lang w:eastAsia="ko-KR"/>
              </w:rPr>
            </w:pPr>
            <w:r w:rsidRPr="00B353F6">
              <w:rPr>
                <w:rFonts w:ascii="Symbol" w:eastAsia="Batang" w:hAnsi="Symbol" w:cs="Times"/>
                <w:bCs/>
                <w:szCs w:val="24"/>
                <w:lang w:eastAsia="ko-KR"/>
              </w:rPr>
              <w:t></w:t>
            </w:r>
            <w:r w:rsidRPr="00B353F6">
              <w:rPr>
                <w:rFonts w:ascii="Symbol" w:eastAsia="Batang" w:hAnsi="Symbol" w:cs="Times"/>
                <w:bCs/>
                <w:szCs w:val="24"/>
                <w:lang w:eastAsia="ko-KR"/>
              </w:rPr>
              <w:tab/>
            </w:r>
            <w:r w:rsidR="00B353F6" w:rsidRPr="002A66A1">
              <w:rPr>
                <w:rFonts w:eastAsia="Batang" w:cs="Times"/>
                <w:bCs/>
                <w:szCs w:val="24"/>
                <w:lang w:eastAsia="ko-KR"/>
              </w:rPr>
              <w:t>FFS: Whether/how</w:t>
            </w:r>
            <w:r w:rsidR="00B353F6" w:rsidRPr="002A66A1">
              <w:rPr>
                <w:rFonts w:eastAsia="Batang" w:cs="Times"/>
                <w:bCs/>
                <w:color w:val="5B9BD5"/>
                <w:szCs w:val="24"/>
                <w:lang w:eastAsia="ko-KR"/>
              </w:rPr>
              <w:t xml:space="preserve"> </w:t>
            </w:r>
            <w:r w:rsidR="00B353F6" w:rsidRPr="002A66A1">
              <w:rPr>
                <w:rFonts w:eastAsia="Batang" w:cs="Times"/>
                <w:bCs/>
                <w:szCs w:val="24"/>
                <w:lang w:eastAsia="ko-KR"/>
              </w:rPr>
              <w:t>to support Mode 1 NR SL + Mode 4 LTE SL (Combination B) and/or Mode 2 NR SL + Mode 3 LTE SL (Combination C).</w:t>
            </w:r>
          </w:p>
        </w:tc>
      </w:tr>
    </w:tbl>
    <w:p w14:paraId="5EE478C4" w14:textId="65A43D71" w:rsidR="00B046DE" w:rsidRDefault="00983366" w:rsidP="00F61CC8">
      <w:pPr>
        <w:spacing w:before="240" w:after="240"/>
        <w:ind w:left="360"/>
        <w:jc w:val="both"/>
        <w:rPr>
          <w:lang w:val="en-US"/>
        </w:rPr>
      </w:pPr>
      <w:r>
        <w:rPr>
          <w:lang w:val="en-US"/>
        </w:rPr>
        <w:t xml:space="preserve">It is our view, that existing LTE deployments only </w:t>
      </w:r>
      <w:r w:rsidR="00BD0A6D">
        <w:rPr>
          <w:lang w:val="en-US"/>
        </w:rPr>
        <w:t>support</w:t>
      </w:r>
      <w:r>
        <w:rPr>
          <w:lang w:val="en-US"/>
        </w:rPr>
        <w:t xml:space="preserve"> Mode </w:t>
      </w:r>
      <w:r w:rsidR="00551B43">
        <w:rPr>
          <w:lang w:val="en-US"/>
        </w:rPr>
        <w:t>4</w:t>
      </w:r>
      <w:r>
        <w:rPr>
          <w:lang w:val="en-US"/>
        </w:rPr>
        <w:t xml:space="preserve">, and that it is unlikely that a Mode </w:t>
      </w:r>
      <w:r w:rsidR="00551B43">
        <w:rPr>
          <w:lang w:val="en-US"/>
        </w:rPr>
        <w:t>3</w:t>
      </w:r>
      <w:r>
        <w:rPr>
          <w:lang w:val="en-US"/>
        </w:rPr>
        <w:t xml:space="preserve"> LTE SL mode will be deployed.</w:t>
      </w:r>
      <w:r w:rsidR="005E1D92">
        <w:rPr>
          <w:lang w:val="en-US"/>
        </w:rPr>
        <w:t xml:space="preserve"> </w:t>
      </w:r>
      <w:r w:rsidR="005354E4">
        <w:rPr>
          <w:lang w:val="en-US"/>
        </w:rPr>
        <w:t>It is also our view that the predominant mode for NR in co-channel coexistence will be Mode 2</w:t>
      </w:r>
      <w:r w:rsidR="00F61CC8">
        <w:rPr>
          <w:lang w:val="en-US"/>
        </w:rPr>
        <w:t xml:space="preserve">, meaning that both LTE and NR would operate in a distributed manner. </w:t>
      </w:r>
      <w:r w:rsidR="00A17D6A">
        <w:rPr>
          <w:lang w:val="en-US"/>
        </w:rPr>
        <w:t>T</w:t>
      </w:r>
      <w:r w:rsidR="005E1D92">
        <w:rPr>
          <w:lang w:val="en-US"/>
        </w:rPr>
        <w:t>he advance</w:t>
      </w:r>
      <w:r w:rsidR="00B07FA8">
        <w:rPr>
          <w:lang w:val="en-US"/>
        </w:rPr>
        <w:t>d</w:t>
      </w:r>
      <w:r w:rsidR="005E1D92">
        <w:rPr>
          <w:lang w:val="en-US"/>
        </w:rPr>
        <w:t xml:space="preserve"> use cases that NR supports, </w:t>
      </w:r>
      <w:r w:rsidR="00B07FA8">
        <w:rPr>
          <w:lang w:val="en-US"/>
        </w:rPr>
        <w:t xml:space="preserve">could benefit from a Mode 1 operation (e.g. </w:t>
      </w:r>
      <w:r w:rsidR="00A90768">
        <w:rPr>
          <w:lang w:val="en-US"/>
        </w:rPr>
        <w:t xml:space="preserve">the gNB acting as a </w:t>
      </w:r>
      <w:r w:rsidR="00B07FA8">
        <w:rPr>
          <w:lang w:val="en-US"/>
        </w:rPr>
        <w:t>RSU)</w:t>
      </w:r>
      <w:r w:rsidR="00A17D6A">
        <w:rPr>
          <w:lang w:val="en-US"/>
        </w:rPr>
        <w:t>.</w:t>
      </w:r>
      <w:r w:rsidR="00A90768">
        <w:rPr>
          <w:lang w:val="en-US"/>
        </w:rPr>
        <w:t xml:space="preserve"> That said, we encourage that standardization effort on co-channel coexistence solves the issues of LTE Mode 4 and NR Mode 2 first, </w:t>
      </w:r>
      <w:r w:rsidR="00850485">
        <w:rPr>
          <w:lang w:val="en-US"/>
        </w:rPr>
        <w:t xml:space="preserve">and </w:t>
      </w:r>
      <w:r w:rsidR="00BD0A6D">
        <w:rPr>
          <w:lang w:val="en-US"/>
        </w:rPr>
        <w:t xml:space="preserve">only </w:t>
      </w:r>
      <w:r w:rsidR="005075ED">
        <w:rPr>
          <w:lang w:val="en-US"/>
        </w:rPr>
        <w:t>if time allows</w:t>
      </w:r>
      <w:r w:rsidR="00850485">
        <w:rPr>
          <w:lang w:val="en-US"/>
        </w:rPr>
        <w:t xml:space="preserve"> </w:t>
      </w:r>
      <w:r w:rsidR="009759FC">
        <w:rPr>
          <w:lang w:val="en-US"/>
        </w:rPr>
        <w:t>con</w:t>
      </w:r>
      <w:r w:rsidR="00A90768">
        <w:rPr>
          <w:lang w:val="en-US"/>
        </w:rPr>
        <w:t xml:space="preserve">sider </w:t>
      </w:r>
      <w:r w:rsidR="00850485">
        <w:rPr>
          <w:lang w:val="en-US"/>
        </w:rPr>
        <w:t xml:space="preserve">addressing the </w:t>
      </w:r>
      <w:r w:rsidR="00A90768">
        <w:rPr>
          <w:lang w:val="en-US"/>
        </w:rPr>
        <w:t xml:space="preserve">issues caused by LTE Mode 4 coexistence with NR Mode 1. </w:t>
      </w:r>
    </w:p>
    <w:p w14:paraId="421E399A" w14:textId="18BB7C90" w:rsidR="005D5398" w:rsidRPr="00E338E6" w:rsidRDefault="005D5398" w:rsidP="00022DBF">
      <w:pPr>
        <w:spacing w:before="240" w:after="240"/>
        <w:ind w:left="360"/>
        <w:jc w:val="both"/>
        <w:rPr>
          <w:lang w:val="en-US"/>
        </w:rPr>
      </w:pPr>
    </w:p>
    <w:bookmarkEnd w:id="2"/>
    <w:bookmarkEnd w:id="3"/>
    <w:bookmarkEnd w:id="4"/>
    <w:bookmarkEnd w:id="5"/>
    <w:bookmarkEnd w:id="25"/>
    <w:p w14:paraId="061DFF3B" w14:textId="4470F26E" w:rsidR="00931B76" w:rsidRPr="00022DBF" w:rsidRDefault="002A7520" w:rsidP="002A7520">
      <w:pPr>
        <w:pStyle w:val="Heading1"/>
        <w:numPr>
          <w:ilvl w:val="0"/>
          <w:numId w:val="0"/>
        </w:numPr>
        <w:tabs>
          <w:tab w:val="left" w:pos="709"/>
        </w:tabs>
        <w:ind w:left="709" w:hanging="709"/>
        <w:rPr>
          <w:lang w:val="en-US"/>
        </w:rPr>
      </w:pPr>
      <w:r w:rsidRPr="00022DBF">
        <w:rPr>
          <w:lang w:val="en-US"/>
        </w:rPr>
        <w:t>7</w:t>
      </w:r>
      <w:r w:rsidRPr="00022DBF">
        <w:rPr>
          <w:lang w:val="en-US"/>
        </w:rPr>
        <w:tab/>
      </w:r>
      <w:r w:rsidR="00931B76" w:rsidRPr="00022DBF">
        <w:rPr>
          <w:lang w:val="en-US"/>
        </w:rPr>
        <w:t>Conclusions</w:t>
      </w:r>
    </w:p>
    <w:p w14:paraId="47D528AA" w14:textId="5A214055" w:rsidR="008745ED" w:rsidRDefault="00931B76" w:rsidP="00931B76">
      <w:pPr>
        <w:spacing w:before="120" w:after="120"/>
        <w:jc w:val="both"/>
        <w:rPr>
          <w:sz w:val="22"/>
          <w:szCs w:val="22"/>
          <w:lang w:val="en-US"/>
        </w:rPr>
      </w:pPr>
      <w:bookmarkStart w:id="95" w:name="ConclusionsPObsInSeq"/>
      <w:r w:rsidRPr="00022DBF">
        <w:rPr>
          <w:sz w:val="22"/>
          <w:szCs w:val="22"/>
          <w:lang w:val="en-US"/>
        </w:rPr>
        <w:t xml:space="preserve">In this contribution, </w:t>
      </w:r>
      <w:r w:rsidR="00E66A27">
        <w:rPr>
          <w:sz w:val="22"/>
          <w:szCs w:val="22"/>
          <w:lang w:val="en-US"/>
        </w:rPr>
        <w:t>we have the following observations and contributions:</w:t>
      </w:r>
    </w:p>
    <w:bookmarkEnd w:id="95"/>
    <w:p w14:paraId="6238BC06" w14:textId="424246B1" w:rsidR="005A4505" w:rsidRPr="00022DBF" w:rsidRDefault="005A4505" w:rsidP="00EE5B5B">
      <w:pPr>
        <w:spacing w:after="240"/>
        <w:ind w:left="360"/>
        <w:jc w:val="both"/>
        <w:rPr>
          <w:b/>
          <w:bCs/>
          <w:lang w:val="en-US"/>
        </w:rPr>
      </w:pPr>
      <w:r>
        <w:rPr>
          <w:b/>
          <w:bCs/>
          <w:sz w:val="22"/>
          <w:szCs w:val="22"/>
          <w:lang w:val="en-US"/>
        </w:rPr>
        <w:fldChar w:fldCharType="begin"/>
      </w:r>
      <w:r>
        <w:rPr>
          <w:b/>
          <w:bCs/>
          <w:sz w:val="22"/>
          <w:szCs w:val="22"/>
          <w:lang w:val="en-US"/>
        </w:rPr>
        <w:instrText xml:space="preserve"> REF Obs52004 \h </w:instrText>
      </w:r>
      <w:r>
        <w:rPr>
          <w:b/>
          <w:bCs/>
          <w:sz w:val="22"/>
          <w:szCs w:val="22"/>
          <w:lang w:val="en-US"/>
        </w:rPr>
      </w:r>
      <w:r>
        <w:rPr>
          <w:b/>
          <w:bCs/>
          <w:sz w:val="22"/>
          <w:szCs w:val="22"/>
          <w:lang w:val="en-US"/>
        </w:rPr>
        <w:fldChar w:fldCharType="separate"/>
      </w:r>
      <w:r w:rsidRPr="00022DBF">
        <w:rPr>
          <w:b/>
          <w:bCs/>
          <w:lang w:val="en-US"/>
        </w:rPr>
        <w:t xml:space="preserve">Observation </w:t>
      </w:r>
      <w:r>
        <w:rPr>
          <w:b/>
          <w:noProof/>
          <w:lang w:val="en-US"/>
        </w:rPr>
        <w:t>1</w:t>
      </w:r>
      <w:r w:rsidRPr="00022DBF">
        <w:rPr>
          <w:b/>
          <w:bCs/>
          <w:lang w:val="en-US"/>
        </w:rPr>
        <w:t xml:space="preserve">: </w:t>
      </w:r>
      <w:r>
        <w:rPr>
          <w:b/>
          <w:bCs/>
          <w:lang w:val="en-US"/>
        </w:rPr>
        <w:t xml:space="preserve">Semi-static </w:t>
      </w:r>
      <w:r w:rsidRPr="00022DBF">
        <w:rPr>
          <w:b/>
          <w:bCs/>
          <w:lang w:val="en-US"/>
        </w:rPr>
        <w:t>co-channel coexistence</w:t>
      </w:r>
      <w:r>
        <w:rPr>
          <w:b/>
          <w:bCs/>
          <w:lang w:val="en-US"/>
        </w:rPr>
        <w:t xml:space="preserve"> approaches (FDM and TDM)</w:t>
      </w:r>
      <w:r w:rsidRPr="00022DBF">
        <w:rPr>
          <w:b/>
          <w:bCs/>
          <w:lang w:val="en-US"/>
        </w:rPr>
        <w:t xml:space="preserve"> prevent transition/re-farming of </w:t>
      </w:r>
      <w:r>
        <w:rPr>
          <w:b/>
          <w:bCs/>
          <w:lang w:val="en-US"/>
        </w:rPr>
        <w:t>LTE SL</w:t>
      </w:r>
      <w:r w:rsidRPr="00022DBF">
        <w:rPr>
          <w:b/>
          <w:bCs/>
          <w:lang w:val="en-US"/>
        </w:rPr>
        <w:t xml:space="preserve"> spectrum resources to </w:t>
      </w:r>
      <w:r>
        <w:rPr>
          <w:b/>
          <w:bCs/>
          <w:lang w:val="en-US"/>
        </w:rPr>
        <w:t>NR SL</w:t>
      </w:r>
      <w:r w:rsidRPr="00022DBF">
        <w:rPr>
          <w:b/>
          <w:bCs/>
          <w:lang w:val="en-US"/>
        </w:rPr>
        <w:t xml:space="preserve"> due to</w:t>
      </w:r>
      <w:r>
        <w:rPr>
          <w:b/>
          <w:bCs/>
          <w:lang w:val="en-US"/>
        </w:rPr>
        <w:t xml:space="preserve"> the</w:t>
      </w:r>
      <w:r w:rsidRPr="00022DBF">
        <w:rPr>
          <w:b/>
          <w:bCs/>
          <w:lang w:val="en-US"/>
        </w:rPr>
        <w:t xml:space="preserve"> inability to update</w:t>
      </w:r>
      <w:r>
        <w:rPr>
          <w:b/>
          <w:bCs/>
          <w:lang w:val="en-US"/>
        </w:rPr>
        <w:t xml:space="preserve"> a</w:t>
      </w:r>
      <w:r w:rsidRPr="00022DBF">
        <w:rPr>
          <w:b/>
          <w:bCs/>
          <w:lang w:val="en-US"/>
        </w:rPr>
        <w:t xml:space="preserve"> V2X pre-configuration</w:t>
      </w:r>
      <w:r>
        <w:rPr>
          <w:b/>
          <w:bCs/>
          <w:lang w:val="en-US"/>
        </w:rPr>
        <w:t xml:space="preserve"> once it has been established</w:t>
      </w:r>
      <w:r w:rsidRPr="00022DBF">
        <w:rPr>
          <w:b/>
          <w:bCs/>
          <w:lang w:val="en-US"/>
        </w:rPr>
        <w:t>.</w:t>
      </w:r>
    </w:p>
    <w:p w14:paraId="29315926" w14:textId="5BD30FD3" w:rsidR="005A4505" w:rsidRPr="00022DBF" w:rsidRDefault="005A4505" w:rsidP="00805D3E">
      <w:pPr>
        <w:spacing w:after="240"/>
        <w:ind w:left="360"/>
        <w:jc w:val="both"/>
        <w:rPr>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Proposal29378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1</w:t>
      </w:r>
      <w:r w:rsidRPr="1C35D048">
        <w:rPr>
          <w:b/>
          <w:bCs/>
          <w:lang w:val="en-US"/>
        </w:rPr>
        <w:t xml:space="preserve">: </w:t>
      </w:r>
      <w:r>
        <w:rPr>
          <w:b/>
          <w:bCs/>
          <w:lang w:val="en-US"/>
        </w:rPr>
        <w:t xml:space="preserve">RAN1 does not further discuss an FDM semi-static approach to co-channel coexistence as a TDM approach is already agreed to be feasible. </w:t>
      </w:r>
    </w:p>
    <w:p w14:paraId="2E932A10" w14:textId="77777777" w:rsidR="005A4505" w:rsidRDefault="005A4505" w:rsidP="006F35F8">
      <w:pPr>
        <w:pStyle w:val="ListParagraph"/>
        <w:ind w:left="0"/>
        <w:jc w:val="both"/>
        <w:rPr>
          <w:rFonts w:ascii="CG Times (WN)" w:hAnsi="CG Times (WN)"/>
          <w:lang w:val="en-US" w:eastAsia="ja-JP"/>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Obs52005 \h </w:instrText>
      </w:r>
      <w:r>
        <w:rPr>
          <w:b/>
          <w:bCs/>
          <w:sz w:val="22"/>
          <w:szCs w:val="22"/>
          <w:lang w:val="en-US"/>
        </w:rPr>
      </w:r>
      <w:r>
        <w:rPr>
          <w:b/>
          <w:bCs/>
          <w:sz w:val="22"/>
          <w:szCs w:val="22"/>
          <w:lang w:val="en-US"/>
        </w:rPr>
        <w:fldChar w:fldCharType="separate"/>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15"/>
      </w:tblGrid>
      <w:tr w:rsidR="005A4505" w:rsidRPr="0098688C" w14:paraId="44B868CE" w14:textId="77777777" w:rsidTr="006434D2">
        <w:tc>
          <w:tcPr>
            <w:tcW w:w="9962" w:type="dxa"/>
          </w:tcPr>
          <w:p w14:paraId="01931994" w14:textId="5B1ACF65" w:rsidR="005A4505" w:rsidRDefault="005A4505" w:rsidP="006434D2">
            <w:pPr>
              <w:spacing w:after="0"/>
              <w:ind w:left="357" w:hanging="402"/>
              <w:jc w:val="both"/>
              <w:rPr>
                <w:b/>
                <w:bCs/>
                <w:lang w:val="en-US"/>
              </w:rPr>
            </w:pPr>
            <w:r w:rsidRPr="00022DBF">
              <w:rPr>
                <w:b/>
                <w:bCs/>
                <w:lang w:val="en-US"/>
              </w:rPr>
              <w:t xml:space="preserve">Observation </w:t>
            </w:r>
            <w:r>
              <w:rPr>
                <w:b/>
                <w:noProof/>
                <w:lang w:val="en-US"/>
              </w:rPr>
              <w:t>2</w:t>
            </w:r>
            <w:r w:rsidRPr="00022DBF">
              <w:rPr>
                <w:b/>
                <w:bCs/>
                <w:lang w:val="en-US"/>
              </w:rPr>
              <w:t xml:space="preserve">: </w:t>
            </w:r>
            <w:r>
              <w:rPr>
                <w:b/>
                <w:bCs/>
                <w:lang w:val="en-US"/>
              </w:rPr>
              <w:t>Restricting co-channel coexistence to 15kHz has the following drawbacks:</w:t>
            </w:r>
          </w:p>
          <w:p w14:paraId="0348E1DD" w14:textId="77777777" w:rsidR="005A4505" w:rsidRDefault="005A4505" w:rsidP="006434D2">
            <w:pPr>
              <w:pStyle w:val="ListParagraph"/>
              <w:numPr>
                <w:ilvl w:val="0"/>
                <w:numId w:val="60"/>
              </w:numPr>
              <w:spacing w:after="240"/>
              <w:jc w:val="both"/>
              <w:rPr>
                <w:b/>
                <w:bCs/>
                <w:lang w:val="en-US"/>
              </w:rPr>
            </w:pPr>
            <w:r>
              <w:rPr>
                <w:b/>
                <w:bCs/>
                <w:lang w:val="en-US"/>
              </w:rPr>
              <w:t>Increased latency (that necessary)</w:t>
            </w:r>
          </w:p>
          <w:p w14:paraId="1E0D9D60" w14:textId="77777777" w:rsidR="005A4505" w:rsidRDefault="005A4505" w:rsidP="006434D2">
            <w:pPr>
              <w:pStyle w:val="ListParagraph"/>
              <w:numPr>
                <w:ilvl w:val="0"/>
                <w:numId w:val="60"/>
              </w:numPr>
              <w:spacing w:after="240"/>
              <w:jc w:val="both"/>
              <w:rPr>
                <w:b/>
                <w:bCs/>
                <w:lang w:val="en-US"/>
              </w:rPr>
            </w:pPr>
            <w:r>
              <w:rPr>
                <w:b/>
                <w:bCs/>
                <w:lang w:val="en-US"/>
              </w:rPr>
              <w:t>Less robustness to Doppler frequency shifts.</w:t>
            </w:r>
          </w:p>
          <w:p w14:paraId="0B5B32CC" w14:textId="77777777" w:rsidR="005A4505" w:rsidRPr="0098688C" w:rsidRDefault="005A4505" w:rsidP="006434D2">
            <w:pPr>
              <w:pStyle w:val="ListParagraph"/>
              <w:numPr>
                <w:ilvl w:val="0"/>
                <w:numId w:val="60"/>
              </w:numPr>
              <w:spacing w:after="240"/>
              <w:jc w:val="both"/>
              <w:rPr>
                <w:b/>
                <w:bCs/>
                <w:lang w:val="en-US"/>
              </w:rPr>
            </w:pPr>
            <w:r>
              <w:rPr>
                <w:b/>
                <w:bCs/>
                <w:lang w:val="en-US"/>
              </w:rPr>
              <w:t>C</w:t>
            </w:r>
            <w:r w:rsidRPr="00DB63B3">
              <w:rPr>
                <w:b/>
                <w:bCs/>
                <w:lang w:val="en-US"/>
              </w:rPr>
              <w:t xml:space="preserve">omplicate the CA design when aggregating the </w:t>
            </w:r>
            <w:r>
              <w:rPr>
                <w:b/>
                <w:bCs/>
                <w:lang w:val="en-US"/>
              </w:rPr>
              <w:t xml:space="preserve">shared </w:t>
            </w:r>
            <w:r w:rsidRPr="00DB63B3">
              <w:rPr>
                <w:b/>
                <w:bCs/>
                <w:lang w:val="en-US"/>
              </w:rPr>
              <w:t>ITS carrier with another NR carrier.</w:t>
            </w:r>
          </w:p>
        </w:tc>
      </w:tr>
    </w:tbl>
    <w:p w14:paraId="65D0DC8F" w14:textId="5629CBB0" w:rsidR="005A4505" w:rsidRDefault="005A4505" w:rsidP="00866367">
      <w:pPr>
        <w:spacing w:before="240" w:after="240"/>
        <w:ind w:left="360"/>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Proposal29379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2</w:t>
      </w:r>
      <w:r w:rsidRPr="00E37F4E">
        <w:rPr>
          <w:b/>
          <w:bCs/>
          <w:lang w:val="en-US"/>
        </w:rPr>
        <w:t>: NR SL should support higher SCS than 15 kHz for co-channel coexistence.</w:t>
      </w:r>
    </w:p>
    <w:p w14:paraId="26A030C2" w14:textId="16F39F3C" w:rsidR="005A4505" w:rsidRPr="00CA2F97" w:rsidRDefault="005A4505" w:rsidP="00CA2F97">
      <w:pPr>
        <w:spacing w:after="0"/>
        <w:ind w:left="357"/>
        <w:jc w:val="both"/>
        <w:rPr>
          <w:rFonts w:eastAsia="Times New Roman"/>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Proposal29380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3</w:t>
      </w:r>
      <w:r w:rsidRPr="007B6906">
        <w:rPr>
          <w:rFonts w:eastAsia="Times New Roman"/>
          <w:b/>
          <w:bCs/>
          <w:sz w:val="22"/>
          <w:szCs w:val="22"/>
          <w:lang w:val="en-US"/>
        </w:rPr>
        <w:t>:</w:t>
      </w:r>
      <w:r>
        <w:rPr>
          <w:rFonts w:eastAsia="Times New Roman"/>
          <w:b/>
          <w:bCs/>
          <w:sz w:val="22"/>
          <w:szCs w:val="22"/>
          <w:lang w:val="en-US"/>
        </w:rPr>
        <w:t xml:space="preserve"> </w:t>
      </w:r>
      <w:r w:rsidRPr="00741012">
        <w:rPr>
          <w:rFonts w:eastAsia="Times New Roman"/>
          <w:b/>
          <w:bCs/>
          <w:lang w:val="en-US"/>
        </w:rPr>
        <w:t xml:space="preserve">For NR SL using a higher numerology than LTE, </w:t>
      </w:r>
      <w:r>
        <w:rPr>
          <w:rFonts w:eastAsia="Times New Roman"/>
          <w:b/>
          <w:bCs/>
          <w:lang w:val="en-US"/>
        </w:rPr>
        <w:t>slot aggregation is supported such that an</w:t>
      </w:r>
      <w:r w:rsidRPr="00741012">
        <w:rPr>
          <w:rFonts w:eastAsia="Times New Roman"/>
          <w:b/>
          <w:bCs/>
          <w:lang w:val="en-US"/>
        </w:rPr>
        <w:t xml:space="preserve"> NR SL</w:t>
      </w:r>
      <w:r>
        <w:rPr>
          <w:rFonts w:eastAsia="Times New Roman"/>
          <w:b/>
          <w:bCs/>
          <w:lang w:val="en-US"/>
        </w:rPr>
        <w:t xml:space="preserve"> device can</w:t>
      </w:r>
      <w:r w:rsidRPr="00741012">
        <w:rPr>
          <w:rFonts w:eastAsia="Times New Roman"/>
          <w:b/>
          <w:bCs/>
          <w:lang w:val="en-US"/>
        </w:rPr>
        <w:t xml:space="preserve"> </w:t>
      </w:r>
      <w:r>
        <w:rPr>
          <w:rFonts w:eastAsia="Times New Roman"/>
          <w:b/>
          <w:bCs/>
          <w:lang w:val="en-US"/>
        </w:rPr>
        <w:t xml:space="preserve">reserve and transmit in consecutive NR slots starting with the first NR slot </w:t>
      </w:r>
      <w:r w:rsidRPr="00BA6B41">
        <w:rPr>
          <w:rFonts w:eastAsia="Times New Roman"/>
          <w:b/>
          <w:bCs/>
          <w:lang w:val="en-US"/>
        </w:rPr>
        <w:t>that overlaps an LTE SL subframe</w:t>
      </w:r>
      <w:r>
        <w:rPr>
          <w:rFonts w:eastAsia="Times New Roman"/>
          <w:b/>
          <w:bCs/>
          <w:lang w:val="en-US"/>
        </w:rPr>
        <w:t>.</w:t>
      </w:r>
    </w:p>
    <w:p w14:paraId="1ADC34B8" w14:textId="77777777" w:rsidR="005A4505" w:rsidRDefault="005A4505" w:rsidP="00146259">
      <w:pPr>
        <w:spacing w:after="0"/>
        <w:ind w:left="357"/>
        <w:jc w:val="both"/>
        <w:rPr>
          <w:b/>
          <w:bCs/>
          <w:sz w:val="22"/>
          <w:szCs w:val="22"/>
          <w:lang w:val="en-US"/>
        </w:rPr>
      </w:pPr>
      <w:r>
        <w:rPr>
          <w:b/>
          <w:bCs/>
          <w:sz w:val="22"/>
          <w:szCs w:val="22"/>
          <w:lang w:val="en-US"/>
        </w:rPr>
        <w:fldChar w:fldCharType="end"/>
      </w:r>
    </w:p>
    <w:p w14:paraId="5D4B1D51" w14:textId="6C29CE4C" w:rsidR="005A4505" w:rsidRPr="007C0100" w:rsidRDefault="005A4505" w:rsidP="00146259">
      <w:pPr>
        <w:spacing w:after="0"/>
        <w:ind w:left="357"/>
        <w:jc w:val="both"/>
        <w:rPr>
          <w:b/>
          <w:bCs/>
          <w:lang w:val="en-US"/>
        </w:rPr>
      </w:pPr>
      <w:r>
        <w:rPr>
          <w:b/>
          <w:bCs/>
          <w:sz w:val="22"/>
          <w:szCs w:val="22"/>
          <w:lang w:val="en-US"/>
        </w:rPr>
        <w:fldChar w:fldCharType="begin"/>
      </w:r>
      <w:r>
        <w:rPr>
          <w:b/>
          <w:bCs/>
          <w:sz w:val="22"/>
          <w:szCs w:val="22"/>
          <w:lang w:val="en-US"/>
        </w:rPr>
        <w:instrText xml:space="preserve"> REF Obs52006 \h </w:instrText>
      </w:r>
      <w:r>
        <w:rPr>
          <w:b/>
          <w:bCs/>
          <w:sz w:val="22"/>
          <w:szCs w:val="22"/>
          <w:lang w:val="en-US"/>
        </w:rPr>
      </w:r>
      <w:r>
        <w:rPr>
          <w:b/>
          <w:bCs/>
          <w:sz w:val="22"/>
          <w:szCs w:val="22"/>
          <w:lang w:val="en-US"/>
        </w:rPr>
        <w:fldChar w:fldCharType="separate"/>
      </w:r>
      <w:r w:rsidRPr="00E3548F">
        <w:rPr>
          <w:b/>
          <w:bCs/>
          <w:lang w:val="en-US"/>
        </w:rPr>
        <w:t xml:space="preserve">Observation </w:t>
      </w:r>
      <w:r>
        <w:rPr>
          <w:b/>
          <w:noProof/>
          <w:lang w:val="en-US"/>
        </w:rPr>
        <w:t>3</w:t>
      </w:r>
      <w:r w:rsidRPr="00E3548F">
        <w:rPr>
          <w:b/>
          <w:bCs/>
          <w:lang w:val="en-US"/>
        </w:rPr>
        <w:t xml:space="preserve">: </w:t>
      </w:r>
      <w:r>
        <w:rPr>
          <w:b/>
          <w:bCs/>
          <w:lang w:val="en-US"/>
        </w:rPr>
        <w:t>Solution Alt 1 for enabling PSFCH in dynamic co-channel coexistence, seems beneficial that both Tx and Rx UE will take actions to prevent transmitting PSFCH on top of an active LTE transmission</w:t>
      </w:r>
      <w:r w:rsidRPr="00E3548F">
        <w:rPr>
          <w:b/>
          <w:bCs/>
          <w:lang w:val="en-US"/>
        </w:rPr>
        <w:t>.</w:t>
      </w:r>
      <w:r>
        <w:rPr>
          <w:b/>
          <w:bCs/>
          <w:lang w:val="en-US"/>
        </w:rPr>
        <w:t xml:space="preserve"> However, RAN1 will need to discuss conditions for avoiding PSFCH.</w:t>
      </w:r>
    </w:p>
    <w:p w14:paraId="337B8CED" w14:textId="77777777" w:rsidR="005A4505" w:rsidRDefault="005A4505" w:rsidP="00676674">
      <w:pPr>
        <w:spacing w:after="0"/>
        <w:ind w:left="357"/>
        <w:jc w:val="both"/>
        <w:rPr>
          <w:b/>
          <w:bCs/>
          <w:sz w:val="22"/>
          <w:szCs w:val="22"/>
          <w:lang w:val="en-US"/>
        </w:rPr>
      </w:pPr>
      <w:r>
        <w:rPr>
          <w:b/>
          <w:bCs/>
          <w:sz w:val="22"/>
          <w:szCs w:val="22"/>
          <w:lang w:val="en-US"/>
        </w:rPr>
        <w:fldChar w:fldCharType="end"/>
      </w:r>
    </w:p>
    <w:p w14:paraId="20614C0D" w14:textId="4B55BE8A" w:rsidR="005A4505" w:rsidRPr="007C0100" w:rsidRDefault="005A4505" w:rsidP="00676674">
      <w:pPr>
        <w:spacing w:after="0"/>
        <w:ind w:left="357"/>
        <w:jc w:val="both"/>
        <w:rPr>
          <w:b/>
          <w:bCs/>
          <w:lang w:val="en-US"/>
        </w:rPr>
      </w:pPr>
      <w:r>
        <w:rPr>
          <w:b/>
          <w:bCs/>
          <w:sz w:val="22"/>
          <w:szCs w:val="22"/>
          <w:lang w:val="en-US"/>
        </w:rPr>
        <w:lastRenderedPageBreak/>
        <w:fldChar w:fldCharType="begin"/>
      </w:r>
      <w:r>
        <w:rPr>
          <w:b/>
          <w:bCs/>
          <w:sz w:val="22"/>
          <w:szCs w:val="22"/>
          <w:lang w:val="en-US"/>
        </w:rPr>
        <w:instrText xml:space="preserve"> REF Obs52007 \h </w:instrText>
      </w:r>
      <w:r>
        <w:rPr>
          <w:b/>
          <w:bCs/>
          <w:sz w:val="22"/>
          <w:szCs w:val="22"/>
          <w:lang w:val="en-US"/>
        </w:rPr>
      </w:r>
      <w:r>
        <w:rPr>
          <w:b/>
          <w:bCs/>
          <w:sz w:val="22"/>
          <w:szCs w:val="22"/>
          <w:lang w:val="en-US"/>
        </w:rPr>
        <w:fldChar w:fldCharType="separate"/>
      </w:r>
      <w:r w:rsidRPr="00E3548F">
        <w:rPr>
          <w:b/>
          <w:bCs/>
          <w:lang w:val="en-US"/>
        </w:rPr>
        <w:t xml:space="preserve">Observation </w:t>
      </w:r>
      <w:r>
        <w:rPr>
          <w:b/>
          <w:noProof/>
          <w:lang w:val="en-US"/>
        </w:rPr>
        <w:t>4</w:t>
      </w:r>
      <w:r w:rsidRPr="00E3548F">
        <w:rPr>
          <w:b/>
          <w:bCs/>
          <w:lang w:val="en-US"/>
        </w:rPr>
        <w:t xml:space="preserve">: </w:t>
      </w:r>
      <w:r>
        <w:rPr>
          <w:b/>
          <w:bCs/>
          <w:lang w:val="en-US"/>
        </w:rPr>
        <w:t>For</w:t>
      </w:r>
      <w:r w:rsidRPr="00E3548F">
        <w:rPr>
          <w:b/>
          <w:bCs/>
          <w:lang w:val="en-US"/>
        </w:rPr>
        <w:t xml:space="preserve"> </w:t>
      </w:r>
      <w:r>
        <w:rPr>
          <w:b/>
          <w:bCs/>
          <w:lang w:val="en-US"/>
        </w:rPr>
        <w:t>Solution Alt 2 for enabling PSFCH in dynamic co-channel coexistence, it is unclear how an NR UE will prioritize to select resources in a slot which has PSFCH configured, without significantly increasing the risk of collisions and increasing the latency</w:t>
      </w:r>
      <w:r w:rsidRPr="00E3548F">
        <w:rPr>
          <w:b/>
          <w:bCs/>
          <w:lang w:val="en-US"/>
        </w:rPr>
        <w:t>.</w:t>
      </w:r>
    </w:p>
    <w:p w14:paraId="3B950FE9" w14:textId="77777777" w:rsidR="005A4505" w:rsidRDefault="005A4505" w:rsidP="005B2BA2">
      <w:pPr>
        <w:spacing w:after="0"/>
        <w:ind w:left="357"/>
        <w:jc w:val="both"/>
        <w:rPr>
          <w:b/>
          <w:bCs/>
          <w:sz w:val="22"/>
          <w:szCs w:val="22"/>
          <w:lang w:val="en-US"/>
        </w:rPr>
      </w:pPr>
      <w:r>
        <w:rPr>
          <w:b/>
          <w:bCs/>
          <w:sz w:val="22"/>
          <w:szCs w:val="22"/>
          <w:lang w:val="en-US"/>
        </w:rPr>
        <w:fldChar w:fldCharType="end"/>
      </w:r>
    </w:p>
    <w:p w14:paraId="0E4B5366" w14:textId="25DA1CF1" w:rsidR="005A4505" w:rsidRPr="007C0100" w:rsidRDefault="005A4505" w:rsidP="005B2BA2">
      <w:pPr>
        <w:spacing w:after="0"/>
        <w:ind w:left="357"/>
        <w:jc w:val="both"/>
        <w:rPr>
          <w:b/>
          <w:bCs/>
          <w:lang w:val="en-US"/>
        </w:rPr>
      </w:pPr>
      <w:r>
        <w:rPr>
          <w:b/>
          <w:bCs/>
          <w:sz w:val="22"/>
          <w:szCs w:val="22"/>
          <w:lang w:val="en-US"/>
        </w:rPr>
        <w:fldChar w:fldCharType="begin"/>
      </w:r>
      <w:r>
        <w:rPr>
          <w:b/>
          <w:bCs/>
          <w:sz w:val="22"/>
          <w:szCs w:val="22"/>
          <w:lang w:val="en-US"/>
        </w:rPr>
        <w:instrText xml:space="preserve"> REF Obs52008 \h </w:instrText>
      </w:r>
      <w:r>
        <w:rPr>
          <w:b/>
          <w:bCs/>
          <w:sz w:val="22"/>
          <w:szCs w:val="22"/>
          <w:lang w:val="en-US"/>
        </w:rPr>
      </w:r>
      <w:r>
        <w:rPr>
          <w:b/>
          <w:bCs/>
          <w:sz w:val="22"/>
          <w:szCs w:val="22"/>
          <w:lang w:val="en-US"/>
        </w:rPr>
        <w:fldChar w:fldCharType="separate"/>
      </w:r>
      <w:r w:rsidRPr="007C0100">
        <w:rPr>
          <w:b/>
          <w:bCs/>
          <w:lang w:val="en-US"/>
        </w:rPr>
        <w:t xml:space="preserve">Observation </w:t>
      </w:r>
      <w:r>
        <w:rPr>
          <w:b/>
          <w:noProof/>
          <w:lang w:val="en-US"/>
        </w:rPr>
        <w:t>5</w:t>
      </w:r>
      <w:r w:rsidRPr="007C0100">
        <w:rPr>
          <w:b/>
          <w:bCs/>
          <w:lang w:val="en-US"/>
        </w:rPr>
        <w:t>: Current option</w:t>
      </w:r>
      <w:r>
        <w:rPr>
          <w:b/>
          <w:bCs/>
          <w:lang w:val="en-US"/>
        </w:rPr>
        <w:t>s (Alt 1 and Alt 2)</w:t>
      </w:r>
      <w:r w:rsidRPr="007C0100">
        <w:rPr>
          <w:b/>
          <w:bCs/>
          <w:lang w:val="en-US"/>
        </w:rPr>
        <w:t xml:space="preserve"> on the table for PSFCH support for dynamic co-channel coexistence requires PSSCH resource selection restrictions.</w:t>
      </w:r>
    </w:p>
    <w:p w14:paraId="650C131D" w14:textId="77777777" w:rsidR="005A4505" w:rsidRDefault="005A4505" w:rsidP="006F35F8">
      <w:pPr>
        <w:pStyle w:val="ListParagraph"/>
        <w:ind w:left="0"/>
        <w:jc w:val="both"/>
        <w:rPr>
          <w:rFonts w:ascii="CG Times (WN)" w:hAnsi="CG Times (WN)"/>
          <w:lang w:val="en-US" w:eastAsia="ja-JP"/>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Proposal29381 \h </w:instrText>
      </w:r>
      <w:r>
        <w:rPr>
          <w:b/>
          <w:bCs/>
          <w:sz w:val="22"/>
          <w:szCs w:val="22"/>
          <w:lang w:val="en-US"/>
        </w:rPr>
      </w:r>
      <w:r>
        <w:rPr>
          <w:b/>
          <w:bCs/>
          <w:sz w:val="22"/>
          <w:szCs w:val="22"/>
          <w:lang w:val="en-US"/>
        </w:rPr>
        <w:fldChar w:fldCharType="separate"/>
      </w:r>
    </w:p>
    <w:tbl>
      <w:tblPr>
        <w:tblStyle w:val="TableGrid"/>
        <w:tblW w:w="0" w:type="auto"/>
        <w:tblInd w:w="3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15"/>
      </w:tblGrid>
      <w:tr w:rsidR="005A4505" w:rsidRPr="00685D39" w14:paraId="63275F7A" w14:textId="77777777" w:rsidTr="006434D2">
        <w:tc>
          <w:tcPr>
            <w:tcW w:w="9962" w:type="dxa"/>
          </w:tcPr>
          <w:p w14:paraId="29BE9F2A" w14:textId="0AB1E0DC" w:rsidR="005A4505" w:rsidRDefault="005A4505" w:rsidP="006434D2">
            <w:pPr>
              <w:spacing w:before="240" w:after="0"/>
              <w:ind w:left="357"/>
              <w:jc w:val="both"/>
              <w:rPr>
                <w:rFonts w:eastAsia="Times New Roman"/>
                <w:b/>
                <w:bCs/>
                <w:lang w:val="en-US"/>
              </w:rPr>
            </w:pPr>
            <w:r w:rsidRPr="004A3967">
              <w:rPr>
                <w:b/>
                <w:bCs/>
                <w:lang w:val="en-US"/>
              </w:rPr>
              <w:t xml:space="preserve">Proposal </w:t>
            </w:r>
            <w:r>
              <w:rPr>
                <w:b/>
                <w:bCs/>
                <w:noProof/>
                <w:lang w:val="en-US"/>
              </w:rPr>
              <w:t>4</w:t>
            </w:r>
            <w:r w:rsidRPr="004A3967">
              <w:rPr>
                <w:rFonts w:eastAsia="Times New Roman"/>
                <w:b/>
                <w:bCs/>
                <w:lang w:val="en-US"/>
              </w:rPr>
              <w:t>:</w:t>
            </w:r>
            <w:r>
              <w:rPr>
                <w:rFonts w:eastAsia="Times New Roman"/>
                <w:b/>
                <w:bCs/>
                <w:lang w:val="en-US"/>
              </w:rPr>
              <w:t xml:space="preserve"> RAN1 to study the following alternatives for how to support PSFCH with dynamic resource pool sharing:</w:t>
            </w:r>
          </w:p>
          <w:p w14:paraId="10ECD79E" w14:textId="77777777" w:rsidR="005A4505" w:rsidRDefault="005A4505" w:rsidP="006434D2">
            <w:pPr>
              <w:pStyle w:val="ListParagraph"/>
              <w:numPr>
                <w:ilvl w:val="0"/>
                <w:numId w:val="50"/>
              </w:numPr>
              <w:spacing w:after="0"/>
              <w:ind w:left="1077" w:hanging="357"/>
              <w:jc w:val="both"/>
              <w:rPr>
                <w:rFonts w:eastAsia="Times New Roman"/>
                <w:b/>
                <w:bCs/>
                <w:lang w:val="en-US"/>
              </w:rPr>
            </w:pPr>
            <w:r w:rsidRPr="00A07C41">
              <w:rPr>
                <w:rFonts w:eastAsia="Times New Roman"/>
                <w:b/>
                <w:bCs/>
                <w:lang w:val="en-US"/>
              </w:rPr>
              <w:t>Alt 1</w:t>
            </w:r>
            <w:r w:rsidRPr="00363652">
              <w:rPr>
                <w:rFonts w:eastAsia="Times New Roman"/>
                <w:b/>
                <w:bCs/>
                <w:lang w:val="en-US"/>
              </w:rPr>
              <w:t xml:space="preserve">. </w:t>
            </w:r>
            <w:r w:rsidRPr="00E61DF2">
              <w:rPr>
                <w:rFonts w:eastAsia="Times New Roman"/>
                <w:b/>
                <w:lang w:val="en-US"/>
              </w:rPr>
              <w:t xml:space="preserve">Tx UE attempts to </w:t>
            </w:r>
            <w:r w:rsidRPr="00E61DF2">
              <w:rPr>
                <w:rFonts w:eastAsia="Times New Roman"/>
                <w:b/>
                <w:bCs/>
                <w:lang w:val="en-US"/>
              </w:rPr>
              <w:t>select</w:t>
            </w:r>
            <w:r w:rsidRPr="00C27C91">
              <w:rPr>
                <w:rFonts w:eastAsia="Times New Roman"/>
                <w:b/>
                <w:bCs/>
                <w:lang w:val="en-US"/>
              </w:rPr>
              <w:t xml:space="preserve"> a</w:t>
            </w:r>
            <w:r w:rsidRPr="00271725">
              <w:rPr>
                <w:rFonts w:eastAsia="Times New Roman"/>
                <w:b/>
                <w:bCs/>
                <w:lang w:val="en-US"/>
              </w:rPr>
              <w:t xml:space="preserve"> PSSCH resource such that no LTE reservation overlaps the slot with </w:t>
            </w:r>
            <w:r>
              <w:rPr>
                <w:rFonts w:eastAsia="Times New Roman"/>
                <w:b/>
                <w:bCs/>
                <w:lang w:val="en-US"/>
              </w:rPr>
              <w:t xml:space="preserve">the associated </w:t>
            </w:r>
            <w:r w:rsidRPr="00271725">
              <w:rPr>
                <w:rFonts w:eastAsia="Times New Roman"/>
                <w:b/>
                <w:bCs/>
                <w:lang w:val="en-US"/>
              </w:rPr>
              <w:t>PSFCH</w:t>
            </w:r>
            <w:r w:rsidRPr="00671CB5">
              <w:rPr>
                <w:rFonts w:eastAsia="Times New Roman"/>
                <w:b/>
                <w:bCs/>
                <w:lang w:val="en-US"/>
              </w:rPr>
              <w:t xml:space="preserve">, while </w:t>
            </w:r>
            <w:r w:rsidRPr="00855AB9">
              <w:rPr>
                <w:rFonts w:eastAsia="Times New Roman"/>
                <w:b/>
                <w:bCs/>
                <w:lang w:val="en-US"/>
              </w:rPr>
              <w:t xml:space="preserve">Rx UE detects whether </w:t>
            </w:r>
            <w:r w:rsidRPr="009C2209">
              <w:rPr>
                <w:rFonts w:eastAsia="Times New Roman"/>
                <w:b/>
                <w:bCs/>
                <w:lang w:val="en-US"/>
              </w:rPr>
              <w:t xml:space="preserve">an LTE transmission is </w:t>
            </w:r>
            <w:r w:rsidRPr="00A07C41">
              <w:rPr>
                <w:rFonts w:eastAsia="Times New Roman"/>
                <w:b/>
                <w:lang w:val="en-US"/>
              </w:rPr>
              <w:t xml:space="preserve">occurring in the slot </w:t>
            </w:r>
            <w:r>
              <w:rPr>
                <w:rFonts w:eastAsia="Times New Roman"/>
                <w:b/>
                <w:lang w:val="en-US"/>
              </w:rPr>
              <w:t xml:space="preserve">in </w:t>
            </w:r>
            <w:r w:rsidRPr="00A07C41">
              <w:rPr>
                <w:rFonts w:eastAsia="Times New Roman"/>
                <w:b/>
                <w:lang w:val="en-US"/>
              </w:rPr>
              <w:t>w</w:t>
            </w:r>
            <w:r>
              <w:rPr>
                <w:rFonts w:eastAsia="Times New Roman"/>
                <w:b/>
                <w:lang w:val="en-US"/>
              </w:rPr>
              <w:t>hich</w:t>
            </w:r>
            <w:r w:rsidRPr="00A07C41">
              <w:rPr>
                <w:rFonts w:eastAsia="Times New Roman"/>
                <w:b/>
                <w:lang w:val="en-US"/>
              </w:rPr>
              <w:t xml:space="preserve"> PSFCH is intended to be transmitted.</w:t>
            </w:r>
          </w:p>
          <w:p w14:paraId="69187534" w14:textId="77777777" w:rsidR="005A4505" w:rsidRPr="00A07C41" w:rsidRDefault="005A4505" w:rsidP="006434D2">
            <w:pPr>
              <w:pStyle w:val="ListParagraph"/>
              <w:numPr>
                <w:ilvl w:val="1"/>
                <w:numId w:val="50"/>
              </w:numPr>
              <w:spacing w:after="0"/>
              <w:jc w:val="both"/>
              <w:rPr>
                <w:rFonts w:eastAsia="Times New Roman"/>
                <w:b/>
                <w:bCs/>
                <w:lang w:val="en-US"/>
              </w:rPr>
            </w:pPr>
            <w:r>
              <w:rPr>
                <w:rFonts w:eastAsia="Times New Roman"/>
                <w:b/>
                <w:bCs/>
                <w:lang w:val="en-US"/>
              </w:rPr>
              <w:t>FFS: Conditions for when to avoid transmission of PSFCH in a slot that is overlapping a reserved LTE resource</w:t>
            </w:r>
          </w:p>
          <w:p w14:paraId="6A553D8E" w14:textId="77777777" w:rsidR="005A4505" w:rsidRPr="00685D39" w:rsidRDefault="005A4505" w:rsidP="006434D2">
            <w:pPr>
              <w:pStyle w:val="ListParagraph"/>
              <w:numPr>
                <w:ilvl w:val="0"/>
                <w:numId w:val="50"/>
              </w:numPr>
              <w:spacing w:after="0"/>
              <w:ind w:left="1077" w:hanging="357"/>
              <w:jc w:val="both"/>
              <w:rPr>
                <w:b/>
                <w:bCs/>
                <w:lang w:val="en-US"/>
              </w:rPr>
            </w:pPr>
            <w:r>
              <w:rPr>
                <w:rFonts w:eastAsia="Times New Roman"/>
                <w:b/>
                <w:bCs/>
                <w:lang w:val="en-US"/>
              </w:rPr>
              <w:t>Alt 3. Adopt a slot-format for slots where PSFCH is configured, such option c, where a common AGC symbol is introduce which is transmitted by all UEs intending to transmit during a slot (transmission of PSSCH/PSCCH and PSFCH)</w:t>
            </w:r>
          </w:p>
        </w:tc>
      </w:tr>
    </w:tbl>
    <w:p w14:paraId="2CB35976" w14:textId="63DBB29C" w:rsidR="005A4505" w:rsidRDefault="005A4505" w:rsidP="00F76F16">
      <w:pPr>
        <w:spacing w:before="240" w:after="240"/>
        <w:ind w:left="360"/>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Proposal29382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5</w:t>
      </w:r>
      <w:r w:rsidRPr="007B6906">
        <w:rPr>
          <w:rFonts w:eastAsia="Times New Roman"/>
          <w:b/>
          <w:bCs/>
          <w:sz w:val="22"/>
          <w:szCs w:val="22"/>
          <w:lang w:val="en-US"/>
        </w:rPr>
        <w:t>:</w:t>
      </w:r>
      <w:r>
        <w:rPr>
          <w:rFonts w:eastAsia="Times New Roman"/>
          <w:b/>
          <w:bCs/>
          <w:sz w:val="22"/>
          <w:szCs w:val="22"/>
          <w:lang w:val="en-US"/>
        </w:rPr>
        <w:t xml:space="preserve"> </w:t>
      </w:r>
      <w:r w:rsidRPr="00F76F16">
        <w:rPr>
          <w:rFonts w:eastAsia="Times New Roman"/>
          <w:b/>
          <w:bCs/>
          <w:lang w:val="en-US"/>
        </w:rPr>
        <w:t xml:space="preserve">RAN1 to discuss how to handle a </w:t>
      </w:r>
      <w:r>
        <w:rPr>
          <w:rFonts w:eastAsia="Times New Roman"/>
          <w:b/>
          <w:bCs/>
          <w:lang w:val="en-US"/>
        </w:rPr>
        <w:t>dropped PSFCH for groupcast option 1.</w:t>
      </w:r>
    </w:p>
    <w:p w14:paraId="1AD60F19" w14:textId="30D86655" w:rsidR="005A4505" w:rsidRDefault="005A4505">
      <w:pPr>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Obs52009 \h </w:instrText>
      </w:r>
      <w:r>
        <w:rPr>
          <w:b/>
          <w:bCs/>
          <w:sz w:val="22"/>
          <w:szCs w:val="22"/>
          <w:lang w:val="en-US"/>
        </w:rPr>
      </w:r>
      <w:r>
        <w:rPr>
          <w:b/>
          <w:bCs/>
          <w:sz w:val="22"/>
          <w:szCs w:val="22"/>
          <w:lang w:val="en-US"/>
        </w:rPr>
        <w:fldChar w:fldCharType="separate"/>
      </w:r>
      <w:r w:rsidRPr="00022DBF">
        <w:rPr>
          <w:b/>
          <w:bCs/>
          <w:lang w:val="en-US"/>
        </w:rPr>
        <w:t xml:space="preserve">Observation </w:t>
      </w:r>
      <w:r>
        <w:rPr>
          <w:b/>
          <w:noProof/>
          <w:lang w:val="en-US"/>
        </w:rPr>
        <w:t>6</w:t>
      </w:r>
      <w:r w:rsidRPr="00E37F4E">
        <w:rPr>
          <w:b/>
          <w:bCs/>
          <w:lang w:val="en-US"/>
        </w:rPr>
        <w:t xml:space="preserve">: The in-device coexistence framework can be used for co-channel coexistence but with </w:t>
      </w:r>
      <w:r>
        <w:rPr>
          <w:b/>
          <w:bCs/>
          <w:lang w:val="en-US"/>
        </w:rPr>
        <w:t>expected resource use efficiency degradation</w:t>
      </w:r>
      <w:r w:rsidRPr="00E37F4E">
        <w:rPr>
          <w:b/>
          <w:bCs/>
          <w:lang w:val="en-US"/>
        </w:rPr>
        <w:t xml:space="preserve"> for both LTE and NR.</w:t>
      </w:r>
    </w:p>
    <w:p w14:paraId="2979CE32" w14:textId="22B5F684" w:rsidR="005A4505" w:rsidRDefault="005A4505" w:rsidP="00E52083">
      <w:pPr>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Obs52010 \h </w:instrText>
      </w:r>
      <w:r>
        <w:rPr>
          <w:b/>
          <w:bCs/>
          <w:sz w:val="22"/>
          <w:szCs w:val="22"/>
          <w:lang w:val="en-US"/>
        </w:rPr>
      </w:r>
      <w:r>
        <w:rPr>
          <w:b/>
          <w:bCs/>
          <w:sz w:val="22"/>
          <w:szCs w:val="22"/>
          <w:lang w:val="en-US"/>
        </w:rPr>
        <w:fldChar w:fldCharType="separate"/>
      </w:r>
      <w:r w:rsidRPr="00022DBF">
        <w:rPr>
          <w:b/>
          <w:bCs/>
          <w:lang w:val="en-US"/>
        </w:rPr>
        <w:t xml:space="preserve">Observation </w:t>
      </w:r>
      <w:r>
        <w:rPr>
          <w:b/>
          <w:noProof/>
          <w:lang w:val="en-US"/>
        </w:rPr>
        <w:t>7</w:t>
      </w:r>
      <w:r w:rsidRPr="00E37F4E">
        <w:rPr>
          <w:b/>
          <w:bCs/>
          <w:lang w:val="en-US"/>
        </w:rPr>
        <w:t xml:space="preserve">: Enhancements to in-device </w:t>
      </w:r>
      <w:r>
        <w:rPr>
          <w:b/>
          <w:bCs/>
          <w:lang w:val="en-US"/>
        </w:rPr>
        <w:t xml:space="preserve">coexistence </w:t>
      </w:r>
      <w:r w:rsidRPr="00E37F4E">
        <w:rPr>
          <w:b/>
          <w:bCs/>
          <w:lang w:val="en-US"/>
        </w:rPr>
        <w:t xml:space="preserve">information exchange, will have to be enabled with no changes to LTE specifications, </w:t>
      </w:r>
      <w:proofErr w:type="gramStart"/>
      <w:r w:rsidRPr="00E37F4E">
        <w:rPr>
          <w:b/>
          <w:bCs/>
          <w:lang w:val="en-US"/>
        </w:rPr>
        <w:t>i.e.</w:t>
      </w:r>
      <w:proofErr w:type="gramEnd"/>
      <w:r w:rsidRPr="00E37F4E">
        <w:rPr>
          <w:b/>
          <w:bCs/>
          <w:lang w:val="en-US"/>
        </w:rPr>
        <w:t xml:space="preserve"> an inter-module interface is left for implementation.</w:t>
      </w:r>
    </w:p>
    <w:p w14:paraId="5B58040F" w14:textId="5BDD871D" w:rsidR="005A4505" w:rsidRDefault="005A4505">
      <w:pPr>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Obs52011 \h </w:instrText>
      </w:r>
      <w:r>
        <w:rPr>
          <w:b/>
          <w:bCs/>
          <w:sz w:val="22"/>
          <w:szCs w:val="22"/>
          <w:lang w:val="en-US"/>
        </w:rPr>
      </w:r>
      <w:r>
        <w:rPr>
          <w:b/>
          <w:bCs/>
          <w:sz w:val="22"/>
          <w:szCs w:val="22"/>
          <w:lang w:val="en-US"/>
        </w:rPr>
        <w:fldChar w:fldCharType="separate"/>
      </w:r>
      <w:r w:rsidRPr="00022DBF">
        <w:rPr>
          <w:b/>
          <w:bCs/>
          <w:lang w:val="en-US"/>
        </w:rPr>
        <w:t xml:space="preserve">Observation </w:t>
      </w:r>
      <w:r>
        <w:rPr>
          <w:b/>
          <w:noProof/>
          <w:lang w:val="en-US"/>
        </w:rPr>
        <w:t>8</w:t>
      </w:r>
      <w:r w:rsidRPr="00E37F4E">
        <w:rPr>
          <w:b/>
          <w:bCs/>
          <w:lang w:val="en-US"/>
        </w:rPr>
        <w:t xml:space="preserve">: </w:t>
      </w:r>
      <w:r w:rsidRPr="004070D5">
        <w:rPr>
          <w:b/>
          <w:bCs/>
        </w:rPr>
        <w:t xml:space="preserve">The NR module inside the </w:t>
      </w:r>
      <w:r w:rsidRPr="004070D5">
        <w:rPr>
          <w:b/>
          <w:bCs/>
          <w:lang w:val="en-US"/>
        </w:rPr>
        <w:t>SL Type A device ha</w:t>
      </w:r>
      <w:r>
        <w:rPr>
          <w:b/>
          <w:bCs/>
          <w:lang w:val="en-US"/>
        </w:rPr>
        <w:t>s</w:t>
      </w:r>
      <w:r w:rsidRPr="004070D5">
        <w:rPr>
          <w:b/>
          <w:bCs/>
          <w:lang w:val="en-US"/>
        </w:rPr>
        <w:t xml:space="preserve"> to be based on Rel-18 as NR SL specification changes would be </w:t>
      </w:r>
      <w:r w:rsidDel="003C3A64">
        <w:rPr>
          <w:b/>
          <w:bCs/>
          <w:lang w:val="en-US"/>
        </w:rPr>
        <w:t>needed</w:t>
      </w:r>
      <w:r w:rsidRPr="00E37F4E">
        <w:rPr>
          <w:b/>
          <w:bCs/>
          <w:lang w:val="en-US"/>
        </w:rPr>
        <w:t>.</w:t>
      </w:r>
    </w:p>
    <w:p w14:paraId="1AA4CC75" w14:textId="77777777" w:rsidR="005A4505" w:rsidRDefault="005A4505" w:rsidP="006F35F8">
      <w:pPr>
        <w:pStyle w:val="ListParagraph"/>
        <w:ind w:left="0"/>
        <w:jc w:val="both"/>
        <w:rPr>
          <w:rFonts w:ascii="CG Times (WN)" w:hAnsi="CG Times (WN)"/>
          <w:lang w:val="en-US" w:eastAsia="ja-JP"/>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Proposal29383 \h </w:instrText>
      </w:r>
      <w:r>
        <w:rPr>
          <w:b/>
          <w:bCs/>
          <w:sz w:val="22"/>
          <w:szCs w:val="22"/>
          <w:lang w:val="en-US"/>
        </w:rPr>
      </w:r>
      <w:r>
        <w:rPr>
          <w:b/>
          <w:bCs/>
          <w:sz w:val="22"/>
          <w:szCs w:val="22"/>
          <w:lang w:val="en-US"/>
        </w:rPr>
        <w:fldChar w:fldCharType="separate"/>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8"/>
      </w:tblGrid>
      <w:tr w:rsidR="005A4505" w:rsidRPr="002B772B" w14:paraId="6A766D7F" w14:textId="77777777" w:rsidTr="006434D2">
        <w:tc>
          <w:tcPr>
            <w:tcW w:w="9962" w:type="dxa"/>
          </w:tcPr>
          <w:p w14:paraId="4970FB35" w14:textId="42A04C88" w:rsidR="005A4505" w:rsidRDefault="005A4505" w:rsidP="006434D2">
            <w:pPr>
              <w:spacing w:after="0"/>
              <w:ind w:left="284"/>
              <w:jc w:val="both"/>
              <w:rPr>
                <w:b/>
                <w:bCs/>
                <w:lang w:val="en-US"/>
              </w:rPr>
            </w:pPr>
            <w:r w:rsidRPr="1C35D048">
              <w:rPr>
                <w:b/>
                <w:bCs/>
                <w:lang w:val="en-US"/>
              </w:rPr>
              <w:t xml:space="preserve">Proposal </w:t>
            </w:r>
            <w:r>
              <w:rPr>
                <w:b/>
                <w:bCs/>
                <w:noProof/>
                <w:lang w:val="en-US"/>
              </w:rPr>
              <w:t>6</w:t>
            </w:r>
            <w:r w:rsidRPr="00E37F4E">
              <w:rPr>
                <w:b/>
                <w:bCs/>
                <w:lang w:val="en-US"/>
              </w:rPr>
              <w:t>:</w:t>
            </w:r>
            <w:r>
              <w:rPr>
                <w:b/>
                <w:bCs/>
                <w:lang w:val="en-US"/>
              </w:rPr>
              <w:t xml:space="preserve"> </w:t>
            </w:r>
            <w:r w:rsidRPr="006F13DF">
              <w:rPr>
                <w:b/>
                <w:bCs/>
                <w:lang w:val="en-US"/>
              </w:rPr>
              <w:t xml:space="preserve">The LTE module can </w:t>
            </w:r>
            <w:r>
              <w:rPr>
                <w:b/>
                <w:bCs/>
                <w:lang w:val="en-US"/>
              </w:rPr>
              <w:t>provide at least to the NR module:</w:t>
            </w:r>
          </w:p>
          <w:p w14:paraId="0E6205B6" w14:textId="77777777" w:rsidR="005A4505" w:rsidRDefault="005A4505" w:rsidP="006434D2">
            <w:pPr>
              <w:pStyle w:val="ListParagraph"/>
              <w:numPr>
                <w:ilvl w:val="0"/>
                <w:numId w:val="61"/>
              </w:numPr>
              <w:spacing w:after="0"/>
              <w:ind w:hanging="357"/>
              <w:jc w:val="both"/>
              <w:rPr>
                <w:b/>
                <w:bCs/>
                <w:lang w:val="en-US"/>
              </w:rPr>
            </w:pPr>
            <w:r>
              <w:rPr>
                <w:b/>
                <w:bCs/>
                <w:lang w:val="en-US"/>
              </w:rPr>
              <w:t>I</w:t>
            </w:r>
            <w:r w:rsidRPr="00013BC1">
              <w:rPr>
                <w:b/>
                <w:bCs/>
                <w:lang w:val="en-US"/>
              </w:rPr>
              <w:t>ts own resource selections</w:t>
            </w:r>
            <w:r>
              <w:rPr>
                <w:b/>
                <w:bCs/>
                <w:lang w:val="en-US"/>
              </w:rPr>
              <w:t>;</w:t>
            </w:r>
          </w:p>
          <w:p w14:paraId="6181C858" w14:textId="77777777" w:rsidR="005A4505" w:rsidRDefault="005A4505" w:rsidP="006434D2">
            <w:pPr>
              <w:pStyle w:val="ListParagraph"/>
              <w:numPr>
                <w:ilvl w:val="0"/>
                <w:numId w:val="61"/>
              </w:numPr>
              <w:jc w:val="both"/>
              <w:rPr>
                <w:b/>
                <w:bCs/>
                <w:lang w:val="en-US"/>
              </w:rPr>
            </w:pPr>
            <w:r>
              <w:rPr>
                <w:b/>
                <w:bCs/>
                <w:lang w:val="en-US"/>
              </w:rPr>
              <w:t>I</w:t>
            </w:r>
            <w:r w:rsidRPr="00013BC1">
              <w:rPr>
                <w:b/>
                <w:bCs/>
                <w:lang w:val="en-US"/>
              </w:rPr>
              <w:t>nformation on non-monitored subframes</w:t>
            </w:r>
            <w:r>
              <w:rPr>
                <w:b/>
                <w:bCs/>
                <w:lang w:val="en-US"/>
              </w:rPr>
              <w:t>;</w:t>
            </w:r>
          </w:p>
          <w:p w14:paraId="4AEFBEC5" w14:textId="77777777" w:rsidR="005A4505" w:rsidRPr="002B772B" w:rsidRDefault="005A4505" w:rsidP="006434D2">
            <w:pPr>
              <w:pStyle w:val="ListParagraph"/>
              <w:numPr>
                <w:ilvl w:val="0"/>
                <w:numId w:val="61"/>
              </w:numPr>
              <w:jc w:val="both"/>
              <w:rPr>
                <w:lang w:val="en-US"/>
              </w:rPr>
            </w:pPr>
            <w:r>
              <w:rPr>
                <w:b/>
                <w:bCs/>
                <w:lang w:val="en-US"/>
              </w:rPr>
              <w:t>LTE sensing results.</w:t>
            </w:r>
          </w:p>
        </w:tc>
      </w:tr>
    </w:tbl>
    <w:p w14:paraId="4D86D39B" w14:textId="262D7070" w:rsidR="005A4505" w:rsidRDefault="005A4505">
      <w:pPr>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Proposal29384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7</w:t>
      </w:r>
      <w:r w:rsidRPr="00E37F4E">
        <w:rPr>
          <w:b/>
          <w:bCs/>
          <w:lang w:val="en-US"/>
        </w:rPr>
        <w:t>:</w:t>
      </w:r>
      <w:r>
        <w:rPr>
          <w:b/>
          <w:bCs/>
          <w:lang w:val="en-US"/>
        </w:rPr>
        <w:t xml:space="preserve"> For the sake of evaluation of Type A devices for co-channel coexistence, RAN1 will </w:t>
      </w:r>
      <w:proofErr w:type="gramStart"/>
      <w:r>
        <w:rPr>
          <w:b/>
          <w:bCs/>
          <w:lang w:val="en-US"/>
        </w:rPr>
        <w:t>make an assumption</w:t>
      </w:r>
      <w:proofErr w:type="gramEnd"/>
      <w:r>
        <w:rPr>
          <w:b/>
          <w:bCs/>
          <w:lang w:val="en-US"/>
        </w:rPr>
        <w:t xml:space="preserve"> on the maximum time between the LTE SL sub-frame where the SCI decoding or RSSI/RSRP measurement takes place until the associated LTE SL sensing information is available at the NR SL module.</w:t>
      </w:r>
    </w:p>
    <w:p w14:paraId="6CB8255F" w14:textId="67EF8D44" w:rsidR="005A4505" w:rsidRDefault="005A4505">
      <w:pPr>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Proposal29385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8</w:t>
      </w:r>
      <w:r w:rsidRPr="00E37F4E">
        <w:rPr>
          <w:b/>
          <w:bCs/>
          <w:lang w:val="en-US"/>
        </w:rPr>
        <w:t>:</w:t>
      </w:r>
      <w:r>
        <w:rPr>
          <w:b/>
          <w:bCs/>
          <w:lang w:val="en-US"/>
        </w:rPr>
        <w:t xml:space="preserve"> A Type A device will consider the LTE reservations similarly as it considers NR reservations, when doing resource exclusion in terms of priority and RSRP threshold. NR will only exclude the overlapped candidate resources. </w:t>
      </w:r>
      <w:r w:rsidRPr="00F05C2E">
        <w:rPr>
          <w:b/>
          <w:bCs/>
          <w:lang w:val="en-US"/>
        </w:rPr>
        <w:t>To avoid the AGC issue, the NR module will have to consider the entire slot as non-preferred, if the slot is not starting at the same time as the LTE subframe.</w:t>
      </w:r>
    </w:p>
    <w:p w14:paraId="1F53E070" w14:textId="7E5CFB88" w:rsidR="005A4505" w:rsidRDefault="005A4505" w:rsidP="00D3320A">
      <w:pPr>
        <w:ind w:left="284"/>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Proposal29386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9</w:t>
      </w:r>
      <w:r w:rsidRPr="00E37F4E">
        <w:rPr>
          <w:b/>
          <w:bCs/>
          <w:lang w:val="en-US"/>
        </w:rPr>
        <w:t xml:space="preserve">: </w:t>
      </w:r>
      <w:r>
        <w:rPr>
          <w:b/>
          <w:bCs/>
          <w:lang w:val="en-US"/>
        </w:rPr>
        <w:t xml:space="preserve">For co-channel coexistence, Type B devices should be supported. A </w:t>
      </w:r>
      <w:r w:rsidRPr="00E37F4E">
        <w:rPr>
          <w:b/>
          <w:bCs/>
          <w:lang w:val="en-US"/>
        </w:rPr>
        <w:t>Type B device</w:t>
      </w:r>
      <w:r>
        <w:rPr>
          <w:b/>
          <w:bCs/>
          <w:lang w:val="en-US"/>
        </w:rPr>
        <w:t xml:space="preserve"> is a Release-18 </w:t>
      </w:r>
      <w:r w:rsidRPr="00E37F4E">
        <w:rPr>
          <w:b/>
          <w:bCs/>
          <w:lang w:val="en-US"/>
        </w:rPr>
        <w:t>NR</w:t>
      </w:r>
      <w:r>
        <w:rPr>
          <w:b/>
          <w:bCs/>
          <w:lang w:val="en-US"/>
        </w:rPr>
        <w:t xml:space="preserve"> only device which does not have the sensing information shared by the LTE module (if present).</w:t>
      </w:r>
    </w:p>
    <w:p w14:paraId="45BD0C2B" w14:textId="77777777" w:rsidR="005A4505" w:rsidRDefault="005A4505" w:rsidP="006F35F8">
      <w:pPr>
        <w:pStyle w:val="ListParagraph"/>
        <w:ind w:left="0"/>
        <w:jc w:val="both"/>
        <w:rPr>
          <w:rFonts w:ascii="CG Times (WN)" w:hAnsi="CG Times (WN)"/>
          <w:lang w:val="en-US" w:eastAsia="ja-JP"/>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Proposal29387 \h </w:instrText>
      </w:r>
      <w:r>
        <w:rPr>
          <w:b/>
          <w:bCs/>
          <w:sz w:val="22"/>
          <w:szCs w:val="22"/>
          <w:lang w:val="en-US"/>
        </w:rPr>
      </w:r>
      <w:r>
        <w:rPr>
          <w:b/>
          <w:bCs/>
          <w:sz w:val="22"/>
          <w:szCs w:val="22"/>
          <w:lang w:val="en-US"/>
        </w:rPr>
        <w:fldChar w:fldCharType="separate"/>
      </w:r>
    </w:p>
    <w:tbl>
      <w:tblPr>
        <w:tblStyle w:val="TableGrid"/>
        <w:tblW w:w="0" w:type="auto"/>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88"/>
      </w:tblGrid>
      <w:tr w:rsidR="005A4505" w14:paraId="7E817369" w14:textId="77777777" w:rsidTr="006434D2">
        <w:tc>
          <w:tcPr>
            <w:tcW w:w="9962" w:type="dxa"/>
          </w:tcPr>
          <w:p w14:paraId="00C730CF" w14:textId="47EF6330" w:rsidR="005A4505" w:rsidRPr="00E37F4E" w:rsidRDefault="005A4505" w:rsidP="006434D2">
            <w:pPr>
              <w:spacing w:after="0"/>
              <w:rPr>
                <w:b/>
                <w:bCs/>
                <w:lang w:val="en-US"/>
              </w:rPr>
            </w:pPr>
            <w:r w:rsidRPr="1C35D048">
              <w:rPr>
                <w:b/>
                <w:bCs/>
                <w:lang w:val="en-US"/>
              </w:rPr>
              <w:t xml:space="preserve">Proposal </w:t>
            </w:r>
            <w:r>
              <w:rPr>
                <w:b/>
                <w:bCs/>
                <w:noProof/>
                <w:lang w:val="en-US"/>
              </w:rPr>
              <w:t>10</w:t>
            </w:r>
            <w:r w:rsidRPr="00E37F4E">
              <w:rPr>
                <w:b/>
                <w:bCs/>
                <w:lang w:val="en-US"/>
              </w:rPr>
              <w:t xml:space="preserve">: A Type B device should support </w:t>
            </w:r>
            <w:r>
              <w:rPr>
                <w:b/>
                <w:bCs/>
                <w:lang w:val="en-US"/>
              </w:rPr>
              <w:t xml:space="preserve">at least </w:t>
            </w:r>
            <w:r w:rsidRPr="00E37F4E">
              <w:rPr>
                <w:b/>
                <w:bCs/>
                <w:lang w:val="en-US"/>
              </w:rPr>
              <w:t xml:space="preserve">one of the following LTE </w:t>
            </w:r>
            <w:proofErr w:type="gramStart"/>
            <w:r>
              <w:rPr>
                <w:b/>
                <w:bCs/>
                <w:lang w:val="en-US"/>
              </w:rPr>
              <w:t>detection</w:t>
            </w:r>
            <w:proofErr w:type="gramEnd"/>
            <w:r>
              <w:rPr>
                <w:b/>
                <w:bCs/>
                <w:lang w:val="en-US"/>
              </w:rPr>
              <w:t xml:space="preserve"> or </w:t>
            </w:r>
            <w:r w:rsidRPr="00E37F4E">
              <w:rPr>
                <w:b/>
                <w:bCs/>
                <w:lang w:val="en-US"/>
              </w:rPr>
              <w:t>sensing capabilities:</w:t>
            </w:r>
          </w:p>
          <w:p w14:paraId="74A833D6" w14:textId="77777777" w:rsidR="005A4505" w:rsidRDefault="005A4505" w:rsidP="006434D2">
            <w:pPr>
              <w:tabs>
                <w:tab w:val="left" w:pos="1004"/>
              </w:tabs>
              <w:spacing w:after="0"/>
              <w:ind w:left="1004" w:hanging="360"/>
              <w:rPr>
                <w:b/>
                <w:bCs/>
                <w:lang w:val="en-US"/>
              </w:rPr>
            </w:pPr>
            <w:r>
              <w:rPr>
                <w:rFonts w:ascii="Symbol" w:hAnsi="Symbol"/>
                <w:bCs/>
                <w:lang w:val="en-US"/>
              </w:rPr>
              <w:t></w:t>
            </w:r>
            <w:r>
              <w:rPr>
                <w:rFonts w:ascii="Symbol" w:hAnsi="Symbol"/>
                <w:bCs/>
                <w:lang w:val="en-US"/>
              </w:rPr>
              <w:tab/>
            </w:r>
            <w:r>
              <w:rPr>
                <w:b/>
                <w:bCs/>
                <w:lang w:val="en-US"/>
              </w:rPr>
              <w:t xml:space="preserve">Capability A: NR SL device capability to detect ongoing LTE transmissions. </w:t>
            </w:r>
          </w:p>
          <w:p w14:paraId="73D99340" w14:textId="77777777" w:rsidR="005A4505" w:rsidRPr="00E37F4E" w:rsidRDefault="005A4505" w:rsidP="006434D2">
            <w:pPr>
              <w:tabs>
                <w:tab w:val="left" w:pos="1004"/>
              </w:tabs>
              <w:spacing w:after="0"/>
              <w:ind w:left="1004" w:hanging="360"/>
              <w:rPr>
                <w:b/>
                <w:bCs/>
                <w:lang w:val="en-US"/>
              </w:rPr>
            </w:pPr>
            <w:r w:rsidRPr="00E37F4E">
              <w:rPr>
                <w:rFonts w:ascii="Symbol" w:hAnsi="Symbol"/>
                <w:bCs/>
                <w:lang w:val="en-US"/>
              </w:rPr>
              <w:t></w:t>
            </w:r>
            <w:r w:rsidRPr="00E37F4E">
              <w:rPr>
                <w:rFonts w:ascii="Symbol" w:hAnsi="Symbol"/>
                <w:bCs/>
                <w:lang w:val="en-US"/>
              </w:rPr>
              <w:tab/>
            </w:r>
            <w:r w:rsidRPr="00E37F4E">
              <w:rPr>
                <w:b/>
                <w:bCs/>
                <w:lang w:val="en-US"/>
              </w:rPr>
              <w:t xml:space="preserve">Capability </w:t>
            </w:r>
            <w:r>
              <w:rPr>
                <w:b/>
                <w:bCs/>
                <w:lang w:val="en-US"/>
              </w:rPr>
              <w:t>B1</w:t>
            </w:r>
            <w:r w:rsidRPr="00E37F4E">
              <w:rPr>
                <w:b/>
                <w:bCs/>
                <w:lang w:val="en-US"/>
              </w:rPr>
              <w:t>: NR SL device capability to conduct energy</w:t>
            </w:r>
            <w:r>
              <w:rPr>
                <w:b/>
                <w:bCs/>
                <w:lang w:val="en-US"/>
              </w:rPr>
              <w:t>-</w:t>
            </w:r>
            <w:r w:rsidRPr="00E37F4E">
              <w:rPr>
                <w:b/>
                <w:bCs/>
                <w:lang w:val="en-US"/>
              </w:rPr>
              <w:t>based sensing of LTE transmissions</w:t>
            </w:r>
            <w:r>
              <w:rPr>
                <w:b/>
                <w:bCs/>
                <w:lang w:val="en-US"/>
              </w:rPr>
              <w:t>.</w:t>
            </w:r>
          </w:p>
          <w:p w14:paraId="7CF2E306" w14:textId="77777777" w:rsidR="005A4505" w:rsidRDefault="005A4505" w:rsidP="006434D2">
            <w:pPr>
              <w:tabs>
                <w:tab w:val="left" w:pos="1004"/>
              </w:tabs>
              <w:spacing w:after="0"/>
              <w:ind w:left="1004" w:hanging="360"/>
              <w:rPr>
                <w:b/>
                <w:bCs/>
                <w:lang w:val="en-US"/>
              </w:rPr>
            </w:pPr>
            <w:r w:rsidRPr="00A6165F">
              <w:rPr>
                <w:rFonts w:ascii="Symbol" w:hAnsi="Symbol"/>
                <w:bCs/>
                <w:lang w:val="en-US"/>
              </w:rPr>
              <w:t></w:t>
            </w:r>
            <w:r w:rsidRPr="00A6165F">
              <w:rPr>
                <w:rFonts w:ascii="Symbol" w:hAnsi="Symbol"/>
                <w:bCs/>
                <w:lang w:val="en-US"/>
              </w:rPr>
              <w:tab/>
            </w:r>
            <w:r w:rsidRPr="00E37F4E">
              <w:rPr>
                <w:b/>
                <w:bCs/>
                <w:lang w:val="en-US"/>
              </w:rPr>
              <w:t xml:space="preserve">Capability </w:t>
            </w:r>
            <w:r>
              <w:rPr>
                <w:b/>
                <w:bCs/>
                <w:lang w:val="en-US"/>
              </w:rPr>
              <w:t>B2</w:t>
            </w:r>
            <w:r w:rsidRPr="00E37F4E">
              <w:rPr>
                <w:b/>
                <w:bCs/>
                <w:lang w:val="en-US"/>
              </w:rPr>
              <w:t>: NR SL device can receive LTE PSCCH (incl SCI) signals</w:t>
            </w:r>
            <w:r>
              <w:rPr>
                <w:b/>
                <w:bCs/>
                <w:lang w:val="en-US"/>
              </w:rPr>
              <w:t xml:space="preserve"> </w:t>
            </w:r>
          </w:p>
          <w:p w14:paraId="0CFC6939" w14:textId="77777777" w:rsidR="005A4505" w:rsidRPr="00A6165F" w:rsidRDefault="005A4505" w:rsidP="006434D2">
            <w:pPr>
              <w:tabs>
                <w:tab w:val="left" w:pos="1004"/>
              </w:tabs>
              <w:spacing w:after="0"/>
              <w:ind w:left="1496" w:hanging="360"/>
              <w:rPr>
                <w:b/>
                <w:bCs/>
                <w:lang w:val="en-US"/>
              </w:rPr>
            </w:pPr>
            <w:r>
              <w:rPr>
                <w:b/>
                <w:bCs/>
                <w:lang w:val="en-US"/>
              </w:rPr>
              <w:t>FFS whether to include the measurement of the corresponding PSSCH RSRP.</w:t>
            </w:r>
          </w:p>
          <w:p w14:paraId="4A5D75EA" w14:textId="77777777" w:rsidR="005A4505" w:rsidRDefault="005A4505" w:rsidP="006434D2">
            <w:pPr>
              <w:spacing w:after="0"/>
              <w:rPr>
                <w:b/>
                <w:bCs/>
                <w:lang w:val="en-US"/>
              </w:rPr>
            </w:pPr>
          </w:p>
        </w:tc>
      </w:tr>
    </w:tbl>
    <w:p w14:paraId="7AC80EB9" w14:textId="0FC3E119" w:rsidR="005A4505" w:rsidRDefault="005A4505" w:rsidP="00D7508A">
      <w:pPr>
        <w:ind w:left="284"/>
        <w:jc w:val="both"/>
        <w:rPr>
          <w:lang w:val="en-US"/>
        </w:rPr>
      </w:pPr>
      <w:r>
        <w:rPr>
          <w:b/>
          <w:bCs/>
          <w:sz w:val="22"/>
          <w:szCs w:val="22"/>
          <w:lang w:val="en-US"/>
        </w:rPr>
        <w:lastRenderedPageBreak/>
        <w:fldChar w:fldCharType="end"/>
      </w:r>
      <w:r>
        <w:rPr>
          <w:b/>
          <w:bCs/>
          <w:sz w:val="22"/>
          <w:szCs w:val="22"/>
          <w:lang w:val="en-US"/>
        </w:rPr>
        <w:fldChar w:fldCharType="begin"/>
      </w:r>
      <w:r>
        <w:rPr>
          <w:b/>
          <w:bCs/>
          <w:sz w:val="22"/>
          <w:szCs w:val="22"/>
          <w:lang w:val="en-US"/>
        </w:rPr>
        <w:instrText xml:space="preserve"> REF Proposal29388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11</w:t>
      </w:r>
      <w:r w:rsidRPr="00E37F4E">
        <w:rPr>
          <w:b/>
          <w:bCs/>
          <w:lang w:val="en-US"/>
        </w:rPr>
        <w:t xml:space="preserve">: </w:t>
      </w:r>
      <w:r>
        <w:rPr>
          <w:b/>
          <w:bCs/>
          <w:lang w:val="en-US"/>
        </w:rPr>
        <w:t xml:space="preserve">A Type B device should be able to discover when a Type A device capable of providing IUC support is nearby. </w:t>
      </w:r>
      <w:r w:rsidRPr="00E37F4E">
        <w:rPr>
          <w:b/>
          <w:bCs/>
          <w:lang w:val="en-US"/>
        </w:rPr>
        <w:t xml:space="preserve"> </w:t>
      </w:r>
    </w:p>
    <w:p w14:paraId="4CC8E19B" w14:textId="49BEE7AF" w:rsidR="005A4505" w:rsidRDefault="005A4505" w:rsidP="00D7508A">
      <w:pPr>
        <w:ind w:left="284"/>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Proposal29389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12</w:t>
      </w:r>
      <w:r w:rsidRPr="00E37F4E">
        <w:rPr>
          <w:b/>
          <w:bCs/>
          <w:lang w:val="en-US"/>
        </w:rPr>
        <w:t>: Both IUC Scheme 1 and Scheme 2 should be supported for NR SL Type B devices</w:t>
      </w:r>
      <w:r>
        <w:rPr>
          <w:b/>
          <w:bCs/>
          <w:lang w:val="en-US"/>
        </w:rPr>
        <w:t>.</w:t>
      </w:r>
    </w:p>
    <w:p w14:paraId="48EEFF8F" w14:textId="02715746" w:rsidR="005A4505" w:rsidRPr="009F59EE" w:rsidRDefault="005A4505" w:rsidP="009F59EE">
      <w:pPr>
        <w:spacing w:before="240" w:after="240"/>
        <w:ind w:left="360"/>
        <w:jc w:val="both"/>
        <w:rPr>
          <w:rFonts w:eastAsia="Times New Roman"/>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Obs52012 \h </w:instrText>
      </w:r>
      <w:r>
        <w:rPr>
          <w:b/>
          <w:bCs/>
          <w:sz w:val="22"/>
          <w:szCs w:val="22"/>
          <w:lang w:val="en-US"/>
        </w:rPr>
      </w:r>
      <w:r>
        <w:rPr>
          <w:b/>
          <w:bCs/>
          <w:sz w:val="22"/>
          <w:szCs w:val="22"/>
          <w:lang w:val="en-US"/>
        </w:rPr>
        <w:fldChar w:fldCharType="separate"/>
      </w:r>
      <w:r w:rsidRPr="009F59EE">
        <w:rPr>
          <w:rFonts w:eastAsia="Times New Roman"/>
          <w:b/>
          <w:bCs/>
          <w:lang w:val="en-US"/>
        </w:rPr>
        <w:t xml:space="preserve">Observation </w:t>
      </w:r>
      <w:r>
        <w:rPr>
          <w:rFonts w:eastAsia="Times New Roman"/>
          <w:b/>
          <w:noProof/>
          <w:lang w:val="en-US"/>
        </w:rPr>
        <w:t>9</w:t>
      </w:r>
      <w:r w:rsidRPr="009F59EE">
        <w:rPr>
          <w:rFonts w:eastAsia="Times New Roman"/>
          <w:b/>
          <w:bCs/>
          <w:lang w:val="en-US"/>
        </w:rPr>
        <w:t>: For any co-channel coexistence mode slot and subframe boundary alignment between LTE and NR SL is assumed</w:t>
      </w:r>
    </w:p>
    <w:p w14:paraId="151755AC" w14:textId="61AA673F" w:rsidR="005A4505" w:rsidRPr="00685D39" w:rsidRDefault="005A4505" w:rsidP="00685D39">
      <w:pPr>
        <w:ind w:left="360"/>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Proposal29390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13</w:t>
      </w:r>
      <w:r w:rsidRPr="00E37F4E">
        <w:rPr>
          <w:b/>
          <w:bCs/>
          <w:lang w:val="en-US"/>
        </w:rPr>
        <w:t xml:space="preserve">: </w:t>
      </w:r>
      <w:r w:rsidRPr="009F59EE">
        <w:rPr>
          <w:rFonts w:eastAsia="Times New Roman"/>
          <w:b/>
          <w:bCs/>
          <w:lang w:val="en-US"/>
        </w:rPr>
        <w:t>When non-overlapping resource pools are configured for semi-static TDM</w:t>
      </w:r>
      <w:r>
        <w:rPr>
          <w:rFonts w:eastAsia="Times New Roman"/>
          <w:b/>
          <w:bCs/>
          <w:lang w:val="en-US"/>
        </w:rPr>
        <w:t xml:space="preserve"> based co-channel coexistence</w:t>
      </w:r>
      <w:r w:rsidRPr="009F59EE">
        <w:rPr>
          <w:rFonts w:eastAsia="Times New Roman"/>
          <w:b/>
          <w:bCs/>
          <w:lang w:val="en-US"/>
        </w:rPr>
        <w:t>, DFN/SFN and subframe/slot alignment between NR SL and LTE SL is assumed</w:t>
      </w:r>
      <w:r>
        <w:rPr>
          <w:b/>
          <w:bCs/>
          <w:lang w:val="en-US"/>
        </w:rPr>
        <w:t>.</w:t>
      </w:r>
    </w:p>
    <w:p w14:paraId="36F84427" w14:textId="62D5F565" w:rsidR="005A4505" w:rsidRDefault="005A4505" w:rsidP="00685D39">
      <w:pPr>
        <w:ind w:left="360"/>
        <w:jc w:val="both"/>
        <w:rPr>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Proposal29391 \h </w:instrText>
      </w:r>
      <w:r>
        <w:rPr>
          <w:b/>
          <w:bCs/>
          <w:sz w:val="22"/>
          <w:szCs w:val="22"/>
          <w:lang w:val="en-US"/>
        </w:rPr>
      </w:r>
      <w:r>
        <w:rPr>
          <w:b/>
          <w:bCs/>
          <w:sz w:val="22"/>
          <w:szCs w:val="22"/>
          <w:lang w:val="en-US"/>
        </w:rPr>
        <w:fldChar w:fldCharType="separate"/>
      </w:r>
      <w:r w:rsidRPr="1C35D048">
        <w:rPr>
          <w:b/>
          <w:bCs/>
          <w:lang w:val="en-US"/>
        </w:rPr>
        <w:t xml:space="preserve">Proposal </w:t>
      </w:r>
      <w:r>
        <w:rPr>
          <w:b/>
          <w:bCs/>
          <w:noProof/>
          <w:lang w:val="en-US"/>
        </w:rPr>
        <w:t>14</w:t>
      </w:r>
      <w:r w:rsidRPr="00E37F4E">
        <w:rPr>
          <w:b/>
          <w:bCs/>
          <w:lang w:val="en-US"/>
        </w:rPr>
        <w:t xml:space="preserve">: </w:t>
      </w:r>
      <w:r>
        <w:rPr>
          <w:rFonts w:eastAsia="Times New Roman"/>
          <w:b/>
          <w:bCs/>
          <w:lang w:val="en-US"/>
        </w:rPr>
        <w:t>Type A device</w:t>
      </w:r>
      <w:r w:rsidRPr="009F59EE">
        <w:rPr>
          <w:rFonts w:eastAsia="Times New Roman"/>
          <w:b/>
          <w:bCs/>
          <w:lang w:val="en-US"/>
        </w:rPr>
        <w:t xml:space="preserve"> should support transmitting NR S-SSB that is based on reception of LTE S-SSB in </w:t>
      </w:r>
      <w:r>
        <w:rPr>
          <w:rFonts w:eastAsia="Times New Roman"/>
          <w:b/>
          <w:bCs/>
          <w:lang w:val="en-US"/>
        </w:rPr>
        <w:t xml:space="preserve"> </w:t>
      </w:r>
      <w:r w:rsidRPr="009F59EE">
        <w:rPr>
          <w:rFonts w:eastAsia="Times New Roman"/>
          <w:b/>
          <w:bCs/>
          <w:lang w:val="en-US"/>
        </w:rPr>
        <w:t>co-channel coexistence operation</w:t>
      </w:r>
      <w:r>
        <w:rPr>
          <w:b/>
          <w:bCs/>
          <w:lang w:val="en-US"/>
        </w:rPr>
        <w:t>.</w:t>
      </w:r>
    </w:p>
    <w:p w14:paraId="4E1D1F56" w14:textId="3B91134B" w:rsidR="005A4505" w:rsidRPr="00013BC1" w:rsidRDefault="005A4505" w:rsidP="00013BC1">
      <w:pPr>
        <w:spacing w:before="240" w:after="0"/>
        <w:ind w:left="357"/>
        <w:jc w:val="both"/>
        <w:rPr>
          <w:rFonts w:eastAsia="Times New Roman"/>
          <w:b/>
          <w:bCs/>
          <w:lang w:val="en-US"/>
        </w:rPr>
      </w:pPr>
      <w:r>
        <w:rPr>
          <w:b/>
          <w:bCs/>
          <w:sz w:val="22"/>
          <w:szCs w:val="22"/>
          <w:lang w:val="en-US"/>
        </w:rPr>
        <w:fldChar w:fldCharType="end"/>
      </w:r>
      <w:r>
        <w:rPr>
          <w:b/>
          <w:bCs/>
          <w:sz w:val="22"/>
          <w:szCs w:val="22"/>
          <w:lang w:val="en-US"/>
        </w:rPr>
        <w:fldChar w:fldCharType="begin"/>
      </w:r>
      <w:r>
        <w:rPr>
          <w:b/>
          <w:bCs/>
          <w:sz w:val="22"/>
          <w:szCs w:val="22"/>
          <w:lang w:val="en-US"/>
        </w:rPr>
        <w:instrText xml:space="preserve"> REF Proposal29392 \h </w:instrText>
      </w:r>
      <w:r>
        <w:rPr>
          <w:b/>
          <w:bCs/>
          <w:sz w:val="22"/>
          <w:szCs w:val="22"/>
          <w:lang w:val="en-US"/>
        </w:rPr>
      </w:r>
      <w:r>
        <w:rPr>
          <w:b/>
          <w:bCs/>
          <w:sz w:val="22"/>
          <w:szCs w:val="22"/>
          <w:lang w:val="en-US"/>
        </w:rPr>
        <w:fldChar w:fldCharType="separate"/>
      </w:r>
      <w:r w:rsidRPr="00301E39">
        <w:rPr>
          <w:rFonts w:eastAsia="Times New Roman"/>
          <w:b/>
          <w:bCs/>
          <w:lang w:val="en-US"/>
        </w:rPr>
        <w:t xml:space="preserve">Proposal </w:t>
      </w:r>
      <w:r>
        <w:rPr>
          <w:rFonts w:eastAsia="Times New Roman"/>
          <w:b/>
          <w:noProof/>
          <w:lang w:val="en-US"/>
        </w:rPr>
        <w:t>15</w:t>
      </w:r>
      <w:r w:rsidRPr="00301E39">
        <w:rPr>
          <w:rFonts w:eastAsia="Times New Roman"/>
          <w:b/>
          <w:bCs/>
          <w:lang w:val="en-US"/>
        </w:rPr>
        <w:t>: RAN1 should discuss how a Type B NR SL UE can be synchronized with nearby LTE SL UEs</w:t>
      </w:r>
      <w:r>
        <w:rPr>
          <w:rFonts w:eastAsia="Times New Roman"/>
          <w:b/>
          <w:bCs/>
          <w:lang w:val="en-US"/>
        </w:rPr>
        <w:t xml:space="preserve"> and if Type B device should have LTE S-SSB reception and/or transmission capabilities</w:t>
      </w:r>
      <w:r w:rsidRPr="0005562D">
        <w:rPr>
          <w:rFonts w:eastAsia="Times New Roman"/>
          <w:b/>
          <w:bCs/>
          <w:lang w:val="en-US"/>
        </w:rPr>
        <w:t xml:space="preserve"> </w:t>
      </w:r>
    </w:p>
    <w:p w14:paraId="3115330C" w14:textId="4E480267" w:rsidR="00AC2627" w:rsidRPr="00022DBF" w:rsidRDefault="005A4505" w:rsidP="006F35F8">
      <w:pPr>
        <w:pStyle w:val="ListParagraph"/>
        <w:ind w:left="0"/>
        <w:jc w:val="both"/>
        <w:rPr>
          <w:b/>
          <w:bCs/>
          <w:sz w:val="22"/>
          <w:szCs w:val="22"/>
          <w:lang w:val="en-US"/>
        </w:rPr>
      </w:pPr>
      <w:r>
        <w:rPr>
          <w:b/>
          <w:bCs/>
          <w:sz w:val="22"/>
          <w:szCs w:val="22"/>
          <w:lang w:val="en-US"/>
        </w:rPr>
        <w:fldChar w:fldCharType="end"/>
      </w:r>
    </w:p>
    <w:p w14:paraId="2101E123" w14:textId="571B113B" w:rsidR="00FD3934" w:rsidRPr="00022DBF" w:rsidRDefault="002A7520" w:rsidP="002A7520">
      <w:pPr>
        <w:pStyle w:val="Heading1"/>
        <w:numPr>
          <w:ilvl w:val="0"/>
          <w:numId w:val="0"/>
        </w:numPr>
        <w:tabs>
          <w:tab w:val="left" w:pos="709"/>
        </w:tabs>
        <w:ind w:left="709" w:hanging="709"/>
        <w:rPr>
          <w:lang w:val="en-US"/>
        </w:rPr>
      </w:pPr>
      <w:r w:rsidRPr="00022DBF">
        <w:rPr>
          <w:lang w:val="en-US"/>
        </w:rPr>
        <w:t>8</w:t>
      </w:r>
      <w:r w:rsidRPr="00022DBF">
        <w:rPr>
          <w:lang w:val="en-US"/>
        </w:rPr>
        <w:tab/>
      </w:r>
      <w:r w:rsidR="00FD3934" w:rsidRPr="00022DBF">
        <w:rPr>
          <w:lang w:val="en-US"/>
        </w:rPr>
        <w:t>References</w:t>
      </w:r>
    </w:p>
    <w:p w14:paraId="28A47563" w14:textId="7AD21030" w:rsidR="009361E0" w:rsidRPr="005A573C" w:rsidRDefault="002A7520" w:rsidP="002A7520">
      <w:pPr>
        <w:tabs>
          <w:tab w:val="left" w:pos="360"/>
        </w:tabs>
        <w:spacing w:after="120"/>
        <w:ind w:left="360" w:hanging="360"/>
        <w:jc w:val="both"/>
        <w:rPr>
          <w:rFonts w:eastAsia="MS Mincho"/>
          <w:strike/>
          <w:color w:val="FF0000"/>
          <w:sz w:val="22"/>
          <w:szCs w:val="22"/>
          <w:lang w:val="en-US" w:eastAsia="ja-JP"/>
        </w:rPr>
      </w:pPr>
      <w:bookmarkStart w:id="96" w:name="_Ref101277413"/>
      <w:bookmarkStart w:id="97" w:name="_Ref101433227"/>
      <w:r w:rsidRPr="005A573C">
        <w:rPr>
          <w:rFonts w:eastAsia="MS Mincho"/>
          <w:sz w:val="22"/>
          <w:szCs w:val="22"/>
          <w:lang w:val="en-US" w:eastAsia="ja-JP"/>
        </w:rPr>
        <w:t>[1]</w:t>
      </w:r>
      <w:r w:rsidRPr="005A573C">
        <w:rPr>
          <w:rFonts w:eastAsia="MS Mincho"/>
          <w:sz w:val="22"/>
          <w:szCs w:val="22"/>
          <w:lang w:val="en-US" w:eastAsia="ja-JP"/>
        </w:rPr>
        <w:tab/>
      </w:r>
      <w:bookmarkStart w:id="98" w:name="_Hlk111199778"/>
      <w:bookmarkEnd w:id="96"/>
      <w:bookmarkEnd w:id="97"/>
      <w:r w:rsidR="00F12AC7" w:rsidRPr="00F12AC7">
        <w:rPr>
          <w:rFonts w:eastAsia="MS Mincho"/>
          <w:sz w:val="22"/>
          <w:szCs w:val="22"/>
          <w:lang w:val="en-US" w:eastAsia="ja-JP"/>
        </w:rPr>
        <w:t>RP-221938</w:t>
      </w:r>
      <w:r w:rsidR="00753E96" w:rsidRPr="00F10B95">
        <w:rPr>
          <w:rFonts w:eastAsia="MS Mincho"/>
          <w:sz w:val="22"/>
          <w:szCs w:val="22"/>
          <w:lang w:val="en-US" w:eastAsia="ja-JP"/>
        </w:rPr>
        <w:t>, WID on NR sidelink evolution, 3GPP TSG R</w:t>
      </w:r>
      <w:r w:rsidR="00753E96">
        <w:rPr>
          <w:rFonts w:eastAsia="MS Mincho"/>
          <w:sz w:val="22"/>
          <w:szCs w:val="22"/>
          <w:lang w:val="en-US" w:eastAsia="ja-JP"/>
        </w:rPr>
        <w:t>AN</w:t>
      </w:r>
      <w:r w:rsidR="00753E96" w:rsidRPr="00F10B95">
        <w:rPr>
          <w:rFonts w:eastAsia="MS Mincho"/>
          <w:sz w:val="22"/>
          <w:szCs w:val="22"/>
          <w:lang w:val="en-US" w:eastAsia="ja-JP"/>
        </w:rPr>
        <w:t>#9</w:t>
      </w:r>
      <w:bookmarkEnd w:id="98"/>
      <w:r w:rsidR="00F12AC7">
        <w:rPr>
          <w:rFonts w:eastAsia="MS Mincho"/>
          <w:sz w:val="22"/>
          <w:szCs w:val="22"/>
          <w:lang w:val="en-US" w:eastAsia="ja-JP"/>
        </w:rPr>
        <w:t>7-e</w:t>
      </w:r>
    </w:p>
    <w:p w14:paraId="017E91B3" w14:textId="071CA6FE" w:rsidR="009361E0" w:rsidRDefault="00B945B9" w:rsidP="00471D6F">
      <w:pPr>
        <w:pStyle w:val="Heading1"/>
        <w:numPr>
          <w:ilvl w:val="0"/>
          <w:numId w:val="0"/>
        </w:numPr>
        <w:rPr>
          <w:lang w:val="en-US" w:eastAsia="ja-JP"/>
        </w:rPr>
      </w:pPr>
      <w:r>
        <w:rPr>
          <w:lang w:val="en-US"/>
        </w:rPr>
        <w:t xml:space="preserve">Appendix - </w:t>
      </w:r>
      <w:r w:rsidR="002A1529" w:rsidRPr="00471D6F">
        <w:rPr>
          <w:lang w:val="en-US"/>
        </w:rPr>
        <w:t>List of previous agreements</w:t>
      </w:r>
    </w:p>
    <w:p w14:paraId="2E0E165C" w14:textId="146F8492" w:rsidR="000A7ACB" w:rsidRDefault="000A7ACB" w:rsidP="000A7ACB">
      <w:pPr>
        <w:pStyle w:val="ListParagraph"/>
        <w:spacing w:before="120" w:after="120"/>
        <w:ind w:left="0"/>
        <w:jc w:val="both"/>
        <w:rPr>
          <w:lang w:val="en-US"/>
        </w:rPr>
      </w:pPr>
      <w:r>
        <w:rPr>
          <w:lang w:val="en-US"/>
        </w:rPr>
        <w:t xml:space="preserve">The topic was discussed during RAN1#110e with the following agreements: </w:t>
      </w:r>
    </w:p>
    <w:tbl>
      <w:tblPr>
        <w:tblStyle w:val="TableGrid"/>
        <w:tblW w:w="0" w:type="auto"/>
        <w:tblLook w:val="04A0" w:firstRow="1" w:lastRow="0" w:firstColumn="1" w:lastColumn="0" w:noHBand="0" w:noVBand="1"/>
      </w:tblPr>
      <w:tblGrid>
        <w:gridCol w:w="9962"/>
      </w:tblGrid>
      <w:tr w:rsidR="000A7ACB" w14:paraId="4204EE0B" w14:textId="77777777" w:rsidTr="000A7ACB">
        <w:tc>
          <w:tcPr>
            <w:tcW w:w="9962" w:type="dxa"/>
          </w:tcPr>
          <w:p w14:paraId="3892A933" w14:textId="77777777" w:rsidR="00BD217E" w:rsidRDefault="00BD217E" w:rsidP="00BD217E">
            <w:pPr>
              <w:rPr>
                <w:lang w:eastAsia="x-none"/>
              </w:rPr>
            </w:pPr>
            <w:r>
              <w:rPr>
                <w:highlight w:val="darkYellow"/>
                <w:lang w:eastAsia="x-none"/>
              </w:rPr>
              <w:t>Working assumption</w:t>
            </w:r>
          </w:p>
          <w:p w14:paraId="6D71DE32" w14:textId="77777777" w:rsidR="00BD217E" w:rsidRDefault="00BD217E" w:rsidP="00BD217E">
            <w:pPr>
              <w:rPr>
                <w:lang w:eastAsia="ko-KR"/>
              </w:rPr>
            </w:pPr>
            <w:r>
              <w:rPr>
                <w:rFonts w:eastAsia="MS Mincho"/>
              </w:rPr>
              <w:t xml:space="preserve">Co-channel coexistence between LTE SL and NR SL is supported for device type A. Device type A contains both LTE SL and NR SL modules. </w:t>
            </w:r>
            <w:r>
              <w:rPr>
                <w:lang w:eastAsia="ko-KR"/>
              </w:rPr>
              <w:t>For device type A, the NR SL module may use the sensing and resource reservation information shared by the LTE SL module.</w:t>
            </w:r>
          </w:p>
          <w:p w14:paraId="17A145C4" w14:textId="77777777" w:rsidR="00BD217E" w:rsidRDefault="00BD217E" w:rsidP="00BD217E">
            <w:pPr>
              <w:rPr>
                <w:u w:val="single"/>
              </w:rPr>
            </w:pPr>
          </w:p>
          <w:p w14:paraId="3A64C2B0" w14:textId="2A158BCF" w:rsidR="00BD217E" w:rsidRDefault="00BD217E" w:rsidP="00BD217E">
            <w:pPr>
              <w:rPr>
                <w:u w:val="single"/>
                <w:lang w:val="x-none"/>
              </w:rPr>
            </w:pPr>
            <w:r>
              <w:rPr>
                <w:u w:val="single"/>
              </w:rPr>
              <w:t>Conclusion</w:t>
            </w:r>
          </w:p>
          <w:p w14:paraId="468DA923" w14:textId="77777777" w:rsidR="00BD217E" w:rsidRDefault="00BD217E" w:rsidP="00BD217E">
            <w:r>
              <w:t>For co-channel coexistence in Rel-18, RAN1 concludes that the TDM-based semi-static resource pool partitioning based on Rel-16/17 specifications is one possible solution to ensure co-channel coexistence between LTE-V UEs and NR-V UEs.</w:t>
            </w:r>
          </w:p>
          <w:p w14:paraId="439E7D54" w14:textId="77777777" w:rsidR="00BD217E" w:rsidRDefault="00BD217E" w:rsidP="00BD217E">
            <w:pPr>
              <w:pStyle w:val="ListParagraph"/>
              <w:numPr>
                <w:ilvl w:val="0"/>
                <w:numId w:val="47"/>
              </w:numPr>
              <w:textAlignment w:val="auto"/>
            </w:pPr>
            <w:r>
              <w:t>Note: The LTE and NR resource pools do not overlap in time with each other in the TDM-based semi-static resource pool partitioning.</w:t>
            </w:r>
          </w:p>
          <w:p w14:paraId="323AE2A6" w14:textId="77777777" w:rsidR="00BD217E" w:rsidRDefault="00BD217E" w:rsidP="00BD217E">
            <w:pPr>
              <w:pStyle w:val="ListParagraph"/>
              <w:numPr>
                <w:ilvl w:val="0"/>
                <w:numId w:val="47"/>
              </w:numPr>
              <w:textAlignment w:val="auto"/>
            </w:pPr>
            <w:r>
              <w:t>Note 2: Rel-16 in-device coexistence framework can ensure alignment between the slot boundary of the NR SL time slot and the subframe boundary of the LTE SL subframe</w:t>
            </w:r>
          </w:p>
          <w:p w14:paraId="1815B9B2" w14:textId="77777777" w:rsidR="00BD217E" w:rsidRDefault="00BD217E" w:rsidP="00BD217E">
            <w:pPr>
              <w:pStyle w:val="ListParagraph"/>
              <w:numPr>
                <w:ilvl w:val="0"/>
                <w:numId w:val="47"/>
              </w:numPr>
              <w:textAlignment w:val="auto"/>
            </w:pPr>
            <w:r>
              <w:t>FFS: potential enhancements for synchronization can be further investigated</w:t>
            </w:r>
          </w:p>
          <w:p w14:paraId="504CC026" w14:textId="77777777" w:rsidR="00BD217E" w:rsidRDefault="00BD217E" w:rsidP="00BD217E">
            <w:pPr>
              <w:rPr>
                <w:highlight w:val="green"/>
              </w:rPr>
            </w:pPr>
          </w:p>
          <w:p w14:paraId="1481AEC5" w14:textId="20FE2135" w:rsidR="00BD217E" w:rsidRDefault="00BD217E" w:rsidP="00BD217E">
            <w:r>
              <w:rPr>
                <w:highlight w:val="green"/>
              </w:rPr>
              <w:t>Agreement</w:t>
            </w:r>
          </w:p>
          <w:p w14:paraId="4E1A6B85" w14:textId="77777777" w:rsidR="00BD217E" w:rsidRDefault="00BD217E" w:rsidP="00BD217E">
            <w:r>
              <w:t>For co-channel coexistence in Rel-18, dynamic resource pool sharing is studied, with the following constraints:</w:t>
            </w:r>
          </w:p>
          <w:p w14:paraId="669BB0BF" w14:textId="77777777" w:rsidR="00BD217E" w:rsidRDefault="00BD217E" w:rsidP="00BD217E">
            <w:pPr>
              <w:pStyle w:val="ListParagraph"/>
              <w:numPr>
                <w:ilvl w:val="0"/>
                <w:numId w:val="45"/>
              </w:numPr>
              <w:textAlignment w:val="auto"/>
            </w:pPr>
            <w:r>
              <w:t>NR SL resource pool is configured with 15 kHz SCS.</w:t>
            </w:r>
          </w:p>
          <w:p w14:paraId="7DD86AA5" w14:textId="77777777" w:rsidR="00BD217E" w:rsidRDefault="00BD217E" w:rsidP="00BD217E">
            <w:pPr>
              <w:pStyle w:val="ListParagraph"/>
              <w:numPr>
                <w:ilvl w:val="1"/>
                <w:numId w:val="45"/>
              </w:numPr>
              <w:textAlignment w:val="auto"/>
            </w:pPr>
            <w:r>
              <w:t>FFS support of NR SL resource pool configured with higher SCS, including other solutions to overcome the AGC issue caused by the differing SCSs between the NR SL and LTE SL resource pools</w:t>
            </w:r>
          </w:p>
          <w:p w14:paraId="72804548" w14:textId="77777777" w:rsidR="00BD217E" w:rsidRDefault="00BD217E" w:rsidP="00BD217E">
            <w:pPr>
              <w:pStyle w:val="ListParagraph"/>
              <w:numPr>
                <w:ilvl w:val="0"/>
                <w:numId w:val="45"/>
              </w:numPr>
              <w:textAlignment w:val="auto"/>
            </w:pPr>
            <w:r>
              <w:t>For NR PSFCH (if configured), at least the following alternatives are studied:</w:t>
            </w:r>
          </w:p>
          <w:p w14:paraId="3DEED969" w14:textId="77777777" w:rsidR="00BD217E" w:rsidRDefault="00BD217E" w:rsidP="00BD217E">
            <w:pPr>
              <w:pStyle w:val="ListParagraph"/>
              <w:numPr>
                <w:ilvl w:val="1"/>
                <w:numId w:val="45"/>
              </w:numPr>
              <w:textAlignment w:val="auto"/>
            </w:pPr>
            <w:r>
              <w:lastRenderedPageBreak/>
              <w:t>Alt 1: Avoid PSFCH transmission in time slots that overlap with subframes used for LTE SL transmissions.</w:t>
            </w:r>
          </w:p>
          <w:p w14:paraId="0F176D89" w14:textId="77777777" w:rsidR="00BD217E" w:rsidRDefault="00BD217E" w:rsidP="00BD217E">
            <w:pPr>
              <w:pStyle w:val="ListParagraph"/>
              <w:numPr>
                <w:ilvl w:val="2"/>
                <w:numId w:val="45"/>
              </w:numPr>
              <w:textAlignment w:val="auto"/>
            </w:pPr>
            <w:r>
              <w:t>FFS: Avoiding PSFCH transmissions can be performed by the UE transmitting PSFCH and/or the UE transmitting PSSCH.</w:t>
            </w:r>
          </w:p>
          <w:p w14:paraId="10D1D2D3" w14:textId="77777777" w:rsidR="00BD217E" w:rsidRDefault="00BD217E" w:rsidP="00BD217E">
            <w:pPr>
              <w:pStyle w:val="ListParagraph"/>
              <w:numPr>
                <w:ilvl w:val="1"/>
                <w:numId w:val="45"/>
              </w:numPr>
              <w:textAlignment w:val="auto"/>
            </w:pPr>
            <w:r>
              <w:t>Alt 2: NR SL UEs use a periodically repeating set of PSFCH slots.</w:t>
            </w:r>
          </w:p>
          <w:p w14:paraId="0E5084D7" w14:textId="39BAE39E" w:rsidR="000A7ACB" w:rsidRPr="00BD217E" w:rsidRDefault="00BD217E" w:rsidP="00BD217E">
            <w:pPr>
              <w:pStyle w:val="ListParagraph"/>
              <w:numPr>
                <w:ilvl w:val="2"/>
                <w:numId w:val="45"/>
              </w:numPr>
              <w:textAlignment w:val="auto"/>
            </w:pPr>
            <w:r>
              <w:t>FFS: periodicities of the set.</w:t>
            </w:r>
          </w:p>
        </w:tc>
      </w:tr>
    </w:tbl>
    <w:p w14:paraId="5FA485DF" w14:textId="77777777" w:rsidR="000A7ACB" w:rsidRDefault="000A7ACB" w:rsidP="009361E0">
      <w:pPr>
        <w:pStyle w:val="ListParagraph"/>
        <w:spacing w:before="120" w:after="120"/>
        <w:ind w:left="0"/>
        <w:jc w:val="both"/>
        <w:rPr>
          <w:lang w:val="en-US"/>
        </w:rPr>
      </w:pPr>
    </w:p>
    <w:p w14:paraId="227FFD39" w14:textId="77777777" w:rsidR="000A7ACB" w:rsidRDefault="000A7ACB" w:rsidP="009361E0">
      <w:pPr>
        <w:pStyle w:val="ListParagraph"/>
        <w:spacing w:before="120" w:after="120"/>
        <w:ind w:left="0"/>
        <w:jc w:val="both"/>
        <w:rPr>
          <w:lang w:val="en-US"/>
        </w:rPr>
      </w:pPr>
    </w:p>
    <w:p w14:paraId="746D3762" w14:textId="085FD615" w:rsidR="009361E0" w:rsidRDefault="009361E0" w:rsidP="009361E0">
      <w:pPr>
        <w:pStyle w:val="ListParagraph"/>
        <w:spacing w:before="120" w:after="120"/>
        <w:ind w:left="0"/>
        <w:jc w:val="both"/>
        <w:rPr>
          <w:lang w:val="en-US"/>
        </w:rPr>
      </w:pPr>
      <w:r>
        <w:rPr>
          <w:lang w:val="en-US"/>
        </w:rPr>
        <w:t xml:space="preserve">The topic was discussed during RAN1#109e with the following agreements: </w:t>
      </w:r>
    </w:p>
    <w:tbl>
      <w:tblPr>
        <w:tblStyle w:val="TableGrid"/>
        <w:tblW w:w="10007" w:type="dxa"/>
        <w:tblLook w:val="04A0" w:firstRow="1" w:lastRow="0" w:firstColumn="1" w:lastColumn="0" w:noHBand="0" w:noVBand="1"/>
      </w:tblPr>
      <w:tblGrid>
        <w:gridCol w:w="10007"/>
      </w:tblGrid>
      <w:tr w:rsidR="00B945B9" w14:paraId="018A5D3D" w14:textId="77777777" w:rsidTr="005A573C">
        <w:trPr>
          <w:trHeight w:val="9757"/>
        </w:trPr>
        <w:tc>
          <w:tcPr>
            <w:tcW w:w="10007" w:type="dxa"/>
          </w:tcPr>
          <w:p w14:paraId="1CF291EE" w14:textId="77777777" w:rsidR="00B945B9" w:rsidRPr="002A66A1" w:rsidRDefault="00B945B9" w:rsidP="00F57704">
            <w:pPr>
              <w:overflowPunct/>
              <w:autoSpaceDE/>
              <w:autoSpaceDN/>
              <w:adjustRightInd/>
              <w:spacing w:after="0"/>
              <w:textAlignment w:val="auto"/>
              <w:rPr>
                <w:rFonts w:ascii="Times" w:eastAsia="Batang" w:hAnsi="Times" w:hint="eastAsia"/>
                <w:b/>
                <w:szCs w:val="24"/>
                <w:lang w:eastAsia="x-none"/>
              </w:rPr>
            </w:pPr>
            <w:r w:rsidRPr="002A66A1">
              <w:rPr>
                <w:rFonts w:ascii="Times" w:eastAsia="Batang" w:hAnsi="Times"/>
                <w:b/>
                <w:szCs w:val="24"/>
                <w:highlight w:val="green"/>
                <w:lang w:eastAsia="x-none"/>
              </w:rPr>
              <w:t>Agreement</w:t>
            </w:r>
          </w:p>
          <w:p w14:paraId="20D51D85" w14:textId="77777777" w:rsidR="00B945B9" w:rsidRPr="002A66A1" w:rsidRDefault="00B945B9" w:rsidP="00F57704">
            <w:pPr>
              <w:overflowPunct/>
              <w:autoSpaceDE/>
              <w:autoSpaceDN/>
              <w:adjustRightInd/>
              <w:spacing w:after="0"/>
              <w:textAlignment w:val="auto"/>
              <w:rPr>
                <w:rFonts w:ascii="Times" w:eastAsia="Batang" w:hAnsi="Times" w:hint="eastAsia"/>
                <w:szCs w:val="24"/>
                <w:lang w:eastAsia="x-none"/>
              </w:rPr>
            </w:pPr>
            <w:r w:rsidRPr="002A66A1">
              <w:rPr>
                <w:rFonts w:ascii="Times" w:eastAsia="Batang" w:hAnsi="Times"/>
                <w:szCs w:val="24"/>
                <w:lang w:eastAsia="x-none"/>
              </w:rPr>
              <w:t>For co-channel coexistence in Rel-18, no changes in the LTE SL specifications are allowed.</w:t>
            </w:r>
          </w:p>
          <w:p w14:paraId="2ADA4ACA" w14:textId="77777777" w:rsidR="00B945B9" w:rsidRPr="002A66A1" w:rsidRDefault="00B945B9" w:rsidP="00F57704">
            <w:pPr>
              <w:overflowPunct/>
              <w:autoSpaceDE/>
              <w:autoSpaceDN/>
              <w:adjustRightInd/>
              <w:spacing w:after="0"/>
              <w:textAlignment w:val="auto"/>
              <w:rPr>
                <w:rFonts w:ascii="Times" w:eastAsia="Batang" w:hAnsi="Times" w:hint="eastAsia"/>
                <w:szCs w:val="24"/>
                <w:lang w:eastAsia="x-none"/>
              </w:rPr>
            </w:pPr>
          </w:p>
          <w:p w14:paraId="1373E833" w14:textId="77777777" w:rsidR="00B945B9" w:rsidRPr="002A66A1" w:rsidRDefault="00B945B9" w:rsidP="00F57704">
            <w:pPr>
              <w:overflowPunct/>
              <w:autoSpaceDE/>
              <w:autoSpaceDN/>
              <w:adjustRightInd/>
              <w:spacing w:after="0"/>
              <w:textAlignment w:val="auto"/>
              <w:rPr>
                <w:rFonts w:ascii="Times" w:eastAsia="Batang" w:hAnsi="Times" w:hint="eastAsia"/>
                <w:b/>
                <w:szCs w:val="24"/>
                <w:lang w:eastAsia="x-none"/>
              </w:rPr>
            </w:pPr>
            <w:r w:rsidRPr="002A66A1">
              <w:rPr>
                <w:rFonts w:ascii="Times" w:eastAsia="Batang" w:hAnsi="Times"/>
                <w:b/>
                <w:szCs w:val="24"/>
                <w:highlight w:val="green"/>
                <w:lang w:eastAsia="x-none"/>
              </w:rPr>
              <w:t>Agreement</w:t>
            </w:r>
          </w:p>
          <w:p w14:paraId="609FA492" w14:textId="77777777" w:rsidR="00B945B9" w:rsidRPr="002A66A1" w:rsidRDefault="00B945B9" w:rsidP="00F57704">
            <w:pPr>
              <w:overflowPunct/>
              <w:autoSpaceDE/>
              <w:autoSpaceDN/>
              <w:adjustRightInd/>
              <w:spacing w:after="0"/>
              <w:textAlignment w:val="auto"/>
              <w:rPr>
                <w:rFonts w:ascii="Times" w:eastAsia="Batang" w:hAnsi="Times" w:hint="eastAsia"/>
                <w:szCs w:val="24"/>
                <w:lang w:eastAsia="x-none"/>
              </w:rPr>
            </w:pPr>
            <w:r w:rsidRPr="002A66A1">
              <w:rPr>
                <w:rFonts w:ascii="Times" w:eastAsia="Batang" w:hAnsi="Times"/>
                <w:szCs w:val="24"/>
                <w:lang w:eastAsia="x-none"/>
              </w:rPr>
              <w:t>For co-channel coexistence in Rel-18, Rel-16/17 simulation assumptions are reused for evaluation of solutions, except for the UE dropping model.</w:t>
            </w:r>
          </w:p>
          <w:p w14:paraId="67797025" w14:textId="19C6F17C" w:rsidR="00B945B9" w:rsidRPr="002A66A1" w:rsidRDefault="002A7520" w:rsidP="002A7520">
            <w:pPr>
              <w:overflowPunct/>
              <w:autoSpaceDE/>
              <w:autoSpaceDN/>
              <w:adjustRightInd/>
              <w:snapToGrid w:val="0"/>
              <w:spacing w:after="0"/>
              <w:ind w:left="720" w:hanging="360"/>
              <w:jc w:val="both"/>
              <w:textAlignment w:val="auto"/>
              <w:rPr>
                <w:rFonts w:ascii="Times" w:eastAsia="Batang" w:hAnsi="Times" w:cs="Times" w:hint="eastAsia"/>
                <w:szCs w:val="24"/>
                <w:lang w:eastAsia="x-none"/>
              </w:rPr>
            </w:pPr>
            <w:r w:rsidRPr="002A66A1">
              <w:rPr>
                <w:rFonts w:ascii="Symbol" w:eastAsia="Batang" w:hAnsi="Symbol" w:cs="Times"/>
                <w:szCs w:val="24"/>
                <w:lang w:eastAsia="x-none"/>
              </w:rPr>
              <w:t></w:t>
            </w:r>
            <w:r w:rsidRPr="002A66A1">
              <w:rPr>
                <w:rFonts w:ascii="Symbol" w:eastAsia="Batang" w:hAnsi="Symbol" w:cs="Times"/>
                <w:szCs w:val="24"/>
                <w:lang w:eastAsia="x-none"/>
              </w:rPr>
              <w:tab/>
            </w:r>
            <w:r w:rsidR="00B945B9" w:rsidRPr="002A66A1">
              <w:rPr>
                <w:rFonts w:ascii="Times" w:eastAsia="Batang" w:hAnsi="Times" w:cs="Times"/>
                <w:szCs w:val="24"/>
                <w:lang w:eastAsia="x-none"/>
              </w:rPr>
              <w:t>FFS: UE dropping model</w:t>
            </w:r>
          </w:p>
          <w:p w14:paraId="38D025FD" w14:textId="77777777" w:rsidR="00B945B9" w:rsidRPr="002A66A1" w:rsidRDefault="00B945B9" w:rsidP="00F57704">
            <w:pPr>
              <w:overflowPunct/>
              <w:autoSpaceDE/>
              <w:autoSpaceDN/>
              <w:adjustRightInd/>
              <w:spacing w:after="0"/>
              <w:textAlignment w:val="auto"/>
              <w:rPr>
                <w:rFonts w:ascii="Times" w:eastAsia="Batang" w:hAnsi="Times" w:hint="eastAsia"/>
                <w:szCs w:val="24"/>
                <w:lang w:eastAsia="x-none"/>
              </w:rPr>
            </w:pPr>
          </w:p>
          <w:p w14:paraId="244E3FFE" w14:textId="77777777" w:rsidR="00B945B9" w:rsidRPr="002A66A1" w:rsidRDefault="00B945B9" w:rsidP="00F57704">
            <w:pPr>
              <w:overflowPunct/>
              <w:autoSpaceDE/>
              <w:autoSpaceDN/>
              <w:adjustRightInd/>
              <w:spacing w:after="0"/>
              <w:textAlignment w:val="auto"/>
              <w:rPr>
                <w:rFonts w:ascii="Times" w:eastAsia="Batang" w:hAnsi="Times" w:hint="eastAsia"/>
                <w:b/>
                <w:szCs w:val="24"/>
                <w:lang w:eastAsia="x-none"/>
              </w:rPr>
            </w:pPr>
            <w:r w:rsidRPr="002A66A1">
              <w:rPr>
                <w:rFonts w:ascii="Times" w:eastAsia="Batang" w:hAnsi="Times"/>
                <w:b/>
                <w:szCs w:val="24"/>
                <w:highlight w:val="green"/>
                <w:lang w:eastAsia="x-none"/>
              </w:rPr>
              <w:t>Agreement</w:t>
            </w:r>
          </w:p>
          <w:p w14:paraId="68F9A805" w14:textId="77777777" w:rsidR="00B945B9" w:rsidRPr="002A66A1" w:rsidRDefault="00B945B9" w:rsidP="00F57704">
            <w:pPr>
              <w:overflowPunct/>
              <w:autoSpaceDE/>
              <w:autoSpaceDN/>
              <w:adjustRightInd/>
              <w:spacing w:after="0"/>
              <w:textAlignment w:val="auto"/>
              <w:rPr>
                <w:rFonts w:ascii="Times" w:eastAsia="Batang" w:hAnsi="Times" w:hint="eastAsia"/>
                <w:szCs w:val="24"/>
                <w:lang w:eastAsia="x-none"/>
              </w:rPr>
            </w:pPr>
            <w:r w:rsidRPr="002A66A1">
              <w:rPr>
                <w:rFonts w:ascii="Times" w:eastAsia="Batang" w:hAnsi="Times"/>
                <w:szCs w:val="24"/>
                <w:lang w:eastAsia="x-none"/>
              </w:rPr>
              <w:t>For the study of co-channel coexistence solutions in Rel-18, the combination of operational modes Mode 2 NR SL with Mode 4 LTE SL (Combination A) is considered with high priority.</w:t>
            </w:r>
          </w:p>
          <w:p w14:paraId="4CAFC339" w14:textId="0612C973" w:rsidR="00B945B9" w:rsidRPr="002A66A1" w:rsidRDefault="002A7520" w:rsidP="002A7520">
            <w:pPr>
              <w:overflowPunct/>
              <w:autoSpaceDE/>
              <w:autoSpaceDN/>
              <w:adjustRightInd/>
              <w:snapToGrid w:val="0"/>
              <w:spacing w:after="0"/>
              <w:ind w:left="720" w:hanging="360"/>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FFS: Whether/how</w:t>
            </w:r>
            <w:r w:rsidR="00B945B9" w:rsidRPr="002A66A1">
              <w:rPr>
                <w:rFonts w:eastAsia="Batang" w:cs="Times"/>
                <w:bCs/>
                <w:color w:val="5B9BD5"/>
                <w:szCs w:val="24"/>
                <w:lang w:eastAsia="ko-KR"/>
              </w:rPr>
              <w:t xml:space="preserve"> </w:t>
            </w:r>
            <w:r w:rsidR="00B945B9" w:rsidRPr="002A66A1">
              <w:rPr>
                <w:rFonts w:eastAsia="Batang" w:cs="Times"/>
                <w:bCs/>
                <w:szCs w:val="24"/>
                <w:lang w:eastAsia="ko-KR"/>
              </w:rPr>
              <w:t>to support Mode 1 NR SL + Mode 4 LTE SL (Combination B) and/or Mode 2 NR SL + Mode 3 LTE SL (Combination C).</w:t>
            </w:r>
          </w:p>
          <w:p w14:paraId="0DE141C5" w14:textId="77777777" w:rsidR="00B945B9" w:rsidRPr="002A66A1" w:rsidRDefault="00B945B9" w:rsidP="00F57704">
            <w:pPr>
              <w:overflowPunct/>
              <w:autoSpaceDE/>
              <w:autoSpaceDN/>
              <w:adjustRightInd/>
              <w:spacing w:after="0"/>
              <w:textAlignment w:val="auto"/>
              <w:rPr>
                <w:rFonts w:ascii="Times" w:eastAsia="Batang" w:hAnsi="Times" w:hint="eastAsia"/>
                <w:szCs w:val="24"/>
                <w:lang w:eastAsia="x-none"/>
              </w:rPr>
            </w:pPr>
          </w:p>
          <w:p w14:paraId="15A4D0CD" w14:textId="77777777" w:rsidR="00B945B9" w:rsidRPr="002A66A1" w:rsidRDefault="00B945B9" w:rsidP="00F57704">
            <w:pPr>
              <w:overflowPunct/>
              <w:autoSpaceDE/>
              <w:autoSpaceDN/>
              <w:adjustRightInd/>
              <w:spacing w:after="0"/>
              <w:textAlignment w:val="auto"/>
              <w:rPr>
                <w:rFonts w:ascii="Times" w:eastAsia="Batang" w:hAnsi="Times" w:hint="eastAsia"/>
                <w:b/>
                <w:szCs w:val="24"/>
                <w:lang w:eastAsia="x-none"/>
              </w:rPr>
            </w:pPr>
            <w:r w:rsidRPr="002A66A1">
              <w:rPr>
                <w:rFonts w:ascii="Times" w:eastAsia="Batang" w:hAnsi="Times"/>
                <w:b/>
                <w:szCs w:val="24"/>
                <w:highlight w:val="green"/>
                <w:lang w:eastAsia="x-none"/>
              </w:rPr>
              <w:t>Agreement</w:t>
            </w:r>
          </w:p>
          <w:p w14:paraId="6EEAFEB8" w14:textId="77777777" w:rsidR="00B945B9" w:rsidRPr="002A66A1" w:rsidRDefault="00B945B9" w:rsidP="00F57704">
            <w:pPr>
              <w:overflowPunct/>
              <w:autoSpaceDE/>
              <w:autoSpaceDN/>
              <w:adjustRightInd/>
              <w:spacing w:after="0"/>
              <w:jc w:val="both"/>
              <w:textAlignment w:val="auto"/>
              <w:rPr>
                <w:rFonts w:eastAsia="Batang" w:cs="Times"/>
                <w:bCs/>
                <w:szCs w:val="24"/>
                <w:lang w:eastAsia="ko-KR"/>
              </w:rPr>
            </w:pPr>
            <w:r w:rsidRPr="002A66A1">
              <w:rPr>
                <w:rFonts w:eastAsia="Batang" w:cs="Times"/>
                <w:bCs/>
                <w:szCs w:val="24"/>
                <w:lang w:eastAsia="ko-KR"/>
              </w:rPr>
              <w:t xml:space="preserve">For evaluation of co-channel coexistence solutions in Rel-18, support the inclusion of dual module devices with NR+LTE modules using the following UE dropping models: </w:t>
            </w:r>
          </w:p>
          <w:p w14:paraId="483AC62A" w14:textId="488DE18D"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UE Dropping Model A: The distance between 1 LTE SL module and 1 NR SL module are maintained as zero to model a co-located dual module device. The inter-device distance between any two adjacent devices in the same lane, which may be either a single module or a dual module device, is modified by doubling the time in the upper limit, resulting in max{2 meter, an exponential random variable with the average of the speed * 4sec}.</w:t>
            </w:r>
          </w:p>
          <w:p w14:paraId="11D113B3" w14:textId="0FF86D83"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UE Dropping Model B: The distance between 1 LTE SL module and 1 NR SL module are maintained as zero to model a co-located dual module device. The inter-device distance between any two adjacent devices in the same lane, which may be either a single module or a dual module device, is maintained the same as current assumptions, i.e., max{2 meter, an exponential random variable with the average of the speed * 2sec}.</w:t>
            </w:r>
          </w:p>
          <w:p w14:paraId="1CED76B9" w14:textId="77777777" w:rsidR="00B945B9" w:rsidRPr="002A66A1" w:rsidRDefault="00B945B9" w:rsidP="00F57704">
            <w:pPr>
              <w:overflowPunct/>
              <w:autoSpaceDE/>
              <w:autoSpaceDN/>
              <w:adjustRightInd/>
              <w:spacing w:after="0"/>
              <w:jc w:val="both"/>
              <w:textAlignment w:val="auto"/>
              <w:rPr>
                <w:rFonts w:eastAsia="Batang" w:cs="Times"/>
                <w:bCs/>
                <w:szCs w:val="24"/>
                <w:lang w:eastAsia="ko-KR"/>
              </w:rPr>
            </w:pPr>
            <w:r w:rsidRPr="002A66A1">
              <w:rPr>
                <w:rFonts w:eastAsia="Batang" w:cs="Times"/>
                <w:bCs/>
                <w:szCs w:val="24"/>
                <w:lang w:eastAsia="ko-KR"/>
              </w:rPr>
              <w:t>Companies should mention the UE dropping model and the distribution of each device type (single/dual module) used in their simulation assumptions.</w:t>
            </w:r>
          </w:p>
          <w:p w14:paraId="5CF04FA0" w14:textId="77777777" w:rsidR="00B945B9" w:rsidRPr="002A66A1" w:rsidRDefault="00B945B9" w:rsidP="1A77CA27">
            <w:pPr>
              <w:overflowPunct/>
              <w:autoSpaceDE/>
              <w:autoSpaceDN/>
              <w:adjustRightInd/>
              <w:spacing w:after="0"/>
              <w:textAlignment w:val="auto"/>
              <w:rPr>
                <w:rFonts w:ascii="Times" w:eastAsia="Batang" w:hAnsi="Times" w:hint="eastAsia"/>
                <w:lang w:eastAsia="x-none"/>
              </w:rPr>
            </w:pPr>
          </w:p>
          <w:p w14:paraId="73FDC5E9" w14:textId="77777777" w:rsidR="0010200A" w:rsidRDefault="0010200A" w:rsidP="1A77CA27">
            <w:pPr>
              <w:spacing w:after="0"/>
              <w:rPr>
                <w:rFonts w:ascii="Times" w:eastAsia="Batang" w:hAnsi="Times" w:hint="eastAsia"/>
                <w:b/>
                <w:bCs/>
              </w:rPr>
            </w:pPr>
            <w:r w:rsidRPr="1A77CA27">
              <w:rPr>
                <w:rFonts w:ascii="Times" w:eastAsia="Batang" w:hAnsi="Times"/>
                <w:b/>
                <w:bCs/>
                <w:highlight w:val="green"/>
              </w:rPr>
              <w:t>Agreement</w:t>
            </w:r>
          </w:p>
          <w:p w14:paraId="6B6403C1" w14:textId="77777777" w:rsidR="0010200A" w:rsidRDefault="0010200A" w:rsidP="1A77CA27">
            <w:pPr>
              <w:spacing w:after="0"/>
              <w:rPr>
                <w:rFonts w:ascii="Times" w:eastAsia="Batang" w:hAnsi="Times" w:hint="eastAsia"/>
              </w:rPr>
            </w:pPr>
            <w:r w:rsidRPr="1A77CA27">
              <w:rPr>
                <w:rFonts w:ascii="Times" w:eastAsia="Batang" w:hAnsi="Times"/>
              </w:rPr>
              <w:t>Feasibility of semi-static resource pool partitioning and dynamic resource sharing as possible solutions for co-channel coexistence are to be studied.</w:t>
            </w:r>
          </w:p>
          <w:p w14:paraId="4D473E99" w14:textId="31E4957E" w:rsidR="1A77CA27" w:rsidRDefault="1A77CA27" w:rsidP="1A77CA27">
            <w:pPr>
              <w:spacing w:after="0"/>
            </w:pPr>
          </w:p>
          <w:p w14:paraId="0A2BA4B7" w14:textId="77777777" w:rsidR="00B945B9" w:rsidRPr="002A66A1" w:rsidRDefault="00B945B9" w:rsidP="00F57704">
            <w:pPr>
              <w:overflowPunct/>
              <w:autoSpaceDE/>
              <w:autoSpaceDN/>
              <w:adjustRightInd/>
              <w:spacing w:after="0"/>
              <w:textAlignment w:val="auto"/>
              <w:rPr>
                <w:rFonts w:ascii="Times" w:eastAsia="Batang" w:hAnsi="Times" w:hint="eastAsia"/>
                <w:b/>
                <w:szCs w:val="24"/>
                <w:lang w:eastAsia="x-none"/>
              </w:rPr>
            </w:pPr>
            <w:r w:rsidRPr="002A66A1">
              <w:rPr>
                <w:rFonts w:ascii="Times" w:eastAsia="Batang" w:hAnsi="Times"/>
                <w:b/>
                <w:szCs w:val="24"/>
                <w:highlight w:val="green"/>
                <w:lang w:eastAsia="x-none"/>
              </w:rPr>
              <w:t>Agreement</w:t>
            </w:r>
          </w:p>
          <w:p w14:paraId="475AB00F" w14:textId="77777777" w:rsidR="00B945B9" w:rsidRPr="002A66A1" w:rsidRDefault="00B945B9" w:rsidP="00F57704">
            <w:pPr>
              <w:overflowPunct/>
              <w:autoSpaceDE/>
              <w:autoSpaceDN/>
              <w:adjustRightInd/>
              <w:spacing w:after="0"/>
              <w:textAlignment w:val="auto"/>
              <w:rPr>
                <w:rFonts w:ascii="Times" w:eastAsia="Batang" w:hAnsi="Times" w:hint="eastAsia"/>
                <w:szCs w:val="24"/>
                <w:lang w:eastAsia="x-none"/>
              </w:rPr>
            </w:pPr>
            <w:r w:rsidRPr="002A66A1">
              <w:rPr>
                <w:rFonts w:ascii="Times" w:eastAsia="Batang" w:hAnsi="Times"/>
                <w:szCs w:val="24"/>
                <w:lang w:eastAsia="x-none"/>
              </w:rPr>
              <w:t xml:space="preserve">For studying the feasibility of dynamic resource sharing as a possible solution for co-channel coexistence, </w:t>
            </w:r>
          </w:p>
          <w:p w14:paraId="7D211666" w14:textId="06B95B83"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For device type A, the NR SL module uses the sensing and resource reservation information shared by the LTE SL module.</w:t>
            </w:r>
          </w:p>
          <w:p w14:paraId="796536EB" w14:textId="27D3E307" w:rsidR="00B945B9" w:rsidRPr="002A66A1" w:rsidRDefault="002A7520" w:rsidP="002A7520">
            <w:pPr>
              <w:overflowPunct/>
              <w:autoSpaceDE/>
              <w:autoSpaceDN/>
              <w:adjustRightInd/>
              <w:snapToGrid w:val="0"/>
              <w:spacing w:after="0"/>
              <w:ind w:left="1440" w:hanging="360"/>
              <w:jc w:val="both"/>
              <w:textAlignment w:val="auto"/>
              <w:rPr>
                <w:rFonts w:eastAsia="Batang" w:cs="Times"/>
                <w:bCs/>
                <w:szCs w:val="24"/>
                <w:lang w:eastAsia="ko-KR"/>
              </w:rPr>
            </w:pPr>
            <w:r w:rsidRPr="002A66A1">
              <w:rPr>
                <w:rFonts w:ascii="Courier New" w:eastAsia="Batang" w:hAnsi="Courier New" w:cs="Courier New"/>
                <w:bCs/>
                <w:szCs w:val="24"/>
                <w:lang w:eastAsia="ko-KR"/>
              </w:rPr>
              <w:t>o</w:t>
            </w:r>
            <w:r w:rsidRPr="002A66A1">
              <w:rPr>
                <w:rFonts w:ascii="Courier New" w:eastAsia="Batang" w:hAnsi="Courier New" w:cs="Courier New"/>
                <w:bCs/>
                <w:szCs w:val="24"/>
                <w:lang w:eastAsia="ko-KR"/>
              </w:rPr>
              <w:tab/>
            </w:r>
            <w:r w:rsidR="00B945B9" w:rsidRPr="002A66A1">
              <w:rPr>
                <w:rFonts w:eastAsia="Batang" w:cs="Times"/>
                <w:bCs/>
                <w:szCs w:val="24"/>
                <w:lang w:eastAsia="ko-KR"/>
              </w:rPr>
              <w:t>FFS details on how the NR SL module uses this information.</w:t>
            </w:r>
          </w:p>
          <w:p w14:paraId="3AF8DCEB" w14:textId="3A5D495A" w:rsidR="00B945B9" w:rsidRPr="002A66A1" w:rsidRDefault="002A7520" w:rsidP="002A7520">
            <w:pPr>
              <w:overflowPunct/>
              <w:autoSpaceDE/>
              <w:autoSpaceDN/>
              <w:adjustRightInd/>
              <w:snapToGrid w:val="0"/>
              <w:spacing w:after="0"/>
              <w:ind w:left="1440" w:hanging="360"/>
              <w:jc w:val="both"/>
              <w:textAlignment w:val="auto"/>
              <w:rPr>
                <w:rFonts w:eastAsia="Batang" w:cs="Times"/>
                <w:bCs/>
                <w:szCs w:val="24"/>
                <w:lang w:eastAsia="ko-KR"/>
              </w:rPr>
            </w:pPr>
            <w:r w:rsidRPr="002A66A1">
              <w:rPr>
                <w:rFonts w:ascii="Courier New" w:eastAsia="Batang" w:hAnsi="Courier New" w:cs="Courier New"/>
                <w:bCs/>
                <w:szCs w:val="24"/>
                <w:lang w:eastAsia="ko-KR"/>
              </w:rPr>
              <w:t>o</w:t>
            </w:r>
            <w:r w:rsidRPr="002A66A1">
              <w:rPr>
                <w:rFonts w:ascii="Courier New" w:eastAsia="Batang" w:hAnsi="Courier New" w:cs="Courier New"/>
                <w:bCs/>
                <w:szCs w:val="24"/>
                <w:lang w:eastAsia="ko-KR"/>
              </w:rPr>
              <w:tab/>
            </w:r>
            <w:r w:rsidR="00B945B9" w:rsidRPr="002A66A1">
              <w:rPr>
                <w:rFonts w:eastAsia="Batang" w:cs="Times"/>
                <w:bCs/>
                <w:szCs w:val="24"/>
                <w:lang w:eastAsia="ko-KR"/>
              </w:rPr>
              <w:t>FFS details on how the LTE SL module shares the information to the NR SL module, exact information shared, timeline etc.</w:t>
            </w:r>
          </w:p>
          <w:p w14:paraId="783FED79" w14:textId="7575918A"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FFS: Whether/how to define other method(s) for device type A to be aware of resources being occupied by LTE SL.</w:t>
            </w:r>
          </w:p>
          <w:p w14:paraId="47862D73" w14:textId="3F8BE8FA" w:rsidR="00B945B9" w:rsidRPr="002A66A1" w:rsidRDefault="002A7520" w:rsidP="002A7520">
            <w:pPr>
              <w:overflowPunct/>
              <w:autoSpaceDE/>
              <w:autoSpaceDN/>
              <w:adjustRightInd/>
              <w:snapToGrid w:val="0"/>
              <w:spacing w:after="0"/>
              <w:ind w:left="720" w:hanging="357"/>
              <w:jc w:val="both"/>
              <w:textAlignment w:val="auto"/>
              <w:rPr>
                <w:rFonts w:eastAsia="Batang" w:cs="Times"/>
                <w:bCs/>
                <w:szCs w:val="24"/>
                <w:lang w:eastAsia="ko-KR"/>
              </w:rPr>
            </w:pPr>
            <w:r w:rsidRPr="002A66A1">
              <w:rPr>
                <w:rFonts w:ascii="Symbol" w:eastAsia="Batang" w:hAnsi="Symbol" w:cs="Times"/>
                <w:bCs/>
                <w:szCs w:val="24"/>
                <w:lang w:eastAsia="ko-KR"/>
              </w:rPr>
              <w:t></w:t>
            </w:r>
            <w:r w:rsidRPr="002A66A1">
              <w:rPr>
                <w:rFonts w:ascii="Symbol" w:eastAsia="Batang" w:hAnsi="Symbol" w:cs="Times"/>
                <w:bCs/>
                <w:szCs w:val="24"/>
                <w:lang w:eastAsia="ko-KR"/>
              </w:rPr>
              <w:tab/>
            </w:r>
            <w:r w:rsidR="00B945B9" w:rsidRPr="002A66A1">
              <w:rPr>
                <w:rFonts w:eastAsia="Batang" w:cs="Times"/>
                <w:bCs/>
                <w:szCs w:val="24"/>
                <w:lang w:eastAsia="ko-KR"/>
              </w:rPr>
              <w:t>FFS: Whether/how device type B should be supported.</w:t>
            </w:r>
          </w:p>
        </w:tc>
      </w:tr>
    </w:tbl>
    <w:p w14:paraId="70A71D3B" w14:textId="77777777" w:rsidR="009361E0" w:rsidRPr="00471D6F" w:rsidRDefault="009361E0" w:rsidP="005A573C">
      <w:pPr>
        <w:tabs>
          <w:tab w:val="left" w:pos="360"/>
        </w:tabs>
        <w:spacing w:after="120"/>
        <w:jc w:val="both"/>
        <w:rPr>
          <w:rFonts w:eastAsia="MS Mincho"/>
          <w:strike/>
          <w:color w:val="FF0000"/>
          <w:sz w:val="22"/>
          <w:szCs w:val="22"/>
          <w:lang w:eastAsia="ja-JP"/>
        </w:rPr>
      </w:pPr>
    </w:p>
    <w:sectPr w:rsidR="009361E0" w:rsidRPr="00471D6F"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466303" w14:textId="77777777" w:rsidR="00EC0494" w:rsidRDefault="00EC0494">
      <w:r>
        <w:separator/>
      </w:r>
    </w:p>
  </w:endnote>
  <w:endnote w:type="continuationSeparator" w:id="0">
    <w:p w14:paraId="7F4B803F" w14:textId="77777777" w:rsidR="00EC0494" w:rsidRDefault="00EC0494">
      <w:r>
        <w:continuationSeparator/>
      </w:r>
    </w:p>
  </w:endnote>
  <w:endnote w:type="continuationNotice" w:id="1">
    <w:p w14:paraId="78853CED" w14:textId="77777777" w:rsidR="00EC0494" w:rsidRDefault="00EC04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default"/>
  </w:font>
  <w:font w:name="Malgun Gothic">
    <w:altName w:val="맑은 고딕"/>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n-cs">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AD6CB" w14:textId="77777777" w:rsidR="00EC0494" w:rsidRDefault="00EC0494">
      <w:r>
        <w:separator/>
      </w:r>
    </w:p>
  </w:footnote>
  <w:footnote w:type="continuationSeparator" w:id="0">
    <w:p w14:paraId="66DAD84C" w14:textId="77777777" w:rsidR="00EC0494" w:rsidRDefault="00EC0494">
      <w:r>
        <w:continuationSeparator/>
      </w:r>
    </w:p>
  </w:footnote>
  <w:footnote w:type="continuationNotice" w:id="1">
    <w:p w14:paraId="0CD1CE91" w14:textId="77777777" w:rsidR="00EC0494" w:rsidRDefault="00EC049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5747B"/>
    <w:multiLevelType w:val="hybridMultilevel"/>
    <w:tmpl w:val="BDB69B12"/>
    <w:lvl w:ilvl="0" w:tplc="AA04EB3C">
      <w:start w:val="4"/>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D2639F"/>
    <w:multiLevelType w:val="hybridMultilevel"/>
    <w:tmpl w:val="2AB00018"/>
    <w:lvl w:ilvl="0" w:tplc="6B700E3C">
      <w:start w:val="1"/>
      <w:numFmt w:val="lowerRoman"/>
      <w:lvlText w:val="Option %1."/>
      <w:lvlJc w:val="left"/>
      <w:pPr>
        <w:tabs>
          <w:tab w:val="num" w:pos="1496"/>
        </w:tabs>
        <w:ind w:left="1496" w:hanging="360"/>
      </w:pPr>
      <w:rPr>
        <w:rFonts w:hint="default"/>
      </w:rPr>
    </w:lvl>
    <w:lvl w:ilvl="1" w:tplc="6B700E3C">
      <w:start w:val="1"/>
      <w:numFmt w:val="lowerRoman"/>
      <w:lvlText w:val="Option %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1912F3"/>
    <w:multiLevelType w:val="hybridMultilevel"/>
    <w:tmpl w:val="4DE4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056B7B"/>
    <w:multiLevelType w:val="hybridMultilevel"/>
    <w:tmpl w:val="43DCD1A6"/>
    <w:lvl w:ilvl="0" w:tplc="04090001">
      <w:start w:val="1"/>
      <w:numFmt w:val="bullet"/>
      <w:lvlText w:val=""/>
      <w:lvlJc w:val="left"/>
      <w:pPr>
        <w:ind w:left="1176" w:hanging="360"/>
      </w:pPr>
      <w:rPr>
        <w:rFonts w:ascii="Symbol" w:hAnsi="Symbol" w:hint="default"/>
      </w:rPr>
    </w:lvl>
    <w:lvl w:ilvl="1" w:tplc="04090003" w:tentative="1">
      <w:start w:val="1"/>
      <w:numFmt w:val="bullet"/>
      <w:lvlText w:val="o"/>
      <w:lvlJc w:val="left"/>
      <w:pPr>
        <w:ind w:left="1896" w:hanging="360"/>
      </w:pPr>
      <w:rPr>
        <w:rFonts w:ascii="Courier New" w:hAnsi="Courier New" w:cs="Courier New" w:hint="default"/>
      </w:rPr>
    </w:lvl>
    <w:lvl w:ilvl="2" w:tplc="04090005" w:tentative="1">
      <w:start w:val="1"/>
      <w:numFmt w:val="bullet"/>
      <w:lvlText w:val=""/>
      <w:lvlJc w:val="left"/>
      <w:pPr>
        <w:ind w:left="2616" w:hanging="360"/>
      </w:pPr>
      <w:rPr>
        <w:rFonts w:ascii="Wingdings" w:hAnsi="Wingdings" w:hint="default"/>
      </w:rPr>
    </w:lvl>
    <w:lvl w:ilvl="3" w:tplc="04090001" w:tentative="1">
      <w:start w:val="1"/>
      <w:numFmt w:val="bullet"/>
      <w:lvlText w:val=""/>
      <w:lvlJc w:val="left"/>
      <w:pPr>
        <w:ind w:left="3336" w:hanging="360"/>
      </w:pPr>
      <w:rPr>
        <w:rFonts w:ascii="Symbol" w:hAnsi="Symbol" w:hint="default"/>
      </w:rPr>
    </w:lvl>
    <w:lvl w:ilvl="4" w:tplc="04090003" w:tentative="1">
      <w:start w:val="1"/>
      <w:numFmt w:val="bullet"/>
      <w:lvlText w:val="o"/>
      <w:lvlJc w:val="left"/>
      <w:pPr>
        <w:ind w:left="4056" w:hanging="360"/>
      </w:pPr>
      <w:rPr>
        <w:rFonts w:ascii="Courier New" w:hAnsi="Courier New" w:cs="Courier New" w:hint="default"/>
      </w:rPr>
    </w:lvl>
    <w:lvl w:ilvl="5" w:tplc="04090005" w:tentative="1">
      <w:start w:val="1"/>
      <w:numFmt w:val="bullet"/>
      <w:lvlText w:val=""/>
      <w:lvlJc w:val="left"/>
      <w:pPr>
        <w:ind w:left="4776" w:hanging="360"/>
      </w:pPr>
      <w:rPr>
        <w:rFonts w:ascii="Wingdings" w:hAnsi="Wingdings" w:hint="default"/>
      </w:rPr>
    </w:lvl>
    <w:lvl w:ilvl="6" w:tplc="04090001" w:tentative="1">
      <w:start w:val="1"/>
      <w:numFmt w:val="bullet"/>
      <w:lvlText w:val=""/>
      <w:lvlJc w:val="left"/>
      <w:pPr>
        <w:ind w:left="5496" w:hanging="360"/>
      </w:pPr>
      <w:rPr>
        <w:rFonts w:ascii="Symbol" w:hAnsi="Symbol" w:hint="default"/>
      </w:rPr>
    </w:lvl>
    <w:lvl w:ilvl="7" w:tplc="04090003" w:tentative="1">
      <w:start w:val="1"/>
      <w:numFmt w:val="bullet"/>
      <w:lvlText w:val="o"/>
      <w:lvlJc w:val="left"/>
      <w:pPr>
        <w:ind w:left="6216" w:hanging="360"/>
      </w:pPr>
      <w:rPr>
        <w:rFonts w:ascii="Courier New" w:hAnsi="Courier New" w:cs="Courier New" w:hint="default"/>
      </w:rPr>
    </w:lvl>
    <w:lvl w:ilvl="8" w:tplc="04090005" w:tentative="1">
      <w:start w:val="1"/>
      <w:numFmt w:val="bullet"/>
      <w:lvlText w:val=""/>
      <w:lvlJc w:val="left"/>
      <w:pPr>
        <w:ind w:left="6936" w:hanging="360"/>
      </w:pPr>
      <w:rPr>
        <w:rFonts w:ascii="Wingdings" w:hAnsi="Wingdings" w:hint="default"/>
      </w:rPr>
    </w:lvl>
  </w:abstractNum>
  <w:abstractNum w:abstractNumId="4" w15:restartNumberingAfterBreak="0">
    <w:nsid w:val="05A4163E"/>
    <w:multiLevelType w:val="hybridMultilevel"/>
    <w:tmpl w:val="C2F0FDC6"/>
    <w:lvl w:ilvl="0" w:tplc="4E92CDD8">
      <w:start w:val="1"/>
      <w:numFmt w:val="decimal"/>
      <w:lvlText w:val="[%1]"/>
      <w:lvlJc w:val="left"/>
      <w:pPr>
        <w:ind w:left="360" w:hanging="360"/>
      </w:pPr>
      <w:rPr>
        <w:rFonts w:hint="default"/>
        <w:strike w:val="0"/>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7" w15:restartNumberingAfterBreak="0">
    <w:nsid w:val="0FE27B58"/>
    <w:multiLevelType w:val="hybridMultilevel"/>
    <w:tmpl w:val="9DAC72B6"/>
    <w:lvl w:ilvl="0" w:tplc="4F6EBEC8">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1542497F"/>
    <w:multiLevelType w:val="hybridMultilevel"/>
    <w:tmpl w:val="95183E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8BC24B2"/>
    <w:multiLevelType w:val="hybridMultilevel"/>
    <w:tmpl w:val="F25C73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4854B97"/>
    <w:multiLevelType w:val="hybridMultilevel"/>
    <w:tmpl w:val="365E0D64"/>
    <w:lvl w:ilvl="0" w:tplc="04060015">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297D602E"/>
    <w:multiLevelType w:val="hybridMultilevel"/>
    <w:tmpl w:val="0616ED0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E748A5"/>
    <w:multiLevelType w:val="hybridMultilevel"/>
    <w:tmpl w:val="69D23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5" w15:restartNumberingAfterBreak="0">
    <w:nsid w:val="36911E0C"/>
    <w:multiLevelType w:val="hybridMultilevel"/>
    <w:tmpl w:val="F33CDFD2"/>
    <w:lvl w:ilvl="0" w:tplc="04090017">
      <w:start w:val="1"/>
      <w:numFmt w:val="lowerLetter"/>
      <w:lvlText w:val="%1)"/>
      <w:lvlJc w:val="left"/>
      <w:pPr>
        <w:ind w:left="1104" w:hanging="360"/>
      </w:pPr>
    </w:lvl>
    <w:lvl w:ilvl="1" w:tplc="04090019" w:tentative="1">
      <w:start w:val="1"/>
      <w:numFmt w:val="lowerLetter"/>
      <w:lvlText w:val="%2."/>
      <w:lvlJc w:val="left"/>
      <w:pPr>
        <w:ind w:left="1824" w:hanging="360"/>
      </w:pPr>
    </w:lvl>
    <w:lvl w:ilvl="2" w:tplc="0409001B" w:tentative="1">
      <w:start w:val="1"/>
      <w:numFmt w:val="lowerRoman"/>
      <w:lvlText w:val="%3."/>
      <w:lvlJc w:val="right"/>
      <w:pPr>
        <w:ind w:left="2544" w:hanging="180"/>
      </w:pPr>
    </w:lvl>
    <w:lvl w:ilvl="3" w:tplc="0409000F" w:tentative="1">
      <w:start w:val="1"/>
      <w:numFmt w:val="decimal"/>
      <w:lvlText w:val="%4."/>
      <w:lvlJc w:val="left"/>
      <w:pPr>
        <w:ind w:left="3264" w:hanging="360"/>
      </w:pPr>
    </w:lvl>
    <w:lvl w:ilvl="4" w:tplc="04090019" w:tentative="1">
      <w:start w:val="1"/>
      <w:numFmt w:val="lowerLetter"/>
      <w:lvlText w:val="%5."/>
      <w:lvlJc w:val="left"/>
      <w:pPr>
        <w:ind w:left="3984" w:hanging="360"/>
      </w:pPr>
    </w:lvl>
    <w:lvl w:ilvl="5" w:tplc="0409001B" w:tentative="1">
      <w:start w:val="1"/>
      <w:numFmt w:val="lowerRoman"/>
      <w:lvlText w:val="%6."/>
      <w:lvlJc w:val="right"/>
      <w:pPr>
        <w:ind w:left="4704" w:hanging="180"/>
      </w:pPr>
    </w:lvl>
    <w:lvl w:ilvl="6" w:tplc="0409000F" w:tentative="1">
      <w:start w:val="1"/>
      <w:numFmt w:val="decimal"/>
      <w:lvlText w:val="%7."/>
      <w:lvlJc w:val="left"/>
      <w:pPr>
        <w:ind w:left="5424" w:hanging="360"/>
      </w:pPr>
    </w:lvl>
    <w:lvl w:ilvl="7" w:tplc="04090019" w:tentative="1">
      <w:start w:val="1"/>
      <w:numFmt w:val="lowerLetter"/>
      <w:lvlText w:val="%8."/>
      <w:lvlJc w:val="left"/>
      <w:pPr>
        <w:ind w:left="6144" w:hanging="360"/>
      </w:pPr>
    </w:lvl>
    <w:lvl w:ilvl="8" w:tplc="0409001B" w:tentative="1">
      <w:start w:val="1"/>
      <w:numFmt w:val="lowerRoman"/>
      <w:lvlText w:val="%9."/>
      <w:lvlJc w:val="right"/>
      <w:pPr>
        <w:ind w:left="6864" w:hanging="180"/>
      </w:pPr>
    </w:lvl>
  </w:abstractNum>
  <w:abstractNum w:abstractNumId="16" w15:restartNumberingAfterBreak="0">
    <w:nsid w:val="39F77B2B"/>
    <w:multiLevelType w:val="hybridMultilevel"/>
    <w:tmpl w:val="E0025886"/>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7" w15:restartNumberingAfterBreak="0">
    <w:nsid w:val="3BDE7912"/>
    <w:multiLevelType w:val="multilevel"/>
    <w:tmpl w:val="C78277F2"/>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8" w15:restartNumberingAfterBreak="0">
    <w:nsid w:val="3CC04A03"/>
    <w:multiLevelType w:val="hybridMultilevel"/>
    <w:tmpl w:val="C3702C22"/>
    <w:lvl w:ilvl="0" w:tplc="6802A80E">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19" w15:restartNumberingAfterBreak="0">
    <w:nsid w:val="3D6055DB"/>
    <w:multiLevelType w:val="hybridMultilevel"/>
    <w:tmpl w:val="E2AC5B74"/>
    <w:lvl w:ilvl="0" w:tplc="DFA8D502">
      <w:start w:val="1"/>
      <w:numFmt w:val="bullet"/>
      <w:lvlText w:val="o"/>
      <w:lvlJc w:val="left"/>
      <w:pPr>
        <w:tabs>
          <w:tab w:val="num" w:pos="720"/>
        </w:tabs>
        <w:ind w:left="720" w:hanging="360"/>
      </w:pPr>
      <w:rPr>
        <w:rFonts w:ascii="Courier New" w:hAnsi="Courier New" w:hint="default"/>
      </w:rPr>
    </w:lvl>
    <w:lvl w:ilvl="1" w:tplc="2D34813E">
      <w:start w:val="1"/>
      <w:numFmt w:val="bullet"/>
      <w:lvlText w:val="o"/>
      <w:lvlJc w:val="left"/>
      <w:pPr>
        <w:tabs>
          <w:tab w:val="num" w:pos="1440"/>
        </w:tabs>
        <w:ind w:left="1440" w:hanging="360"/>
      </w:pPr>
      <w:rPr>
        <w:rFonts w:ascii="Courier New" w:hAnsi="Courier New" w:hint="default"/>
      </w:rPr>
    </w:lvl>
    <w:lvl w:ilvl="2" w:tplc="B84A6230">
      <w:numFmt w:val="bullet"/>
      <w:lvlText w:val=""/>
      <w:lvlJc w:val="left"/>
      <w:pPr>
        <w:tabs>
          <w:tab w:val="num" w:pos="2160"/>
        </w:tabs>
        <w:ind w:left="2160" w:hanging="360"/>
      </w:pPr>
      <w:rPr>
        <w:rFonts w:ascii="Wingdings" w:hAnsi="Wingdings" w:hint="default"/>
      </w:rPr>
    </w:lvl>
    <w:lvl w:ilvl="3" w:tplc="3FB46A1A" w:tentative="1">
      <w:start w:val="1"/>
      <w:numFmt w:val="bullet"/>
      <w:lvlText w:val="o"/>
      <w:lvlJc w:val="left"/>
      <w:pPr>
        <w:tabs>
          <w:tab w:val="num" w:pos="2880"/>
        </w:tabs>
        <w:ind w:left="2880" w:hanging="360"/>
      </w:pPr>
      <w:rPr>
        <w:rFonts w:ascii="Courier New" w:hAnsi="Courier New" w:hint="default"/>
      </w:rPr>
    </w:lvl>
    <w:lvl w:ilvl="4" w:tplc="08BC9844" w:tentative="1">
      <w:start w:val="1"/>
      <w:numFmt w:val="bullet"/>
      <w:lvlText w:val="o"/>
      <w:lvlJc w:val="left"/>
      <w:pPr>
        <w:tabs>
          <w:tab w:val="num" w:pos="3600"/>
        </w:tabs>
        <w:ind w:left="3600" w:hanging="360"/>
      </w:pPr>
      <w:rPr>
        <w:rFonts w:ascii="Courier New" w:hAnsi="Courier New" w:hint="default"/>
      </w:rPr>
    </w:lvl>
    <w:lvl w:ilvl="5" w:tplc="0E74F97C" w:tentative="1">
      <w:start w:val="1"/>
      <w:numFmt w:val="bullet"/>
      <w:lvlText w:val="o"/>
      <w:lvlJc w:val="left"/>
      <w:pPr>
        <w:tabs>
          <w:tab w:val="num" w:pos="4320"/>
        </w:tabs>
        <w:ind w:left="4320" w:hanging="360"/>
      </w:pPr>
      <w:rPr>
        <w:rFonts w:ascii="Courier New" w:hAnsi="Courier New" w:hint="default"/>
      </w:rPr>
    </w:lvl>
    <w:lvl w:ilvl="6" w:tplc="C42EAB64" w:tentative="1">
      <w:start w:val="1"/>
      <w:numFmt w:val="bullet"/>
      <w:lvlText w:val="o"/>
      <w:lvlJc w:val="left"/>
      <w:pPr>
        <w:tabs>
          <w:tab w:val="num" w:pos="5040"/>
        </w:tabs>
        <w:ind w:left="5040" w:hanging="360"/>
      </w:pPr>
      <w:rPr>
        <w:rFonts w:ascii="Courier New" w:hAnsi="Courier New" w:hint="default"/>
      </w:rPr>
    </w:lvl>
    <w:lvl w:ilvl="7" w:tplc="9B0CAA9E" w:tentative="1">
      <w:start w:val="1"/>
      <w:numFmt w:val="bullet"/>
      <w:lvlText w:val="o"/>
      <w:lvlJc w:val="left"/>
      <w:pPr>
        <w:tabs>
          <w:tab w:val="num" w:pos="5760"/>
        </w:tabs>
        <w:ind w:left="5760" w:hanging="360"/>
      </w:pPr>
      <w:rPr>
        <w:rFonts w:ascii="Courier New" w:hAnsi="Courier New" w:hint="default"/>
      </w:rPr>
    </w:lvl>
    <w:lvl w:ilvl="8" w:tplc="13142338" w:tentative="1">
      <w:start w:val="1"/>
      <w:numFmt w:val="bullet"/>
      <w:lvlText w:val="o"/>
      <w:lvlJc w:val="left"/>
      <w:pPr>
        <w:tabs>
          <w:tab w:val="num" w:pos="6480"/>
        </w:tabs>
        <w:ind w:left="6480" w:hanging="360"/>
      </w:pPr>
      <w:rPr>
        <w:rFonts w:ascii="Courier New" w:hAnsi="Courier New" w:hint="default"/>
      </w:rPr>
    </w:lvl>
  </w:abstractNum>
  <w:abstractNum w:abstractNumId="20" w15:restartNumberingAfterBreak="0">
    <w:nsid w:val="40DE34BC"/>
    <w:multiLevelType w:val="hybridMultilevel"/>
    <w:tmpl w:val="3AC85A44"/>
    <w:lvl w:ilvl="0" w:tplc="5426CDDE">
      <w:start w:val="1"/>
      <w:numFmt w:val="decimal"/>
      <w:pStyle w:val="TdocHeading1"/>
      <w:lvlText w:val="%1."/>
      <w:lvlJc w:val="left"/>
      <w:pPr>
        <w:tabs>
          <w:tab w:val="num" w:pos="360"/>
        </w:tabs>
        <w:ind w:left="360" w:hanging="360"/>
      </w:pPr>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left"/>
    </w:lvl>
    <w:lvl w:ilvl="7" w:tplc="4D4CAF38">
      <w:numFmt w:val="decimal"/>
      <w:lvlText w:val=""/>
      <w:lvlJc w:val="left"/>
    </w:lvl>
    <w:lvl w:ilvl="8" w:tplc="75B40360">
      <w:numFmt w:val="decimal"/>
      <w:lvlText w:val=""/>
      <w:lvlJc w:val="left"/>
    </w:lvl>
  </w:abstractNum>
  <w:abstractNum w:abstractNumId="21" w15:restartNumberingAfterBreak="0">
    <w:nsid w:val="417F6AFB"/>
    <w:multiLevelType w:val="multilevel"/>
    <w:tmpl w:val="ADC861AE"/>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71F25"/>
    <w:multiLevelType w:val="hybridMultilevel"/>
    <w:tmpl w:val="535ECFF8"/>
    <w:lvl w:ilvl="0" w:tplc="293AD992">
      <w:start w:val="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45D77C12"/>
    <w:multiLevelType w:val="hybridMultilevel"/>
    <w:tmpl w:val="203AC83E"/>
    <w:lvl w:ilvl="0" w:tplc="08090001">
      <w:start w:val="1"/>
      <w:numFmt w:val="bullet"/>
      <w:lvlText w:val=""/>
      <w:lvlJc w:val="left"/>
      <w:pPr>
        <w:ind w:left="720" w:hanging="360"/>
      </w:pPr>
      <w:rPr>
        <w:rFonts w:ascii="Symbol" w:hAnsi="Symbol" w:hint="default"/>
      </w:rPr>
    </w:lvl>
    <w:lvl w:ilvl="1" w:tplc="04060015">
      <w:start w:val="1"/>
      <w:numFmt w:val="upperLetter"/>
      <w:lvlText w:val="%2."/>
      <w:lvlJc w:val="left"/>
      <w:pPr>
        <w:ind w:left="1440" w:hanging="360"/>
      </w:pPr>
      <w:rPr>
        <w:rFonts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F8D0FAB2"/>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9C9684D"/>
    <w:multiLevelType w:val="hybridMultilevel"/>
    <w:tmpl w:val="414C7C7C"/>
    <w:lvl w:ilvl="0" w:tplc="0409001B">
      <w:start w:val="1"/>
      <w:numFmt w:val="lowerRoman"/>
      <w:lvlText w:val="%1."/>
      <w:lvlJc w:val="right"/>
      <w:pPr>
        <w:ind w:left="1136" w:hanging="360"/>
      </w:pPr>
      <w:rPr>
        <w:rFonts w:hint="default"/>
      </w:rPr>
    </w:lvl>
    <w:lvl w:ilvl="1" w:tplc="04090003" w:tentative="1">
      <w:start w:val="1"/>
      <w:numFmt w:val="bullet"/>
      <w:lvlText w:val="o"/>
      <w:lvlJc w:val="left"/>
      <w:pPr>
        <w:ind w:left="1856" w:hanging="360"/>
      </w:pPr>
      <w:rPr>
        <w:rFonts w:ascii="Courier New" w:hAnsi="Courier New" w:cs="Courier New" w:hint="default"/>
      </w:rPr>
    </w:lvl>
    <w:lvl w:ilvl="2" w:tplc="04090005" w:tentative="1">
      <w:start w:val="1"/>
      <w:numFmt w:val="bullet"/>
      <w:lvlText w:val=""/>
      <w:lvlJc w:val="left"/>
      <w:pPr>
        <w:ind w:left="2576" w:hanging="360"/>
      </w:pPr>
      <w:rPr>
        <w:rFonts w:ascii="Wingdings" w:hAnsi="Wingdings" w:hint="default"/>
      </w:rPr>
    </w:lvl>
    <w:lvl w:ilvl="3" w:tplc="04090001" w:tentative="1">
      <w:start w:val="1"/>
      <w:numFmt w:val="bullet"/>
      <w:lvlText w:val=""/>
      <w:lvlJc w:val="left"/>
      <w:pPr>
        <w:ind w:left="3296" w:hanging="360"/>
      </w:pPr>
      <w:rPr>
        <w:rFonts w:ascii="Symbol" w:hAnsi="Symbol" w:hint="default"/>
      </w:rPr>
    </w:lvl>
    <w:lvl w:ilvl="4" w:tplc="04090003" w:tentative="1">
      <w:start w:val="1"/>
      <w:numFmt w:val="bullet"/>
      <w:lvlText w:val="o"/>
      <w:lvlJc w:val="left"/>
      <w:pPr>
        <w:ind w:left="4016" w:hanging="360"/>
      </w:pPr>
      <w:rPr>
        <w:rFonts w:ascii="Courier New" w:hAnsi="Courier New" w:cs="Courier New" w:hint="default"/>
      </w:rPr>
    </w:lvl>
    <w:lvl w:ilvl="5" w:tplc="04090005" w:tentative="1">
      <w:start w:val="1"/>
      <w:numFmt w:val="bullet"/>
      <w:lvlText w:val=""/>
      <w:lvlJc w:val="left"/>
      <w:pPr>
        <w:ind w:left="4736" w:hanging="360"/>
      </w:pPr>
      <w:rPr>
        <w:rFonts w:ascii="Wingdings" w:hAnsi="Wingdings" w:hint="default"/>
      </w:rPr>
    </w:lvl>
    <w:lvl w:ilvl="6" w:tplc="04090001" w:tentative="1">
      <w:start w:val="1"/>
      <w:numFmt w:val="bullet"/>
      <w:lvlText w:val=""/>
      <w:lvlJc w:val="left"/>
      <w:pPr>
        <w:ind w:left="5456" w:hanging="360"/>
      </w:pPr>
      <w:rPr>
        <w:rFonts w:ascii="Symbol" w:hAnsi="Symbol" w:hint="default"/>
      </w:rPr>
    </w:lvl>
    <w:lvl w:ilvl="7" w:tplc="04090003" w:tentative="1">
      <w:start w:val="1"/>
      <w:numFmt w:val="bullet"/>
      <w:lvlText w:val="o"/>
      <w:lvlJc w:val="left"/>
      <w:pPr>
        <w:ind w:left="6176" w:hanging="360"/>
      </w:pPr>
      <w:rPr>
        <w:rFonts w:ascii="Courier New" w:hAnsi="Courier New" w:cs="Courier New" w:hint="default"/>
      </w:rPr>
    </w:lvl>
    <w:lvl w:ilvl="8" w:tplc="04090005" w:tentative="1">
      <w:start w:val="1"/>
      <w:numFmt w:val="bullet"/>
      <w:lvlText w:val=""/>
      <w:lvlJc w:val="left"/>
      <w:pPr>
        <w:ind w:left="6896" w:hanging="360"/>
      </w:pPr>
      <w:rPr>
        <w:rFonts w:ascii="Wingdings" w:hAnsi="Wingdings" w:hint="default"/>
      </w:rPr>
    </w:lvl>
  </w:abstractNum>
  <w:abstractNum w:abstractNumId="26" w15:restartNumberingAfterBreak="0">
    <w:nsid w:val="4A55685D"/>
    <w:multiLevelType w:val="hybridMultilevel"/>
    <w:tmpl w:val="947A7058"/>
    <w:lvl w:ilvl="0" w:tplc="F18E5656">
      <w:start w:val="1"/>
      <w:numFmt w:val="bullet"/>
      <w:pStyle w:val="textintend1"/>
      <w:lvlText w:val=""/>
      <w:lvlJc w:val="left"/>
      <w:pPr>
        <w:tabs>
          <w:tab w:val="num" w:pos="992"/>
        </w:tabs>
        <w:ind w:left="992" w:hanging="425"/>
      </w:pPr>
      <w:rPr>
        <w:rFonts w:ascii="Symbol" w:hAnsi="Symbol" w:hint="default"/>
      </w:rPr>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7" w15:restartNumberingAfterBreak="0">
    <w:nsid w:val="4B1F283C"/>
    <w:multiLevelType w:val="hybridMultilevel"/>
    <w:tmpl w:val="759E93C2"/>
    <w:lvl w:ilvl="0" w:tplc="FBA8271E">
      <w:start w:val="1"/>
      <w:numFmt w:val="bullet"/>
      <w:pStyle w:val="textintend3"/>
      <w:lvlText w:val=""/>
      <w:lvlJc w:val="left"/>
      <w:pPr>
        <w:tabs>
          <w:tab w:val="num" w:pos="1843"/>
        </w:tabs>
        <w:ind w:left="1843" w:hanging="425"/>
      </w:pPr>
      <w:rPr>
        <w:rFonts w:ascii="Symbol" w:hAnsi="Symbol" w:hint="default"/>
      </w:rPr>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8" w15:restartNumberingAfterBreak="0">
    <w:nsid w:val="4B484306"/>
    <w:multiLevelType w:val="hybridMultilevel"/>
    <w:tmpl w:val="D9E6C9E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9" w15:restartNumberingAfterBreak="0">
    <w:nsid w:val="4BCF77E1"/>
    <w:multiLevelType w:val="hybridMultilevel"/>
    <w:tmpl w:val="9DB244C6"/>
    <w:lvl w:ilvl="0" w:tplc="EEEC97A4">
      <w:start w:val="1"/>
      <w:numFmt w:val="bullet"/>
      <w:lvlText w:val=""/>
      <w:lvlJc w:val="left"/>
      <w:pPr>
        <w:tabs>
          <w:tab w:val="num" w:pos="720"/>
        </w:tabs>
        <w:ind w:left="720" w:hanging="360"/>
      </w:pPr>
      <w:rPr>
        <w:rFonts w:ascii="Symbol" w:hAnsi="Symbol" w:hint="default"/>
      </w:rPr>
    </w:lvl>
    <w:lvl w:ilvl="1" w:tplc="FEACA622">
      <w:numFmt w:val="bullet"/>
      <w:lvlText w:val="o"/>
      <w:lvlJc w:val="left"/>
      <w:pPr>
        <w:tabs>
          <w:tab w:val="num" w:pos="1440"/>
        </w:tabs>
        <w:ind w:left="1440" w:hanging="360"/>
      </w:pPr>
      <w:rPr>
        <w:rFonts w:ascii="Courier New" w:hAnsi="Courier New" w:hint="default"/>
      </w:rPr>
    </w:lvl>
    <w:lvl w:ilvl="2" w:tplc="0694DC22" w:tentative="1">
      <w:start w:val="1"/>
      <w:numFmt w:val="bullet"/>
      <w:lvlText w:val=""/>
      <w:lvlJc w:val="left"/>
      <w:pPr>
        <w:tabs>
          <w:tab w:val="num" w:pos="2160"/>
        </w:tabs>
        <w:ind w:left="2160" w:hanging="360"/>
      </w:pPr>
      <w:rPr>
        <w:rFonts w:ascii="Symbol" w:hAnsi="Symbol" w:hint="default"/>
      </w:rPr>
    </w:lvl>
    <w:lvl w:ilvl="3" w:tplc="AF3284A6" w:tentative="1">
      <w:start w:val="1"/>
      <w:numFmt w:val="bullet"/>
      <w:lvlText w:val=""/>
      <w:lvlJc w:val="left"/>
      <w:pPr>
        <w:tabs>
          <w:tab w:val="num" w:pos="2880"/>
        </w:tabs>
        <w:ind w:left="2880" w:hanging="360"/>
      </w:pPr>
      <w:rPr>
        <w:rFonts w:ascii="Symbol" w:hAnsi="Symbol" w:hint="default"/>
      </w:rPr>
    </w:lvl>
    <w:lvl w:ilvl="4" w:tplc="58F2CE22" w:tentative="1">
      <w:start w:val="1"/>
      <w:numFmt w:val="bullet"/>
      <w:lvlText w:val=""/>
      <w:lvlJc w:val="left"/>
      <w:pPr>
        <w:tabs>
          <w:tab w:val="num" w:pos="3600"/>
        </w:tabs>
        <w:ind w:left="3600" w:hanging="360"/>
      </w:pPr>
      <w:rPr>
        <w:rFonts w:ascii="Symbol" w:hAnsi="Symbol" w:hint="default"/>
      </w:rPr>
    </w:lvl>
    <w:lvl w:ilvl="5" w:tplc="832C8D14" w:tentative="1">
      <w:start w:val="1"/>
      <w:numFmt w:val="bullet"/>
      <w:lvlText w:val=""/>
      <w:lvlJc w:val="left"/>
      <w:pPr>
        <w:tabs>
          <w:tab w:val="num" w:pos="4320"/>
        </w:tabs>
        <w:ind w:left="4320" w:hanging="360"/>
      </w:pPr>
      <w:rPr>
        <w:rFonts w:ascii="Symbol" w:hAnsi="Symbol" w:hint="default"/>
      </w:rPr>
    </w:lvl>
    <w:lvl w:ilvl="6" w:tplc="9E00F5F2" w:tentative="1">
      <w:start w:val="1"/>
      <w:numFmt w:val="bullet"/>
      <w:lvlText w:val=""/>
      <w:lvlJc w:val="left"/>
      <w:pPr>
        <w:tabs>
          <w:tab w:val="num" w:pos="5040"/>
        </w:tabs>
        <w:ind w:left="5040" w:hanging="360"/>
      </w:pPr>
      <w:rPr>
        <w:rFonts w:ascii="Symbol" w:hAnsi="Symbol" w:hint="default"/>
      </w:rPr>
    </w:lvl>
    <w:lvl w:ilvl="7" w:tplc="06E4A3A6" w:tentative="1">
      <w:start w:val="1"/>
      <w:numFmt w:val="bullet"/>
      <w:lvlText w:val=""/>
      <w:lvlJc w:val="left"/>
      <w:pPr>
        <w:tabs>
          <w:tab w:val="num" w:pos="5760"/>
        </w:tabs>
        <w:ind w:left="5760" w:hanging="360"/>
      </w:pPr>
      <w:rPr>
        <w:rFonts w:ascii="Symbol" w:hAnsi="Symbol" w:hint="default"/>
      </w:rPr>
    </w:lvl>
    <w:lvl w:ilvl="8" w:tplc="B1408F82"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DD51A34"/>
    <w:multiLevelType w:val="hybridMultilevel"/>
    <w:tmpl w:val="C6928BD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4EA8435D"/>
    <w:multiLevelType w:val="hybridMultilevel"/>
    <w:tmpl w:val="2286DAD8"/>
    <w:lvl w:ilvl="0" w:tplc="2D2E8A36">
      <w:start w:val="1"/>
      <w:numFmt w:val="bullet"/>
      <w:lvlText w:val=""/>
      <w:lvlJc w:val="left"/>
      <w:pPr>
        <w:tabs>
          <w:tab w:val="num" w:pos="610"/>
        </w:tabs>
        <w:ind w:left="610" w:hanging="360"/>
      </w:pPr>
      <w:rPr>
        <w:rFonts w:ascii="Symbol" w:hAnsi="Symbol" w:hint="default"/>
      </w:rPr>
    </w:lvl>
    <w:lvl w:ilvl="1" w:tplc="B3BE0EA8">
      <w:numFmt w:val="bullet"/>
      <w:lvlText w:val="o"/>
      <w:lvlJc w:val="left"/>
      <w:pPr>
        <w:tabs>
          <w:tab w:val="num" w:pos="1330"/>
        </w:tabs>
        <w:ind w:left="1330" w:hanging="360"/>
      </w:pPr>
      <w:rPr>
        <w:rFonts w:ascii="Courier New" w:hAnsi="Courier New" w:hint="default"/>
      </w:rPr>
    </w:lvl>
    <w:lvl w:ilvl="2" w:tplc="9FE0D822">
      <w:numFmt w:val="bullet"/>
      <w:lvlText w:val=""/>
      <w:lvlJc w:val="left"/>
      <w:pPr>
        <w:tabs>
          <w:tab w:val="num" w:pos="2050"/>
        </w:tabs>
        <w:ind w:left="2050" w:hanging="360"/>
      </w:pPr>
      <w:rPr>
        <w:rFonts w:ascii="Wingdings" w:hAnsi="Wingdings" w:hint="default"/>
      </w:rPr>
    </w:lvl>
    <w:lvl w:ilvl="3" w:tplc="3BD6E33E" w:tentative="1">
      <w:start w:val="1"/>
      <w:numFmt w:val="bullet"/>
      <w:lvlText w:val=""/>
      <w:lvlJc w:val="left"/>
      <w:pPr>
        <w:tabs>
          <w:tab w:val="num" w:pos="2770"/>
        </w:tabs>
        <w:ind w:left="2770" w:hanging="360"/>
      </w:pPr>
      <w:rPr>
        <w:rFonts w:ascii="Symbol" w:hAnsi="Symbol" w:hint="default"/>
      </w:rPr>
    </w:lvl>
    <w:lvl w:ilvl="4" w:tplc="509C08F2" w:tentative="1">
      <w:start w:val="1"/>
      <w:numFmt w:val="bullet"/>
      <w:lvlText w:val=""/>
      <w:lvlJc w:val="left"/>
      <w:pPr>
        <w:tabs>
          <w:tab w:val="num" w:pos="3490"/>
        </w:tabs>
        <w:ind w:left="3490" w:hanging="360"/>
      </w:pPr>
      <w:rPr>
        <w:rFonts w:ascii="Symbol" w:hAnsi="Symbol" w:hint="default"/>
      </w:rPr>
    </w:lvl>
    <w:lvl w:ilvl="5" w:tplc="84065C46" w:tentative="1">
      <w:start w:val="1"/>
      <w:numFmt w:val="bullet"/>
      <w:lvlText w:val=""/>
      <w:lvlJc w:val="left"/>
      <w:pPr>
        <w:tabs>
          <w:tab w:val="num" w:pos="4210"/>
        </w:tabs>
        <w:ind w:left="4210" w:hanging="360"/>
      </w:pPr>
      <w:rPr>
        <w:rFonts w:ascii="Symbol" w:hAnsi="Symbol" w:hint="default"/>
      </w:rPr>
    </w:lvl>
    <w:lvl w:ilvl="6" w:tplc="8102CC44" w:tentative="1">
      <w:start w:val="1"/>
      <w:numFmt w:val="bullet"/>
      <w:lvlText w:val=""/>
      <w:lvlJc w:val="left"/>
      <w:pPr>
        <w:tabs>
          <w:tab w:val="num" w:pos="4930"/>
        </w:tabs>
        <w:ind w:left="4930" w:hanging="360"/>
      </w:pPr>
      <w:rPr>
        <w:rFonts w:ascii="Symbol" w:hAnsi="Symbol" w:hint="default"/>
      </w:rPr>
    </w:lvl>
    <w:lvl w:ilvl="7" w:tplc="E6E8D89E" w:tentative="1">
      <w:start w:val="1"/>
      <w:numFmt w:val="bullet"/>
      <w:lvlText w:val=""/>
      <w:lvlJc w:val="left"/>
      <w:pPr>
        <w:tabs>
          <w:tab w:val="num" w:pos="5650"/>
        </w:tabs>
        <w:ind w:left="5650" w:hanging="360"/>
      </w:pPr>
      <w:rPr>
        <w:rFonts w:ascii="Symbol" w:hAnsi="Symbol" w:hint="default"/>
      </w:rPr>
    </w:lvl>
    <w:lvl w:ilvl="8" w:tplc="E21E5DEA" w:tentative="1">
      <w:start w:val="1"/>
      <w:numFmt w:val="bullet"/>
      <w:lvlText w:val=""/>
      <w:lvlJc w:val="left"/>
      <w:pPr>
        <w:tabs>
          <w:tab w:val="num" w:pos="6370"/>
        </w:tabs>
        <w:ind w:left="6370" w:hanging="360"/>
      </w:pPr>
      <w:rPr>
        <w:rFonts w:ascii="Symbol" w:hAnsi="Symbol" w:hint="default"/>
      </w:rPr>
    </w:lvl>
  </w:abstractNum>
  <w:abstractNum w:abstractNumId="32" w15:restartNumberingAfterBreak="0">
    <w:nsid w:val="4FA1069D"/>
    <w:multiLevelType w:val="multilevel"/>
    <w:tmpl w:val="4FA106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6292A62"/>
    <w:multiLevelType w:val="hybridMultilevel"/>
    <w:tmpl w:val="2A30CB44"/>
    <w:lvl w:ilvl="0" w:tplc="04060015">
      <w:start w:val="1"/>
      <w:numFmt w:val="upp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8B27922"/>
    <w:multiLevelType w:val="hybridMultilevel"/>
    <w:tmpl w:val="A3100B16"/>
    <w:lvl w:ilvl="0" w:tplc="04090001">
      <w:start w:val="1"/>
      <w:numFmt w:val="bullet"/>
      <w:lvlText w:val=""/>
      <w:lvlJc w:val="left"/>
      <w:pPr>
        <w:ind w:left="1100" w:hanging="360"/>
      </w:pPr>
      <w:rPr>
        <w:rFonts w:ascii="Symbol" w:hAnsi="Symbol" w:hint="default"/>
      </w:rPr>
    </w:lvl>
    <w:lvl w:ilvl="1" w:tplc="04090003" w:tentative="1">
      <w:start w:val="1"/>
      <w:numFmt w:val="bullet"/>
      <w:lvlText w:val="o"/>
      <w:lvlJc w:val="left"/>
      <w:pPr>
        <w:ind w:left="1820" w:hanging="360"/>
      </w:pPr>
      <w:rPr>
        <w:rFonts w:ascii="Courier New" w:hAnsi="Courier New" w:cs="Courier New" w:hint="default"/>
      </w:rPr>
    </w:lvl>
    <w:lvl w:ilvl="2" w:tplc="04090005" w:tentative="1">
      <w:start w:val="1"/>
      <w:numFmt w:val="bullet"/>
      <w:lvlText w:val=""/>
      <w:lvlJc w:val="left"/>
      <w:pPr>
        <w:ind w:left="2540" w:hanging="360"/>
      </w:pPr>
      <w:rPr>
        <w:rFonts w:ascii="Wingdings" w:hAnsi="Wingdings" w:hint="default"/>
      </w:rPr>
    </w:lvl>
    <w:lvl w:ilvl="3" w:tplc="04090001" w:tentative="1">
      <w:start w:val="1"/>
      <w:numFmt w:val="bullet"/>
      <w:lvlText w:val=""/>
      <w:lvlJc w:val="left"/>
      <w:pPr>
        <w:ind w:left="3260" w:hanging="360"/>
      </w:pPr>
      <w:rPr>
        <w:rFonts w:ascii="Symbol" w:hAnsi="Symbol" w:hint="default"/>
      </w:rPr>
    </w:lvl>
    <w:lvl w:ilvl="4" w:tplc="04090003" w:tentative="1">
      <w:start w:val="1"/>
      <w:numFmt w:val="bullet"/>
      <w:lvlText w:val="o"/>
      <w:lvlJc w:val="left"/>
      <w:pPr>
        <w:ind w:left="3980" w:hanging="360"/>
      </w:pPr>
      <w:rPr>
        <w:rFonts w:ascii="Courier New" w:hAnsi="Courier New" w:cs="Courier New" w:hint="default"/>
      </w:rPr>
    </w:lvl>
    <w:lvl w:ilvl="5" w:tplc="04090005" w:tentative="1">
      <w:start w:val="1"/>
      <w:numFmt w:val="bullet"/>
      <w:lvlText w:val=""/>
      <w:lvlJc w:val="left"/>
      <w:pPr>
        <w:ind w:left="4700" w:hanging="360"/>
      </w:pPr>
      <w:rPr>
        <w:rFonts w:ascii="Wingdings" w:hAnsi="Wingdings" w:hint="default"/>
      </w:rPr>
    </w:lvl>
    <w:lvl w:ilvl="6" w:tplc="04090001" w:tentative="1">
      <w:start w:val="1"/>
      <w:numFmt w:val="bullet"/>
      <w:lvlText w:val=""/>
      <w:lvlJc w:val="left"/>
      <w:pPr>
        <w:ind w:left="5420" w:hanging="360"/>
      </w:pPr>
      <w:rPr>
        <w:rFonts w:ascii="Symbol" w:hAnsi="Symbol" w:hint="default"/>
      </w:rPr>
    </w:lvl>
    <w:lvl w:ilvl="7" w:tplc="04090003" w:tentative="1">
      <w:start w:val="1"/>
      <w:numFmt w:val="bullet"/>
      <w:lvlText w:val="o"/>
      <w:lvlJc w:val="left"/>
      <w:pPr>
        <w:ind w:left="6140" w:hanging="360"/>
      </w:pPr>
      <w:rPr>
        <w:rFonts w:ascii="Courier New" w:hAnsi="Courier New" w:cs="Courier New" w:hint="default"/>
      </w:rPr>
    </w:lvl>
    <w:lvl w:ilvl="8" w:tplc="04090005" w:tentative="1">
      <w:start w:val="1"/>
      <w:numFmt w:val="bullet"/>
      <w:lvlText w:val=""/>
      <w:lvlJc w:val="left"/>
      <w:pPr>
        <w:ind w:left="6860" w:hanging="360"/>
      </w:pPr>
      <w:rPr>
        <w:rFonts w:ascii="Wingdings" w:hAnsi="Wingdings" w:hint="default"/>
      </w:rPr>
    </w:lvl>
  </w:abstractNum>
  <w:abstractNum w:abstractNumId="35" w15:restartNumberingAfterBreak="0">
    <w:nsid w:val="59710EB4"/>
    <w:multiLevelType w:val="hybridMultilevel"/>
    <w:tmpl w:val="AD8EC2D8"/>
    <w:lvl w:ilvl="0" w:tplc="A15E18B8">
      <w:start w:val="4"/>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796BFB"/>
    <w:multiLevelType w:val="hybridMultilevel"/>
    <w:tmpl w:val="81D65B2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FF92936"/>
    <w:multiLevelType w:val="hybridMultilevel"/>
    <w:tmpl w:val="E6A01EC6"/>
    <w:lvl w:ilvl="0" w:tplc="AC6C3288">
      <w:start w:val="1"/>
      <w:numFmt w:val="lowerLetter"/>
      <w:lvlText w:val="%1)"/>
      <w:lvlJc w:val="left"/>
      <w:pPr>
        <w:ind w:left="740" w:hanging="360"/>
      </w:pPr>
      <w:rPr>
        <w:rFonts w:hint="default"/>
        <w:b w:val="0"/>
      </w:rPr>
    </w:lvl>
    <w:lvl w:ilvl="1" w:tplc="04090019" w:tentative="1">
      <w:start w:val="1"/>
      <w:numFmt w:val="lowerLetter"/>
      <w:lvlText w:val="%2."/>
      <w:lvlJc w:val="left"/>
      <w:pPr>
        <w:ind w:left="1460" w:hanging="360"/>
      </w:pPr>
    </w:lvl>
    <w:lvl w:ilvl="2" w:tplc="0409001B" w:tentative="1">
      <w:start w:val="1"/>
      <w:numFmt w:val="lowerRoman"/>
      <w:lvlText w:val="%3."/>
      <w:lvlJc w:val="right"/>
      <w:pPr>
        <w:ind w:left="2180" w:hanging="180"/>
      </w:pPr>
    </w:lvl>
    <w:lvl w:ilvl="3" w:tplc="0409000F" w:tentative="1">
      <w:start w:val="1"/>
      <w:numFmt w:val="decimal"/>
      <w:lvlText w:val="%4."/>
      <w:lvlJc w:val="left"/>
      <w:pPr>
        <w:ind w:left="2900" w:hanging="360"/>
      </w:pPr>
    </w:lvl>
    <w:lvl w:ilvl="4" w:tplc="04090019" w:tentative="1">
      <w:start w:val="1"/>
      <w:numFmt w:val="lowerLetter"/>
      <w:lvlText w:val="%5."/>
      <w:lvlJc w:val="left"/>
      <w:pPr>
        <w:ind w:left="3620" w:hanging="360"/>
      </w:pPr>
    </w:lvl>
    <w:lvl w:ilvl="5" w:tplc="0409001B" w:tentative="1">
      <w:start w:val="1"/>
      <w:numFmt w:val="lowerRoman"/>
      <w:lvlText w:val="%6."/>
      <w:lvlJc w:val="right"/>
      <w:pPr>
        <w:ind w:left="4340" w:hanging="180"/>
      </w:pPr>
    </w:lvl>
    <w:lvl w:ilvl="6" w:tplc="0409000F" w:tentative="1">
      <w:start w:val="1"/>
      <w:numFmt w:val="decimal"/>
      <w:lvlText w:val="%7."/>
      <w:lvlJc w:val="left"/>
      <w:pPr>
        <w:ind w:left="5060" w:hanging="360"/>
      </w:pPr>
    </w:lvl>
    <w:lvl w:ilvl="7" w:tplc="04090019" w:tentative="1">
      <w:start w:val="1"/>
      <w:numFmt w:val="lowerLetter"/>
      <w:lvlText w:val="%8."/>
      <w:lvlJc w:val="left"/>
      <w:pPr>
        <w:ind w:left="5780" w:hanging="360"/>
      </w:pPr>
    </w:lvl>
    <w:lvl w:ilvl="8" w:tplc="0409001B" w:tentative="1">
      <w:start w:val="1"/>
      <w:numFmt w:val="lowerRoman"/>
      <w:lvlText w:val="%9."/>
      <w:lvlJc w:val="right"/>
      <w:pPr>
        <w:ind w:left="6500" w:hanging="180"/>
      </w:pPr>
    </w:lvl>
  </w:abstractNum>
  <w:abstractNum w:abstractNumId="38" w15:restartNumberingAfterBreak="0">
    <w:nsid w:val="60B24EDB"/>
    <w:multiLevelType w:val="hybridMultilevel"/>
    <w:tmpl w:val="F3D01436"/>
    <w:lvl w:ilvl="0" w:tplc="0409001B">
      <w:start w:val="1"/>
      <w:numFmt w:val="lowerRoman"/>
      <w:lvlText w:val="%1."/>
      <w:lvlJc w:val="righ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 w15:restartNumberingAfterBreak="0">
    <w:nsid w:val="6490291E"/>
    <w:multiLevelType w:val="hybridMultilevel"/>
    <w:tmpl w:val="579EA2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49D358D"/>
    <w:multiLevelType w:val="hybridMultilevel"/>
    <w:tmpl w:val="2F22933A"/>
    <w:lvl w:ilvl="0" w:tplc="6B700E3C">
      <w:start w:val="1"/>
      <w:numFmt w:val="lowerRoman"/>
      <w:lvlText w:val="Option %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41" w15:restartNumberingAfterBreak="0">
    <w:nsid w:val="6E16149B"/>
    <w:multiLevelType w:val="hybridMultilevel"/>
    <w:tmpl w:val="4814897E"/>
    <w:lvl w:ilvl="0" w:tplc="3CB0BB18">
      <w:start w:val="1"/>
      <w:numFmt w:val="bullet"/>
      <w:lvlText w:val=""/>
      <w:lvlJc w:val="left"/>
      <w:pPr>
        <w:tabs>
          <w:tab w:val="num" w:pos="720"/>
        </w:tabs>
        <w:ind w:left="720" w:hanging="360"/>
      </w:pPr>
      <w:rPr>
        <w:rFonts w:ascii="Symbol" w:hAnsi="Symbol" w:hint="default"/>
      </w:rPr>
    </w:lvl>
    <w:lvl w:ilvl="1" w:tplc="1DF0EC5E" w:tentative="1">
      <w:start w:val="1"/>
      <w:numFmt w:val="bullet"/>
      <w:lvlText w:val=""/>
      <w:lvlJc w:val="left"/>
      <w:pPr>
        <w:tabs>
          <w:tab w:val="num" w:pos="1440"/>
        </w:tabs>
        <w:ind w:left="1440" w:hanging="360"/>
      </w:pPr>
      <w:rPr>
        <w:rFonts w:ascii="Symbol" w:hAnsi="Symbol" w:hint="default"/>
      </w:rPr>
    </w:lvl>
    <w:lvl w:ilvl="2" w:tplc="79788E5C" w:tentative="1">
      <w:start w:val="1"/>
      <w:numFmt w:val="bullet"/>
      <w:lvlText w:val=""/>
      <w:lvlJc w:val="left"/>
      <w:pPr>
        <w:tabs>
          <w:tab w:val="num" w:pos="2160"/>
        </w:tabs>
        <w:ind w:left="2160" w:hanging="360"/>
      </w:pPr>
      <w:rPr>
        <w:rFonts w:ascii="Symbol" w:hAnsi="Symbol" w:hint="default"/>
      </w:rPr>
    </w:lvl>
    <w:lvl w:ilvl="3" w:tplc="DB1AFC4C" w:tentative="1">
      <w:start w:val="1"/>
      <w:numFmt w:val="bullet"/>
      <w:lvlText w:val=""/>
      <w:lvlJc w:val="left"/>
      <w:pPr>
        <w:tabs>
          <w:tab w:val="num" w:pos="2880"/>
        </w:tabs>
        <w:ind w:left="2880" w:hanging="360"/>
      </w:pPr>
      <w:rPr>
        <w:rFonts w:ascii="Symbol" w:hAnsi="Symbol" w:hint="default"/>
      </w:rPr>
    </w:lvl>
    <w:lvl w:ilvl="4" w:tplc="BA1C6A42" w:tentative="1">
      <w:start w:val="1"/>
      <w:numFmt w:val="bullet"/>
      <w:lvlText w:val=""/>
      <w:lvlJc w:val="left"/>
      <w:pPr>
        <w:tabs>
          <w:tab w:val="num" w:pos="3600"/>
        </w:tabs>
        <w:ind w:left="3600" w:hanging="360"/>
      </w:pPr>
      <w:rPr>
        <w:rFonts w:ascii="Symbol" w:hAnsi="Symbol" w:hint="default"/>
      </w:rPr>
    </w:lvl>
    <w:lvl w:ilvl="5" w:tplc="00CC0F94" w:tentative="1">
      <w:start w:val="1"/>
      <w:numFmt w:val="bullet"/>
      <w:lvlText w:val=""/>
      <w:lvlJc w:val="left"/>
      <w:pPr>
        <w:tabs>
          <w:tab w:val="num" w:pos="4320"/>
        </w:tabs>
        <w:ind w:left="4320" w:hanging="360"/>
      </w:pPr>
      <w:rPr>
        <w:rFonts w:ascii="Symbol" w:hAnsi="Symbol" w:hint="default"/>
      </w:rPr>
    </w:lvl>
    <w:lvl w:ilvl="6" w:tplc="DE98010C" w:tentative="1">
      <w:start w:val="1"/>
      <w:numFmt w:val="bullet"/>
      <w:lvlText w:val=""/>
      <w:lvlJc w:val="left"/>
      <w:pPr>
        <w:tabs>
          <w:tab w:val="num" w:pos="5040"/>
        </w:tabs>
        <w:ind w:left="5040" w:hanging="360"/>
      </w:pPr>
      <w:rPr>
        <w:rFonts w:ascii="Symbol" w:hAnsi="Symbol" w:hint="default"/>
      </w:rPr>
    </w:lvl>
    <w:lvl w:ilvl="7" w:tplc="A68269EE" w:tentative="1">
      <w:start w:val="1"/>
      <w:numFmt w:val="bullet"/>
      <w:lvlText w:val=""/>
      <w:lvlJc w:val="left"/>
      <w:pPr>
        <w:tabs>
          <w:tab w:val="num" w:pos="5760"/>
        </w:tabs>
        <w:ind w:left="5760" w:hanging="360"/>
      </w:pPr>
      <w:rPr>
        <w:rFonts w:ascii="Symbol" w:hAnsi="Symbol" w:hint="default"/>
      </w:rPr>
    </w:lvl>
    <w:lvl w:ilvl="8" w:tplc="2CF2AAFE" w:tentative="1">
      <w:start w:val="1"/>
      <w:numFmt w:val="bullet"/>
      <w:lvlText w:val=""/>
      <w:lvlJc w:val="left"/>
      <w:pPr>
        <w:tabs>
          <w:tab w:val="num" w:pos="6480"/>
        </w:tabs>
        <w:ind w:left="6480" w:hanging="360"/>
      </w:pPr>
      <w:rPr>
        <w:rFonts w:ascii="Symbol" w:hAnsi="Symbol"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1EB27B1"/>
    <w:multiLevelType w:val="hybridMultilevel"/>
    <w:tmpl w:val="8E40AF00"/>
    <w:lvl w:ilvl="0" w:tplc="C6F655AE">
      <w:start w:val="1"/>
      <w:numFmt w:val="lowerLetter"/>
      <w:lvlText w:val="Option %1."/>
      <w:lvlJc w:val="left"/>
      <w:pPr>
        <w:tabs>
          <w:tab w:val="num" w:pos="1080"/>
        </w:tabs>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74DF6F47"/>
    <w:multiLevelType w:val="hybridMultilevel"/>
    <w:tmpl w:val="98FA2356"/>
    <w:lvl w:ilvl="0" w:tplc="24122336">
      <w:start w:val="1"/>
      <w:numFmt w:val="bullet"/>
      <w:lvlText w:val=""/>
      <w:lvlJc w:val="left"/>
      <w:pPr>
        <w:tabs>
          <w:tab w:val="num" w:pos="720"/>
        </w:tabs>
        <w:ind w:left="720" w:hanging="360"/>
      </w:pPr>
      <w:rPr>
        <w:rFonts w:ascii="Symbol" w:hAnsi="Symbol" w:hint="default"/>
      </w:rPr>
    </w:lvl>
    <w:lvl w:ilvl="1" w:tplc="34ECB468">
      <w:start w:val="1"/>
      <w:numFmt w:val="bullet"/>
      <w:lvlText w:val=""/>
      <w:lvlJc w:val="left"/>
      <w:pPr>
        <w:tabs>
          <w:tab w:val="num" w:pos="1440"/>
        </w:tabs>
        <w:ind w:left="1440" w:hanging="360"/>
      </w:pPr>
      <w:rPr>
        <w:rFonts w:ascii="Symbol" w:hAnsi="Symbol" w:hint="default"/>
      </w:rPr>
    </w:lvl>
    <w:lvl w:ilvl="2" w:tplc="7B62BCCC">
      <w:start w:val="1"/>
      <w:numFmt w:val="bullet"/>
      <w:lvlText w:val=""/>
      <w:lvlJc w:val="left"/>
      <w:pPr>
        <w:tabs>
          <w:tab w:val="num" w:pos="2160"/>
        </w:tabs>
        <w:ind w:left="2160" w:hanging="360"/>
      </w:pPr>
      <w:rPr>
        <w:rFonts w:ascii="Symbol" w:hAnsi="Symbol" w:hint="default"/>
      </w:rPr>
    </w:lvl>
    <w:lvl w:ilvl="3" w:tplc="8C6EE27A">
      <w:numFmt w:val="bullet"/>
      <w:lvlText w:val="o"/>
      <w:lvlJc w:val="left"/>
      <w:pPr>
        <w:tabs>
          <w:tab w:val="num" w:pos="2880"/>
        </w:tabs>
        <w:ind w:left="2880" w:hanging="360"/>
      </w:pPr>
      <w:rPr>
        <w:rFonts w:ascii="Courier New" w:hAnsi="Courier New" w:hint="default"/>
      </w:rPr>
    </w:lvl>
    <w:lvl w:ilvl="4" w:tplc="1C9876D0" w:tentative="1">
      <w:start w:val="1"/>
      <w:numFmt w:val="bullet"/>
      <w:lvlText w:val=""/>
      <w:lvlJc w:val="left"/>
      <w:pPr>
        <w:tabs>
          <w:tab w:val="num" w:pos="3600"/>
        </w:tabs>
        <w:ind w:left="3600" w:hanging="360"/>
      </w:pPr>
      <w:rPr>
        <w:rFonts w:ascii="Symbol" w:hAnsi="Symbol" w:hint="default"/>
      </w:rPr>
    </w:lvl>
    <w:lvl w:ilvl="5" w:tplc="8150825A" w:tentative="1">
      <w:start w:val="1"/>
      <w:numFmt w:val="bullet"/>
      <w:lvlText w:val=""/>
      <w:lvlJc w:val="left"/>
      <w:pPr>
        <w:tabs>
          <w:tab w:val="num" w:pos="4320"/>
        </w:tabs>
        <w:ind w:left="4320" w:hanging="360"/>
      </w:pPr>
      <w:rPr>
        <w:rFonts w:ascii="Symbol" w:hAnsi="Symbol" w:hint="default"/>
      </w:rPr>
    </w:lvl>
    <w:lvl w:ilvl="6" w:tplc="1D2A3A7A" w:tentative="1">
      <w:start w:val="1"/>
      <w:numFmt w:val="bullet"/>
      <w:lvlText w:val=""/>
      <w:lvlJc w:val="left"/>
      <w:pPr>
        <w:tabs>
          <w:tab w:val="num" w:pos="5040"/>
        </w:tabs>
        <w:ind w:left="5040" w:hanging="360"/>
      </w:pPr>
      <w:rPr>
        <w:rFonts w:ascii="Symbol" w:hAnsi="Symbol" w:hint="default"/>
      </w:rPr>
    </w:lvl>
    <w:lvl w:ilvl="7" w:tplc="CB5E4EE2" w:tentative="1">
      <w:start w:val="1"/>
      <w:numFmt w:val="bullet"/>
      <w:lvlText w:val=""/>
      <w:lvlJc w:val="left"/>
      <w:pPr>
        <w:tabs>
          <w:tab w:val="num" w:pos="5760"/>
        </w:tabs>
        <w:ind w:left="5760" w:hanging="360"/>
      </w:pPr>
      <w:rPr>
        <w:rFonts w:ascii="Symbol" w:hAnsi="Symbol" w:hint="default"/>
      </w:rPr>
    </w:lvl>
    <w:lvl w:ilvl="8" w:tplc="BD2E3B16" w:tentative="1">
      <w:start w:val="1"/>
      <w:numFmt w:val="bullet"/>
      <w:lvlText w:val=""/>
      <w:lvlJc w:val="left"/>
      <w:pPr>
        <w:tabs>
          <w:tab w:val="num" w:pos="6480"/>
        </w:tabs>
        <w:ind w:left="6480" w:hanging="360"/>
      </w:pPr>
      <w:rPr>
        <w:rFonts w:ascii="Symbol" w:hAnsi="Symbol" w:hint="default"/>
      </w:rPr>
    </w:lvl>
  </w:abstractNum>
  <w:abstractNum w:abstractNumId="45" w15:restartNumberingAfterBreak="0">
    <w:nsid w:val="78F76F6F"/>
    <w:multiLevelType w:val="hybridMultilevel"/>
    <w:tmpl w:val="E1F880E6"/>
    <w:lvl w:ilvl="0" w:tplc="518E0EEE">
      <w:start w:val="1"/>
      <w:numFmt w:val="bullet"/>
      <w:pStyle w:val="normalpuce"/>
      <w:lvlText w:val=""/>
      <w:lvlJc w:val="left"/>
      <w:pPr>
        <w:tabs>
          <w:tab w:val="num" w:pos="360"/>
        </w:tabs>
        <w:ind w:left="360" w:hanging="360"/>
      </w:pPr>
      <w:rPr>
        <w:rFonts w:ascii="Symbol" w:hAnsi="Symbol" w:hint="default"/>
      </w:rPr>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46" w15:restartNumberingAfterBreak="0">
    <w:nsid w:val="7B8E4879"/>
    <w:multiLevelType w:val="hybridMultilevel"/>
    <w:tmpl w:val="22881612"/>
    <w:lvl w:ilvl="0" w:tplc="FF32D94E">
      <w:start w:val="1"/>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7" w15:restartNumberingAfterBreak="0">
    <w:nsid w:val="7C115962"/>
    <w:multiLevelType w:val="hybridMultilevel"/>
    <w:tmpl w:val="B9AEF3CC"/>
    <w:lvl w:ilvl="0" w:tplc="34F064C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547DFD"/>
    <w:multiLevelType w:val="hybridMultilevel"/>
    <w:tmpl w:val="84089F44"/>
    <w:lvl w:ilvl="0" w:tplc="E556ADE8">
      <w:start w:val="1"/>
      <w:numFmt w:val="bullet"/>
      <w:pStyle w:val="textintend2"/>
      <w:lvlText w:val=""/>
      <w:lvlJc w:val="left"/>
      <w:pPr>
        <w:tabs>
          <w:tab w:val="num" w:pos="1418"/>
        </w:tabs>
        <w:ind w:left="1418" w:hanging="426"/>
      </w:pPr>
      <w:rPr>
        <w:rFonts w:ascii="Wingdings" w:hAnsi="Wingdings" w:hint="default"/>
      </w:rPr>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abstractNumId w:val="4"/>
  </w:num>
  <w:num w:numId="2">
    <w:abstractNumId w:val="10"/>
  </w:num>
  <w:num w:numId="3">
    <w:abstractNumId w:val="17"/>
  </w:num>
  <w:num w:numId="4">
    <w:abstractNumId w:val="26"/>
  </w:num>
  <w:num w:numId="5">
    <w:abstractNumId w:val="49"/>
  </w:num>
  <w:num w:numId="6">
    <w:abstractNumId w:val="27"/>
  </w:num>
  <w:num w:numId="7">
    <w:abstractNumId w:val="24"/>
  </w:num>
  <w:num w:numId="8">
    <w:abstractNumId w:val="6"/>
  </w:num>
  <w:num w:numId="9">
    <w:abstractNumId w:val="45"/>
  </w:num>
  <w:num w:numId="10">
    <w:abstractNumId w:val="20"/>
  </w:num>
  <w:num w:numId="11">
    <w:abstractNumId w:val="48"/>
  </w:num>
  <w:num w:numId="12">
    <w:abstractNumId w:val="42"/>
  </w:num>
  <w:num w:numId="13">
    <w:abstractNumId w:val="21"/>
  </w:num>
  <w:num w:numId="14">
    <w:abstractNumId w:val="25"/>
  </w:num>
  <w:num w:numId="15">
    <w:abstractNumId w:val="0"/>
  </w:num>
  <w:num w:numId="16">
    <w:abstractNumId w:val="13"/>
  </w:num>
  <w:num w:numId="17">
    <w:abstractNumId w:val="44"/>
  </w:num>
  <w:num w:numId="18">
    <w:abstractNumId w:val="32"/>
  </w:num>
  <w:num w:numId="19">
    <w:abstractNumId w:val="43"/>
  </w:num>
  <w:num w:numId="20">
    <w:abstractNumId w:val="2"/>
  </w:num>
  <w:num w:numId="21">
    <w:abstractNumId w:val="1"/>
  </w:num>
  <w:num w:numId="22">
    <w:abstractNumId w:val="36"/>
  </w:num>
  <w:num w:numId="23">
    <w:abstractNumId w:val="18"/>
  </w:num>
  <w:num w:numId="24">
    <w:abstractNumId w:val="7"/>
  </w:num>
  <w:num w:numId="25">
    <w:abstractNumId w:val="47"/>
  </w:num>
  <w:num w:numId="26">
    <w:abstractNumId w:val="46"/>
  </w:num>
  <w:num w:numId="27">
    <w:abstractNumId w:val="17"/>
  </w:num>
  <w:num w:numId="28">
    <w:abstractNumId w:val="17"/>
  </w:num>
  <w:num w:numId="29">
    <w:abstractNumId w:val="17"/>
  </w:num>
  <w:num w:numId="30">
    <w:abstractNumId w:val="17"/>
  </w:num>
  <w:num w:numId="31">
    <w:abstractNumId w:val="17"/>
  </w:num>
  <w:num w:numId="32">
    <w:abstractNumId w:val="17"/>
  </w:num>
  <w:num w:numId="33">
    <w:abstractNumId w:val="17"/>
  </w:num>
  <w:num w:numId="34">
    <w:abstractNumId w:val="17"/>
  </w:num>
  <w:num w:numId="35">
    <w:abstractNumId w:val="17"/>
  </w:num>
  <w:num w:numId="36">
    <w:abstractNumId w:val="17"/>
  </w:num>
  <w:num w:numId="37">
    <w:abstractNumId w:val="17"/>
  </w:num>
  <w:num w:numId="38">
    <w:abstractNumId w:val="12"/>
  </w:num>
  <w:num w:numId="39">
    <w:abstractNumId w:val="3"/>
  </w:num>
  <w:num w:numId="40">
    <w:abstractNumId w:val="15"/>
  </w:num>
  <w:num w:numId="41">
    <w:abstractNumId w:val="37"/>
  </w:num>
  <w:num w:numId="42">
    <w:abstractNumId w:val="22"/>
  </w:num>
  <w:num w:numId="43">
    <w:abstractNumId w:val="5"/>
  </w:num>
  <w:num w:numId="44">
    <w:abstractNumId w:val="8"/>
  </w:num>
  <w:num w:numId="45">
    <w:abstractNumId w:val="23"/>
  </w:num>
  <w:num w:numId="46">
    <w:abstractNumId w:val="11"/>
  </w:num>
  <w:num w:numId="47">
    <w:abstractNumId w:val="8"/>
  </w:num>
  <w:num w:numId="48">
    <w:abstractNumId w:val="33"/>
  </w:num>
  <w:num w:numId="49">
    <w:abstractNumId w:val="14"/>
  </w:num>
  <w:num w:numId="50">
    <w:abstractNumId w:val="30"/>
  </w:num>
  <w:num w:numId="51">
    <w:abstractNumId w:val="31"/>
  </w:num>
  <w:num w:numId="52">
    <w:abstractNumId w:val="29"/>
  </w:num>
  <w:num w:numId="53">
    <w:abstractNumId w:val="28"/>
  </w:num>
  <w:num w:numId="54">
    <w:abstractNumId w:val="16"/>
  </w:num>
  <w:num w:numId="55">
    <w:abstractNumId w:val="38"/>
  </w:num>
  <w:num w:numId="56">
    <w:abstractNumId w:val="41"/>
  </w:num>
  <w:num w:numId="57">
    <w:abstractNumId w:val="40"/>
  </w:num>
  <w:num w:numId="58">
    <w:abstractNumId w:val="9"/>
  </w:num>
  <w:num w:numId="59">
    <w:abstractNumId w:val="35"/>
  </w:num>
  <w:num w:numId="60">
    <w:abstractNumId w:val="39"/>
  </w:num>
  <w:num w:numId="61">
    <w:abstractNumId w:val="34"/>
  </w:num>
  <w:num w:numId="62">
    <w:abstractNumId w:val="19"/>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02"/>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1133"/>
    <w:rsid w:val="0000141D"/>
    <w:rsid w:val="000014A4"/>
    <w:rsid w:val="00001646"/>
    <w:rsid w:val="00001C08"/>
    <w:rsid w:val="00001DF0"/>
    <w:rsid w:val="00002059"/>
    <w:rsid w:val="00002425"/>
    <w:rsid w:val="00002516"/>
    <w:rsid w:val="0000251A"/>
    <w:rsid w:val="0000253B"/>
    <w:rsid w:val="000025E1"/>
    <w:rsid w:val="00003042"/>
    <w:rsid w:val="0000308C"/>
    <w:rsid w:val="00003243"/>
    <w:rsid w:val="000032D6"/>
    <w:rsid w:val="00003734"/>
    <w:rsid w:val="00003811"/>
    <w:rsid w:val="0000389D"/>
    <w:rsid w:val="00003E4F"/>
    <w:rsid w:val="00004249"/>
    <w:rsid w:val="00004452"/>
    <w:rsid w:val="00004527"/>
    <w:rsid w:val="0000494E"/>
    <w:rsid w:val="00004AD6"/>
    <w:rsid w:val="00004DF2"/>
    <w:rsid w:val="00005492"/>
    <w:rsid w:val="0000626F"/>
    <w:rsid w:val="000068C6"/>
    <w:rsid w:val="00006A9E"/>
    <w:rsid w:val="00006BB1"/>
    <w:rsid w:val="00006DE9"/>
    <w:rsid w:val="000074C4"/>
    <w:rsid w:val="00007649"/>
    <w:rsid w:val="00010102"/>
    <w:rsid w:val="000101F3"/>
    <w:rsid w:val="000103C5"/>
    <w:rsid w:val="0001073D"/>
    <w:rsid w:val="00010D0B"/>
    <w:rsid w:val="00011212"/>
    <w:rsid w:val="000115DE"/>
    <w:rsid w:val="0001170C"/>
    <w:rsid w:val="00011766"/>
    <w:rsid w:val="000119DA"/>
    <w:rsid w:val="00011C5F"/>
    <w:rsid w:val="0001245C"/>
    <w:rsid w:val="000124F1"/>
    <w:rsid w:val="000125C7"/>
    <w:rsid w:val="00012886"/>
    <w:rsid w:val="00012ECB"/>
    <w:rsid w:val="00012EFA"/>
    <w:rsid w:val="0001350A"/>
    <w:rsid w:val="000137C6"/>
    <w:rsid w:val="00013BC1"/>
    <w:rsid w:val="000144F8"/>
    <w:rsid w:val="000146D3"/>
    <w:rsid w:val="00014945"/>
    <w:rsid w:val="00014A49"/>
    <w:rsid w:val="00014A77"/>
    <w:rsid w:val="000150D8"/>
    <w:rsid w:val="000150ED"/>
    <w:rsid w:val="00015746"/>
    <w:rsid w:val="00015842"/>
    <w:rsid w:val="00015BFE"/>
    <w:rsid w:val="000162C6"/>
    <w:rsid w:val="0001644E"/>
    <w:rsid w:val="000166E2"/>
    <w:rsid w:val="00016AA0"/>
    <w:rsid w:val="00016B1D"/>
    <w:rsid w:val="00016B27"/>
    <w:rsid w:val="00016D5F"/>
    <w:rsid w:val="0001703A"/>
    <w:rsid w:val="0001715F"/>
    <w:rsid w:val="00017291"/>
    <w:rsid w:val="0001756A"/>
    <w:rsid w:val="0001765C"/>
    <w:rsid w:val="00017EDA"/>
    <w:rsid w:val="0002059E"/>
    <w:rsid w:val="000205CB"/>
    <w:rsid w:val="0002060E"/>
    <w:rsid w:val="000208EE"/>
    <w:rsid w:val="00020935"/>
    <w:rsid w:val="00020C30"/>
    <w:rsid w:val="00020ED4"/>
    <w:rsid w:val="000215D4"/>
    <w:rsid w:val="000218DB"/>
    <w:rsid w:val="00021942"/>
    <w:rsid w:val="00021990"/>
    <w:rsid w:val="00021A43"/>
    <w:rsid w:val="00021D44"/>
    <w:rsid w:val="00021ECE"/>
    <w:rsid w:val="000224ED"/>
    <w:rsid w:val="0002251D"/>
    <w:rsid w:val="00022660"/>
    <w:rsid w:val="00022684"/>
    <w:rsid w:val="00022790"/>
    <w:rsid w:val="00022AB6"/>
    <w:rsid w:val="00022C9F"/>
    <w:rsid w:val="00022DBF"/>
    <w:rsid w:val="00022EE7"/>
    <w:rsid w:val="000232F0"/>
    <w:rsid w:val="000234F7"/>
    <w:rsid w:val="00023606"/>
    <w:rsid w:val="00023774"/>
    <w:rsid w:val="0002396B"/>
    <w:rsid w:val="000239E6"/>
    <w:rsid w:val="00023DCF"/>
    <w:rsid w:val="00023F4B"/>
    <w:rsid w:val="00023F7A"/>
    <w:rsid w:val="000244C6"/>
    <w:rsid w:val="00024B53"/>
    <w:rsid w:val="00024BFA"/>
    <w:rsid w:val="00024D00"/>
    <w:rsid w:val="00024D2F"/>
    <w:rsid w:val="0002506B"/>
    <w:rsid w:val="000256E8"/>
    <w:rsid w:val="00025998"/>
    <w:rsid w:val="00025B5C"/>
    <w:rsid w:val="00025C24"/>
    <w:rsid w:val="00025D50"/>
    <w:rsid w:val="00026065"/>
    <w:rsid w:val="0002616D"/>
    <w:rsid w:val="000264C3"/>
    <w:rsid w:val="000265B1"/>
    <w:rsid w:val="000265D7"/>
    <w:rsid w:val="000266A2"/>
    <w:rsid w:val="000269F3"/>
    <w:rsid w:val="00026EFE"/>
    <w:rsid w:val="0002766A"/>
    <w:rsid w:val="00027BB9"/>
    <w:rsid w:val="00027BCE"/>
    <w:rsid w:val="00027CAF"/>
    <w:rsid w:val="00027D6E"/>
    <w:rsid w:val="00027E10"/>
    <w:rsid w:val="00027F0D"/>
    <w:rsid w:val="000304CE"/>
    <w:rsid w:val="000306E3"/>
    <w:rsid w:val="00030DDF"/>
    <w:rsid w:val="00031103"/>
    <w:rsid w:val="00031182"/>
    <w:rsid w:val="000313A0"/>
    <w:rsid w:val="000313CA"/>
    <w:rsid w:val="00031D20"/>
    <w:rsid w:val="00031DD7"/>
    <w:rsid w:val="0003221D"/>
    <w:rsid w:val="000322E6"/>
    <w:rsid w:val="00032523"/>
    <w:rsid w:val="00032789"/>
    <w:rsid w:val="00032A4D"/>
    <w:rsid w:val="00032D9B"/>
    <w:rsid w:val="00032E97"/>
    <w:rsid w:val="00033148"/>
    <w:rsid w:val="000332E5"/>
    <w:rsid w:val="000335FF"/>
    <w:rsid w:val="00034373"/>
    <w:rsid w:val="00034617"/>
    <w:rsid w:val="00034912"/>
    <w:rsid w:val="00034A06"/>
    <w:rsid w:val="00034CAB"/>
    <w:rsid w:val="0003525C"/>
    <w:rsid w:val="000353D3"/>
    <w:rsid w:val="000357AE"/>
    <w:rsid w:val="00035DE9"/>
    <w:rsid w:val="00035E68"/>
    <w:rsid w:val="00036189"/>
    <w:rsid w:val="00036442"/>
    <w:rsid w:val="000367A2"/>
    <w:rsid w:val="00036A4E"/>
    <w:rsid w:val="00037110"/>
    <w:rsid w:val="000374DF"/>
    <w:rsid w:val="00037887"/>
    <w:rsid w:val="00037B87"/>
    <w:rsid w:val="00037D6A"/>
    <w:rsid w:val="00037DDA"/>
    <w:rsid w:val="00040136"/>
    <w:rsid w:val="000403A2"/>
    <w:rsid w:val="000407B4"/>
    <w:rsid w:val="00040C59"/>
    <w:rsid w:val="00040E5A"/>
    <w:rsid w:val="0004105F"/>
    <w:rsid w:val="000411E0"/>
    <w:rsid w:val="000415E2"/>
    <w:rsid w:val="000417BF"/>
    <w:rsid w:val="00041923"/>
    <w:rsid w:val="00041EAD"/>
    <w:rsid w:val="00042216"/>
    <w:rsid w:val="00042263"/>
    <w:rsid w:val="0004229F"/>
    <w:rsid w:val="000423B1"/>
    <w:rsid w:val="000423CA"/>
    <w:rsid w:val="00042669"/>
    <w:rsid w:val="000427FB"/>
    <w:rsid w:val="00042BC3"/>
    <w:rsid w:val="00042D6E"/>
    <w:rsid w:val="00042E48"/>
    <w:rsid w:val="00043475"/>
    <w:rsid w:val="00043886"/>
    <w:rsid w:val="00043A1C"/>
    <w:rsid w:val="00043B31"/>
    <w:rsid w:val="00043CB2"/>
    <w:rsid w:val="00043D40"/>
    <w:rsid w:val="00043EE5"/>
    <w:rsid w:val="0004410E"/>
    <w:rsid w:val="0004434D"/>
    <w:rsid w:val="00044DC8"/>
    <w:rsid w:val="0004543F"/>
    <w:rsid w:val="0004598A"/>
    <w:rsid w:val="00045F6E"/>
    <w:rsid w:val="000461E3"/>
    <w:rsid w:val="00046282"/>
    <w:rsid w:val="00046A1B"/>
    <w:rsid w:val="00046A41"/>
    <w:rsid w:val="00047534"/>
    <w:rsid w:val="00047AD1"/>
    <w:rsid w:val="00047C99"/>
    <w:rsid w:val="00050107"/>
    <w:rsid w:val="0005018D"/>
    <w:rsid w:val="0005048D"/>
    <w:rsid w:val="00050593"/>
    <w:rsid w:val="0005068C"/>
    <w:rsid w:val="00050921"/>
    <w:rsid w:val="00050977"/>
    <w:rsid w:val="00050AAC"/>
    <w:rsid w:val="00050C10"/>
    <w:rsid w:val="00051137"/>
    <w:rsid w:val="000511F9"/>
    <w:rsid w:val="0005124C"/>
    <w:rsid w:val="000513F1"/>
    <w:rsid w:val="00051647"/>
    <w:rsid w:val="00051745"/>
    <w:rsid w:val="0005184A"/>
    <w:rsid w:val="00051C2D"/>
    <w:rsid w:val="00051F4D"/>
    <w:rsid w:val="00051FE0"/>
    <w:rsid w:val="00052001"/>
    <w:rsid w:val="000521B9"/>
    <w:rsid w:val="00052254"/>
    <w:rsid w:val="00052277"/>
    <w:rsid w:val="000522BD"/>
    <w:rsid w:val="000528A2"/>
    <w:rsid w:val="00052C32"/>
    <w:rsid w:val="00052E94"/>
    <w:rsid w:val="0005333F"/>
    <w:rsid w:val="000535F1"/>
    <w:rsid w:val="00053AD8"/>
    <w:rsid w:val="00053EBE"/>
    <w:rsid w:val="00053F4F"/>
    <w:rsid w:val="000540DD"/>
    <w:rsid w:val="000544F4"/>
    <w:rsid w:val="00054BF9"/>
    <w:rsid w:val="00054FA3"/>
    <w:rsid w:val="00055215"/>
    <w:rsid w:val="00055403"/>
    <w:rsid w:val="0005562D"/>
    <w:rsid w:val="000557BF"/>
    <w:rsid w:val="0005638A"/>
    <w:rsid w:val="00056544"/>
    <w:rsid w:val="0005660C"/>
    <w:rsid w:val="00056613"/>
    <w:rsid w:val="00056B48"/>
    <w:rsid w:val="00056DB4"/>
    <w:rsid w:val="00056F94"/>
    <w:rsid w:val="00056FB2"/>
    <w:rsid w:val="00056FC0"/>
    <w:rsid w:val="00057992"/>
    <w:rsid w:val="00060297"/>
    <w:rsid w:val="00060647"/>
    <w:rsid w:val="0006099A"/>
    <w:rsid w:val="00060EAB"/>
    <w:rsid w:val="00061299"/>
    <w:rsid w:val="00061430"/>
    <w:rsid w:val="0006160E"/>
    <w:rsid w:val="000620EF"/>
    <w:rsid w:val="00062517"/>
    <w:rsid w:val="00062648"/>
    <w:rsid w:val="0006274B"/>
    <w:rsid w:val="00062934"/>
    <w:rsid w:val="000629A9"/>
    <w:rsid w:val="00062C53"/>
    <w:rsid w:val="00062F9C"/>
    <w:rsid w:val="000630CE"/>
    <w:rsid w:val="000631D7"/>
    <w:rsid w:val="00063403"/>
    <w:rsid w:val="00063427"/>
    <w:rsid w:val="000634CE"/>
    <w:rsid w:val="00063BBD"/>
    <w:rsid w:val="00063D9E"/>
    <w:rsid w:val="00063DA2"/>
    <w:rsid w:val="00064039"/>
    <w:rsid w:val="00064084"/>
    <w:rsid w:val="00064318"/>
    <w:rsid w:val="0006450A"/>
    <w:rsid w:val="0006457E"/>
    <w:rsid w:val="00064751"/>
    <w:rsid w:val="00064806"/>
    <w:rsid w:val="0006491E"/>
    <w:rsid w:val="00064AD3"/>
    <w:rsid w:val="00064E7F"/>
    <w:rsid w:val="00064EA3"/>
    <w:rsid w:val="000651B0"/>
    <w:rsid w:val="000653AF"/>
    <w:rsid w:val="000656BF"/>
    <w:rsid w:val="00065917"/>
    <w:rsid w:val="00065987"/>
    <w:rsid w:val="00065B69"/>
    <w:rsid w:val="00065F75"/>
    <w:rsid w:val="00065FCB"/>
    <w:rsid w:val="00067092"/>
    <w:rsid w:val="000673CB"/>
    <w:rsid w:val="000673FF"/>
    <w:rsid w:val="0006758A"/>
    <w:rsid w:val="00067596"/>
    <w:rsid w:val="000675E5"/>
    <w:rsid w:val="000676BD"/>
    <w:rsid w:val="00067761"/>
    <w:rsid w:val="00067924"/>
    <w:rsid w:val="0006795A"/>
    <w:rsid w:val="000704AE"/>
    <w:rsid w:val="00070723"/>
    <w:rsid w:val="00070751"/>
    <w:rsid w:val="00070806"/>
    <w:rsid w:val="00070A78"/>
    <w:rsid w:val="00070B74"/>
    <w:rsid w:val="00070E6A"/>
    <w:rsid w:val="000716E0"/>
    <w:rsid w:val="00072ED4"/>
    <w:rsid w:val="00072FD4"/>
    <w:rsid w:val="00072FFC"/>
    <w:rsid w:val="00073503"/>
    <w:rsid w:val="00073879"/>
    <w:rsid w:val="00073B92"/>
    <w:rsid w:val="000743CA"/>
    <w:rsid w:val="0007444E"/>
    <w:rsid w:val="00074659"/>
    <w:rsid w:val="000749B5"/>
    <w:rsid w:val="00074AE4"/>
    <w:rsid w:val="00074CB7"/>
    <w:rsid w:val="00074D8F"/>
    <w:rsid w:val="00075107"/>
    <w:rsid w:val="0007594B"/>
    <w:rsid w:val="00075A1D"/>
    <w:rsid w:val="00075B0A"/>
    <w:rsid w:val="00075BAC"/>
    <w:rsid w:val="00075E00"/>
    <w:rsid w:val="00075E55"/>
    <w:rsid w:val="00075F0D"/>
    <w:rsid w:val="00075F0F"/>
    <w:rsid w:val="00075F85"/>
    <w:rsid w:val="0007612E"/>
    <w:rsid w:val="0007619F"/>
    <w:rsid w:val="000765E7"/>
    <w:rsid w:val="00076DB1"/>
    <w:rsid w:val="00076F94"/>
    <w:rsid w:val="000770AF"/>
    <w:rsid w:val="000771D9"/>
    <w:rsid w:val="000776EE"/>
    <w:rsid w:val="0007780B"/>
    <w:rsid w:val="00077959"/>
    <w:rsid w:val="00080E89"/>
    <w:rsid w:val="00081171"/>
    <w:rsid w:val="000812BC"/>
    <w:rsid w:val="00081BEE"/>
    <w:rsid w:val="00082388"/>
    <w:rsid w:val="00082438"/>
    <w:rsid w:val="00082444"/>
    <w:rsid w:val="0008247E"/>
    <w:rsid w:val="00082875"/>
    <w:rsid w:val="00082C7F"/>
    <w:rsid w:val="00082CDA"/>
    <w:rsid w:val="00082EA6"/>
    <w:rsid w:val="00082EB8"/>
    <w:rsid w:val="00082FE3"/>
    <w:rsid w:val="0008305C"/>
    <w:rsid w:val="00083145"/>
    <w:rsid w:val="0008361A"/>
    <w:rsid w:val="00083986"/>
    <w:rsid w:val="00083C09"/>
    <w:rsid w:val="0008408A"/>
    <w:rsid w:val="00085115"/>
    <w:rsid w:val="00085221"/>
    <w:rsid w:val="00085435"/>
    <w:rsid w:val="00085865"/>
    <w:rsid w:val="000858B5"/>
    <w:rsid w:val="0008591B"/>
    <w:rsid w:val="00085A54"/>
    <w:rsid w:val="00085ABF"/>
    <w:rsid w:val="00085CFB"/>
    <w:rsid w:val="000860AF"/>
    <w:rsid w:val="000861DA"/>
    <w:rsid w:val="0008622C"/>
    <w:rsid w:val="000863C0"/>
    <w:rsid w:val="00086414"/>
    <w:rsid w:val="0008663D"/>
    <w:rsid w:val="0008667B"/>
    <w:rsid w:val="000868D3"/>
    <w:rsid w:val="000868D6"/>
    <w:rsid w:val="00086C7A"/>
    <w:rsid w:val="00086D08"/>
    <w:rsid w:val="00086F88"/>
    <w:rsid w:val="00087107"/>
    <w:rsid w:val="00087647"/>
    <w:rsid w:val="000876BD"/>
    <w:rsid w:val="00087883"/>
    <w:rsid w:val="00087C0A"/>
    <w:rsid w:val="00087E56"/>
    <w:rsid w:val="00090042"/>
    <w:rsid w:val="0009066E"/>
    <w:rsid w:val="00090861"/>
    <w:rsid w:val="00090DBB"/>
    <w:rsid w:val="00090EBC"/>
    <w:rsid w:val="000912D8"/>
    <w:rsid w:val="000919C8"/>
    <w:rsid w:val="00091A24"/>
    <w:rsid w:val="00091FAE"/>
    <w:rsid w:val="000922AD"/>
    <w:rsid w:val="000924A5"/>
    <w:rsid w:val="000928ED"/>
    <w:rsid w:val="00092A56"/>
    <w:rsid w:val="00092A7E"/>
    <w:rsid w:val="00092B88"/>
    <w:rsid w:val="00092F2B"/>
    <w:rsid w:val="000932E8"/>
    <w:rsid w:val="00093520"/>
    <w:rsid w:val="00093626"/>
    <w:rsid w:val="00093985"/>
    <w:rsid w:val="00093CB5"/>
    <w:rsid w:val="00093D56"/>
    <w:rsid w:val="00093F74"/>
    <w:rsid w:val="00093F86"/>
    <w:rsid w:val="000944C9"/>
    <w:rsid w:val="000947AA"/>
    <w:rsid w:val="00094AE6"/>
    <w:rsid w:val="00094E32"/>
    <w:rsid w:val="00094FF5"/>
    <w:rsid w:val="00095280"/>
    <w:rsid w:val="00095469"/>
    <w:rsid w:val="00095EEC"/>
    <w:rsid w:val="000962CD"/>
    <w:rsid w:val="0009652F"/>
    <w:rsid w:val="000967E9"/>
    <w:rsid w:val="000967EB"/>
    <w:rsid w:val="0009698D"/>
    <w:rsid w:val="00096E53"/>
    <w:rsid w:val="00097924"/>
    <w:rsid w:val="00097ABF"/>
    <w:rsid w:val="00097F30"/>
    <w:rsid w:val="00097F9A"/>
    <w:rsid w:val="000A030B"/>
    <w:rsid w:val="000A062B"/>
    <w:rsid w:val="000A06A1"/>
    <w:rsid w:val="000A072C"/>
    <w:rsid w:val="000A0782"/>
    <w:rsid w:val="000A07FC"/>
    <w:rsid w:val="000A0815"/>
    <w:rsid w:val="000A09F6"/>
    <w:rsid w:val="000A0E6D"/>
    <w:rsid w:val="000A0FF4"/>
    <w:rsid w:val="000A1221"/>
    <w:rsid w:val="000A1377"/>
    <w:rsid w:val="000A1587"/>
    <w:rsid w:val="000A175B"/>
    <w:rsid w:val="000A18BA"/>
    <w:rsid w:val="000A1CC6"/>
    <w:rsid w:val="000A1D7D"/>
    <w:rsid w:val="000A1E69"/>
    <w:rsid w:val="000A1E8D"/>
    <w:rsid w:val="000A2034"/>
    <w:rsid w:val="000A20BA"/>
    <w:rsid w:val="000A287F"/>
    <w:rsid w:val="000A2D8D"/>
    <w:rsid w:val="000A356B"/>
    <w:rsid w:val="000A3803"/>
    <w:rsid w:val="000A3A5E"/>
    <w:rsid w:val="000A3AD1"/>
    <w:rsid w:val="000A3C4F"/>
    <w:rsid w:val="000A3D29"/>
    <w:rsid w:val="000A46A6"/>
    <w:rsid w:val="000A47E2"/>
    <w:rsid w:val="000A4BFA"/>
    <w:rsid w:val="000A4D7C"/>
    <w:rsid w:val="000A5593"/>
    <w:rsid w:val="000A5721"/>
    <w:rsid w:val="000A609E"/>
    <w:rsid w:val="000A6397"/>
    <w:rsid w:val="000A6A09"/>
    <w:rsid w:val="000A6A0B"/>
    <w:rsid w:val="000A6CC2"/>
    <w:rsid w:val="000A6D30"/>
    <w:rsid w:val="000A7674"/>
    <w:rsid w:val="000A78B8"/>
    <w:rsid w:val="000A78D7"/>
    <w:rsid w:val="000A7939"/>
    <w:rsid w:val="000A7AB0"/>
    <w:rsid w:val="000A7ACB"/>
    <w:rsid w:val="000B0141"/>
    <w:rsid w:val="000B0884"/>
    <w:rsid w:val="000B0B6F"/>
    <w:rsid w:val="000B13C6"/>
    <w:rsid w:val="000B1848"/>
    <w:rsid w:val="000B18F2"/>
    <w:rsid w:val="000B1A4C"/>
    <w:rsid w:val="000B1B3D"/>
    <w:rsid w:val="000B1EEC"/>
    <w:rsid w:val="000B223B"/>
    <w:rsid w:val="000B2530"/>
    <w:rsid w:val="000B266F"/>
    <w:rsid w:val="000B28FE"/>
    <w:rsid w:val="000B2D84"/>
    <w:rsid w:val="000B2D94"/>
    <w:rsid w:val="000B2F39"/>
    <w:rsid w:val="000B3798"/>
    <w:rsid w:val="000B37C4"/>
    <w:rsid w:val="000B39D7"/>
    <w:rsid w:val="000B3A5C"/>
    <w:rsid w:val="000B3D42"/>
    <w:rsid w:val="000B3E25"/>
    <w:rsid w:val="000B3F94"/>
    <w:rsid w:val="000B434F"/>
    <w:rsid w:val="000B4673"/>
    <w:rsid w:val="000B47DA"/>
    <w:rsid w:val="000B5282"/>
    <w:rsid w:val="000B5524"/>
    <w:rsid w:val="000B5673"/>
    <w:rsid w:val="000B5875"/>
    <w:rsid w:val="000B5E24"/>
    <w:rsid w:val="000B64B0"/>
    <w:rsid w:val="000B64E9"/>
    <w:rsid w:val="000B64FA"/>
    <w:rsid w:val="000B65EC"/>
    <w:rsid w:val="000B674F"/>
    <w:rsid w:val="000B6A1C"/>
    <w:rsid w:val="000B6A9F"/>
    <w:rsid w:val="000B6C5E"/>
    <w:rsid w:val="000B6C7C"/>
    <w:rsid w:val="000B7063"/>
    <w:rsid w:val="000B7604"/>
    <w:rsid w:val="000B766E"/>
    <w:rsid w:val="000B7712"/>
    <w:rsid w:val="000B796B"/>
    <w:rsid w:val="000B7AB3"/>
    <w:rsid w:val="000B7FDB"/>
    <w:rsid w:val="000C0051"/>
    <w:rsid w:val="000C0167"/>
    <w:rsid w:val="000C02D7"/>
    <w:rsid w:val="000C09BE"/>
    <w:rsid w:val="000C09E8"/>
    <w:rsid w:val="000C0AFE"/>
    <w:rsid w:val="000C0E65"/>
    <w:rsid w:val="000C0EB0"/>
    <w:rsid w:val="000C0FAD"/>
    <w:rsid w:val="000C1297"/>
    <w:rsid w:val="000C14BA"/>
    <w:rsid w:val="000C1666"/>
    <w:rsid w:val="000C1CC9"/>
    <w:rsid w:val="000C27AA"/>
    <w:rsid w:val="000C28E7"/>
    <w:rsid w:val="000C2F94"/>
    <w:rsid w:val="000C31C0"/>
    <w:rsid w:val="000C3434"/>
    <w:rsid w:val="000C355D"/>
    <w:rsid w:val="000C379A"/>
    <w:rsid w:val="000C3A00"/>
    <w:rsid w:val="000C3DCB"/>
    <w:rsid w:val="000C3DD8"/>
    <w:rsid w:val="000C3E10"/>
    <w:rsid w:val="000C3E11"/>
    <w:rsid w:val="000C416E"/>
    <w:rsid w:val="000C421D"/>
    <w:rsid w:val="000C4399"/>
    <w:rsid w:val="000C4545"/>
    <w:rsid w:val="000C479C"/>
    <w:rsid w:val="000C49A5"/>
    <w:rsid w:val="000C4B7C"/>
    <w:rsid w:val="000C4BEF"/>
    <w:rsid w:val="000C4E2F"/>
    <w:rsid w:val="000C4F4E"/>
    <w:rsid w:val="000C51B7"/>
    <w:rsid w:val="000C51E5"/>
    <w:rsid w:val="000C56E7"/>
    <w:rsid w:val="000C5A11"/>
    <w:rsid w:val="000C5D3D"/>
    <w:rsid w:val="000C615C"/>
    <w:rsid w:val="000C651F"/>
    <w:rsid w:val="000C6666"/>
    <w:rsid w:val="000C6AB5"/>
    <w:rsid w:val="000C72CE"/>
    <w:rsid w:val="000C75EB"/>
    <w:rsid w:val="000C77CA"/>
    <w:rsid w:val="000C7B05"/>
    <w:rsid w:val="000C7BEC"/>
    <w:rsid w:val="000C7D1C"/>
    <w:rsid w:val="000D0254"/>
    <w:rsid w:val="000D04CA"/>
    <w:rsid w:val="000D056B"/>
    <w:rsid w:val="000D0590"/>
    <w:rsid w:val="000D094C"/>
    <w:rsid w:val="000D0C91"/>
    <w:rsid w:val="000D0F86"/>
    <w:rsid w:val="000D11C1"/>
    <w:rsid w:val="000D16CE"/>
    <w:rsid w:val="000D1897"/>
    <w:rsid w:val="000D1A7A"/>
    <w:rsid w:val="000D1E5F"/>
    <w:rsid w:val="000D1E60"/>
    <w:rsid w:val="000D24B2"/>
    <w:rsid w:val="000D269B"/>
    <w:rsid w:val="000D273F"/>
    <w:rsid w:val="000D29A9"/>
    <w:rsid w:val="000D2C45"/>
    <w:rsid w:val="000D2D76"/>
    <w:rsid w:val="000D2FC1"/>
    <w:rsid w:val="000D3271"/>
    <w:rsid w:val="000D33E9"/>
    <w:rsid w:val="000D3441"/>
    <w:rsid w:val="000D3446"/>
    <w:rsid w:val="000D347D"/>
    <w:rsid w:val="000D35ED"/>
    <w:rsid w:val="000D37EB"/>
    <w:rsid w:val="000D38C2"/>
    <w:rsid w:val="000D3AC5"/>
    <w:rsid w:val="000D3BE4"/>
    <w:rsid w:val="000D3F60"/>
    <w:rsid w:val="000D415E"/>
    <w:rsid w:val="000D416D"/>
    <w:rsid w:val="000D4278"/>
    <w:rsid w:val="000D4480"/>
    <w:rsid w:val="000D49A6"/>
    <w:rsid w:val="000D4E0D"/>
    <w:rsid w:val="000D532A"/>
    <w:rsid w:val="000D53B2"/>
    <w:rsid w:val="000D53DC"/>
    <w:rsid w:val="000D5703"/>
    <w:rsid w:val="000D5879"/>
    <w:rsid w:val="000D5C1D"/>
    <w:rsid w:val="000D5F21"/>
    <w:rsid w:val="000D65B2"/>
    <w:rsid w:val="000D660B"/>
    <w:rsid w:val="000D6C15"/>
    <w:rsid w:val="000D6D22"/>
    <w:rsid w:val="000D6E66"/>
    <w:rsid w:val="000D6FEC"/>
    <w:rsid w:val="000D723B"/>
    <w:rsid w:val="000D7668"/>
    <w:rsid w:val="000D775F"/>
    <w:rsid w:val="000D7D03"/>
    <w:rsid w:val="000D7D6F"/>
    <w:rsid w:val="000D7E26"/>
    <w:rsid w:val="000E0033"/>
    <w:rsid w:val="000E06E2"/>
    <w:rsid w:val="000E08D7"/>
    <w:rsid w:val="000E0B77"/>
    <w:rsid w:val="000E0D66"/>
    <w:rsid w:val="000E0ECC"/>
    <w:rsid w:val="000E1525"/>
    <w:rsid w:val="000E16F8"/>
    <w:rsid w:val="000E1946"/>
    <w:rsid w:val="000E1C4E"/>
    <w:rsid w:val="000E1D5A"/>
    <w:rsid w:val="000E2295"/>
    <w:rsid w:val="000E2650"/>
    <w:rsid w:val="000E2B90"/>
    <w:rsid w:val="000E2BC8"/>
    <w:rsid w:val="000E2C18"/>
    <w:rsid w:val="000E3258"/>
    <w:rsid w:val="000E3442"/>
    <w:rsid w:val="000E391C"/>
    <w:rsid w:val="000E3A65"/>
    <w:rsid w:val="000E3BA0"/>
    <w:rsid w:val="000E3BFF"/>
    <w:rsid w:val="000E3C7B"/>
    <w:rsid w:val="000E3DEF"/>
    <w:rsid w:val="000E41A9"/>
    <w:rsid w:val="000E4871"/>
    <w:rsid w:val="000E5108"/>
    <w:rsid w:val="000E516A"/>
    <w:rsid w:val="000E537D"/>
    <w:rsid w:val="000E53D3"/>
    <w:rsid w:val="000E5536"/>
    <w:rsid w:val="000E5855"/>
    <w:rsid w:val="000E5C7E"/>
    <w:rsid w:val="000E5CAA"/>
    <w:rsid w:val="000E5D9A"/>
    <w:rsid w:val="000E6106"/>
    <w:rsid w:val="000E6440"/>
    <w:rsid w:val="000E6470"/>
    <w:rsid w:val="000E6473"/>
    <w:rsid w:val="000E6628"/>
    <w:rsid w:val="000E6635"/>
    <w:rsid w:val="000E6CC8"/>
    <w:rsid w:val="000E6CDE"/>
    <w:rsid w:val="000E6F3F"/>
    <w:rsid w:val="000E72FB"/>
    <w:rsid w:val="000E7376"/>
    <w:rsid w:val="000E744C"/>
    <w:rsid w:val="000E7744"/>
    <w:rsid w:val="000E7AAE"/>
    <w:rsid w:val="000E7B33"/>
    <w:rsid w:val="000F00C9"/>
    <w:rsid w:val="000F03BD"/>
    <w:rsid w:val="000F03C8"/>
    <w:rsid w:val="000F061D"/>
    <w:rsid w:val="000F072A"/>
    <w:rsid w:val="000F09A2"/>
    <w:rsid w:val="000F0E8D"/>
    <w:rsid w:val="000F102A"/>
    <w:rsid w:val="000F12DA"/>
    <w:rsid w:val="000F1703"/>
    <w:rsid w:val="000F19F7"/>
    <w:rsid w:val="000F2176"/>
    <w:rsid w:val="000F2D63"/>
    <w:rsid w:val="000F2F1F"/>
    <w:rsid w:val="000F328B"/>
    <w:rsid w:val="000F3290"/>
    <w:rsid w:val="000F33FB"/>
    <w:rsid w:val="000F3693"/>
    <w:rsid w:val="000F3F95"/>
    <w:rsid w:val="000F41B3"/>
    <w:rsid w:val="000F41CC"/>
    <w:rsid w:val="000F510D"/>
    <w:rsid w:val="000F518F"/>
    <w:rsid w:val="000F536B"/>
    <w:rsid w:val="000F58F7"/>
    <w:rsid w:val="000F5940"/>
    <w:rsid w:val="000F5E0C"/>
    <w:rsid w:val="000F5FB6"/>
    <w:rsid w:val="000F6167"/>
    <w:rsid w:val="000F666C"/>
    <w:rsid w:val="000F7191"/>
    <w:rsid w:val="000F7230"/>
    <w:rsid w:val="000F7280"/>
    <w:rsid w:val="000F7802"/>
    <w:rsid w:val="000F79A0"/>
    <w:rsid w:val="000F79D6"/>
    <w:rsid w:val="000F7BBA"/>
    <w:rsid w:val="000F7EDF"/>
    <w:rsid w:val="000F7F21"/>
    <w:rsid w:val="001001EC"/>
    <w:rsid w:val="00100266"/>
    <w:rsid w:val="00100487"/>
    <w:rsid w:val="001005D2"/>
    <w:rsid w:val="00100648"/>
    <w:rsid w:val="001008E4"/>
    <w:rsid w:val="00100A49"/>
    <w:rsid w:val="00100E7C"/>
    <w:rsid w:val="00100EF8"/>
    <w:rsid w:val="001011D0"/>
    <w:rsid w:val="001012DC"/>
    <w:rsid w:val="00101381"/>
    <w:rsid w:val="00101662"/>
    <w:rsid w:val="00101F35"/>
    <w:rsid w:val="00101FE9"/>
    <w:rsid w:val="0010200A"/>
    <w:rsid w:val="0010205C"/>
    <w:rsid w:val="0010211D"/>
    <w:rsid w:val="001021BF"/>
    <w:rsid w:val="0010269E"/>
    <w:rsid w:val="001027DD"/>
    <w:rsid w:val="00102840"/>
    <w:rsid w:val="00102C3F"/>
    <w:rsid w:val="00102D88"/>
    <w:rsid w:val="0010316E"/>
    <w:rsid w:val="00103265"/>
    <w:rsid w:val="00103417"/>
    <w:rsid w:val="00103503"/>
    <w:rsid w:val="001035B3"/>
    <w:rsid w:val="001036A3"/>
    <w:rsid w:val="001036A5"/>
    <w:rsid w:val="001037C3"/>
    <w:rsid w:val="001039FE"/>
    <w:rsid w:val="00103BD1"/>
    <w:rsid w:val="00103BE6"/>
    <w:rsid w:val="00103C51"/>
    <w:rsid w:val="00104334"/>
    <w:rsid w:val="001044AC"/>
    <w:rsid w:val="0010450E"/>
    <w:rsid w:val="00104650"/>
    <w:rsid w:val="0010470D"/>
    <w:rsid w:val="00104741"/>
    <w:rsid w:val="00104752"/>
    <w:rsid w:val="00104C7E"/>
    <w:rsid w:val="0010503F"/>
    <w:rsid w:val="001053CA"/>
    <w:rsid w:val="00105453"/>
    <w:rsid w:val="0010556C"/>
    <w:rsid w:val="001058AC"/>
    <w:rsid w:val="00106317"/>
    <w:rsid w:val="00106E5D"/>
    <w:rsid w:val="0010734E"/>
    <w:rsid w:val="001073D6"/>
    <w:rsid w:val="00107510"/>
    <w:rsid w:val="001075C8"/>
    <w:rsid w:val="001075D3"/>
    <w:rsid w:val="00107665"/>
    <w:rsid w:val="00107765"/>
    <w:rsid w:val="001078F4"/>
    <w:rsid w:val="00107C49"/>
    <w:rsid w:val="00107F48"/>
    <w:rsid w:val="00107FE0"/>
    <w:rsid w:val="00110178"/>
    <w:rsid w:val="0011035C"/>
    <w:rsid w:val="0011042E"/>
    <w:rsid w:val="00110719"/>
    <w:rsid w:val="00110C17"/>
    <w:rsid w:val="00110D50"/>
    <w:rsid w:val="001110F8"/>
    <w:rsid w:val="0011133D"/>
    <w:rsid w:val="00111385"/>
    <w:rsid w:val="001113A6"/>
    <w:rsid w:val="00111621"/>
    <w:rsid w:val="0011163A"/>
    <w:rsid w:val="001116C3"/>
    <w:rsid w:val="00111907"/>
    <w:rsid w:val="00111AEF"/>
    <w:rsid w:val="00111CF8"/>
    <w:rsid w:val="00111D5E"/>
    <w:rsid w:val="00111DD8"/>
    <w:rsid w:val="00112575"/>
    <w:rsid w:val="0011290E"/>
    <w:rsid w:val="0011295E"/>
    <w:rsid w:val="00112CF7"/>
    <w:rsid w:val="001131E2"/>
    <w:rsid w:val="001135B0"/>
    <w:rsid w:val="00113DD0"/>
    <w:rsid w:val="00113E32"/>
    <w:rsid w:val="001140EA"/>
    <w:rsid w:val="00114A19"/>
    <w:rsid w:val="00114C88"/>
    <w:rsid w:val="00114D77"/>
    <w:rsid w:val="00115167"/>
    <w:rsid w:val="001152C2"/>
    <w:rsid w:val="0011545E"/>
    <w:rsid w:val="001156D4"/>
    <w:rsid w:val="00115C29"/>
    <w:rsid w:val="00115C80"/>
    <w:rsid w:val="00115EB2"/>
    <w:rsid w:val="00116EFD"/>
    <w:rsid w:val="00116F26"/>
    <w:rsid w:val="001179D2"/>
    <w:rsid w:val="00117E7B"/>
    <w:rsid w:val="001202F7"/>
    <w:rsid w:val="001206D0"/>
    <w:rsid w:val="0012145B"/>
    <w:rsid w:val="001215C4"/>
    <w:rsid w:val="001225F0"/>
    <w:rsid w:val="0012280F"/>
    <w:rsid w:val="00122832"/>
    <w:rsid w:val="00122B4F"/>
    <w:rsid w:val="00122F09"/>
    <w:rsid w:val="00122F10"/>
    <w:rsid w:val="00122F32"/>
    <w:rsid w:val="0012311E"/>
    <w:rsid w:val="001231CA"/>
    <w:rsid w:val="00123343"/>
    <w:rsid w:val="00123564"/>
    <w:rsid w:val="00123914"/>
    <w:rsid w:val="00123F02"/>
    <w:rsid w:val="00124302"/>
    <w:rsid w:val="00124378"/>
    <w:rsid w:val="001243CE"/>
    <w:rsid w:val="00124562"/>
    <w:rsid w:val="00124C85"/>
    <w:rsid w:val="001254C4"/>
    <w:rsid w:val="0012568E"/>
    <w:rsid w:val="0012580A"/>
    <w:rsid w:val="00126170"/>
    <w:rsid w:val="001261E0"/>
    <w:rsid w:val="001267FC"/>
    <w:rsid w:val="00126E18"/>
    <w:rsid w:val="00126F1D"/>
    <w:rsid w:val="00127009"/>
    <w:rsid w:val="0012714F"/>
    <w:rsid w:val="001274F0"/>
    <w:rsid w:val="001277FA"/>
    <w:rsid w:val="001279F8"/>
    <w:rsid w:val="00127B76"/>
    <w:rsid w:val="00127C2C"/>
    <w:rsid w:val="00127C50"/>
    <w:rsid w:val="00127DAF"/>
    <w:rsid w:val="00130317"/>
    <w:rsid w:val="001303D2"/>
    <w:rsid w:val="001308B4"/>
    <w:rsid w:val="00130EF9"/>
    <w:rsid w:val="00131008"/>
    <w:rsid w:val="0013107E"/>
    <w:rsid w:val="00131159"/>
    <w:rsid w:val="001312FB"/>
    <w:rsid w:val="0013172A"/>
    <w:rsid w:val="001318E7"/>
    <w:rsid w:val="0013193E"/>
    <w:rsid w:val="00131C73"/>
    <w:rsid w:val="00131D94"/>
    <w:rsid w:val="00131F8B"/>
    <w:rsid w:val="0013229E"/>
    <w:rsid w:val="00132423"/>
    <w:rsid w:val="001325DB"/>
    <w:rsid w:val="00132744"/>
    <w:rsid w:val="0013324B"/>
    <w:rsid w:val="00133309"/>
    <w:rsid w:val="00133444"/>
    <w:rsid w:val="001334F5"/>
    <w:rsid w:val="00133AC7"/>
    <w:rsid w:val="00133C58"/>
    <w:rsid w:val="00134416"/>
    <w:rsid w:val="00134B06"/>
    <w:rsid w:val="00134C4F"/>
    <w:rsid w:val="00134C86"/>
    <w:rsid w:val="00134E71"/>
    <w:rsid w:val="00134F38"/>
    <w:rsid w:val="0013512A"/>
    <w:rsid w:val="00135587"/>
    <w:rsid w:val="00135626"/>
    <w:rsid w:val="00135867"/>
    <w:rsid w:val="00135ABC"/>
    <w:rsid w:val="00135CCB"/>
    <w:rsid w:val="00135EE5"/>
    <w:rsid w:val="0013601F"/>
    <w:rsid w:val="0013602C"/>
    <w:rsid w:val="001361BD"/>
    <w:rsid w:val="001365CB"/>
    <w:rsid w:val="00136670"/>
    <w:rsid w:val="00137262"/>
    <w:rsid w:val="00137323"/>
    <w:rsid w:val="00137577"/>
    <w:rsid w:val="001375BC"/>
    <w:rsid w:val="0013790F"/>
    <w:rsid w:val="00137AAA"/>
    <w:rsid w:val="00137B52"/>
    <w:rsid w:val="00137D78"/>
    <w:rsid w:val="00140006"/>
    <w:rsid w:val="0014002D"/>
    <w:rsid w:val="00140456"/>
    <w:rsid w:val="001406CE"/>
    <w:rsid w:val="0014080B"/>
    <w:rsid w:val="00140A92"/>
    <w:rsid w:val="00140B73"/>
    <w:rsid w:val="00141156"/>
    <w:rsid w:val="001412A7"/>
    <w:rsid w:val="001419AA"/>
    <w:rsid w:val="00141B3E"/>
    <w:rsid w:val="00141D5B"/>
    <w:rsid w:val="00141E24"/>
    <w:rsid w:val="00142181"/>
    <w:rsid w:val="00142558"/>
    <w:rsid w:val="0014267A"/>
    <w:rsid w:val="00142908"/>
    <w:rsid w:val="00142970"/>
    <w:rsid w:val="001429EB"/>
    <w:rsid w:val="0014328D"/>
    <w:rsid w:val="001432F2"/>
    <w:rsid w:val="00143809"/>
    <w:rsid w:val="00143C99"/>
    <w:rsid w:val="00144212"/>
    <w:rsid w:val="0014464C"/>
    <w:rsid w:val="00144682"/>
    <w:rsid w:val="00144D9D"/>
    <w:rsid w:val="00145AEE"/>
    <w:rsid w:val="00146075"/>
    <w:rsid w:val="00146182"/>
    <w:rsid w:val="00146259"/>
    <w:rsid w:val="001462BE"/>
    <w:rsid w:val="00146ACB"/>
    <w:rsid w:val="00146B84"/>
    <w:rsid w:val="00146BC2"/>
    <w:rsid w:val="00146D2A"/>
    <w:rsid w:val="00146F26"/>
    <w:rsid w:val="001471EC"/>
    <w:rsid w:val="00147699"/>
    <w:rsid w:val="00147905"/>
    <w:rsid w:val="00147BB2"/>
    <w:rsid w:val="00147C06"/>
    <w:rsid w:val="00147C96"/>
    <w:rsid w:val="00147FEE"/>
    <w:rsid w:val="001500EB"/>
    <w:rsid w:val="001502C1"/>
    <w:rsid w:val="0015099C"/>
    <w:rsid w:val="00150A20"/>
    <w:rsid w:val="00150B41"/>
    <w:rsid w:val="00150E17"/>
    <w:rsid w:val="00151278"/>
    <w:rsid w:val="00151727"/>
    <w:rsid w:val="00151AD5"/>
    <w:rsid w:val="00151C8D"/>
    <w:rsid w:val="00152704"/>
    <w:rsid w:val="001528B9"/>
    <w:rsid w:val="001529DE"/>
    <w:rsid w:val="00152BB8"/>
    <w:rsid w:val="00152BBF"/>
    <w:rsid w:val="00152BE8"/>
    <w:rsid w:val="00152D71"/>
    <w:rsid w:val="00152EC1"/>
    <w:rsid w:val="00152F02"/>
    <w:rsid w:val="00153033"/>
    <w:rsid w:val="00153463"/>
    <w:rsid w:val="00153469"/>
    <w:rsid w:val="0015377D"/>
    <w:rsid w:val="00153AC8"/>
    <w:rsid w:val="00153EA0"/>
    <w:rsid w:val="00154391"/>
    <w:rsid w:val="001544A2"/>
    <w:rsid w:val="0015464A"/>
    <w:rsid w:val="00154A98"/>
    <w:rsid w:val="00154CBD"/>
    <w:rsid w:val="00154E6E"/>
    <w:rsid w:val="00154F9C"/>
    <w:rsid w:val="00155103"/>
    <w:rsid w:val="00155571"/>
    <w:rsid w:val="00155EEB"/>
    <w:rsid w:val="00155F64"/>
    <w:rsid w:val="00156256"/>
    <w:rsid w:val="00156394"/>
    <w:rsid w:val="001563B7"/>
    <w:rsid w:val="001563B9"/>
    <w:rsid w:val="00156426"/>
    <w:rsid w:val="001564F6"/>
    <w:rsid w:val="00156CBC"/>
    <w:rsid w:val="00156E77"/>
    <w:rsid w:val="00156F8B"/>
    <w:rsid w:val="0015709E"/>
    <w:rsid w:val="00157286"/>
    <w:rsid w:val="00157DEC"/>
    <w:rsid w:val="00157ED3"/>
    <w:rsid w:val="00160338"/>
    <w:rsid w:val="00160673"/>
    <w:rsid w:val="001606DE"/>
    <w:rsid w:val="00160901"/>
    <w:rsid w:val="001609D5"/>
    <w:rsid w:val="00160BE6"/>
    <w:rsid w:val="001612C1"/>
    <w:rsid w:val="001615FC"/>
    <w:rsid w:val="001616EE"/>
    <w:rsid w:val="00161883"/>
    <w:rsid w:val="00161B20"/>
    <w:rsid w:val="00161D9C"/>
    <w:rsid w:val="00161F92"/>
    <w:rsid w:val="00162199"/>
    <w:rsid w:val="001621E4"/>
    <w:rsid w:val="00162975"/>
    <w:rsid w:val="00162DE1"/>
    <w:rsid w:val="00162EF9"/>
    <w:rsid w:val="0016327C"/>
    <w:rsid w:val="00163BD0"/>
    <w:rsid w:val="00163BF5"/>
    <w:rsid w:val="00163E5B"/>
    <w:rsid w:val="00163F33"/>
    <w:rsid w:val="001641F1"/>
    <w:rsid w:val="0016436A"/>
    <w:rsid w:val="00164390"/>
    <w:rsid w:val="0016492E"/>
    <w:rsid w:val="00164BB8"/>
    <w:rsid w:val="00164D3B"/>
    <w:rsid w:val="00165033"/>
    <w:rsid w:val="0016525C"/>
    <w:rsid w:val="0016562F"/>
    <w:rsid w:val="00165A7E"/>
    <w:rsid w:val="00165ED1"/>
    <w:rsid w:val="00165F9C"/>
    <w:rsid w:val="001661BC"/>
    <w:rsid w:val="0016691E"/>
    <w:rsid w:val="00166AE1"/>
    <w:rsid w:val="00166B65"/>
    <w:rsid w:val="00166FEF"/>
    <w:rsid w:val="001670E0"/>
    <w:rsid w:val="001670EA"/>
    <w:rsid w:val="0016728D"/>
    <w:rsid w:val="001674A0"/>
    <w:rsid w:val="00167896"/>
    <w:rsid w:val="00167945"/>
    <w:rsid w:val="00167C9C"/>
    <w:rsid w:val="00167CB8"/>
    <w:rsid w:val="00170662"/>
    <w:rsid w:val="001706E3"/>
    <w:rsid w:val="0017070D"/>
    <w:rsid w:val="001707D2"/>
    <w:rsid w:val="00170A88"/>
    <w:rsid w:val="00170B3C"/>
    <w:rsid w:val="00170CE6"/>
    <w:rsid w:val="001712B7"/>
    <w:rsid w:val="001719F8"/>
    <w:rsid w:val="00171BCF"/>
    <w:rsid w:val="00172140"/>
    <w:rsid w:val="001721DC"/>
    <w:rsid w:val="0017222D"/>
    <w:rsid w:val="0017249B"/>
    <w:rsid w:val="001724F3"/>
    <w:rsid w:val="00172623"/>
    <w:rsid w:val="001728E6"/>
    <w:rsid w:val="00172F84"/>
    <w:rsid w:val="00173686"/>
    <w:rsid w:val="0017387B"/>
    <w:rsid w:val="0017412F"/>
    <w:rsid w:val="00174289"/>
    <w:rsid w:val="0017466B"/>
    <w:rsid w:val="00174803"/>
    <w:rsid w:val="00174FC4"/>
    <w:rsid w:val="0017569B"/>
    <w:rsid w:val="0017577F"/>
    <w:rsid w:val="00176538"/>
    <w:rsid w:val="0017674F"/>
    <w:rsid w:val="00176D00"/>
    <w:rsid w:val="00176D2D"/>
    <w:rsid w:val="001771EF"/>
    <w:rsid w:val="0017722F"/>
    <w:rsid w:val="0017727E"/>
    <w:rsid w:val="00177664"/>
    <w:rsid w:val="001776E8"/>
    <w:rsid w:val="001776EC"/>
    <w:rsid w:val="00177884"/>
    <w:rsid w:val="001779E5"/>
    <w:rsid w:val="001779F1"/>
    <w:rsid w:val="00177A7B"/>
    <w:rsid w:val="00177E80"/>
    <w:rsid w:val="001802CA"/>
    <w:rsid w:val="0018034D"/>
    <w:rsid w:val="001804FE"/>
    <w:rsid w:val="0018067F"/>
    <w:rsid w:val="001807E8"/>
    <w:rsid w:val="00180F32"/>
    <w:rsid w:val="0018123A"/>
    <w:rsid w:val="0018129E"/>
    <w:rsid w:val="00181794"/>
    <w:rsid w:val="001819DB"/>
    <w:rsid w:val="00181CB1"/>
    <w:rsid w:val="00181F7A"/>
    <w:rsid w:val="001821BF"/>
    <w:rsid w:val="00182253"/>
    <w:rsid w:val="00182501"/>
    <w:rsid w:val="001825C2"/>
    <w:rsid w:val="001825F5"/>
    <w:rsid w:val="00182875"/>
    <w:rsid w:val="00182A4B"/>
    <w:rsid w:val="00182B15"/>
    <w:rsid w:val="00182B8B"/>
    <w:rsid w:val="00182D73"/>
    <w:rsid w:val="00182ED8"/>
    <w:rsid w:val="00182F94"/>
    <w:rsid w:val="00183037"/>
    <w:rsid w:val="00183279"/>
    <w:rsid w:val="00183369"/>
    <w:rsid w:val="001834F4"/>
    <w:rsid w:val="00183C4F"/>
    <w:rsid w:val="001840AB"/>
    <w:rsid w:val="00184128"/>
    <w:rsid w:val="001841A5"/>
    <w:rsid w:val="001842AF"/>
    <w:rsid w:val="00184B39"/>
    <w:rsid w:val="00184B4C"/>
    <w:rsid w:val="00184D20"/>
    <w:rsid w:val="00184E52"/>
    <w:rsid w:val="00184EBC"/>
    <w:rsid w:val="00184EC4"/>
    <w:rsid w:val="001852B9"/>
    <w:rsid w:val="00185347"/>
    <w:rsid w:val="001857DB"/>
    <w:rsid w:val="00185CCE"/>
    <w:rsid w:val="00185D9D"/>
    <w:rsid w:val="00185DDC"/>
    <w:rsid w:val="00185E10"/>
    <w:rsid w:val="00185F01"/>
    <w:rsid w:val="001862F7"/>
    <w:rsid w:val="00186365"/>
    <w:rsid w:val="0018664A"/>
    <w:rsid w:val="00186688"/>
    <w:rsid w:val="00186FFA"/>
    <w:rsid w:val="00187464"/>
    <w:rsid w:val="001878D3"/>
    <w:rsid w:val="00187A19"/>
    <w:rsid w:val="00187D0A"/>
    <w:rsid w:val="00187EE0"/>
    <w:rsid w:val="001900A2"/>
    <w:rsid w:val="001900D2"/>
    <w:rsid w:val="001901EC"/>
    <w:rsid w:val="001904A6"/>
    <w:rsid w:val="001909F5"/>
    <w:rsid w:val="00190DEE"/>
    <w:rsid w:val="00191042"/>
    <w:rsid w:val="00191226"/>
    <w:rsid w:val="00191316"/>
    <w:rsid w:val="001913D3"/>
    <w:rsid w:val="001915E3"/>
    <w:rsid w:val="00191DC6"/>
    <w:rsid w:val="001924D7"/>
    <w:rsid w:val="00192895"/>
    <w:rsid w:val="00192B0A"/>
    <w:rsid w:val="00192BBC"/>
    <w:rsid w:val="00192C52"/>
    <w:rsid w:val="00192D22"/>
    <w:rsid w:val="00192DCF"/>
    <w:rsid w:val="00192E92"/>
    <w:rsid w:val="00193165"/>
    <w:rsid w:val="0019328E"/>
    <w:rsid w:val="001934D2"/>
    <w:rsid w:val="0019350A"/>
    <w:rsid w:val="00193790"/>
    <w:rsid w:val="00193D9A"/>
    <w:rsid w:val="0019466E"/>
    <w:rsid w:val="00194A0C"/>
    <w:rsid w:val="00194B99"/>
    <w:rsid w:val="00194CC8"/>
    <w:rsid w:val="00194D78"/>
    <w:rsid w:val="00194E4E"/>
    <w:rsid w:val="00195284"/>
    <w:rsid w:val="00195659"/>
    <w:rsid w:val="0019567B"/>
    <w:rsid w:val="00195BBD"/>
    <w:rsid w:val="00195D4C"/>
    <w:rsid w:val="00195E78"/>
    <w:rsid w:val="00196086"/>
    <w:rsid w:val="00196386"/>
    <w:rsid w:val="00196560"/>
    <w:rsid w:val="001965FC"/>
    <w:rsid w:val="00196ADA"/>
    <w:rsid w:val="00196D08"/>
    <w:rsid w:val="001971B4"/>
    <w:rsid w:val="0019749E"/>
    <w:rsid w:val="0019797D"/>
    <w:rsid w:val="001979ED"/>
    <w:rsid w:val="00197BDF"/>
    <w:rsid w:val="00197E4B"/>
    <w:rsid w:val="001A0117"/>
    <w:rsid w:val="001A0588"/>
    <w:rsid w:val="001A0734"/>
    <w:rsid w:val="001A088C"/>
    <w:rsid w:val="001A0963"/>
    <w:rsid w:val="001A0B87"/>
    <w:rsid w:val="001A0BD6"/>
    <w:rsid w:val="001A0C76"/>
    <w:rsid w:val="001A103E"/>
    <w:rsid w:val="001A10E3"/>
    <w:rsid w:val="001A15C4"/>
    <w:rsid w:val="001A1940"/>
    <w:rsid w:val="001A1EBE"/>
    <w:rsid w:val="001A219B"/>
    <w:rsid w:val="001A2641"/>
    <w:rsid w:val="001A272C"/>
    <w:rsid w:val="001A2B4E"/>
    <w:rsid w:val="001A2C97"/>
    <w:rsid w:val="001A2CC3"/>
    <w:rsid w:val="001A3290"/>
    <w:rsid w:val="001A39C1"/>
    <w:rsid w:val="001A3BBA"/>
    <w:rsid w:val="001A3D00"/>
    <w:rsid w:val="001A3F59"/>
    <w:rsid w:val="001A4098"/>
    <w:rsid w:val="001A4160"/>
    <w:rsid w:val="001A4363"/>
    <w:rsid w:val="001A47DB"/>
    <w:rsid w:val="001A4A55"/>
    <w:rsid w:val="001A52CA"/>
    <w:rsid w:val="001A5421"/>
    <w:rsid w:val="001A56E8"/>
    <w:rsid w:val="001A58D0"/>
    <w:rsid w:val="001A5D46"/>
    <w:rsid w:val="001A613C"/>
    <w:rsid w:val="001A627E"/>
    <w:rsid w:val="001A668C"/>
    <w:rsid w:val="001A67C5"/>
    <w:rsid w:val="001A6900"/>
    <w:rsid w:val="001A691A"/>
    <w:rsid w:val="001A695D"/>
    <w:rsid w:val="001A6A25"/>
    <w:rsid w:val="001A6BE2"/>
    <w:rsid w:val="001A6C63"/>
    <w:rsid w:val="001A6C88"/>
    <w:rsid w:val="001A6CA6"/>
    <w:rsid w:val="001A6CD1"/>
    <w:rsid w:val="001A71BF"/>
    <w:rsid w:val="001A72BC"/>
    <w:rsid w:val="001A735F"/>
    <w:rsid w:val="001A7773"/>
    <w:rsid w:val="001A77F3"/>
    <w:rsid w:val="001A799E"/>
    <w:rsid w:val="001A7AEC"/>
    <w:rsid w:val="001A7C85"/>
    <w:rsid w:val="001A7D06"/>
    <w:rsid w:val="001A7F15"/>
    <w:rsid w:val="001B0179"/>
    <w:rsid w:val="001B033A"/>
    <w:rsid w:val="001B0365"/>
    <w:rsid w:val="001B074C"/>
    <w:rsid w:val="001B09CA"/>
    <w:rsid w:val="001B0B38"/>
    <w:rsid w:val="001B0CE5"/>
    <w:rsid w:val="001B1053"/>
    <w:rsid w:val="001B1181"/>
    <w:rsid w:val="001B185B"/>
    <w:rsid w:val="001B1A86"/>
    <w:rsid w:val="001B228C"/>
    <w:rsid w:val="001B2BF4"/>
    <w:rsid w:val="001B2D04"/>
    <w:rsid w:val="001B2DBD"/>
    <w:rsid w:val="001B374F"/>
    <w:rsid w:val="001B37CD"/>
    <w:rsid w:val="001B37DD"/>
    <w:rsid w:val="001B3B38"/>
    <w:rsid w:val="001B3BBD"/>
    <w:rsid w:val="001B3C14"/>
    <w:rsid w:val="001B3CBB"/>
    <w:rsid w:val="001B3CC5"/>
    <w:rsid w:val="001B3E9E"/>
    <w:rsid w:val="001B4394"/>
    <w:rsid w:val="001B479C"/>
    <w:rsid w:val="001B484A"/>
    <w:rsid w:val="001B4A49"/>
    <w:rsid w:val="001B4A72"/>
    <w:rsid w:val="001B4BB4"/>
    <w:rsid w:val="001B4E0A"/>
    <w:rsid w:val="001B4FA1"/>
    <w:rsid w:val="001B5269"/>
    <w:rsid w:val="001B547E"/>
    <w:rsid w:val="001B5B8A"/>
    <w:rsid w:val="001B5FE1"/>
    <w:rsid w:val="001B6558"/>
    <w:rsid w:val="001B656A"/>
    <w:rsid w:val="001B65E0"/>
    <w:rsid w:val="001B6BA0"/>
    <w:rsid w:val="001B6DF5"/>
    <w:rsid w:val="001B6F8D"/>
    <w:rsid w:val="001B74E0"/>
    <w:rsid w:val="001B75A8"/>
    <w:rsid w:val="001B7868"/>
    <w:rsid w:val="001B7B29"/>
    <w:rsid w:val="001B7DC5"/>
    <w:rsid w:val="001B7E79"/>
    <w:rsid w:val="001C0391"/>
    <w:rsid w:val="001C0EBF"/>
    <w:rsid w:val="001C145E"/>
    <w:rsid w:val="001C15B7"/>
    <w:rsid w:val="001C1A57"/>
    <w:rsid w:val="001C1A95"/>
    <w:rsid w:val="001C1BF0"/>
    <w:rsid w:val="001C1C14"/>
    <w:rsid w:val="001C1E40"/>
    <w:rsid w:val="001C1F43"/>
    <w:rsid w:val="001C2053"/>
    <w:rsid w:val="001C238F"/>
    <w:rsid w:val="001C25B2"/>
    <w:rsid w:val="001C270D"/>
    <w:rsid w:val="001C37B5"/>
    <w:rsid w:val="001C38A5"/>
    <w:rsid w:val="001C46A1"/>
    <w:rsid w:val="001C47AB"/>
    <w:rsid w:val="001C4AAD"/>
    <w:rsid w:val="001C4C67"/>
    <w:rsid w:val="001C4CC0"/>
    <w:rsid w:val="001C4E8D"/>
    <w:rsid w:val="001C4EC7"/>
    <w:rsid w:val="001C5006"/>
    <w:rsid w:val="001C54C5"/>
    <w:rsid w:val="001C57BA"/>
    <w:rsid w:val="001C5CD9"/>
    <w:rsid w:val="001C6250"/>
    <w:rsid w:val="001C646D"/>
    <w:rsid w:val="001C6596"/>
    <w:rsid w:val="001C696F"/>
    <w:rsid w:val="001C6C21"/>
    <w:rsid w:val="001C6EE4"/>
    <w:rsid w:val="001C75E2"/>
    <w:rsid w:val="001C76C1"/>
    <w:rsid w:val="001C76D7"/>
    <w:rsid w:val="001C777A"/>
    <w:rsid w:val="001C78F9"/>
    <w:rsid w:val="001C7BCF"/>
    <w:rsid w:val="001C7F15"/>
    <w:rsid w:val="001D023D"/>
    <w:rsid w:val="001D0590"/>
    <w:rsid w:val="001D0592"/>
    <w:rsid w:val="001D0973"/>
    <w:rsid w:val="001D09D2"/>
    <w:rsid w:val="001D0AFA"/>
    <w:rsid w:val="001D0CD2"/>
    <w:rsid w:val="001D0DB8"/>
    <w:rsid w:val="001D0E62"/>
    <w:rsid w:val="001D0EBF"/>
    <w:rsid w:val="001D1128"/>
    <w:rsid w:val="001D1312"/>
    <w:rsid w:val="001D17D6"/>
    <w:rsid w:val="001D17F7"/>
    <w:rsid w:val="001D1C0B"/>
    <w:rsid w:val="001D1D0C"/>
    <w:rsid w:val="001D1E5C"/>
    <w:rsid w:val="001D2000"/>
    <w:rsid w:val="001D225A"/>
    <w:rsid w:val="001D2395"/>
    <w:rsid w:val="001D240E"/>
    <w:rsid w:val="001D2ECA"/>
    <w:rsid w:val="001D35DE"/>
    <w:rsid w:val="001D3734"/>
    <w:rsid w:val="001D38FD"/>
    <w:rsid w:val="001D3B95"/>
    <w:rsid w:val="001D3CA6"/>
    <w:rsid w:val="001D41AD"/>
    <w:rsid w:val="001D4778"/>
    <w:rsid w:val="001D49B6"/>
    <w:rsid w:val="001D4D5C"/>
    <w:rsid w:val="001D4FE3"/>
    <w:rsid w:val="001D5039"/>
    <w:rsid w:val="001D52BE"/>
    <w:rsid w:val="001D5903"/>
    <w:rsid w:val="001D5E52"/>
    <w:rsid w:val="001D6025"/>
    <w:rsid w:val="001D60A7"/>
    <w:rsid w:val="001D61F2"/>
    <w:rsid w:val="001D6350"/>
    <w:rsid w:val="001D63E0"/>
    <w:rsid w:val="001D64B9"/>
    <w:rsid w:val="001D65E8"/>
    <w:rsid w:val="001D6C2E"/>
    <w:rsid w:val="001D73A7"/>
    <w:rsid w:val="001E016E"/>
    <w:rsid w:val="001E0238"/>
    <w:rsid w:val="001E02A1"/>
    <w:rsid w:val="001E0520"/>
    <w:rsid w:val="001E0801"/>
    <w:rsid w:val="001E1406"/>
    <w:rsid w:val="001E22A3"/>
    <w:rsid w:val="001E2449"/>
    <w:rsid w:val="001E2585"/>
    <w:rsid w:val="001E2698"/>
    <w:rsid w:val="001E2BCB"/>
    <w:rsid w:val="001E2D6F"/>
    <w:rsid w:val="001E2F9A"/>
    <w:rsid w:val="001E3185"/>
    <w:rsid w:val="001E31BE"/>
    <w:rsid w:val="001E3490"/>
    <w:rsid w:val="001E360C"/>
    <w:rsid w:val="001E3C32"/>
    <w:rsid w:val="001E42C3"/>
    <w:rsid w:val="001E4473"/>
    <w:rsid w:val="001E447E"/>
    <w:rsid w:val="001E4B6E"/>
    <w:rsid w:val="001E5183"/>
    <w:rsid w:val="001E51CA"/>
    <w:rsid w:val="001E530D"/>
    <w:rsid w:val="001E59C5"/>
    <w:rsid w:val="001E5E72"/>
    <w:rsid w:val="001E5ED3"/>
    <w:rsid w:val="001E5F13"/>
    <w:rsid w:val="001E6283"/>
    <w:rsid w:val="001E6689"/>
    <w:rsid w:val="001E66F6"/>
    <w:rsid w:val="001E69D6"/>
    <w:rsid w:val="001E6BDE"/>
    <w:rsid w:val="001E71DF"/>
    <w:rsid w:val="001E7210"/>
    <w:rsid w:val="001E7260"/>
    <w:rsid w:val="001E75FE"/>
    <w:rsid w:val="001E7837"/>
    <w:rsid w:val="001E7C8E"/>
    <w:rsid w:val="001F0156"/>
    <w:rsid w:val="001F02B8"/>
    <w:rsid w:val="001F07BE"/>
    <w:rsid w:val="001F0A21"/>
    <w:rsid w:val="001F1951"/>
    <w:rsid w:val="001F19F5"/>
    <w:rsid w:val="001F1D59"/>
    <w:rsid w:val="001F1EC6"/>
    <w:rsid w:val="001F20FA"/>
    <w:rsid w:val="001F2372"/>
    <w:rsid w:val="001F25E8"/>
    <w:rsid w:val="001F268A"/>
    <w:rsid w:val="001F2A23"/>
    <w:rsid w:val="001F2A4A"/>
    <w:rsid w:val="001F2DDD"/>
    <w:rsid w:val="001F30EF"/>
    <w:rsid w:val="001F32F7"/>
    <w:rsid w:val="001F349A"/>
    <w:rsid w:val="001F3BB5"/>
    <w:rsid w:val="001F3FAB"/>
    <w:rsid w:val="001F4259"/>
    <w:rsid w:val="001F470C"/>
    <w:rsid w:val="001F4940"/>
    <w:rsid w:val="001F4A4D"/>
    <w:rsid w:val="001F5019"/>
    <w:rsid w:val="001F53D5"/>
    <w:rsid w:val="001F5475"/>
    <w:rsid w:val="001F54DC"/>
    <w:rsid w:val="001F58E7"/>
    <w:rsid w:val="001F59C4"/>
    <w:rsid w:val="001F5D6E"/>
    <w:rsid w:val="001F5DE1"/>
    <w:rsid w:val="001F607F"/>
    <w:rsid w:val="001F6778"/>
    <w:rsid w:val="001F6BB1"/>
    <w:rsid w:val="001F72D3"/>
    <w:rsid w:val="001F7729"/>
    <w:rsid w:val="002004FC"/>
    <w:rsid w:val="002005C5"/>
    <w:rsid w:val="00200870"/>
    <w:rsid w:val="00200BF4"/>
    <w:rsid w:val="00200C43"/>
    <w:rsid w:val="00200CBF"/>
    <w:rsid w:val="002010E5"/>
    <w:rsid w:val="002010EB"/>
    <w:rsid w:val="002015A8"/>
    <w:rsid w:val="0020184F"/>
    <w:rsid w:val="00201B56"/>
    <w:rsid w:val="00201BD4"/>
    <w:rsid w:val="00201F04"/>
    <w:rsid w:val="00202151"/>
    <w:rsid w:val="00202ABC"/>
    <w:rsid w:val="00202B39"/>
    <w:rsid w:val="00202F91"/>
    <w:rsid w:val="00203461"/>
    <w:rsid w:val="002037A4"/>
    <w:rsid w:val="00203861"/>
    <w:rsid w:val="00203A4F"/>
    <w:rsid w:val="00203F28"/>
    <w:rsid w:val="00204140"/>
    <w:rsid w:val="00204296"/>
    <w:rsid w:val="00204345"/>
    <w:rsid w:val="00204B3A"/>
    <w:rsid w:val="002050D3"/>
    <w:rsid w:val="002052D5"/>
    <w:rsid w:val="0020546F"/>
    <w:rsid w:val="00205969"/>
    <w:rsid w:val="00206164"/>
    <w:rsid w:val="00206209"/>
    <w:rsid w:val="0020661C"/>
    <w:rsid w:val="002069F0"/>
    <w:rsid w:val="00206C4C"/>
    <w:rsid w:val="00206D55"/>
    <w:rsid w:val="00206EC9"/>
    <w:rsid w:val="002070B8"/>
    <w:rsid w:val="00207157"/>
    <w:rsid w:val="00207863"/>
    <w:rsid w:val="00207C33"/>
    <w:rsid w:val="002101E0"/>
    <w:rsid w:val="002103E3"/>
    <w:rsid w:val="00210471"/>
    <w:rsid w:val="002104EA"/>
    <w:rsid w:val="0021068F"/>
    <w:rsid w:val="002107B7"/>
    <w:rsid w:val="002107EA"/>
    <w:rsid w:val="00210AF5"/>
    <w:rsid w:val="00210C30"/>
    <w:rsid w:val="00210DC1"/>
    <w:rsid w:val="00210DC6"/>
    <w:rsid w:val="0021130C"/>
    <w:rsid w:val="00211557"/>
    <w:rsid w:val="00211698"/>
    <w:rsid w:val="00211977"/>
    <w:rsid w:val="00211D9B"/>
    <w:rsid w:val="00211F3C"/>
    <w:rsid w:val="002120EE"/>
    <w:rsid w:val="002124E0"/>
    <w:rsid w:val="0021258E"/>
    <w:rsid w:val="002128D2"/>
    <w:rsid w:val="00212954"/>
    <w:rsid w:val="00212A2E"/>
    <w:rsid w:val="00212D43"/>
    <w:rsid w:val="002131C6"/>
    <w:rsid w:val="002132F4"/>
    <w:rsid w:val="0021337C"/>
    <w:rsid w:val="0021396C"/>
    <w:rsid w:val="00213D86"/>
    <w:rsid w:val="002144B8"/>
    <w:rsid w:val="002146EC"/>
    <w:rsid w:val="00214954"/>
    <w:rsid w:val="00214969"/>
    <w:rsid w:val="002149AF"/>
    <w:rsid w:val="00214A6E"/>
    <w:rsid w:val="00214D08"/>
    <w:rsid w:val="00214F4D"/>
    <w:rsid w:val="0021508F"/>
    <w:rsid w:val="002151FD"/>
    <w:rsid w:val="0021523F"/>
    <w:rsid w:val="0021531F"/>
    <w:rsid w:val="002154B2"/>
    <w:rsid w:val="00215514"/>
    <w:rsid w:val="002156AC"/>
    <w:rsid w:val="00215A16"/>
    <w:rsid w:val="00215C63"/>
    <w:rsid w:val="00216244"/>
    <w:rsid w:val="002163F5"/>
    <w:rsid w:val="00216D2B"/>
    <w:rsid w:val="002170A0"/>
    <w:rsid w:val="0021717A"/>
    <w:rsid w:val="002171C1"/>
    <w:rsid w:val="0021755A"/>
    <w:rsid w:val="00217597"/>
    <w:rsid w:val="00217910"/>
    <w:rsid w:val="0021796D"/>
    <w:rsid w:val="00217A7F"/>
    <w:rsid w:val="002203C9"/>
    <w:rsid w:val="002203FD"/>
    <w:rsid w:val="002205FF"/>
    <w:rsid w:val="00220AAE"/>
    <w:rsid w:val="00220D22"/>
    <w:rsid w:val="0022113B"/>
    <w:rsid w:val="00221167"/>
    <w:rsid w:val="00221683"/>
    <w:rsid w:val="00221C6C"/>
    <w:rsid w:val="00221C81"/>
    <w:rsid w:val="00221EA4"/>
    <w:rsid w:val="002223C7"/>
    <w:rsid w:val="002225B2"/>
    <w:rsid w:val="00222857"/>
    <w:rsid w:val="002229A2"/>
    <w:rsid w:val="00222A7A"/>
    <w:rsid w:val="002230D2"/>
    <w:rsid w:val="002233C1"/>
    <w:rsid w:val="00223661"/>
    <w:rsid w:val="00223A75"/>
    <w:rsid w:val="00223DEC"/>
    <w:rsid w:val="00223E0D"/>
    <w:rsid w:val="00223E79"/>
    <w:rsid w:val="0022436C"/>
    <w:rsid w:val="0022472B"/>
    <w:rsid w:val="00224744"/>
    <w:rsid w:val="00224A2C"/>
    <w:rsid w:val="00224D55"/>
    <w:rsid w:val="00225164"/>
    <w:rsid w:val="0022530C"/>
    <w:rsid w:val="002253F5"/>
    <w:rsid w:val="00225413"/>
    <w:rsid w:val="00225836"/>
    <w:rsid w:val="00225F73"/>
    <w:rsid w:val="00225F98"/>
    <w:rsid w:val="00226580"/>
    <w:rsid w:val="00226BF0"/>
    <w:rsid w:val="002273FB"/>
    <w:rsid w:val="0022746D"/>
    <w:rsid w:val="002275A4"/>
    <w:rsid w:val="0022798D"/>
    <w:rsid w:val="00227A19"/>
    <w:rsid w:val="00227BE5"/>
    <w:rsid w:val="002301B6"/>
    <w:rsid w:val="00230232"/>
    <w:rsid w:val="0023031F"/>
    <w:rsid w:val="00230368"/>
    <w:rsid w:val="00230375"/>
    <w:rsid w:val="002306C2"/>
    <w:rsid w:val="00230937"/>
    <w:rsid w:val="00230945"/>
    <w:rsid w:val="00230C7E"/>
    <w:rsid w:val="00230F1C"/>
    <w:rsid w:val="002312F4"/>
    <w:rsid w:val="002313AE"/>
    <w:rsid w:val="00231BBF"/>
    <w:rsid w:val="00231E8E"/>
    <w:rsid w:val="00231FC7"/>
    <w:rsid w:val="00232B2F"/>
    <w:rsid w:val="00232B7A"/>
    <w:rsid w:val="00232E26"/>
    <w:rsid w:val="00232FDE"/>
    <w:rsid w:val="0023325B"/>
    <w:rsid w:val="0023364A"/>
    <w:rsid w:val="00233BD1"/>
    <w:rsid w:val="00233E61"/>
    <w:rsid w:val="00234059"/>
    <w:rsid w:val="0023443D"/>
    <w:rsid w:val="0023447E"/>
    <w:rsid w:val="00234842"/>
    <w:rsid w:val="00234AA6"/>
    <w:rsid w:val="00234B37"/>
    <w:rsid w:val="002352A8"/>
    <w:rsid w:val="00235330"/>
    <w:rsid w:val="00235B0F"/>
    <w:rsid w:val="00235B2B"/>
    <w:rsid w:val="00235B2F"/>
    <w:rsid w:val="00235CFD"/>
    <w:rsid w:val="00235FD2"/>
    <w:rsid w:val="0023628A"/>
    <w:rsid w:val="002363FE"/>
    <w:rsid w:val="002364FA"/>
    <w:rsid w:val="00236A8B"/>
    <w:rsid w:val="00236AB4"/>
    <w:rsid w:val="00237190"/>
    <w:rsid w:val="002373F4"/>
    <w:rsid w:val="0023752B"/>
    <w:rsid w:val="00237557"/>
    <w:rsid w:val="002377E7"/>
    <w:rsid w:val="00237AD6"/>
    <w:rsid w:val="002401B4"/>
    <w:rsid w:val="002401B8"/>
    <w:rsid w:val="002403C6"/>
    <w:rsid w:val="002403ED"/>
    <w:rsid w:val="0024057B"/>
    <w:rsid w:val="00240716"/>
    <w:rsid w:val="00240AC8"/>
    <w:rsid w:val="00240CA5"/>
    <w:rsid w:val="00240D03"/>
    <w:rsid w:val="00240EA5"/>
    <w:rsid w:val="00240ED1"/>
    <w:rsid w:val="00240EF6"/>
    <w:rsid w:val="0024129A"/>
    <w:rsid w:val="002416CA"/>
    <w:rsid w:val="0024175B"/>
    <w:rsid w:val="00241A14"/>
    <w:rsid w:val="00241C96"/>
    <w:rsid w:val="0024235A"/>
    <w:rsid w:val="0024267D"/>
    <w:rsid w:val="002426C0"/>
    <w:rsid w:val="002427D6"/>
    <w:rsid w:val="002427E8"/>
    <w:rsid w:val="002428E2"/>
    <w:rsid w:val="0024330B"/>
    <w:rsid w:val="0024336B"/>
    <w:rsid w:val="00243C6C"/>
    <w:rsid w:val="00243FCF"/>
    <w:rsid w:val="002440E2"/>
    <w:rsid w:val="002443C9"/>
    <w:rsid w:val="002445FF"/>
    <w:rsid w:val="0024468C"/>
    <w:rsid w:val="00244C1C"/>
    <w:rsid w:val="00244C44"/>
    <w:rsid w:val="00244CFE"/>
    <w:rsid w:val="00244DDE"/>
    <w:rsid w:val="00244E1D"/>
    <w:rsid w:val="00244ED4"/>
    <w:rsid w:val="0024510D"/>
    <w:rsid w:val="0024567D"/>
    <w:rsid w:val="00245887"/>
    <w:rsid w:val="00245C9B"/>
    <w:rsid w:val="00246081"/>
    <w:rsid w:val="0024651E"/>
    <w:rsid w:val="00246913"/>
    <w:rsid w:val="00246933"/>
    <w:rsid w:val="00246AB8"/>
    <w:rsid w:val="00246B35"/>
    <w:rsid w:val="00246BE2"/>
    <w:rsid w:val="00246C18"/>
    <w:rsid w:val="00246DD0"/>
    <w:rsid w:val="00246F56"/>
    <w:rsid w:val="00247432"/>
    <w:rsid w:val="00247487"/>
    <w:rsid w:val="0024752D"/>
    <w:rsid w:val="0024772E"/>
    <w:rsid w:val="0024781A"/>
    <w:rsid w:val="00247DEE"/>
    <w:rsid w:val="00247ECB"/>
    <w:rsid w:val="00247FB2"/>
    <w:rsid w:val="002501E4"/>
    <w:rsid w:val="002505FF"/>
    <w:rsid w:val="00250C10"/>
    <w:rsid w:val="002510B6"/>
    <w:rsid w:val="002510C6"/>
    <w:rsid w:val="002510D9"/>
    <w:rsid w:val="002511D3"/>
    <w:rsid w:val="002518B0"/>
    <w:rsid w:val="00251C64"/>
    <w:rsid w:val="002522C9"/>
    <w:rsid w:val="00252488"/>
    <w:rsid w:val="00252508"/>
    <w:rsid w:val="002528D5"/>
    <w:rsid w:val="00252C17"/>
    <w:rsid w:val="00252C5F"/>
    <w:rsid w:val="00252FEB"/>
    <w:rsid w:val="00253004"/>
    <w:rsid w:val="0025303A"/>
    <w:rsid w:val="0025356C"/>
    <w:rsid w:val="002538F0"/>
    <w:rsid w:val="00253A13"/>
    <w:rsid w:val="00253A91"/>
    <w:rsid w:val="00253B1E"/>
    <w:rsid w:val="00253C2E"/>
    <w:rsid w:val="00253F80"/>
    <w:rsid w:val="002543AC"/>
    <w:rsid w:val="00254706"/>
    <w:rsid w:val="00254727"/>
    <w:rsid w:val="0025476E"/>
    <w:rsid w:val="002549CC"/>
    <w:rsid w:val="00254B4F"/>
    <w:rsid w:val="002553A8"/>
    <w:rsid w:val="00255534"/>
    <w:rsid w:val="0025561B"/>
    <w:rsid w:val="00255A2C"/>
    <w:rsid w:val="00255ADC"/>
    <w:rsid w:val="002568B9"/>
    <w:rsid w:val="00256927"/>
    <w:rsid w:val="002569F3"/>
    <w:rsid w:val="00256C14"/>
    <w:rsid w:val="002572CF"/>
    <w:rsid w:val="0025735C"/>
    <w:rsid w:val="002573F7"/>
    <w:rsid w:val="00257B07"/>
    <w:rsid w:val="00257D51"/>
    <w:rsid w:val="00257DC5"/>
    <w:rsid w:val="002600C2"/>
    <w:rsid w:val="002600D8"/>
    <w:rsid w:val="002600E1"/>
    <w:rsid w:val="00260268"/>
    <w:rsid w:val="002604B1"/>
    <w:rsid w:val="002606F1"/>
    <w:rsid w:val="00260831"/>
    <w:rsid w:val="00260A84"/>
    <w:rsid w:val="00260BEE"/>
    <w:rsid w:val="00261372"/>
    <w:rsid w:val="00261709"/>
    <w:rsid w:val="002617B7"/>
    <w:rsid w:val="00261AED"/>
    <w:rsid w:val="0026222F"/>
    <w:rsid w:val="0026267F"/>
    <w:rsid w:val="00262A2D"/>
    <w:rsid w:val="00262AB8"/>
    <w:rsid w:val="002630DC"/>
    <w:rsid w:val="0026317B"/>
    <w:rsid w:val="002634B5"/>
    <w:rsid w:val="002635BC"/>
    <w:rsid w:val="0026410F"/>
    <w:rsid w:val="00264247"/>
    <w:rsid w:val="00264256"/>
    <w:rsid w:val="00264DEC"/>
    <w:rsid w:val="002651FD"/>
    <w:rsid w:val="0026563A"/>
    <w:rsid w:val="00265C0B"/>
    <w:rsid w:val="00265C20"/>
    <w:rsid w:val="00266288"/>
    <w:rsid w:val="00266515"/>
    <w:rsid w:val="0026668E"/>
    <w:rsid w:val="00266790"/>
    <w:rsid w:val="00266ADF"/>
    <w:rsid w:val="00266D06"/>
    <w:rsid w:val="00266F6D"/>
    <w:rsid w:val="002673F1"/>
    <w:rsid w:val="002674F7"/>
    <w:rsid w:val="00267770"/>
    <w:rsid w:val="00267A49"/>
    <w:rsid w:val="00267B86"/>
    <w:rsid w:val="00270038"/>
    <w:rsid w:val="00270681"/>
    <w:rsid w:val="00270901"/>
    <w:rsid w:val="00270941"/>
    <w:rsid w:val="00270C57"/>
    <w:rsid w:val="00270CD2"/>
    <w:rsid w:val="00270D26"/>
    <w:rsid w:val="00270E0B"/>
    <w:rsid w:val="0027103D"/>
    <w:rsid w:val="0027114C"/>
    <w:rsid w:val="00271253"/>
    <w:rsid w:val="0027152B"/>
    <w:rsid w:val="00271725"/>
    <w:rsid w:val="002718B6"/>
    <w:rsid w:val="0027223E"/>
    <w:rsid w:val="00272248"/>
    <w:rsid w:val="0027235E"/>
    <w:rsid w:val="00272452"/>
    <w:rsid w:val="002725D6"/>
    <w:rsid w:val="0027279F"/>
    <w:rsid w:val="00272931"/>
    <w:rsid w:val="00272CD9"/>
    <w:rsid w:val="00272D82"/>
    <w:rsid w:val="00272D86"/>
    <w:rsid w:val="00272E31"/>
    <w:rsid w:val="0027377F"/>
    <w:rsid w:val="00273B06"/>
    <w:rsid w:val="00273FCE"/>
    <w:rsid w:val="00274214"/>
    <w:rsid w:val="00274385"/>
    <w:rsid w:val="00274751"/>
    <w:rsid w:val="0027495E"/>
    <w:rsid w:val="00275018"/>
    <w:rsid w:val="002750E6"/>
    <w:rsid w:val="00275497"/>
    <w:rsid w:val="002756D3"/>
    <w:rsid w:val="00275807"/>
    <w:rsid w:val="0027580F"/>
    <w:rsid w:val="00275B51"/>
    <w:rsid w:val="00275E03"/>
    <w:rsid w:val="00276108"/>
    <w:rsid w:val="0027617D"/>
    <w:rsid w:val="00276255"/>
    <w:rsid w:val="002763A9"/>
    <w:rsid w:val="002765D4"/>
    <w:rsid w:val="002769AD"/>
    <w:rsid w:val="00276D4B"/>
    <w:rsid w:val="00276E44"/>
    <w:rsid w:val="00276E5D"/>
    <w:rsid w:val="00276E69"/>
    <w:rsid w:val="00276FDD"/>
    <w:rsid w:val="002771AE"/>
    <w:rsid w:val="00277463"/>
    <w:rsid w:val="002774CA"/>
    <w:rsid w:val="002775C7"/>
    <w:rsid w:val="0027777D"/>
    <w:rsid w:val="0027779C"/>
    <w:rsid w:val="002777EA"/>
    <w:rsid w:val="00277B57"/>
    <w:rsid w:val="00277C67"/>
    <w:rsid w:val="00277E7D"/>
    <w:rsid w:val="00280049"/>
    <w:rsid w:val="00280569"/>
    <w:rsid w:val="00280B82"/>
    <w:rsid w:val="00280F72"/>
    <w:rsid w:val="0028115B"/>
    <w:rsid w:val="002811F8"/>
    <w:rsid w:val="002815ED"/>
    <w:rsid w:val="0028198A"/>
    <w:rsid w:val="00281AC3"/>
    <w:rsid w:val="00281B66"/>
    <w:rsid w:val="0028277D"/>
    <w:rsid w:val="00282B08"/>
    <w:rsid w:val="00282ECF"/>
    <w:rsid w:val="00283154"/>
    <w:rsid w:val="00283211"/>
    <w:rsid w:val="00283A7B"/>
    <w:rsid w:val="00283A96"/>
    <w:rsid w:val="00283C5F"/>
    <w:rsid w:val="00284554"/>
    <w:rsid w:val="002845CB"/>
    <w:rsid w:val="00284646"/>
    <w:rsid w:val="00284BEB"/>
    <w:rsid w:val="00284C84"/>
    <w:rsid w:val="00284FE1"/>
    <w:rsid w:val="00285278"/>
    <w:rsid w:val="00285413"/>
    <w:rsid w:val="002854EA"/>
    <w:rsid w:val="00285510"/>
    <w:rsid w:val="00285574"/>
    <w:rsid w:val="00285D5C"/>
    <w:rsid w:val="00285DAA"/>
    <w:rsid w:val="00285EA4"/>
    <w:rsid w:val="00285FDE"/>
    <w:rsid w:val="00286612"/>
    <w:rsid w:val="002868A9"/>
    <w:rsid w:val="00286C86"/>
    <w:rsid w:val="00286E67"/>
    <w:rsid w:val="00286E9E"/>
    <w:rsid w:val="00286FA3"/>
    <w:rsid w:val="00286FE0"/>
    <w:rsid w:val="002871FA"/>
    <w:rsid w:val="00290305"/>
    <w:rsid w:val="0029036F"/>
    <w:rsid w:val="0029060B"/>
    <w:rsid w:val="00290731"/>
    <w:rsid w:val="00290AD6"/>
    <w:rsid w:val="00290CAB"/>
    <w:rsid w:val="00291165"/>
    <w:rsid w:val="002911B4"/>
    <w:rsid w:val="00291225"/>
    <w:rsid w:val="002914AA"/>
    <w:rsid w:val="00291540"/>
    <w:rsid w:val="002919DD"/>
    <w:rsid w:val="00291A09"/>
    <w:rsid w:val="00291DC3"/>
    <w:rsid w:val="002922A9"/>
    <w:rsid w:val="00292891"/>
    <w:rsid w:val="00292E94"/>
    <w:rsid w:val="00293555"/>
    <w:rsid w:val="002937B8"/>
    <w:rsid w:val="00293D0A"/>
    <w:rsid w:val="00293DAA"/>
    <w:rsid w:val="00293E09"/>
    <w:rsid w:val="00293E1B"/>
    <w:rsid w:val="00293F3A"/>
    <w:rsid w:val="00293F85"/>
    <w:rsid w:val="002945C7"/>
    <w:rsid w:val="002946C8"/>
    <w:rsid w:val="00294C4F"/>
    <w:rsid w:val="00294DF4"/>
    <w:rsid w:val="002952B2"/>
    <w:rsid w:val="0029561F"/>
    <w:rsid w:val="0029592C"/>
    <w:rsid w:val="00295FCE"/>
    <w:rsid w:val="0029620F"/>
    <w:rsid w:val="00296397"/>
    <w:rsid w:val="0029646A"/>
    <w:rsid w:val="00296D6D"/>
    <w:rsid w:val="00296D90"/>
    <w:rsid w:val="00296E1F"/>
    <w:rsid w:val="00297606"/>
    <w:rsid w:val="00297BBD"/>
    <w:rsid w:val="00297C98"/>
    <w:rsid w:val="00297CC1"/>
    <w:rsid w:val="00297CFE"/>
    <w:rsid w:val="002A0024"/>
    <w:rsid w:val="002A02CB"/>
    <w:rsid w:val="002A05F0"/>
    <w:rsid w:val="002A0C2A"/>
    <w:rsid w:val="002A0D73"/>
    <w:rsid w:val="002A0DE4"/>
    <w:rsid w:val="002A0FB5"/>
    <w:rsid w:val="002A1126"/>
    <w:rsid w:val="002A1181"/>
    <w:rsid w:val="002A1529"/>
    <w:rsid w:val="002A15B3"/>
    <w:rsid w:val="002A1974"/>
    <w:rsid w:val="002A1AFE"/>
    <w:rsid w:val="002A1B4D"/>
    <w:rsid w:val="002A1DD4"/>
    <w:rsid w:val="002A1E46"/>
    <w:rsid w:val="002A1F37"/>
    <w:rsid w:val="002A249D"/>
    <w:rsid w:val="002A24CB"/>
    <w:rsid w:val="002A2A3F"/>
    <w:rsid w:val="002A2B6F"/>
    <w:rsid w:val="002A2EB4"/>
    <w:rsid w:val="002A31A3"/>
    <w:rsid w:val="002A34B2"/>
    <w:rsid w:val="002A352A"/>
    <w:rsid w:val="002A3C69"/>
    <w:rsid w:val="002A3DD8"/>
    <w:rsid w:val="002A3E33"/>
    <w:rsid w:val="002A3E59"/>
    <w:rsid w:val="002A3EA6"/>
    <w:rsid w:val="002A3FCC"/>
    <w:rsid w:val="002A42E2"/>
    <w:rsid w:val="002A4481"/>
    <w:rsid w:val="002A44DC"/>
    <w:rsid w:val="002A44F4"/>
    <w:rsid w:val="002A4942"/>
    <w:rsid w:val="002A4ACE"/>
    <w:rsid w:val="002A4B54"/>
    <w:rsid w:val="002A4C70"/>
    <w:rsid w:val="002A56E5"/>
    <w:rsid w:val="002A58DE"/>
    <w:rsid w:val="002A5A5E"/>
    <w:rsid w:val="002A5C9D"/>
    <w:rsid w:val="002A5CDA"/>
    <w:rsid w:val="002A5D87"/>
    <w:rsid w:val="002A61FD"/>
    <w:rsid w:val="002A64B9"/>
    <w:rsid w:val="002A66A1"/>
    <w:rsid w:val="002A6726"/>
    <w:rsid w:val="002A6BE5"/>
    <w:rsid w:val="002A6BE9"/>
    <w:rsid w:val="002A72A6"/>
    <w:rsid w:val="002A72B3"/>
    <w:rsid w:val="002A7424"/>
    <w:rsid w:val="002A7520"/>
    <w:rsid w:val="002A758C"/>
    <w:rsid w:val="002A78CE"/>
    <w:rsid w:val="002A799E"/>
    <w:rsid w:val="002A7E30"/>
    <w:rsid w:val="002A7F26"/>
    <w:rsid w:val="002A7FB0"/>
    <w:rsid w:val="002A7FCD"/>
    <w:rsid w:val="002B02D3"/>
    <w:rsid w:val="002B0562"/>
    <w:rsid w:val="002B0DA6"/>
    <w:rsid w:val="002B1065"/>
    <w:rsid w:val="002B1307"/>
    <w:rsid w:val="002B132E"/>
    <w:rsid w:val="002B1401"/>
    <w:rsid w:val="002B1479"/>
    <w:rsid w:val="002B1560"/>
    <w:rsid w:val="002B180F"/>
    <w:rsid w:val="002B204E"/>
    <w:rsid w:val="002B214D"/>
    <w:rsid w:val="002B21CE"/>
    <w:rsid w:val="002B2516"/>
    <w:rsid w:val="002B2593"/>
    <w:rsid w:val="002B2767"/>
    <w:rsid w:val="002B2813"/>
    <w:rsid w:val="002B2B9E"/>
    <w:rsid w:val="002B2CBD"/>
    <w:rsid w:val="002B2D04"/>
    <w:rsid w:val="002B2FFE"/>
    <w:rsid w:val="002B309A"/>
    <w:rsid w:val="002B3667"/>
    <w:rsid w:val="002B40DC"/>
    <w:rsid w:val="002B4523"/>
    <w:rsid w:val="002B46D1"/>
    <w:rsid w:val="002B518E"/>
    <w:rsid w:val="002B52EC"/>
    <w:rsid w:val="002B5A08"/>
    <w:rsid w:val="002B5B1D"/>
    <w:rsid w:val="002B5E28"/>
    <w:rsid w:val="002B614F"/>
    <w:rsid w:val="002B6C25"/>
    <w:rsid w:val="002B6DAB"/>
    <w:rsid w:val="002B7249"/>
    <w:rsid w:val="002B772B"/>
    <w:rsid w:val="002B7773"/>
    <w:rsid w:val="002B79DA"/>
    <w:rsid w:val="002B7A6D"/>
    <w:rsid w:val="002B7DB0"/>
    <w:rsid w:val="002C010B"/>
    <w:rsid w:val="002C06B7"/>
    <w:rsid w:val="002C123C"/>
    <w:rsid w:val="002C1276"/>
    <w:rsid w:val="002C139E"/>
    <w:rsid w:val="002C180A"/>
    <w:rsid w:val="002C1C79"/>
    <w:rsid w:val="002C1F53"/>
    <w:rsid w:val="002C29E8"/>
    <w:rsid w:val="002C2D94"/>
    <w:rsid w:val="002C30A5"/>
    <w:rsid w:val="002C32DB"/>
    <w:rsid w:val="002C3622"/>
    <w:rsid w:val="002C377A"/>
    <w:rsid w:val="002C39FE"/>
    <w:rsid w:val="002C401B"/>
    <w:rsid w:val="002C4037"/>
    <w:rsid w:val="002C4117"/>
    <w:rsid w:val="002C4D7D"/>
    <w:rsid w:val="002C5280"/>
    <w:rsid w:val="002C56CC"/>
    <w:rsid w:val="002C584D"/>
    <w:rsid w:val="002C5D11"/>
    <w:rsid w:val="002C5DF4"/>
    <w:rsid w:val="002C6394"/>
    <w:rsid w:val="002C6A97"/>
    <w:rsid w:val="002C6DCD"/>
    <w:rsid w:val="002C6E3E"/>
    <w:rsid w:val="002C6F77"/>
    <w:rsid w:val="002C7399"/>
    <w:rsid w:val="002C7AE8"/>
    <w:rsid w:val="002C7B95"/>
    <w:rsid w:val="002C7BA0"/>
    <w:rsid w:val="002C7C36"/>
    <w:rsid w:val="002C7D7F"/>
    <w:rsid w:val="002D03B3"/>
    <w:rsid w:val="002D07D3"/>
    <w:rsid w:val="002D0850"/>
    <w:rsid w:val="002D0D30"/>
    <w:rsid w:val="002D10D0"/>
    <w:rsid w:val="002D1214"/>
    <w:rsid w:val="002D129A"/>
    <w:rsid w:val="002D1410"/>
    <w:rsid w:val="002D19C9"/>
    <w:rsid w:val="002D1AF5"/>
    <w:rsid w:val="002D27CD"/>
    <w:rsid w:val="002D2B82"/>
    <w:rsid w:val="002D2D19"/>
    <w:rsid w:val="002D2F36"/>
    <w:rsid w:val="002D3133"/>
    <w:rsid w:val="002D3157"/>
    <w:rsid w:val="002D322C"/>
    <w:rsid w:val="002D365F"/>
    <w:rsid w:val="002D3B4B"/>
    <w:rsid w:val="002D3C38"/>
    <w:rsid w:val="002D4023"/>
    <w:rsid w:val="002D4116"/>
    <w:rsid w:val="002D4159"/>
    <w:rsid w:val="002D42E8"/>
    <w:rsid w:val="002D457C"/>
    <w:rsid w:val="002D45A9"/>
    <w:rsid w:val="002D484C"/>
    <w:rsid w:val="002D4DAF"/>
    <w:rsid w:val="002D4F92"/>
    <w:rsid w:val="002D5334"/>
    <w:rsid w:val="002D5476"/>
    <w:rsid w:val="002D54DA"/>
    <w:rsid w:val="002D5540"/>
    <w:rsid w:val="002D5619"/>
    <w:rsid w:val="002D571F"/>
    <w:rsid w:val="002D5C69"/>
    <w:rsid w:val="002D5C7D"/>
    <w:rsid w:val="002D5CAA"/>
    <w:rsid w:val="002D5F27"/>
    <w:rsid w:val="002D65EF"/>
    <w:rsid w:val="002D6662"/>
    <w:rsid w:val="002D6835"/>
    <w:rsid w:val="002D69B2"/>
    <w:rsid w:val="002D6C07"/>
    <w:rsid w:val="002D6D5D"/>
    <w:rsid w:val="002D6DEC"/>
    <w:rsid w:val="002D6FE7"/>
    <w:rsid w:val="002D72F8"/>
    <w:rsid w:val="002D73D0"/>
    <w:rsid w:val="002D7773"/>
    <w:rsid w:val="002D780C"/>
    <w:rsid w:val="002D7876"/>
    <w:rsid w:val="002D78A9"/>
    <w:rsid w:val="002D791A"/>
    <w:rsid w:val="002D7994"/>
    <w:rsid w:val="002D7D4D"/>
    <w:rsid w:val="002E089F"/>
    <w:rsid w:val="002E09F2"/>
    <w:rsid w:val="002E0A79"/>
    <w:rsid w:val="002E0B0C"/>
    <w:rsid w:val="002E0D6C"/>
    <w:rsid w:val="002E0E1B"/>
    <w:rsid w:val="002E0FC3"/>
    <w:rsid w:val="002E108F"/>
    <w:rsid w:val="002E1308"/>
    <w:rsid w:val="002E1B18"/>
    <w:rsid w:val="002E1D1D"/>
    <w:rsid w:val="002E1DEE"/>
    <w:rsid w:val="002E23CA"/>
    <w:rsid w:val="002E23D5"/>
    <w:rsid w:val="002E242D"/>
    <w:rsid w:val="002E2C7F"/>
    <w:rsid w:val="002E2E31"/>
    <w:rsid w:val="002E2EE0"/>
    <w:rsid w:val="002E2F62"/>
    <w:rsid w:val="002E34A3"/>
    <w:rsid w:val="002E3686"/>
    <w:rsid w:val="002E3A21"/>
    <w:rsid w:val="002E3A3B"/>
    <w:rsid w:val="002E3E32"/>
    <w:rsid w:val="002E41A1"/>
    <w:rsid w:val="002E4D57"/>
    <w:rsid w:val="002E54F5"/>
    <w:rsid w:val="002E5745"/>
    <w:rsid w:val="002E5774"/>
    <w:rsid w:val="002E5863"/>
    <w:rsid w:val="002E596D"/>
    <w:rsid w:val="002E5CC3"/>
    <w:rsid w:val="002E5DB4"/>
    <w:rsid w:val="002E5F7A"/>
    <w:rsid w:val="002E611C"/>
    <w:rsid w:val="002E6A17"/>
    <w:rsid w:val="002E6C22"/>
    <w:rsid w:val="002E6DEE"/>
    <w:rsid w:val="002E6E47"/>
    <w:rsid w:val="002E6F3C"/>
    <w:rsid w:val="002E7954"/>
    <w:rsid w:val="002E7FEB"/>
    <w:rsid w:val="002F00DC"/>
    <w:rsid w:val="002F010E"/>
    <w:rsid w:val="002F0BB3"/>
    <w:rsid w:val="002F10EA"/>
    <w:rsid w:val="002F11B9"/>
    <w:rsid w:val="002F1343"/>
    <w:rsid w:val="002F13B4"/>
    <w:rsid w:val="002F143E"/>
    <w:rsid w:val="002F144D"/>
    <w:rsid w:val="002F1498"/>
    <w:rsid w:val="002F175A"/>
    <w:rsid w:val="002F185B"/>
    <w:rsid w:val="002F18A9"/>
    <w:rsid w:val="002F19FB"/>
    <w:rsid w:val="002F1CEF"/>
    <w:rsid w:val="002F1E06"/>
    <w:rsid w:val="002F1E37"/>
    <w:rsid w:val="002F27A1"/>
    <w:rsid w:val="002F29FC"/>
    <w:rsid w:val="002F2F67"/>
    <w:rsid w:val="002F3823"/>
    <w:rsid w:val="002F3A8E"/>
    <w:rsid w:val="002F3B8D"/>
    <w:rsid w:val="002F4C93"/>
    <w:rsid w:val="002F4DF9"/>
    <w:rsid w:val="002F4EAE"/>
    <w:rsid w:val="002F5094"/>
    <w:rsid w:val="002F517C"/>
    <w:rsid w:val="002F5AE1"/>
    <w:rsid w:val="002F5F6D"/>
    <w:rsid w:val="002F609D"/>
    <w:rsid w:val="002F60CF"/>
    <w:rsid w:val="002F6125"/>
    <w:rsid w:val="002F65EF"/>
    <w:rsid w:val="002F66C8"/>
    <w:rsid w:val="002F6757"/>
    <w:rsid w:val="002F676A"/>
    <w:rsid w:val="002F72DA"/>
    <w:rsid w:val="002F7319"/>
    <w:rsid w:val="002F737D"/>
    <w:rsid w:val="002F743D"/>
    <w:rsid w:val="002F7590"/>
    <w:rsid w:val="002F7717"/>
    <w:rsid w:val="002F7775"/>
    <w:rsid w:val="002F7CE9"/>
    <w:rsid w:val="003001CA"/>
    <w:rsid w:val="003003C6"/>
    <w:rsid w:val="003003EB"/>
    <w:rsid w:val="00300E13"/>
    <w:rsid w:val="00301147"/>
    <w:rsid w:val="00301225"/>
    <w:rsid w:val="0030122E"/>
    <w:rsid w:val="003012F9"/>
    <w:rsid w:val="003013B2"/>
    <w:rsid w:val="00301400"/>
    <w:rsid w:val="00301703"/>
    <w:rsid w:val="003019CF"/>
    <w:rsid w:val="00301DB3"/>
    <w:rsid w:val="00301E39"/>
    <w:rsid w:val="00301EE5"/>
    <w:rsid w:val="0030235D"/>
    <w:rsid w:val="00302412"/>
    <w:rsid w:val="00302A21"/>
    <w:rsid w:val="00302D86"/>
    <w:rsid w:val="003030FB"/>
    <w:rsid w:val="0030323C"/>
    <w:rsid w:val="003035D8"/>
    <w:rsid w:val="0030362C"/>
    <w:rsid w:val="00303B0C"/>
    <w:rsid w:val="00303B57"/>
    <w:rsid w:val="00303D53"/>
    <w:rsid w:val="003042FE"/>
    <w:rsid w:val="003045C1"/>
    <w:rsid w:val="003045C5"/>
    <w:rsid w:val="003048D7"/>
    <w:rsid w:val="00304E42"/>
    <w:rsid w:val="00304EC7"/>
    <w:rsid w:val="00305309"/>
    <w:rsid w:val="0030544C"/>
    <w:rsid w:val="0030565B"/>
    <w:rsid w:val="0030573D"/>
    <w:rsid w:val="00305749"/>
    <w:rsid w:val="00306117"/>
    <w:rsid w:val="003061B5"/>
    <w:rsid w:val="00306569"/>
    <w:rsid w:val="00306C75"/>
    <w:rsid w:val="003071F6"/>
    <w:rsid w:val="0030773F"/>
    <w:rsid w:val="00307D56"/>
    <w:rsid w:val="003102D0"/>
    <w:rsid w:val="00310463"/>
    <w:rsid w:val="003108CF"/>
    <w:rsid w:val="003108E0"/>
    <w:rsid w:val="0031099A"/>
    <w:rsid w:val="00310B90"/>
    <w:rsid w:val="00310D5F"/>
    <w:rsid w:val="00310E98"/>
    <w:rsid w:val="00311062"/>
    <w:rsid w:val="0031128C"/>
    <w:rsid w:val="00311594"/>
    <w:rsid w:val="00311656"/>
    <w:rsid w:val="00311C74"/>
    <w:rsid w:val="00311D7F"/>
    <w:rsid w:val="00311F8D"/>
    <w:rsid w:val="00311F97"/>
    <w:rsid w:val="00311F9D"/>
    <w:rsid w:val="0031201D"/>
    <w:rsid w:val="003120F1"/>
    <w:rsid w:val="00312957"/>
    <w:rsid w:val="003129E7"/>
    <w:rsid w:val="00312C90"/>
    <w:rsid w:val="003133B2"/>
    <w:rsid w:val="003136CB"/>
    <w:rsid w:val="00313A5B"/>
    <w:rsid w:val="00313B8C"/>
    <w:rsid w:val="00313CB0"/>
    <w:rsid w:val="00313F96"/>
    <w:rsid w:val="00313FD2"/>
    <w:rsid w:val="0031458B"/>
    <w:rsid w:val="00314885"/>
    <w:rsid w:val="00314941"/>
    <w:rsid w:val="00314B06"/>
    <w:rsid w:val="00314CF4"/>
    <w:rsid w:val="00314D2B"/>
    <w:rsid w:val="003151CA"/>
    <w:rsid w:val="00315509"/>
    <w:rsid w:val="003159C3"/>
    <w:rsid w:val="00315CE5"/>
    <w:rsid w:val="00315FC6"/>
    <w:rsid w:val="0031630B"/>
    <w:rsid w:val="0031668E"/>
    <w:rsid w:val="00316EC7"/>
    <w:rsid w:val="00317604"/>
    <w:rsid w:val="0031771F"/>
    <w:rsid w:val="003179AD"/>
    <w:rsid w:val="003179C3"/>
    <w:rsid w:val="00317BF6"/>
    <w:rsid w:val="00317F47"/>
    <w:rsid w:val="003206C6"/>
    <w:rsid w:val="00320A3E"/>
    <w:rsid w:val="00320A6E"/>
    <w:rsid w:val="00320DCD"/>
    <w:rsid w:val="00320E94"/>
    <w:rsid w:val="00321035"/>
    <w:rsid w:val="0032119C"/>
    <w:rsid w:val="003213B9"/>
    <w:rsid w:val="003218F9"/>
    <w:rsid w:val="00321A6B"/>
    <w:rsid w:val="00321AEE"/>
    <w:rsid w:val="00321DA2"/>
    <w:rsid w:val="00321F7E"/>
    <w:rsid w:val="003221E1"/>
    <w:rsid w:val="003222D8"/>
    <w:rsid w:val="0032281B"/>
    <w:rsid w:val="00322C68"/>
    <w:rsid w:val="0032322A"/>
    <w:rsid w:val="00323260"/>
    <w:rsid w:val="00323306"/>
    <w:rsid w:val="003234FD"/>
    <w:rsid w:val="00323A71"/>
    <w:rsid w:val="00323FAB"/>
    <w:rsid w:val="00324223"/>
    <w:rsid w:val="00324316"/>
    <w:rsid w:val="00324C9B"/>
    <w:rsid w:val="00324D2E"/>
    <w:rsid w:val="00324E3C"/>
    <w:rsid w:val="00324E60"/>
    <w:rsid w:val="003250A8"/>
    <w:rsid w:val="003256BC"/>
    <w:rsid w:val="00325702"/>
    <w:rsid w:val="0032590B"/>
    <w:rsid w:val="00325A7D"/>
    <w:rsid w:val="00325D5D"/>
    <w:rsid w:val="0032696F"/>
    <w:rsid w:val="003269F3"/>
    <w:rsid w:val="00327170"/>
    <w:rsid w:val="00327281"/>
    <w:rsid w:val="003273FD"/>
    <w:rsid w:val="00327E6D"/>
    <w:rsid w:val="00327EAA"/>
    <w:rsid w:val="003302A3"/>
    <w:rsid w:val="003303C5"/>
    <w:rsid w:val="003306F6"/>
    <w:rsid w:val="0033081F"/>
    <w:rsid w:val="003308C6"/>
    <w:rsid w:val="00330AFE"/>
    <w:rsid w:val="00330F84"/>
    <w:rsid w:val="0033105E"/>
    <w:rsid w:val="00331183"/>
    <w:rsid w:val="003315AB"/>
    <w:rsid w:val="0033186C"/>
    <w:rsid w:val="0033189C"/>
    <w:rsid w:val="00331943"/>
    <w:rsid w:val="00331B60"/>
    <w:rsid w:val="00331C86"/>
    <w:rsid w:val="00331D1C"/>
    <w:rsid w:val="0033241A"/>
    <w:rsid w:val="003328CA"/>
    <w:rsid w:val="00332ABF"/>
    <w:rsid w:val="00332B88"/>
    <w:rsid w:val="00332CA3"/>
    <w:rsid w:val="00332F79"/>
    <w:rsid w:val="00333246"/>
    <w:rsid w:val="00333494"/>
    <w:rsid w:val="003339B1"/>
    <w:rsid w:val="00333A58"/>
    <w:rsid w:val="00333C6F"/>
    <w:rsid w:val="00333CF5"/>
    <w:rsid w:val="00333E08"/>
    <w:rsid w:val="00333E9B"/>
    <w:rsid w:val="003344D6"/>
    <w:rsid w:val="00334624"/>
    <w:rsid w:val="0033482A"/>
    <w:rsid w:val="0033492A"/>
    <w:rsid w:val="00334D7B"/>
    <w:rsid w:val="003351C4"/>
    <w:rsid w:val="00335642"/>
    <w:rsid w:val="00335875"/>
    <w:rsid w:val="00335C2D"/>
    <w:rsid w:val="00335D3D"/>
    <w:rsid w:val="003365B7"/>
    <w:rsid w:val="00336636"/>
    <w:rsid w:val="00336717"/>
    <w:rsid w:val="0033742A"/>
    <w:rsid w:val="0033780C"/>
    <w:rsid w:val="0033788F"/>
    <w:rsid w:val="00337B59"/>
    <w:rsid w:val="00337C66"/>
    <w:rsid w:val="00337CD4"/>
    <w:rsid w:val="00337CE2"/>
    <w:rsid w:val="00340429"/>
    <w:rsid w:val="003404E1"/>
    <w:rsid w:val="00340518"/>
    <w:rsid w:val="00340807"/>
    <w:rsid w:val="00340968"/>
    <w:rsid w:val="00340AEA"/>
    <w:rsid w:val="00340B43"/>
    <w:rsid w:val="00340BB3"/>
    <w:rsid w:val="00340DE8"/>
    <w:rsid w:val="0034111C"/>
    <w:rsid w:val="003412B7"/>
    <w:rsid w:val="003413FB"/>
    <w:rsid w:val="0034161F"/>
    <w:rsid w:val="003416C5"/>
    <w:rsid w:val="00341723"/>
    <w:rsid w:val="00341A54"/>
    <w:rsid w:val="00341B23"/>
    <w:rsid w:val="00341C27"/>
    <w:rsid w:val="00341D1F"/>
    <w:rsid w:val="00342398"/>
    <w:rsid w:val="0034279D"/>
    <w:rsid w:val="003428C3"/>
    <w:rsid w:val="00342A18"/>
    <w:rsid w:val="00342AD5"/>
    <w:rsid w:val="00342DD3"/>
    <w:rsid w:val="0034374A"/>
    <w:rsid w:val="0034388A"/>
    <w:rsid w:val="00343B43"/>
    <w:rsid w:val="00343B5C"/>
    <w:rsid w:val="00343E93"/>
    <w:rsid w:val="00343EB7"/>
    <w:rsid w:val="00344175"/>
    <w:rsid w:val="003443D6"/>
    <w:rsid w:val="003444A0"/>
    <w:rsid w:val="003449C7"/>
    <w:rsid w:val="003449E4"/>
    <w:rsid w:val="00344A7C"/>
    <w:rsid w:val="00345203"/>
    <w:rsid w:val="00345260"/>
    <w:rsid w:val="00345A0D"/>
    <w:rsid w:val="00346082"/>
    <w:rsid w:val="003462D7"/>
    <w:rsid w:val="003465E5"/>
    <w:rsid w:val="003466F1"/>
    <w:rsid w:val="00346ADA"/>
    <w:rsid w:val="00346B1C"/>
    <w:rsid w:val="00346B8E"/>
    <w:rsid w:val="00346F4D"/>
    <w:rsid w:val="003470EB"/>
    <w:rsid w:val="00347245"/>
    <w:rsid w:val="003472CC"/>
    <w:rsid w:val="003474B8"/>
    <w:rsid w:val="00347680"/>
    <w:rsid w:val="00347C98"/>
    <w:rsid w:val="00347F95"/>
    <w:rsid w:val="003500CB"/>
    <w:rsid w:val="003501AE"/>
    <w:rsid w:val="0035029A"/>
    <w:rsid w:val="00350B2B"/>
    <w:rsid w:val="00350CB1"/>
    <w:rsid w:val="00350D3C"/>
    <w:rsid w:val="0035113F"/>
    <w:rsid w:val="0035128C"/>
    <w:rsid w:val="003514BC"/>
    <w:rsid w:val="003516E1"/>
    <w:rsid w:val="00351BCA"/>
    <w:rsid w:val="00351DD9"/>
    <w:rsid w:val="00351E15"/>
    <w:rsid w:val="00351E40"/>
    <w:rsid w:val="00352226"/>
    <w:rsid w:val="00352810"/>
    <w:rsid w:val="0035291D"/>
    <w:rsid w:val="00352AD3"/>
    <w:rsid w:val="00352D21"/>
    <w:rsid w:val="00352DE2"/>
    <w:rsid w:val="00352F44"/>
    <w:rsid w:val="00353545"/>
    <w:rsid w:val="0035365E"/>
    <w:rsid w:val="003536FE"/>
    <w:rsid w:val="003538D2"/>
    <w:rsid w:val="00353A08"/>
    <w:rsid w:val="00353B3F"/>
    <w:rsid w:val="00353C78"/>
    <w:rsid w:val="003545CC"/>
    <w:rsid w:val="00354BF8"/>
    <w:rsid w:val="00355088"/>
    <w:rsid w:val="00355142"/>
    <w:rsid w:val="00355424"/>
    <w:rsid w:val="00355510"/>
    <w:rsid w:val="0035581A"/>
    <w:rsid w:val="0035641C"/>
    <w:rsid w:val="00356673"/>
    <w:rsid w:val="00356861"/>
    <w:rsid w:val="00356928"/>
    <w:rsid w:val="003569B3"/>
    <w:rsid w:val="00356B3D"/>
    <w:rsid w:val="00356B45"/>
    <w:rsid w:val="003571A1"/>
    <w:rsid w:val="0035721B"/>
    <w:rsid w:val="00357270"/>
    <w:rsid w:val="0035751F"/>
    <w:rsid w:val="0035788A"/>
    <w:rsid w:val="003579FA"/>
    <w:rsid w:val="00357B29"/>
    <w:rsid w:val="00357B9C"/>
    <w:rsid w:val="00357CE3"/>
    <w:rsid w:val="00357D24"/>
    <w:rsid w:val="00357F9C"/>
    <w:rsid w:val="00360B82"/>
    <w:rsid w:val="00360D34"/>
    <w:rsid w:val="00360E9F"/>
    <w:rsid w:val="003611B6"/>
    <w:rsid w:val="00361310"/>
    <w:rsid w:val="0036140A"/>
    <w:rsid w:val="00361D1E"/>
    <w:rsid w:val="00361D71"/>
    <w:rsid w:val="00362115"/>
    <w:rsid w:val="0036213E"/>
    <w:rsid w:val="00362274"/>
    <w:rsid w:val="0036229D"/>
    <w:rsid w:val="0036232F"/>
    <w:rsid w:val="00362676"/>
    <w:rsid w:val="003629E1"/>
    <w:rsid w:val="00362DF0"/>
    <w:rsid w:val="00362ECE"/>
    <w:rsid w:val="00363204"/>
    <w:rsid w:val="003634C0"/>
    <w:rsid w:val="00363652"/>
    <w:rsid w:val="0036393A"/>
    <w:rsid w:val="00363F33"/>
    <w:rsid w:val="003642A6"/>
    <w:rsid w:val="003646F5"/>
    <w:rsid w:val="00364BDE"/>
    <w:rsid w:val="00364D65"/>
    <w:rsid w:val="00364DE8"/>
    <w:rsid w:val="0036528D"/>
    <w:rsid w:val="00365330"/>
    <w:rsid w:val="00365DFD"/>
    <w:rsid w:val="00366142"/>
    <w:rsid w:val="0036620B"/>
    <w:rsid w:val="003662A0"/>
    <w:rsid w:val="003666FD"/>
    <w:rsid w:val="0036689C"/>
    <w:rsid w:val="00367057"/>
    <w:rsid w:val="00367319"/>
    <w:rsid w:val="003674FD"/>
    <w:rsid w:val="00367BED"/>
    <w:rsid w:val="003701FC"/>
    <w:rsid w:val="003705AC"/>
    <w:rsid w:val="003706CF"/>
    <w:rsid w:val="003709DA"/>
    <w:rsid w:val="00370AC9"/>
    <w:rsid w:val="00370EC4"/>
    <w:rsid w:val="003710E1"/>
    <w:rsid w:val="003711E9"/>
    <w:rsid w:val="0037166B"/>
    <w:rsid w:val="00371787"/>
    <w:rsid w:val="003717EC"/>
    <w:rsid w:val="00371B2A"/>
    <w:rsid w:val="00371C30"/>
    <w:rsid w:val="00371E07"/>
    <w:rsid w:val="00372043"/>
    <w:rsid w:val="00372093"/>
    <w:rsid w:val="00372329"/>
    <w:rsid w:val="0037242B"/>
    <w:rsid w:val="00372471"/>
    <w:rsid w:val="0037263A"/>
    <w:rsid w:val="00372702"/>
    <w:rsid w:val="00372DF6"/>
    <w:rsid w:val="0037366C"/>
    <w:rsid w:val="003738AA"/>
    <w:rsid w:val="0037411D"/>
    <w:rsid w:val="00374498"/>
    <w:rsid w:val="0037493F"/>
    <w:rsid w:val="00374B35"/>
    <w:rsid w:val="00374CAF"/>
    <w:rsid w:val="00374DB7"/>
    <w:rsid w:val="0037500D"/>
    <w:rsid w:val="00375259"/>
    <w:rsid w:val="0037538D"/>
    <w:rsid w:val="00375859"/>
    <w:rsid w:val="00376217"/>
    <w:rsid w:val="0037626C"/>
    <w:rsid w:val="003763EE"/>
    <w:rsid w:val="003768CC"/>
    <w:rsid w:val="0037691E"/>
    <w:rsid w:val="00376AB4"/>
    <w:rsid w:val="00376CC6"/>
    <w:rsid w:val="00377131"/>
    <w:rsid w:val="0037725E"/>
    <w:rsid w:val="003774E0"/>
    <w:rsid w:val="0037751C"/>
    <w:rsid w:val="0037792A"/>
    <w:rsid w:val="00377CB4"/>
    <w:rsid w:val="00377E7C"/>
    <w:rsid w:val="00380046"/>
    <w:rsid w:val="00380069"/>
    <w:rsid w:val="0038007A"/>
    <w:rsid w:val="00380266"/>
    <w:rsid w:val="003805BD"/>
    <w:rsid w:val="003806AE"/>
    <w:rsid w:val="0038105C"/>
    <w:rsid w:val="003812D5"/>
    <w:rsid w:val="003813A8"/>
    <w:rsid w:val="003814F1"/>
    <w:rsid w:val="00381623"/>
    <w:rsid w:val="003817E8"/>
    <w:rsid w:val="00381B63"/>
    <w:rsid w:val="00381D59"/>
    <w:rsid w:val="00381E28"/>
    <w:rsid w:val="003823F1"/>
    <w:rsid w:val="0038294C"/>
    <w:rsid w:val="003829C3"/>
    <w:rsid w:val="00382A35"/>
    <w:rsid w:val="00383300"/>
    <w:rsid w:val="003835AE"/>
    <w:rsid w:val="00383AEA"/>
    <w:rsid w:val="00383F09"/>
    <w:rsid w:val="003840EA"/>
    <w:rsid w:val="00384943"/>
    <w:rsid w:val="003849E6"/>
    <w:rsid w:val="00384E9F"/>
    <w:rsid w:val="0038501D"/>
    <w:rsid w:val="00385095"/>
    <w:rsid w:val="003857A1"/>
    <w:rsid w:val="00385888"/>
    <w:rsid w:val="00385902"/>
    <w:rsid w:val="00385D63"/>
    <w:rsid w:val="00385F4B"/>
    <w:rsid w:val="00386027"/>
    <w:rsid w:val="003860C3"/>
    <w:rsid w:val="003861C5"/>
    <w:rsid w:val="00386264"/>
    <w:rsid w:val="00386440"/>
    <w:rsid w:val="00386654"/>
    <w:rsid w:val="00386BFB"/>
    <w:rsid w:val="00386C2D"/>
    <w:rsid w:val="00386F81"/>
    <w:rsid w:val="00386FA1"/>
    <w:rsid w:val="0038703D"/>
    <w:rsid w:val="003872AA"/>
    <w:rsid w:val="00387519"/>
    <w:rsid w:val="00387683"/>
    <w:rsid w:val="0038795B"/>
    <w:rsid w:val="00387DE7"/>
    <w:rsid w:val="003900F3"/>
    <w:rsid w:val="00390267"/>
    <w:rsid w:val="00390610"/>
    <w:rsid w:val="003906CC"/>
    <w:rsid w:val="0039088D"/>
    <w:rsid w:val="00390B10"/>
    <w:rsid w:val="00390D01"/>
    <w:rsid w:val="00390FA1"/>
    <w:rsid w:val="00391290"/>
    <w:rsid w:val="00391298"/>
    <w:rsid w:val="003915B6"/>
    <w:rsid w:val="00391BDD"/>
    <w:rsid w:val="003922DA"/>
    <w:rsid w:val="003926C2"/>
    <w:rsid w:val="003926C7"/>
    <w:rsid w:val="00392815"/>
    <w:rsid w:val="003928A1"/>
    <w:rsid w:val="00392BB4"/>
    <w:rsid w:val="0039300A"/>
    <w:rsid w:val="003931A4"/>
    <w:rsid w:val="003934F1"/>
    <w:rsid w:val="003935E6"/>
    <w:rsid w:val="003935EC"/>
    <w:rsid w:val="00393B4E"/>
    <w:rsid w:val="00393F17"/>
    <w:rsid w:val="00394423"/>
    <w:rsid w:val="00394598"/>
    <w:rsid w:val="00394605"/>
    <w:rsid w:val="00394DCC"/>
    <w:rsid w:val="00394EF9"/>
    <w:rsid w:val="0039527D"/>
    <w:rsid w:val="00395457"/>
    <w:rsid w:val="00395ABF"/>
    <w:rsid w:val="00395AC8"/>
    <w:rsid w:val="00395E13"/>
    <w:rsid w:val="00395E5C"/>
    <w:rsid w:val="00395F3E"/>
    <w:rsid w:val="00395FD5"/>
    <w:rsid w:val="00396102"/>
    <w:rsid w:val="003963DC"/>
    <w:rsid w:val="003964EF"/>
    <w:rsid w:val="003967BB"/>
    <w:rsid w:val="00396849"/>
    <w:rsid w:val="003968BE"/>
    <w:rsid w:val="003968D6"/>
    <w:rsid w:val="003969C3"/>
    <w:rsid w:val="00396D5F"/>
    <w:rsid w:val="00396F8E"/>
    <w:rsid w:val="00397468"/>
    <w:rsid w:val="00397534"/>
    <w:rsid w:val="00397DA2"/>
    <w:rsid w:val="003A03FE"/>
    <w:rsid w:val="003A0F87"/>
    <w:rsid w:val="003A10D1"/>
    <w:rsid w:val="003A126D"/>
    <w:rsid w:val="003A13BE"/>
    <w:rsid w:val="003A1D7D"/>
    <w:rsid w:val="003A2658"/>
    <w:rsid w:val="003A2CA4"/>
    <w:rsid w:val="003A2DB1"/>
    <w:rsid w:val="003A2F65"/>
    <w:rsid w:val="003A30EA"/>
    <w:rsid w:val="003A3445"/>
    <w:rsid w:val="003A3614"/>
    <w:rsid w:val="003A3722"/>
    <w:rsid w:val="003A39ED"/>
    <w:rsid w:val="003A3EB4"/>
    <w:rsid w:val="003A4130"/>
    <w:rsid w:val="003A41DA"/>
    <w:rsid w:val="003A4649"/>
    <w:rsid w:val="003A47F1"/>
    <w:rsid w:val="003A48F8"/>
    <w:rsid w:val="003A498F"/>
    <w:rsid w:val="003A50E5"/>
    <w:rsid w:val="003A5322"/>
    <w:rsid w:val="003A53C4"/>
    <w:rsid w:val="003A597F"/>
    <w:rsid w:val="003A5DA9"/>
    <w:rsid w:val="003A5F1B"/>
    <w:rsid w:val="003A5F81"/>
    <w:rsid w:val="003A6088"/>
    <w:rsid w:val="003A65D1"/>
    <w:rsid w:val="003A6AEA"/>
    <w:rsid w:val="003A6DA3"/>
    <w:rsid w:val="003A75A0"/>
    <w:rsid w:val="003A75F1"/>
    <w:rsid w:val="003A77CA"/>
    <w:rsid w:val="003A7966"/>
    <w:rsid w:val="003A7BAF"/>
    <w:rsid w:val="003B030B"/>
    <w:rsid w:val="003B0ABB"/>
    <w:rsid w:val="003B1161"/>
    <w:rsid w:val="003B125A"/>
    <w:rsid w:val="003B1293"/>
    <w:rsid w:val="003B1666"/>
    <w:rsid w:val="003B1788"/>
    <w:rsid w:val="003B18E7"/>
    <w:rsid w:val="003B1B7C"/>
    <w:rsid w:val="003B20A2"/>
    <w:rsid w:val="003B2447"/>
    <w:rsid w:val="003B267B"/>
    <w:rsid w:val="003B2972"/>
    <w:rsid w:val="003B2C90"/>
    <w:rsid w:val="003B2FB9"/>
    <w:rsid w:val="003B30ED"/>
    <w:rsid w:val="003B310F"/>
    <w:rsid w:val="003B318C"/>
    <w:rsid w:val="003B349D"/>
    <w:rsid w:val="003B3601"/>
    <w:rsid w:val="003B3602"/>
    <w:rsid w:val="003B37C3"/>
    <w:rsid w:val="003B38C2"/>
    <w:rsid w:val="003B3B5D"/>
    <w:rsid w:val="003B3D29"/>
    <w:rsid w:val="003B410A"/>
    <w:rsid w:val="003B425C"/>
    <w:rsid w:val="003B4A65"/>
    <w:rsid w:val="003B4B62"/>
    <w:rsid w:val="003B4B9F"/>
    <w:rsid w:val="003B4D48"/>
    <w:rsid w:val="003B5002"/>
    <w:rsid w:val="003B52F1"/>
    <w:rsid w:val="003B538B"/>
    <w:rsid w:val="003B53A3"/>
    <w:rsid w:val="003B53EF"/>
    <w:rsid w:val="003B5622"/>
    <w:rsid w:val="003B56E6"/>
    <w:rsid w:val="003B5AD8"/>
    <w:rsid w:val="003B5B64"/>
    <w:rsid w:val="003B5D2A"/>
    <w:rsid w:val="003B6300"/>
    <w:rsid w:val="003B6482"/>
    <w:rsid w:val="003B64A8"/>
    <w:rsid w:val="003B6A59"/>
    <w:rsid w:val="003B7300"/>
    <w:rsid w:val="003B73BB"/>
    <w:rsid w:val="003B740A"/>
    <w:rsid w:val="003B79B6"/>
    <w:rsid w:val="003B79C7"/>
    <w:rsid w:val="003B7BD8"/>
    <w:rsid w:val="003B7C8B"/>
    <w:rsid w:val="003C0167"/>
    <w:rsid w:val="003C02D7"/>
    <w:rsid w:val="003C033D"/>
    <w:rsid w:val="003C0523"/>
    <w:rsid w:val="003C057B"/>
    <w:rsid w:val="003C05A5"/>
    <w:rsid w:val="003C066B"/>
    <w:rsid w:val="003C06BD"/>
    <w:rsid w:val="003C111E"/>
    <w:rsid w:val="003C15BB"/>
    <w:rsid w:val="003C1A43"/>
    <w:rsid w:val="003C1C02"/>
    <w:rsid w:val="003C1C36"/>
    <w:rsid w:val="003C20A5"/>
    <w:rsid w:val="003C2180"/>
    <w:rsid w:val="003C249F"/>
    <w:rsid w:val="003C2792"/>
    <w:rsid w:val="003C28D3"/>
    <w:rsid w:val="003C28EE"/>
    <w:rsid w:val="003C2986"/>
    <w:rsid w:val="003C2BFF"/>
    <w:rsid w:val="003C2C35"/>
    <w:rsid w:val="003C2CAE"/>
    <w:rsid w:val="003C34F0"/>
    <w:rsid w:val="003C363A"/>
    <w:rsid w:val="003C371B"/>
    <w:rsid w:val="003C3A64"/>
    <w:rsid w:val="003C3E7B"/>
    <w:rsid w:val="003C42C7"/>
    <w:rsid w:val="003C44A1"/>
    <w:rsid w:val="003C4532"/>
    <w:rsid w:val="003C4533"/>
    <w:rsid w:val="003C509B"/>
    <w:rsid w:val="003C5318"/>
    <w:rsid w:val="003C543F"/>
    <w:rsid w:val="003C561C"/>
    <w:rsid w:val="003C57A6"/>
    <w:rsid w:val="003C594A"/>
    <w:rsid w:val="003C5DDC"/>
    <w:rsid w:val="003C605C"/>
    <w:rsid w:val="003C616C"/>
    <w:rsid w:val="003C618F"/>
    <w:rsid w:val="003C630F"/>
    <w:rsid w:val="003C64E8"/>
    <w:rsid w:val="003C652E"/>
    <w:rsid w:val="003C6630"/>
    <w:rsid w:val="003C7796"/>
    <w:rsid w:val="003C7A07"/>
    <w:rsid w:val="003C7E7C"/>
    <w:rsid w:val="003D021D"/>
    <w:rsid w:val="003D0304"/>
    <w:rsid w:val="003D04E2"/>
    <w:rsid w:val="003D0757"/>
    <w:rsid w:val="003D09F8"/>
    <w:rsid w:val="003D0B79"/>
    <w:rsid w:val="003D0CCD"/>
    <w:rsid w:val="003D0E58"/>
    <w:rsid w:val="003D1076"/>
    <w:rsid w:val="003D144E"/>
    <w:rsid w:val="003D14C4"/>
    <w:rsid w:val="003D1E51"/>
    <w:rsid w:val="003D22C4"/>
    <w:rsid w:val="003D28B1"/>
    <w:rsid w:val="003D3003"/>
    <w:rsid w:val="003D3035"/>
    <w:rsid w:val="003D30F5"/>
    <w:rsid w:val="003D34E9"/>
    <w:rsid w:val="003D3618"/>
    <w:rsid w:val="003D38C8"/>
    <w:rsid w:val="003D3A07"/>
    <w:rsid w:val="003D402B"/>
    <w:rsid w:val="003D4118"/>
    <w:rsid w:val="003D416E"/>
    <w:rsid w:val="003D41A6"/>
    <w:rsid w:val="003D4214"/>
    <w:rsid w:val="003D4750"/>
    <w:rsid w:val="003D49DA"/>
    <w:rsid w:val="003D4F95"/>
    <w:rsid w:val="003D5092"/>
    <w:rsid w:val="003D5367"/>
    <w:rsid w:val="003D5630"/>
    <w:rsid w:val="003D57FA"/>
    <w:rsid w:val="003D58CF"/>
    <w:rsid w:val="003D5A40"/>
    <w:rsid w:val="003D5C77"/>
    <w:rsid w:val="003D5DD4"/>
    <w:rsid w:val="003D5E44"/>
    <w:rsid w:val="003D5E48"/>
    <w:rsid w:val="003D6008"/>
    <w:rsid w:val="003D662B"/>
    <w:rsid w:val="003D6812"/>
    <w:rsid w:val="003D692C"/>
    <w:rsid w:val="003D69DA"/>
    <w:rsid w:val="003D6DD4"/>
    <w:rsid w:val="003D6E6B"/>
    <w:rsid w:val="003D712B"/>
    <w:rsid w:val="003D73D9"/>
    <w:rsid w:val="003D767C"/>
    <w:rsid w:val="003D774E"/>
    <w:rsid w:val="003D782D"/>
    <w:rsid w:val="003D79EA"/>
    <w:rsid w:val="003E031F"/>
    <w:rsid w:val="003E065B"/>
    <w:rsid w:val="003E092B"/>
    <w:rsid w:val="003E0F5A"/>
    <w:rsid w:val="003E11A0"/>
    <w:rsid w:val="003E160B"/>
    <w:rsid w:val="003E17F9"/>
    <w:rsid w:val="003E1CFA"/>
    <w:rsid w:val="003E1F5B"/>
    <w:rsid w:val="003E20EB"/>
    <w:rsid w:val="003E2396"/>
    <w:rsid w:val="003E260B"/>
    <w:rsid w:val="003E2730"/>
    <w:rsid w:val="003E2748"/>
    <w:rsid w:val="003E2A36"/>
    <w:rsid w:val="003E3652"/>
    <w:rsid w:val="003E389D"/>
    <w:rsid w:val="003E3F38"/>
    <w:rsid w:val="003E42DD"/>
    <w:rsid w:val="003E4580"/>
    <w:rsid w:val="003E4853"/>
    <w:rsid w:val="003E4C6F"/>
    <w:rsid w:val="003E521B"/>
    <w:rsid w:val="003E5428"/>
    <w:rsid w:val="003E5466"/>
    <w:rsid w:val="003E5506"/>
    <w:rsid w:val="003E5875"/>
    <w:rsid w:val="003E5AD0"/>
    <w:rsid w:val="003E5B0C"/>
    <w:rsid w:val="003E5B29"/>
    <w:rsid w:val="003E5B72"/>
    <w:rsid w:val="003E5DA4"/>
    <w:rsid w:val="003E5E46"/>
    <w:rsid w:val="003E620F"/>
    <w:rsid w:val="003E6282"/>
    <w:rsid w:val="003E6B45"/>
    <w:rsid w:val="003E6D71"/>
    <w:rsid w:val="003E6F97"/>
    <w:rsid w:val="003E7412"/>
    <w:rsid w:val="003E77A8"/>
    <w:rsid w:val="003F008D"/>
    <w:rsid w:val="003F020E"/>
    <w:rsid w:val="003F04BE"/>
    <w:rsid w:val="003F12DE"/>
    <w:rsid w:val="003F1329"/>
    <w:rsid w:val="003F1440"/>
    <w:rsid w:val="003F1447"/>
    <w:rsid w:val="003F164B"/>
    <w:rsid w:val="003F19D3"/>
    <w:rsid w:val="003F1A7F"/>
    <w:rsid w:val="003F1C64"/>
    <w:rsid w:val="003F2433"/>
    <w:rsid w:val="003F2568"/>
    <w:rsid w:val="003F25C3"/>
    <w:rsid w:val="003F27F2"/>
    <w:rsid w:val="003F29CC"/>
    <w:rsid w:val="003F2C2A"/>
    <w:rsid w:val="003F2E00"/>
    <w:rsid w:val="003F2FF7"/>
    <w:rsid w:val="003F3B26"/>
    <w:rsid w:val="003F3C39"/>
    <w:rsid w:val="003F3EB7"/>
    <w:rsid w:val="003F43D8"/>
    <w:rsid w:val="003F448D"/>
    <w:rsid w:val="003F45C9"/>
    <w:rsid w:val="003F584C"/>
    <w:rsid w:val="003F5869"/>
    <w:rsid w:val="003F5D59"/>
    <w:rsid w:val="003F5F83"/>
    <w:rsid w:val="003F6102"/>
    <w:rsid w:val="003F636B"/>
    <w:rsid w:val="003F6D38"/>
    <w:rsid w:val="003F6DE3"/>
    <w:rsid w:val="003F6E9F"/>
    <w:rsid w:val="003F702F"/>
    <w:rsid w:val="003F762A"/>
    <w:rsid w:val="003F782F"/>
    <w:rsid w:val="003F79B0"/>
    <w:rsid w:val="003F7CBB"/>
    <w:rsid w:val="0040005D"/>
    <w:rsid w:val="004001A4"/>
    <w:rsid w:val="004002EB"/>
    <w:rsid w:val="004003EC"/>
    <w:rsid w:val="00400472"/>
    <w:rsid w:val="0040053A"/>
    <w:rsid w:val="00400CFF"/>
    <w:rsid w:val="00400E8E"/>
    <w:rsid w:val="004011F6"/>
    <w:rsid w:val="00401281"/>
    <w:rsid w:val="004012B8"/>
    <w:rsid w:val="004012EE"/>
    <w:rsid w:val="004014A8"/>
    <w:rsid w:val="0040164B"/>
    <w:rsid w:val="0040195F"/>
    <w:rsid w:val="00401AC2"/>
    <w:rsid w:val="00401B78"/>
    <w:rsid w:val="00401CC9"/>
    <w:rsid w:val="00401DD6"/>
    <w:rsid w:val="00402045"/>
    <w:rsid w:val="004020B8"/>
    <w:rsid w:val="00402838"/>
    <w:rsid w:val="00402870"/>
    <w:rsid w:val="00402C50"/>
    <w:rsid w:val="0040343F"/>
    <w:rsid w:val="00403868"/>
    <w:rsid w:val="004038AE"/>
    <w:rsid w:val="0040397E"/>
    <w:rsid w:val="00403985"/>
    <w:rsid w:val="00403C11"/>
    <w:rsid w:val="0040439D"/>
    <w:rsid w:val="004043AC"/>
    <w:rsid w:val="004049F9"/>
    <w:rsid w:val="00404CE9"/>
    <w:rsid w:val="00404FE7"/>
    <w:rsid w:val="004054C9"/>
    <w:rsid w:val="0040560D"/>
    <w:rsid w:val="00405678"/>
    <w:rsid w:val="00405795"/>
    <w:rsid w:val="00405A85"/>
    <w:rsid w:val="00405F8F"/>
    <w:rsid w:val="00406011"/>
    <w:rsid w:val="004061BB"/>
    <w:rsid w:val="004063B9"/>
    <w:rsid w:val="004065B4"/>
    <w:rsid w:val="00406E44"/>
    <w:rsid w:val="00406ED1"/>
    <w:rsid w:val="00406ED2"/>
    <w:rsid w:val="00406F54"/>
    <w:rsid w:val="00406F9B"/>
    <w:rsid w:val="004070D5"/>
    <w:rsid w:val="0040783F"/>
    <w:rsid w:val="00407A8E"/>
    <w:rsid w:val="00410094"/>
    <w:rsid w:val="004100F6"/>
    <w:rsid w:val="00410737"/>
    <w:rsid w:val="00410A3D"/>
    <w:rsid w:val="00410F4D"/>
    <w:rsid w:val="00411032"/>
    <w:rsid w:val="0041117E"/>
    <w:rsid w:val="0041128C"/>
    <w:rsid w:val="0041149F"/>
    <w:rsid w:val="00411791"/>
    <w:rsid w:val="0041197A"/>
    <w:rsid w:val="00411AA2"/>
    <w:rsid w:val="00411DAE"/>
    <w:rsid w:val="00411E0F"/>
    <w:rsid w:val="00411E32"/>
    <w:rsid w:val="00411EA4"/>
    <w:rsid w:val="00412590"/>
    <w:rsid w:val="0041276E"/>
    <w:rsid w:val="00412772"/>
    <w:rsid w:val="00412895"/>
    <w:rsid w:val="00412A9A"/>
    <w:rsid w:val="00412B6E"/>
    <w:rsid w:val="00412E7E"/>
    <w:rsid w:val="00412E8E"/>
    <w:rsid w:val="00412F13"/>
    <w:rsid w:val="0041316B"/>
    <w:rsid w:val="004132D7"/>
    <w:rsid w:val="00413986"/>
    <w:rsid w:val="00413D7B"/>
    <w:rsid w:val="00414292"/>
    <w:rsid w:val="004142F4"/>
    <w:rsid w:val="0041457D"/>
    <w:rsid w:val="004145D1"/>
    <w:rsid w:val="0041463D"/>
    <w:rsid w:val="00414939"/>
    <w:rsid w:val="00414B3F"/>
    <w:rsid w:val="00414F85"/>
    <w:rsid w:val="004154D7"/>
    <w:rsid w:val="004157A4"/>
    <w:rsid w:val="00415A59"/>
    <w:rsid w:val="0041609E"/>
    <w:rsid w:val="00416877"/>
    <w:rsid w:val="00416BAD"/>
    <w:rsid w:val="00416C24"/>
    <w:rsid w:val="00416CC6"/>
    <w:rsid w:val="00416EEB"/>
    <w:rsid w:val="00417149"/>
    <w:rsid w:val="00417446"/>
    <w:rsid w:val="0041744A"/>
    <w:rsid w:val="00417524"/>
    <w:rsid w:val="004175BD"/>
    <w:rsid w:val="004176AD"/>
    <w:rsid w:val="004176FB"/>
    <w:rsid w:val="004176FF"/>
    <w:rsid w:val="00417BD8"/>
    <w:rsid w:val="00417C95"/>
    <w:rsid w:val="00417D5C"/>
    <w:rsid w:val="00420139"/>
    <w:rsid w:val="00420786"/>
    <w:rsid w:val="004207A1"/>
    <w:rsid w:val="00420A9A"/>
    <w:rsid w:val="00420B61"/>
    <w:rsid w:val="00420FB4"/>
    <w:rsid w:val="004210C1"/>
    <w:rsid w:val="0042110F"/>
    <w:rsid w:val="004211E8"/>
    <w:rsid w:val="00421322"/>
    <w:rsid w:val="0042138F"/>
    <w:rsid w:val="00421523"/>
    <w:rsid w:val="00421542"/>
    <w:rsid w:val="00421608"/>
    <w:rsid w:val="00421778"/>
    <w:rsid w:val="0042177D"/>
    <w:rsid w:val="00421859"/>
    <w:rsid w:val="004219BA"/>
    <w:rsid w:val="00421FEE"/>
    <w:rsid w:val="00422353"/>
    <w:rsid w:val="004224D6"/>
    <w:rsid w:val="00422886"/>
    <w:rsid w:val="0042293D"/>
    <w:rsid w:val="00422BBE"/>
    <w:rsid w:val="00422DA2"/>
    <w:rsid w:val="00423108"/>
    <w:rsid w:val="004231E8"/>
    <w:rsid w:val="004234F9"/>
    <w:rsid w:val="00423DDB"/>
    <w:rsid w:val="004241D0"/>
    <w:rsid w:val="0042457E"/>
    <w:rsid w:val="004247C2"/>
    <w:rsid w:val="00424CB3"/>
    <w:rsid w:val="00424F22"/>
    <w:rsid w:val="00424FA7"/>
    <w:rsid w:val="004255B8"/>
    <w:rsid w:val="004257BB"/>
    <w:rsid w:val="00425899"/>
    <w:rsid w:val="004258E9"/>
    <w:rsid w:val="004259E2"/>
    <w:rsid w:val="00425AFA"/>
    <w:rsid w:val="00425B38"/>
    <w:rsid w:val="00425BDE"/>
    <w:rsid w:val="00425E33"/>
    <w:rsid w:val="0042606C"/>
    <w:rsid w:val="00426179"/>
    <w:rsid w:val="004264F4"/>
    <w:rsid w:val="00426580"/>
    <w:rsid w:val="00426611"/>
    <w:rsid w:val="0042661A"/>
    <w:rsid w:val="00426884"/>
    <w:rsid w:val="00426DA6"/>
    <w:rsid w:val="0042732D"/>
    <w:rsid w:val="004276EE"/>
    <w:rsid w:val="004276F1"/>
    <w:rsid w:val="0042787F"/>
    <w:rsid w:val="00427AAD"/>
    <w:rsid w:val="00427CC9"/>
    <w:rsid w:val="00427DEA"/>
    <w:rsid w:val="0043062F"/>
    <w:rsid w:val="004306F0"/>
    <w:rsid w:val="0043075E"/>
    <w:rsid w:val="00430768"/>
    <w:rsid w:val="00430D56"/>
    <w:rsid w:val="00430ECB"/>
    <w:rsid w:val="0043119A"/>
    <w:rsid w:val="004314D8"/>
    <w:rsid w:val="00431524"/>
    <w:rsid w:val="00431684"/>
    <w:rsid w:val="00431976"/>
    <w:rsid w:val="004320BE"/>
    <w:rsid w:val="00432110"/>
    <w:rsid w:val="00432887"/>
    <w:rsid w:val="00432A2F"/>
    <w:rsid w:val="00432B56"/>
    <w:rsid w:val="00432F43"/>
    <w:rsid w:val="00433134"/>
    <w:rsid w:val="00433142"/>
    <w:rsid w:val="0043325E"/>
    <w:rsid w:val="00433506"/>
    <w:rsid w:val="004335C2"/>
    <w:rsid w:val="0043362B"/>
    <w:rsid w:val="004336CF"/>
    <w:rsid w:val="00433730"/>
    <w:rsid w:val="004337F7"/>
    <w:rsid w:val="0043400A"/>
    <w:rsid w:val="00434013"/>
    <w:rsid w:val="00434198"/>
    <w:rsid w:val="00434437"/>
    <w:rsid w:val="00434CC6"/>
    <w:rsid w:val="00434EE8"/>
    <w:rsid w:val="004353FC"/>
    <w:rsid w:val="00435469"/>
    <w:rsid w:val="0043564D"/>
    <w:rsid w:val="00435652"/>
    <w:rsid w:val="004357B7"/>
    <w:rsid w:val="00435CE5"/>
    <w:rsid w:val="0043647F"/>
    <w:rsid w:val="0043688C"/>
    <w:rsid w:val="00436C31"/>
    <w:rsid w:val="00436E43"/>
    <w:rsid w:val="00436EAB"/>
    <w:rsid w:val="00436F01"/>
    <w:rsid w:val="00436FF6"/>
    <w:rsid w:val="00437533"/>
    <w:rsid w:val="00437A45"/>
    <w:rsid w:val="00437A4D"/>
    <w:rsid w:val="00437D57"/>
    <w:rsid w:val="004408EC"/>
    <w:rsid w:val="00440A66"/>
    <w:rsid w:val="00440FE8"/>
    <w:rsid w:val="004411F0"/>
    <w:rsid w:val="00441877"/>
    <w:rsid w:val="00441D0F"/>
    <w:rsid w:val="004422F9"/>
    <w:rsid w:val="004426C0"/>
    <w:rsid w:val="004427F0"/>
    <w:rsid w:val="004432A0"/>
    <w:rsid w:val="00443423"/>
    <w:rsid w:val="00443A9B"/>
    <w:rsid w:val="00443ED3"/>
    <w:rsid w:val="00443FF1"/>
    <w:rsid w:val="00443FF9"/>
    <w:rsid w:val="0044416F"/>
    <w:rsid w:val="004441ED"/>
    <w:rsid w:val="0044423F"/>
    <w:rsid w:val="004447E3"/>
    <w:rsid w:val="00444A5D"/>
    <w:rsid w:val="00444B1D"/>
    <w:rsid w:val="00444CEC"/>
    <w:rsid w:val="0044514A"/>
    <w:rsid w:val="004458D9"/>
    <w:rsid w:val="00445BB0"/>
    <w:rsid w:val="00445CD3"/>
    <w:rsid w:val="00445FEA"/>
    <w:rsid w:val="00445FF7"/>
    <w:rsid w:val="00446144"/>
    <w:rsid w:val="0044619E"/>
    <w:rsid w:val="00446467"/>
    <w:rsid w:val="004466F9"/>
    <w:rsid w:val="00446754"/>
    <w:rsid w:val="0044675C"/>
    <w:rsid w:val="00446908"/>
    <w:rsid w:val="00446BA5"/>
    <w:rsid w:val="00446D15"/>
    <w:rsid w:val="00446D24"/>
    <w:rsid w:val="00446DAF"/>
    <w:rsid w:val="00446DC4"/>
    <w:rsid w:val="00446E26"/>
    <w:rsid w:val="004477A0"/>
    <w:rsid w:val="004478B9"/>
    <w:rsid w:val="00450392"/>
    <w:rsid w:val="004503F1"/>
    <w:rsid w:val="00451000"/>
    <w:rsid w:val="0045104D"/>
    <w:rsid w:val="0045123F"/>
    <w:rsid w:val="004512ED"/>
    <w:rsid w:val="0045159A"/>
    <w:rsid w:val="00451628"/>
    <w:rsid w:val="0045189D"/>
    <w:rsid w:val="004518DC"/>
    <w:rsid w:val="00451CBD"/>
    <w:rsid w:val="00451FD0"/>
    <w:rsid w:val="00452253"/>
    <w:rsid w:val="004523DC"/>
    <w:rsid w:val="004524EC"/>
    <w:rsid w:val="00452B87"/>
    <w:rsid w:val="00452EF5"/>
    <w:rsid w:val="00453159"/>
    <w:rsid w:val="00453341"/>
    <w:rsid w:val="004536DD"/>
    <w:rsid w:val="00453A71"/>
    <w:rsid w:val="00453F99"/>
    <w:rsid w:val="00454106"/>
    <w:rsid w:val="004541B4"/>
    <w:rsid w:val="004541C0"/>
    <w:rsid w:val="004541FB"/>
    <w:rsid w:val="0045454A"/>
    <w:rsid w:val="004547EA"/>
    <w:rsid w:val="00454DC1"/>
    <w:rsid w:val="00454FAC"/>
    <w:rsid w:val="00455537"/>
    <w:rsid w:val="00455DCB"/>
    <w:rsid w:val="00455EA2"/>
    <w:rsid w:val="00456154"/>
    <w:rsid w:val="004562F1"/>
    <w:rsid w:val="004567B7"/>
    <w:rsid w:val="00456D76"/>
    <w:rsid w:val="00457152"/>
    <w:rsid w:val="004573BB"/>
    <w:rsid w:val="004576B9"/>
    <w:rsid w:val="004577B8"/>
    <w:rsid w:val="00457AB4"/>
    <w:rsid w:val="00457BC2"/>
    <w:rsid w:val="00457BDA"/>
    <w:rsid w:val="0046037D"/>
    <w:rsid w:val="00460E1E"/>
    <w:rsid w:val="00460FCA"/>
    <w:rsid w:val="00461210"/>
    <w:rsid w:val="00461A04"/>
    <w:rsid w:val="00461E37"/>
    <w:rsid w:val="00462339"/>
    <w:rsid w:val="0046239E"/>
    <w:rsid w:val="004626F6"/>
    <w:rsid w:val="00462766"/>
    <w:rsid w:val="00462A6B"/>
    <w:rsid w:val="004630E3"/>
    <w:rsid w:val="004632B6"/>
    <w:rsid w:val="004634D4"/>
    <w:rsid w:val="00463B13"/>
    <w:rsid w:val="004641E6"/>
    <w:rsid w:val="00464761"/>
    <w:rsid w:val="004647D4"/>
    <w:rsid w:val="00464A30"/>
    <w:rsid w:val="00464C0B"/>
    <w:rsid w:val="00464CE3"/>
    <w:rsid w:val="00465368"/>
    <w:rsid w:val="00465408"/>
    <w:rsid w:val="00465913"/>
    <w:rsid w:val="00465A21"/>
    <w:rsid w:val="00465C7C"/>
    <w:rsid w:val="00465CA2"/>
    <w:rsid w:val="00465E45"/>
    <w:rsid w:val="00465EB1"/>
    <w:rsid w:val="00465FB1"/>
    <w:rsid w:val="00466116"/>
    <w:rsid w:val="00466292"/>
    <w:rsid w:val="00466432"/>
    <w:rsid w:val="00466649"/>
    <w:rsid w:val="00466C86"/>
    <w:rsid w:val="00466C8F"/>
    <w:rsid w:val="00466D2B"/>
    <w:rsid w:val="00467080"/>
    <w:rsid w:val="0046714E"/>
    <w:rsid w:val="00467347"/>
    <w:rsid w:val="004673A9"/>
    <w:rsid w:val="004674D2"/>
    <w:rsid w:val="004676CE"/>
    <w:rsid w:val="00467B2A"/>
    <w:rsid w:val="00467BCD"/>
    <w:rsid w:val="00467E1A"/>
    <w:rsid w:val="00467FA5"/>
    <w:rsid w:val="004701AA"/>
    <w:rsid w:val="00470586"/>
    <w:rsid w:val="004708CA"/>
    <w:rsid w:val="004713E1"/>
    <w:rsid w:val="00471BB3"/>
    <w:rsid w:val="00471D6F"/>
    <w:rsid w:val="00471FC8"/>
    <w:rsid w:val="00472023"/>
    <w:rsid w:val="004725B5"/>
    <w:rsid w:val="004725FE"/>
    <w:rsid w:val="004727C3"/>
    <w:rsid w:val="00472942"/>
    <w:rsid w:val="00473209"/>
    <w:rsid w:val="00473362"/>
    <w:rsid w:val="004733FF"/>
    <w:rsid w:val="00473AC7"/>
    <w:rsid w:val="00473B00"/>
    <w:rsid w:val="00473BAE"/>
    <w:rsid w:val="00473D37"/>
    <w:rsid w:val="00473F6A"/>
    <w:rsid w:val="004742FA"/>
    <w:rsid w:val="00474704"/>
    <w:rsid w:val="00474C10"/>
    <w:rsid w:val="00474C9A"/>
    <w:rsid w:val="00474CFF"/>
    <w:rsid w:val="00474F09"/>
    <w:rsid w:val="004750F4"/>
    <w:rsid w:val="00475303"/>
    <w:rsid w:val="0047537B"/>
    <w:rsid w:val="00475472"/>
    <w:rsid w:val="004754CE"/>
    <w:rsid w:val="0047558C"/>
    <w:rsid w:val="00475614"/>
    <w:rsid w:val="00475B38"/>
    <w:rsid w:val="00476137"/>
    <w:rsid w:val="004761B6"/>
    <w:rsid w:val="004762AA"/>
    <w:rsid w:val="004762AB"/>
    <w:rsid w:val="004764C5"/>
    <w:rsid w:val="004764F4"/>
    <w:rsid w:val="00476584"/>
    <w:rsid w:val="0047669A"/>
    <w:rsid w:val="00476FE9"/>
    <w:rsid w:val="004772C9"/>
    <w:rsid w:val="004773AF"/>
    <w:rsid w:val="00477593"/>
    <w:rsid w:val="0047766B"/>
    <w:rsid w:val="004776F3"/>
    <w:rsid w:val="00477712"/>
    <w:rsid w:val="00477883"/>
    <w:rsid w:val="004778B5"/>
    <w:rsid w:val="00477E0F"/>
    <w:rsid w:val="00477E7A"/>
    <w:rsid w:val="00477F8B"/>
    <w:rsid w:val="00480242"/>
    <w:rsid w:val="0048062E"/>
    <w:rsid w:val="00480D03"/>
    <w:rsid w:val="00481046"/>
    <w:rsid w:val="0048112F"/>
    <w:rsid w:val="00481645"/>
    <w:rsid w:val="00481A53"/>
    <w:rsid w:val="00481D65"/>
    <w:rsid w:val="004820E3"/>
    <w:rsid w:val="004823FD"/>
    <w:rsid w:val="0048256C"/>
    <w:rsid w:val="00482B4E"/>
    <w:rsid w:val="00482C1D"/>
    <w:rsid w:val="00482FBD"/>
    <w:rsid w:val="00483261"/>
    <w:rsid w:val="004832C7"/>
    <w:rsid w:val="004833AE"/>
    <w:rsid w:val="0048348A"/>
    <w:rsid w:val="0048350F"/>
    <w:rsid w:val="004835CC"/>
    <w:rsid w:val="00484015"/>
    <w:rsid w:val="004843F1"/>
    <w:rsid w:val="00484424"/>
    <w:rsid w:val="00484A7C"/>
    <w:rsid w:val="00484D41"/>
    <w:rsid w:val="004854CB"/>
    <w:rsid w:val="0048574F"/>
    <w:rsid w:val="00485E9A"/>
    <w:rsid w:val="00485EB5"/>
    <w:rsid w:val="00485FDC"/>
    <w:rsid w:val="0048620D"/>
    <w:rsid w:val="004865FB"/>
    <w:rsid w:val="00486696"/>
    <w:rsid w:val="0048675B"/>
    <w:rsid w:val="00486AF9"/>
    <w:rsid w:val="00486EAE"/>
    <w:rsid w:val="00486EE8"/>
    <w:rsid w:val="00486F2E"/>
    <w:rsid w:val="00486F84"/>
    <w:rsid w:val="00487015"/>
    <w:rsid w:val="0048710A"/>
    <w:rsid w:val="00487151"/>
    <w:rsid w:val="00487235"/>
    <w:rsid w:val="00487621"/>
    <w:rsid w:val="0048770A"/>
    <w:rsid w:val="0048776F"/>
    <w:rsid w:val="00487863"/>
    <w:rsid w:val="00487CAE"/>
    <w:rsid w:val="00487D5D"/>
    <w:rsid w:val="00487F2F"/>
    <w:rsid w:val="00490248"/>
    <w:rsid w:val="00490796"/>
    <w:rsid w:val="00490831"/>
    <w:rsid w:val="0049169D"/>
    <w:rsid w:val="004917AB"/>
    <w:rsid w:val="00491A44"/>
    <w:rsid w:val="00491CED"/>
    <w:rsid w:val="00491DF0"/>
    <w:rsid w:val="00491E64"/>
    <w:rsid w:val="00492033"/>
    <w:rsid w:val="0049228E"/>
    <w:rsid w:val="0049261A"/>
    <w:rsid w:val="004927DB"/>
    <w:rsid w:val="00492D1D"/>
    <w:rsid w:val="00492DF7"/>
    <w:rsid w:val="00492E4E"/>
    <w:rsid w:val="00493180"/>
    <w:rsid w:val="00493239"/>
    <w:rsid w:val="00493584"/>
    <w:rsid w:val="004938EE"/>
    <w:rsid w:val="00493A43"/>
    <w:rsid w:val="00493C49"/>
    <w:rsid w:val="00493D66"/>
    <w:rsid w:val="00493D8D"/>
    <w:rsid w:val="00493EFF"/>
    <w:rsid w:val="00493F9C"/>
    <w:rsid w:val="0049451E"/>
    <w:rsid w:val="004946A5"/>
    <w:rsid w:val="00494847"/>
    <w:rsid w:val="00494910"/>
    <w:rsid w:val="00494C96"/>
    <w:rsid w:val="00494D0E"/>
    <w:rsid w:val="00495234"/>
    <w:rsid w:val="004956D5"/>
    <w:rsid w:val="00495A2F"/>
    <w:rsid w:val="00495C66"/>
    <w:rsid w:val="00495CDC"/>
    <w:rsid w:val="00495DAD"/>
    <w:rsid w:val="0049603D"/>
    <w:rsid w:val="004961AB"/>
    <w:rsid w:val="004964A1"/>
    <w:rsid w:val="0049663C"/>
    <w:rsid w:val="004966EA"/>
    <w:rsid w:val="004968AC"/>
    <w:rsid w:val="00496AF3"/>
    <w:rsid w:val="00496B42"/>
    <w:rsid w:val="00496F70"/>
    <w:rsid w:val="00496FF0"/>
    <w:rsid w:val="00497194"/>
    <w:rsid w:val="004971DF"/>
    <w:rsid w:val="0049776F"/>
    <w:rsid w:val="0049793B"/>
    <w:rsid w:val="00497B3E"/>
    <w:rsid w:val="004A0080"/>
    <w:rsid w:val="004A083E"/>
    <w:rsid w:val="004A0E5E"/>
    <w:rsid w:val="004A1073"/>
    <w:rsid w:val="004A1130"/>
    <w:rsid w:val="004A1B60"/>
    <w:rsid w:val="004A204C"/>
    <w:rsid w:val="004A2081"/>
    <w:rsid w:val="004A25B6"/>
    <w:rsid w:val="004A2685"/>
    <w:rsid w:val="004A26EF"/>
    <w:rsid w:val="004A2A38"/>
    <w:rsid w:val="004A2A64"/>
    <w:rsid w:val="004A2C58"/>
    <w:rsid w:val="004A2E85"/>
    <w:rsid w:val="004A31BA"/>
    <w:rsid w:val="004A32EB"/>
    <w:rsid w:val="004A33E9"/>
    <w:rsid w:val="004A35C7"/>
    <w:rsid w:val="004A3967"/>
    <w:rsid w:val="004A4185"/>
    <w:rsid w:val="004A42AD"/>
    <w:rsid w:val="004A47EB"/>
    <w:rsid w:val="004A4842"/>
    <w:rsid w:val="004A4BC3"/>
    <w:rsid w:val="004A4C73"/>
    <w:rsid w:val="004A506A"/>
    <w:rsid w:val="004A510D"/>
    <w:rsid w:val="004A5623"/>
    <w:rsid w:val="004A56DB"/>
    <w:rsid w:val="004A5EB9"/>
    <w:rsid w:val="004A64E1"/>
    <w:rsid w:val="004A663A"/>
    <w:rsid w:val="004A6686"/>
    <w:rsid w:val="004A67FF"/>
    <w:rsid w:val="004A6984"/>
    <w:rsid w:val="004A6EBC"/>
    <w:rsid w:val="004A6F82"/>
    <w:rsid w:val="004A7076"/>
    <w:rsid w:val="004A7220"/>
    <w:rsid w:val="004A745E"/>
    <w:rsid w:val="004A74DC"/>
    <w:rsid w:val="004A7568"/>
    <w:rsid w:val="004A756F"/>
    <w:rsid w:val="004A7604"/>
    <w:rsid w:val="004A7854"/>
    <w:rsid w:val="004A7BA6"/>
    <w:rsid w:val="004B00D6"/>
    <w:rsid w:val="004B0218"/>
    <w:rsid w:val="004B0582"/>
    <w:rsid w:val="004B0C0C"/>
    <w:rsid w:val="004B1085"/>
    <w:rsid w:val="004B1312"/>
    <w:rsid w:val="004B1A06"/>
    <w:rsid w:val="004B1CDA"/>
    <w:rsid w:val="004B1F73"/>
    <w:rsid w:val="004B21AA"/>
    <w:rsid w:val="004B28BA"/>
    <w:rsid w:val="004B2C9E"/>
    <w:rsid w:val="004B2CE0"/>
    <w:rsid w:val="004B2F42"/>
    <w:rsid w:val="004B3259"/>
    <w:rsid w:val="004B3594"/>
    <w:rsid w:val="004B37EF"/>
    <w:rsid w:val="004B38D8"/>
    <w:rsid w:val="004B3F34"/>
    <w:rsid w:val="004B475A"/>
    <w:rsid w:val="004B47C7"/>
    <w:rsid w:val="004B4EB4"/>
    <w:rsid w:val="004B529D"/>
    <w:rsid w:val="004B57E0"/>
    <w:rsid w:val="004B57F5"/>
    <w:rsid w:val="004B5BBB"/>
    <w:rsid w:val="004B5E7F"/>
    <w:rsid w:val="004B5EFA"/>
    <w:rsid w:val="004B5F62"/>
    <w:rsid w:val="004B6209"/>
    <w:rsid w:val="004B70E2"/>
    <w:rsid w:val="004B72F2"/>
    <w:rsid w:val="004B74F1"/>
    <w:rsid w:val="004B74FF"/>
    <w:rsid w:val="004B75F7"/>
    <w:rsid w:val="004B76E7"/>
    <w:rsid w:val="004B7DFD"/>
    <w:rsid w:val="004B7E88"/>
    <w:rsid w:val="004B7FED"/>
    <w:rsid w:val="004C0286"/>
    <w:rsid w:val="004C02E1"/>
    <w:rsid w:val="004C02F0"/>
    <w:rsid w:val="004C0BD8"/>
    <w:rsid w:val="004C0C62"/>
    <w:rsid w:val="004C0DC5"/>
    <w:rsid w:val="004C1394"/>
    <w:rsid w:val="004C1543"/>
    <w:rsid w:val="004C1C41"/>
    <w:rsid w:val="004C1EFA"/>
    <w:rsid w:val="004C20B0"/>
    <w:rsid w:val="004C22E5"/>
    <w:rsid w:val="004C2410"/>
    <w:rsid w:val="004C249F"/>
    <w:rsid w:val="004C254D"/>
    <w:rsid w:val="004C2A53"/>
    <w:rsid w:val="004C2F27"/>
    <w:rsid w:val="004C3255"/>
    <w:rsid w:val="004C33B3"/>
    <w:rsid w:val="004C342F"/>
    <w:rsid w:val="004C3A83"/>
    <w:rsid w:val="004C3F2F"/>
    <w:rsid w:val="004C4168"/>
    <w:rsid w:val="004C43A1"/>
    <w:rsid w:val="004C45D8"/>
    <w:rsid w:val="004C48EE"/>
    <w:rsid w:val="004C4F58"/>
    <w:rsid w:val="004C5470"/>
    <w:rsid w:val="004C58B1"/>
    <w:rsid w:val="004C58B7"/>
    <w:rsid w:val="004C5978"/>
    <w:rsid w:val="004C5E0E"/>
    <w:rsid w:val="004C61EA"/>
    <w:rsid w:val="004C6DCF"/>
    <w:rsid w:val="004C7072"/>
    <w:rsid w:val="004C7101"/>
    <w:rsid w:val="004C795A"/>
    <w:rsid w:val="004C7A23"/>
    <w:rsid w:val="004D006C"/>
    <w:rsid w:val="004D0803"/>
    <w:rsid w:val="004D0A0D"/>
    <w:rsid w:val="004D0AD7"/>
    <w:rsid w:val="004D0E70"/>
    <w:rsid w:val="004D1208"/>
    <w:rsid w:val="004D13F2"/>
    <w:rsid w:val="004D15C4"/>
    <w:rsid w:val="004D16EA"/>
    <w:rsid w:val="004D1C2B"/>
    <w:rsid w:val="004D1D91"/>
    <w:rsid w:val="004D1F3E"/>
    <w:rsid w:val="004D1FF7"/>
    <w:rsid w:val="004D231C"/>
    <w:rsid w:val="004D2744"/>
    <w:rsid w:val="004D2843"/>
    <w:rsid w:val="004D28A9"/>
    <w:rsid w:val="004D28E9"/>
    <w:rsid w:val="004D2B4A"/>
    <w:rsid w:val="004D2D3E"/>
    <w:rsid w:val="004D2E15"/>
    <w:rsid w:val="004D2F20"/>
    <w:rsid w:val="004D4015"/>
    <w:rsid w:val="004D4619"/>
    <w:rsid w:val="004D4877"/>
    <w:rsid w:val="004D505A"/>
    <w:rsid w:val="004D5345"/>
    <w:rsid w:val="004D56B0"/>
    <w:rsid w:val="004D5913"/>
    <w:rsid w:val="004D5C84"/>
    <w:rsid w:val="004D5EBC"/>
    <w:rsid w:val="004D6174"/>
    <w:rsid w:val="004D6321"/>
    <w:rsid w:val="004D638E"/>
    <w:rsid w:val="004D6865"/>
    <w:rsid w:val="004D6B47"/>
    <w:rsid w:val="004D6EE5"/>
    <w:rsid w:val="004D70E2"/>
    <w:rsid w:val="004D74AF"/>
    <w:rsid w:val="004D757A"/>
    <w:rsid w:val="004D795B"/>
    <w:rsid w:val="004D7A97"/>
    <w:rsid w:val="004E0297"/>
    <w:rsid w:val="004E043E"/>
    <w:rsid w:val="004E0547"/>
    <w:rsid w:val="004E0718"/>
    <w:rsid w:val="004E0782"/>
    <w:rsid w:val="004E0A58"/>
    <w:rsid w:val="004E0A7E"/>
    <w:rsid w:val="004E0AF1"/>
    <w:rsid w:val="004E0F38"/>
    <w:rsid w:val="004E12A2"/>
    <w:rsid w:val="004E13B7"/>
    <w:rsid w:val="004E14CE"/>
    <w:rsid w:val="004E15A3"/>
    <w:rsid w:val="004E1991"/>
    <w:rsid w:val="004E20A3"/>
    <w:rsid w:val="004E21B7"/>
    <w:rsid w:val="004E2719"/>
    <w:rsid w:val="004E2C82"/>
    <w:rsid w:val="004E2CAA"/>
    <w:rsid w:val="004E2D05"/>
    <w:rsid w:val="004E2EAC"/>
    <w:rsid w:val="004E30CF"/>
    <w:rsid w:val="004E30DB"/>
    <w:rsid w:val="004E34D6"/>
    <w:rsid w:val="004E3A7F"/>
    <w:rsid w:val="004E3B01"/>
    <w:rsid w:val="004E3B24"/>
    <w:rsid w:val="004E3E10"/>
    <w:rsid w:val="004E4326"/>
    <w:rsid w:val="004E48FC"/>
    <w:rsid w:val="004E4A69"/>
    <w:rsid w:val="004E4AFC"/>
    <w:rsid w:val="004E4D21"/>
    <w:rsid w:val="004E4EFF"/>
    <w:rsid w:val="004E52D3"/>
    <w:rsid w:val="004E555F"/>
    <w:rsid w:val="004E57EB"/>
    <w:rsid w:val="004E5E6A"/>
    <w:rsid w:val="004E6272"/>
    <w:rsid w:val="004E6509"/>
    <w:rsid w:val="004E6820"/>
    <w:rsid w:val="004E69AE"/>
    <w:rsid w:val="004E6C3B"/>
    <w:rsid w:val="004E7079"/>
    <w:rsid w:val="004E76DF"/>
    <w:rsid w:val="004E7789"/>
    <w:rsid w:val="004E7916"/>
    <w:rsid w:val="004E7ECD"/>
    <w:rsid w:val="004F0022"/>
    <w:rsid w:val="004F002C"/>
    <w:rsid w:val="004F015E"/>
    <w:rsid w:val="004F0318"/>
    <w:rsid w:val="004F08AD"/>
    <w:rsid w:val="004F0D11"/>
    <w:rsid w:val="004F0DB4"/>
    <w:rsid w:val="004F0E58"/>
    <w:rsid w:val="004F1470"/>
    <w:rsid w:val="004F18C5"/>
    <w:rsid w:val="004F1B86"/>
    <w:rsid w:val="004F1D7D"/>
    <w:rsid w:val="004F1E75"/>
    <w:rsid w:val="004F1F16"/>
    <w:rsid w:val="004F22DC"/>
    <w:rsid w:val="004F2C55"/>
    <w:rsid w:val="004F3191"/>
    <w:rsid w:val="004F31CA"/>
    <w:rsid w:val="004F337B"/>
    <w:rsid w:val="004F33AA"/>
    <w:rsid w:val="004F359C"/>
    <w:rsid w:val="004F3F01"/>
    <w:rsid w:val="004F43EA"/>
    <w:rsid w:val="004F46FE"/>
    <w:rsid w:val="004F496B"/>
    <w:rsid w:val="004F4CBC"/>
    <w:rsid w:val="004F5460"/>
    <w:rsid w:val="004F5835"/>
    <w:rsid w:val="004F5DB3"/>
    <w:rsid w:val="004F5F2B"/>
    <w:rsid w:val="004F6262"/>
    <w:rsid w:val="004F6282"/>
    <w:rsid w:val="004F6564"/>
    <w:rsid w:val="004F65E9"/>
    <w:rsid w:val="004F6B32"/>
    <w:rsid w:val="004F6BB9"/>
    <w:rsid w:val="004F6DAF"/>
    <w:rsid w:val="004F7224"/>
    <w:rsid w:val="004F73A9"/>
    <w:rsid w:val="004F7429"/>
    <w:rsid w:val="004F75CE"/>
    <w:rsid w:val="004F7B4B"/>
    <w:rsid w:val="004F7EFB"/>
    <w:rsid w:val="004F7FF4"/>
    <w:rsid w:val="005000CF"/>
    <w:rsid w:val="0050043C"/>
    <w:rsid w:val="005004F9"/>
    <w:rsid w:val="00500537"/>
    <w:rsid w:val="00500684"/>
    <w:rsid w:val="005007D5"/>
    <w:rsid w:val="0050086B"/>
    <w:rsid w:val="00500890"/>
    <w:rsid w:val="0050146A"/>
    <w:rsid w:val="00501592"/>
    <w:rsid w:val="00501857"/>
    <w:rsid w:val="005019AD"/>
    <w:rsid w:val="00501CBA"/>
    <w:rsid w:val="005021E2"/>
    <w:rsid w:val="00502345"/>
    <w:rsid w:val="00502A5B"/>
    <w:rsid w:val="00502A8B"/>
    <w:rsid w:val="00502C30"/>
    <w:rsid w:val="00502E19"/>
    <w:rsid w:val="00502E7C"/>
    <w:rsid w:val="00502F6A"/>
    <w:rsid w:val="00503798"/>
    <w:rsid w:val="005039D8"/>
    <w:rsid w:val="00503D8E"/>
    <w:rsid w:val="00503EF6"/>
    <w:rsid w:val="00504718"/>
    <w:rsid w:val="005047B7"/>
    <w:rsid w:val="00504BC1"/>
    <w:rsid w:val="00505035"/>
    <w:rsid w:val="005052B0"/>
    <w:rsid w:val="005054D9"/>
    <w:rsid w:val="005057F7"/>
    <w:rsid w:val="0050588B"/>
    <w:rsid w:val="00505CF8"/>
    <w:rsid w:val="00506238"/>
    <w:rsid w:val="0050624C"/>
    <w:rsid w:val="0050635E"/>
    <w:rsid w:val="005063B0"/>
    <w:rsid w:val="005064C2"/>
    <w:rsid w:val="00506692"/>
    <w:rsid w:val="00506CF9"/>
    <w:rsid w:val="00507298"/>
    <w:rsid w:val="005075ED"/>
    <w:rsid w:val="0050767F"/>
    <w:rsid w:val="00507713"/>
    <w:rsid w:val="00507DC3"/>
    <w:rsid w:val="00507E70"/>
    <w:rsid w:val="005101C8"/>
    <w:rsid w:val="00510975"/>
    <w:rsid w:val="00510AFC"/>
    <w:rsid w:val="00511079"/>
    <w:rsid w:val="00511353"/>
    <w:rsid w:val="0051175A"/>
    <w:rsid w:val="00511922"/>
    <w:rsid w:val="00511C4B"/>
    <w:rsid w:val="00512352"/>
    <w:rsid w:val="00512676"/>
    <w:rsid w:val="00512D17"/>
    <w:rsid w:val="00513150"/>
    <w:rsid w:val="0051330B"/>
    <w:rsid w:val="0051334A"/>
    <w:rsid w:val="005133A5"/>
    <w:rsid w:val="00513A9C"/>
    <w:rsid w:val="00513F7D"/>
    <w:rsid w:val="005141A4"/>
    <w:rsid w:val="0051423C"/>
    <w:rsid w:val="00514805"/>
    <w:rsid w:val="00514815"/>
    <w:rsid w:val="00514B5C"/>
    <w:rsid w:val="005150F6"/>
    <w:rsid w:val="0051514C"/>
    <w:rsid w:val="00515349"/>
    <w:rsid w:val="005153FF"/>
    <w:rsid w:val="00515422"/>
    <w:rsid w:val="00515519"/>
    <w:rsid w:val="00515A2A"/>
    <w:rsid w:val="00515DF5"/>
    <w:rsid w:val="00516009"/>
    <w:rsid w:val="005163B4"/>
    <w:rsid w:val="00516666"/>
    <w:rsid w:val="00516B09"/>
    <w:rsid w:val="00516D12"/>
    <w:rsid w:val="00516EFC"/>
    <w:rsid w:val="00516F57"/>
    <w:rsid w:val="00516FD9"/>
    <w:rsid w:val="00517352"/>
    <w:rsid w:val="00517744"/>
    <w:rsid w:val="00517A44"/>
    <w:rsid w:val="00517AF8"/>
    <w:rsid w:val="00517C73"/>
    <w:rsid w:val="00517E6B"/>
    <w:rsid w:val="005203F5"/>
    <w:rsid w:val="0052054F"/>
    <w:rsid w:val="005205EA"/>
    <w:rsid w:val="0052093C"/>
    <w:rsid w:val="00520AD1"/>
    <w:rsid w:val="00520B9F"/>
    <w:rsid w:val="0052113F"/>
    <w:rsid w:val="00521518"/>
    <w:rsid w:val="00521621"/>
    <w:rsid w:val="005217B5"/>
    <w:rsid w:val="00521ADD"/>
    <w:rsid w:val="00521EC4"/>
    <w:rsid w:val="00522140"/>
    <w:rsid w:val="0052225F"/>
    <w:rsid w:val="005222EF"/>
    <w:rsid w:val="0052232F"/>
    <w:rsid w:val="00522657"/>
    <w:rsid w:val="00522672"/>
    <w:rsid w:val="0052270A"/>
    <w:rsid w:val="00522A56"/>
    <w:rsid w:val="00522FAD"/>
    <w:rsid w:val="0052300E"/>
    <w:rsid w:val="00523091"/>
    <w:rsid w:val="005234B6"/>
    <w:rsid w:val="00523553"/>
    <w:rsid w:val="005235F6"/>
    <w:rsid w:val="0052369E"/>
    <w:rsid w:val="00523D48"/>
    <w:rsid w:val="00523E4A"/>
    <w:rsid w:val="00523F42"/>
    <w:rsid w:val="00524277"/>
    <w:rsid w:val="005243C1"/>
    <w:rsid w:val="005245AC"/>
    <w:rsid w:val="0052468E"/>
    <w:rsid w:val="00524AD1"/>
    <w:rsid w:val="00524EF4"/>
    <w:rsid w:val="00524EFB"/>
    <w:rsid w:val="00524FA9"/>
    <w:rsid w:val="00524FC5"/>
    <w:rsid w:val="005252B8"/>
    <w:rsid w:val="0052565A"/>
    <w:rsid w:val="005256FD"/>
    <w:rsid w:val="00525B6A"/>
    <w:rsid w:val="00525D5F"/>
    <w:rsid w:val="0052606C"/>
    <w:rsid w:val="005262C7"/>
    <w:rsid w:val="005264B0"/>
    <w:rsid w:val="005265A7"/>
    <w:rsid w:val="00526BD8"/>
    <w:rsid w:val="00526F95"/>
    <w:rsid w:val="005270F7"/>
    <w:rsid w:val="005276BC"/>
    <w:rsid w:val="0052793F"/>
    <w:rsid w:val="00527E6D"/>
    <w:rsid w:val="00530186"/>
    <w:rsid w:val="00530309"/>
    <w:rsid w:val="005304C7"/>
    <w:rsid w:val="00530FFF"/>
    <w:rsid w:val="005311B2"/>
    <w:rsid w:val="005312A1"/>
    <w:rsid w:val="005315C6"/>
    <w:rsid w:val="00531AD1"/>
    <w:rsid w:val="00531DD5"/>
    <w:rsid w:val="0053236D"/>
    <w:rsid w:val="005325DF"/>
    <w:rsid w:val="00532671"/>
    <w:rsid w:val="00532ADE"/>
    <w:rsid w:val="00532AE2"/>
    <w:rsid w:val="00532D0D"/>
    <w:rsid w:val="00533529"/>
    <w:rsid w:val="005336BA"/>
    <w:rsid w:val="00533A90"/>
    <w:rsid w:val="00533B3B"/>
    <w:rsid w:val="00533E8B"/>
    <w:rsid w:val="00533F54"/>
    <w:rsid w:val="0053421D"/>
    <w:rsid w:val="005346A5"/>
    <w:rsid w:val="00534769"/>
    <w:rsid w:val="00535084"/>
    <w:rsid w:val="0053520C"/>
    <w:rsid w:val="005354E4"/>
    <w:rsid w:val="005355B2"/>
    <w:rsid w:val="0053569E"/>
    <w:rsid w:val="00535C4A"/>
    <w:rsid w:val="005364A2"/>
    <w:rsid w:val="005364EE"/>
    <w:rsid w:val="00536A30"/>
    <w:rsid w:val="00536A80"/>
    <w:rsid w:val="00536B4D"/>
    <w:rsid w:val="00536BF8"/>
    <w:rsid w:val="0053711C"/>
    <w:rsid w:val="005377D0"/>
    <w:rsid w:val="005377EC"/>
    <w:rsid w:val="00537A3D"/>
    <w:rsid w:val="00537ACE"/>
    <w:rsid w:val="00537CD7"/>
    <w:rsid w:val="00537F43"/>
    <w:rsid w:val="005403F9"/>
    <w:rsid w:val="00540809"/>
    <w:rsid w:val="00540B4E"/>
    <w:rsid w:val="00540EDC"/>
    <w:rsid w:val="005412E8"/>
    <w:rsid w:val="00541837"/>
    <w:rsid w:val="00541A1B"/>
    <w:rsid w:val="00541A68"/>
    <w:rsid w:val="00541E3F"/>
    <w:rsid w:val="00541E64"/>
    <w:rsid w:val="00541EB5"/>
    <w:rsid w:val="00542207"/>
    <w:rsid w:val="00542447"/>
    <w:rsid w:val="00542539"/>
    <w:rsid w:val="00542663"/>
    <w:rsid w:val="00542B33"/>
    <w:rsid w:val="00542B78"/>
    <w:rsid w:val="0054309C"/>
    <w:rsid w:val="00543333"/>
    <w:rsid w:val="0054348F"/>
    <w:rsid w:val="00543521"/>
    <w:rsid w:val="00543545"/>
    <w:rsid w:val="00543782"/>
    <w:rsid w:val="00543A74"/>
    <w:rsid w:val="00543AE3"/>
    <w:rsid w:val="00543B40"/>
    <w:rsid w:val="00543EA9"/>
    <w:rsid w:val="00543FA4"/>
    <w:rsid w:val="0054425E"/>
    <w:rsid w:val="005443D2"/>
    <w:rsid w:val="005446FB"/>
    <w:rsid w:val="005448DA"/>
    <w:rsid w:val="00544AD3"/>
    <w:rsid w:val="00545088"/>
    <w:rsid w:val="0054514D"/>
    <w:rsid w:val="00545286"/>
    <w:rsid w:val="00545402"/>
    <w:rsid w:val="00545640"/>
    <w:rsid w:val="005456F1"/>
    <w:rsid w:val="00545CA7"/>
    <w:rsid w:val="00545D2D"/>
    <w:rsid w:val="00546419"/>
    <w:rsid w:val="0054648D"/>
    <w:rsid w:val="005464A6"/>
    <w:rsid w:val="00546855"/>
    <w:rsid w:val="005469C3"/>
    <w:rsid w:val="00546D6F"/>
    <w:rsid w:val="0054702C"/>
    <w:rsid w:val="0054726D"/>
    <w:rsid w:val="0054734D"/>
    <w:rsid w:val="0054750F"/>
    <w:rsid w:val="005475D7"/>
    <w:rsid w:val="0054774B"/>
    <w:rsid w:val="00547A84"/>
    <w:rsid w:val="00547FA1"/>
    <w:rsid w:val="00550587"/>
    <w:rsid w:val="00550C21"/>
    <w:rsid w:val="00550D56"/>
    <w:rsid w:val="0055120C"/>
    <w:rsid w:val="00551303"/>
    <w:rsid w:val="0055140D"/>
    <w:rsid w:val="0055176C"/>
    <w:rsid w:val="00551897"/>
    <w:rsid w:val="005518FB"/>
    <w:rsid w:val="0055195C"/>
    <w:rsid w:val="005519D5"/>
    <w:rsid w:val="00551B43"/>
    <w:rsid w:val="005526A0"/>
    <w:rsid w:val="00552A89"/>
    <w:rsid w:val="00552ABF"/>
    <w:rsid w:val="00552D7C"/>
    <w:rsid w:val="005532DD"/>
    <w:rsid w:val="00553448"/>
    <w:rsid w:val="00553E6C"/>
    <w:rsid w:val="00553F2B"/>
    <w:rsid w:val="005542AB"/>
    <w:rsid w:val="0055453E"/>
    <w:rsid w:val="00554B82"/>
    <w:rsid w:val="0055500E"/>
    <w:rsid w:val="00555180"/>
    <w:rsid w:val="005554DC"/>
    <w:rsid w:val="005555C6"/>
    <w:rsid w:val="00555746"/>
    <w:rsid w:val="00555C32"/>
    <w:rsid w:val="00555E7F"/>
    <w:rsid w:val="0055610A"/>
    <w:rsid w:val="005561EB"/>
    <w:rsid w:val="0055683C"/>
    <w:rsid w:val="005569D8"/>
    <w:rsid w:val="00556AA8"/>
    <w:rsid w:val="00556BE7"/>
    <w:rsid w:val="00556C66"/>
    <w:rsid w:val="00556C88"/>
    <w:rsid w:val="00556F31"/>
    <w:rsid w:val="00557A88"/>
    <w:rsid w:val="00557C19"/>
    <w:rsid w:val="00557DB5"/>
    <w:rsid w:val="00560088"/>
    <w:rsid w:val="00560BA7"/>
    <w:rsid w:val="0056144B"/>
    <w:rsid w:val="00561451"/>
    <w:rsid w:val="00561528"/>
    <w:rsid w:val="0056162A"/>
    <w:rsid w:val="00561656"/>
    <w:rsid w:val="005617FA"/>
    <w:rsid w:val="00561812"/>
    <w:rsid w:val="005619C5"/>
    <w:rsid w:val="00561C04"/>
    <w:rsid w:val="00561D0A"/>
    <w:rsid w:val="00561F37"/>
    <w:rsid w:val="00561F84"/>
    <w:rsid w:val="005623AE"/>
    <w:rsid w:val="00562675"/>
    <w:rsid w:val="00562B4D"/>
    <w:rsid w:val="00562DF2"/>
    <w:rsid w:val="005631EC"/>
    <w:rsid w:val="00563268"/>
    <w:rsid w:val="0056326B"/>
    <w:rsid w:val="005633B0"/>
    <w:rsid w:val="00563564"/>
    <w:rsid w:val="005636A6"/>
    <w:rsid w:val="0056380F"/>
    <w:rsid w:val="00563831"/>
    <w:rsid w:val="00563CC2"/>
    <w:rsid w:val="00563FCD"/>
    <w:rsid w:val="005641D2"/>
    <w:rsid w:val="0056462D"/>
    <w:rsid w:val="005647C4"/>
    <w:rsid w:val="00564C28"/>
    <w:rsid w:val="00564C60"/>
    <w:rsid w:val="00564C76"/>
    <w:rsid w:val="00564C7B"/>
    <w:rsid w:val="00564F4A"/>
    <w:rsid w:val="00565091"/>
    <w:rsid w:val="00565157"/>
    <w:rsid w:val="00565164"/>
    <w:rsid w:val="005653C7"/>
    <w:rsid w:val="00565408"/>
    <w:rsid w:val="00565489"/>
    <w:rsid w:val="00565910"/>
    <w:rsid w:val="00565A85"/>
    <w:rsid w:val="00565B34"/>
    <w:rsid w:val="00565B86"/>
    <w:rsid w:val="00565C99"/>
    <w:rsid w:val="0056607C"/>
    <w:rsid w:val="00566182"/>
    <w:rsid w:val="0056618D"/>
    <w:rsid w:val="0056627A"/>
    <w:rsid w:val="00566874"/>
    <w:rsid w:val="00566C3B"/>
    <w:rsid w:val="00567068"/>
    <w:rsid w:val="0056712A"/>
    <w:rsid w:val="005673D5"/>
    <w:rsid w:val="0056772B"/>
    <w:rsid w:val="005678BC"/>
    <w:rsid w:val="00567A93"/>
    <w:rsid w:val="00567A9D"/>
    <w:rsid w:val="00567D9F"/>
    <w:rsid w:val="00567DAD"/>
    <w:rsid w:val="00570262"/>
    <w:rsid w:val="005703A5"/>
    <w:rsid w:val="005705FC"/>
    <w:rsid w:val="00570C33"/>
    <w:rsid w:val="005712F5"/>
    <w:rsid w:val="00571734"/>
    <w:rsid w:val="00572393"/>
    <w:rsid w:val="00572550"/>
    <w:rsid w:val="0057285C"/>
    <w:rsid w:val="00573489"/>
    <w:rsid w:val="005735FB"/>
    <w:rsid w:val="005736BC"/>
    <w:rsid w:val="005736EA"/>
    <w:rsid w:val="005737AD"/>
    <w:rsid w:val="00573A59"/>
    <w:rsid w:val="00573A93"/>
    <w:rsid w:val="00573C7E"/>
    <w:rsid w:val="00573F84"/>
    <w:rsid w:val="00574300"/>
    <w:rsid w:val="0057448F"/>
    <w:rsid w:val="0057477C"/>
    <w:rsid w:val="00574943"/>
    <w:rsid w:val="00574B36"/>
    <w:rsid w:val="00574FBA"/>
    <w:rsid w:val="005752D2"/>
    <w:rsid w:val="0057546E"/>
    <w:rsid w:val="00575508"/>
    <w:rsid w:val="00575877"/>
    <w:rsid w:val="0057596A"/>
    <w:rsid w:val="00575CAA"/>
    <w:rsid w:val="00575E2E"/>
    <w:rsid w:val="00575E58"/>
    <w:rsid w:val="005760BA"/>
    <w:rsid w:val="0057657B"/>
    <w:rsid w:val="0057667E"/>
    <w:rsid w:val="0057670D"/>
    <w:rsid w:val="005769C8"/>
    <w:rsid w:val="00576D5B"/>
    <w:rsid w:val="00576FD9"/>
    <w:rsid w:val="00577530"/>
    <w:rsid w:val="00577760"/>
    <w:rsid w:val="00577F4E"/>
    <w:rsid w:val="00580291"/>
    <w:rsid w:val="00580459"/>
    <w:rsid w:val="00580569"/>
    <w:rsid w:val="00580E26"/>
    <w:rsid w:val="005810E7"/>
    <w:rsid w:val="005814DC"/>
    <w:rsid w:val="005815FD"/>
    <w:rsid w:val="005818F0"/>
    <w:rsid w:val="00581E43"/>
    <w:rsid w:val="005820C2"/>
    <w:rsid w:val="0058239E"/>
    <w:rsid w:val="0058242B"/>
    <w:rsid w:val="00582A94"/>
    <w:rsid w:val="00583325"/>
    <w:rsid w:val="0058347D"/>
    <w:rsid w:val="005834E9"/>
    <w:rsid w:val="00583631"/>
    <w:rsid w:val="00583871"/>
    <w:rsid w:val="00583C95"/>
    <w:rsid w:val="0058460B"/>
    <w:rsid w:val="00584865"/>
    <w:rsid w:val="005848D6"/>
    <w:rsid w:val="0058496C"/>
    <w:rsid w:val="00584AD6"/>
    <w:rsid w:val="00584B31"/>
    <w:rsid w:val="005851A1"/>
    <w:rsid w:val="00585745"/>
    <w:rsid w:val="00585BDC"/>
    <w:rsid w:val="00585C32"/>
    <w:rsid w:val="00585C54"/>
    <w:rsid w:val="00585DA4"/>
    <w:rsid w:val="00585F8A"/>
    <w:rsid w:val="00586627"/>
    <w:rsid w:val="005866AE"/>
    <w:rsid w:val="005867CB"/>
    <w:rsid w:val="00586960"/>
    <w:rsid w:val="00586C06"/>
    <w:rsid w:val="00587209"/>
    <w:rsid w:val="00587583"/>
    <w:rsid w:val="005876A4"/>
    <w:rsid w:val="00587821"/>
    <w:rsid w:val="005879DF"/>
    <w:rsid w:val="00587BBB"/>
    <w:rsid w:val="00587C8C"/>
    <w:rsid w:val="00587DBA"/>
    <w:rsid w:val="00587DD2"/>
    <w:rsid w:val="00587E49"/>
    <w:rsid w:val="005903B1"/>
    <w:rsid w:val="00590503"/>
    <w:rsid w:val="00590692"/>
    <w:rsid w:val="00590697"/>
    <w:rsid w:val="0059074C"/>
    <w:rsid w:val="0059074F"/>
    <w:rsid w:val="005910FF"/>
    <w:rsid w:val="0059169E"/>
    <w:rsid w:val="00591769"/>
    <w:rsid w:val="0059179B"/>
    <w:rsid w:val="00591BE0"/>
    <w:rsid w:val="00591EA3"/>
    <w:rsid w:val="00592104"/>
    <w:rsid w:val="0059264B"/>
    <w:rsid w:val="005929C9"/>
    <w:rsid w:val="00592A63"/>
    <w:rsid w:val="00592BF4"/>
    <w:rsid w:val="00592E78"/>
    <w:rsid w:val="00592EB2"/>
    <w:rsid w:val="00593134"/>
    <w:rsid w:val="005933D0"/>
    <w:rsid w:val="00593452"/>
    <w:rsid w:val="00593766"/>
    <w:rsid w:val="00593AC3"/>
    <w:rsid w:val="00593D37"/>
    <w:rsid w:val="00594386"/>
    <w:rsid w:val="005943DE"/>
    <w:rsid w:val="0059478C"/>
    <w:rsid w:val="00594ABA"/>
    <w:rsid w:val="00594BAD"/>
    <w:rsid w:val="00594EEE"/>
    <w:rsid w:val="0059535D"/>
    <w:rsid w:val="00595659"/>
    <w:rsid w:val="005958B7"/>
    <w:rsid w:val="00595AD2"/>
    <w:rsid w:val="0059667F"/>
    <w:rsid w:val="005969BC"/>
    <w:rsid w:val="00596E2C"/>
    <w:rsid w:val="00596FB7"/>
    <w:rsid w:val="00596FFE"/>
    <w:rsid w:val="0059725F"/>
    <w:rsid w:val="005975F5"/>
    <w:rsid w:val="005979F8"/>
    <w:rsid w:val="00597A54"/>
    <w:rsid w:val="00597C4A"/>
    <w:rsid w:val="00597EBB"/>
    <w:rsid w:val="005A0173"/>
    <w:rsid w:val="005A0419"/>
    <w:rsid w:val="005A0739"/>
    <w:rsid w:val="005A096D"/>
    <w:rsid w:val="005A0ABF"/>
    <w:rsid w:val="005A129E"/>
    <w:rsid w:val="005A14E1"/>
    <w:rsid w:val="005A1688"/>
    <w:rsid w:val="005A16AC"/>
    <w:rsid w:val="005A17A2"/>
    <w:rsid w:val="005A1A2F"/>
    <w:rsid w:val="005A1BCB"/>
    <w:rsid w:val="005A1C50"/>
    <w:rsid w:val="005A2293"/>
    <w:rsid w:val="005A2421"/>
    <w:rsid w:val="005A252B"/>
    <w:rsid w:val="005A2557"/>
    <w:rsid w:val="005A2B74"/>
    <w:rsid w:val="005A2D6A"/>
    <w:rsid w:val="005A3274"/>
    <w:rsid w:val="005A3658"/>
    <w:rsid w:val="005A3696"/>
    <w:rsid w:val="005A36A5"/>
    <w:rsid w:val="005A430F"/>
    <w:rsid w:val="005A4505"/>
    <w:rsid w:val="005A4721"/>
    <w:rsid w:val="005A47A1"/>
    <w:rsid w:val="005A48AC"/>
    <w:rsid w:val="005A4932"/>
    <w:rsid w:val="005A4964"/>
    <w:rsid w:val="005A4A7F"/>
    <w:rsid w:val="005A4E4B"/>
    <w:rsid w:val="005A510C"/>
    <w:rsid w:val="005A5205"/>
    <w:rsid w:val="005A5208"/>
    <w:rsid w:val="005A5395"/>
    <w:rsid w:val="005A53A6"/>
    <w:rsid w:val="005A54A1"/>
    <w:rsid w:val="005A573C"/>
    <w:rsid w:val="005A5891"/>
    <w:rsid w:val="005A58FF"/>
    <w:rsid w:val="005A5FE6"/>
    <w:rsid w:val="005A6290"/>
    <w:rsid w:val="005A6ED4"/>
    <w:rsid w:val="005A70F8"/>
    <w:rsid w:val="005A71BF"/>
    <w:rsid w:val="005A72A6"/>
    <w:rsid w:val="005A7406"/>
    <w:rsid w:val="005A74C0"/>
    <w:rsid w:val="005A779B"/>
    <w:rsid w:val="005A7998"/>
    <w:rsid w:val="005A7B9D"/>
    <w:rsid w:val="005A7BA2"/>
    <w:rsid w:val="005A7FB8"/>
    <w:rsid w:val="005B024D"/>
    <w:rsid w:val="005B058D"/>
    <w:rsid w:val="005B05B3"/>
    <w:rsid w:val="005B07A1"/>
    <w:rsid w:val="005B097D"/>
    <w:rsid w:val="005B0EFE"/>
    <w:rsid w:val="005B0F7F"/>
    <w:rsid w:val="005B100E"/>
    <w:rsid w:val="005B160E"/>
    <w:rsid w:val="005B184F"/>
    <w:rsid w:val="005B18B0"/>
    <w:rsid w:val="005B18B2"/>
    <w:rsid w:val="005B2625"/>
    <w:rsid w:val="005B2784"/>
    <w:rsid w:val="005B2BA2"/>
    <w:rsid w:val="005B2CEC"/>
    <w:rsid w:val="005B2F8D"/>
    <w:rsid w:val="005B30E2"/>
    <w:rsid w:val="005B324E"/>
    <w:rsid w:val="005B357A"/>
    <w:rsid w:val="005B361D"/>
    <w:rsid w:val="005B392A"/>
    <w:rsid w:val="005B399A"/>
    <w:rsid w:val="005B4058"/>
    <w:rsid w:val="005B4164"/>
    <w:rsid w:val="005B44DB"/>
    <w:rsid w:val="005B45BE"/>
    <w:rsid w:val="005B49B0"/>
    <w:rsid w:val="005B4BE5"/>
    <w:rsid w:val="005B4CC4"/>
    <w:rsid w:val="005B4F69"/>
    <w:rsid w:val="005B543D"/>
    <w:rsid w:val="005B5498"/>
    <w:rsid w:val="005B58D7"/>
    <w:rsid w:val="005B5B85"/>
    <w:rsid w:val="005B6643"/>
    <w:rsid w:val="005B6C71"/>
    <w:rsid w:val="005B6CCA"/>
    <w:rsid w:val="005B7227"/>
    <w:rsid w:val="005B72DD"/>
    <w:rsid w:val="005B74FF"/>
    <w:rsid w:val="005B75FE"/>
    <w:rsid w:val="005B77CF"/>
    <w:rsid w:val="005B7987"/>
    <w:rsid w:val="005B79A4"/>
    <w:rsid w:val="005B7CB5"/>
    <w:rsid w:val="005B7F33"/>
    <w:rsid w:val="005C005D"/>
    <w:rsid w:val="005C00F2"/>
    <w:rsid w:val="005C01F7"/>
    <w:rsid w:val="005C037B"/>
    <w:rsid w:val="005C04AE"/>
    <w:rsid w:val="005C0787"/>
    <w:rsid w:val="005C0A82"/>
    <w:rsid w:val="005C0FE7"/>
    <w:rsid w:val="005C1084"/>
    <w:rsid w:val="005C11C0"/>
    <w:rsid w:val="005C2181"/>
    <w:rsid w:val="005C2509"/>
    <w:rsid w:val="005C2B34"/>
    <w:rsid w:val="005C2D53"/>
    <w:rsid w:val="005C2D68"/>
    <w:rsid w:val="005C2FCE"/>
    <w:rsid w:val="005C335B"/>
    <w:rsid w:val="005C33AD"/>
    <w:rsid w:val="005C35EE"/>
    <w:rsid w:val="005C3600"/>
    <w:rsid w:val="005C384B"/>
    <w:rsid w:val="005C3EC6"/>
    <w:rsid w:val="005C416B"/>
    <w:rsid w:val="005C436F"/>
    <w:rsid w:val="005C4551"/>
    <w:rsid w:val="005C46AC"/>
    <w:rsid w:val="005C46D9"/>
    <w:rsid w:val="005C492F"/>
    <w:rsid w:val="005C4E9A"/>
    <w:rsid w:val="005C4F91"/>
    <w:rsid w:val="005C50BD"/>
    <w:rsid w:val="005C50D0"/>
    <w:rsid w:val="005C52BB"/>
    <w:rsid w:val="005C5563"/>
    <w:rsid w:val="005C5A5E"/>
    <w:rsid w:val="005C5BF1"/>
    <w:rsid w:val="005C6960"/>
    <w:rsid w:val="005C6991"/>
    <w:rsid w:val="005C6AF9"/>
    <w:rsid w:val="005C6E08"/>
    <w:rsid w:val="005C6EA7"/>
    <w:rsid w:val="005C7400"/>
    <w:rsid w:val="005C746F"/>
    <w:rsid w:val="005C75BC"/>
    <w:rsid w:val="005C7996"/>
    <w:rsid w:val="005C7A71"/>
    <w:rsid w:val="005D0219"/>
    <w:rsid w:val="005D03D5"/>
    <w:rsid w:val="005D04B8"/>
    <w:rsid w:val="005D0608"/>
    <w:rsid w:val="005D0763"/>
    <w:rsid w:val="005D111C"/>
    <w:rsid w:val="005D1878"/>
    <w:rsid w:val="005D18BD"/>
    <w:rsid w:val="005D1BE7"/>
    <w:rsid w:val="005D1C45"/>
    <w:rsid w:val="005D1DB3"/>
    <w:rsid w:val="005D1DF2"/>
    <w:rsid w:val="005D2165"/>
    <w:rsid w:val="005D22D5"/>
    <w:rsid w:val="005D23E4"/>
    <w:rsid w:val="005D26C8"/>
    <w:rsid w:val="005D28B6"/>
    <w:rsid w:val="005D2E62"/>
    <w:rsid w:val="005D3076"/>
    <w:rsid w:val="005D3565"/>
    <w:rsid w:val="005D3757"/>
    <w:rsid w:val="005D3842"/>
    <w:rsid w:val="005D3AF2"/>
    <w:rsid w:val="005D3E17"/>
    <w:rsid w:val="005D3EE9"/>
    <w:rsid w:val="005D4363"/>
    <w:rsid w:val="005D4398"/>
    <w:rsid w:val="005D43BF"/>
    <w:rsid w:val="005D4485"/>
    <w:rsid w:val="005D4B5E"/>
    <w:rsid w:val="005D4EE6"/>
    <w:rsid w:val="005D51BC"/>
    <w:rsid w:val="005D5398"/>
    <w:rsid w:val="005D53C8"/>
    <w:rsid w:val="005D589F"/>
    <w:rsid w:val="005D60C9"/>
    <w:rsid w:val="005D6331"/>
    <w:rsid w:val="005D6488"/>
    <w:rsid w:val="005D6612"/>
    <w:rsid w:val="005D685E"/>
    <w:rsid w:val="005D686D"/>
    <w:rsid w:val="005D6AFC"/>
    <w:rsid w:val="005D6B92"/>
    <w:rsid w:val="005D70A3"/>
    <w:rsid w:val="005D712D"/>
    <w:rsid w:val="005D76B8"/>
    <w:rsid w:val="005D76F2"/>
    <w:rsid w:val="005D7CA9"/>
    <w:rsid w:val="005D7DE6"/>
    <w:rsid w:val="005E05C4"/>
    <w:rsid w:val="005E0AA4"/>
    <w:rsid w:val="005E0E72"/>
    <w:rsid w:val="005E12AB"/>
    <w:rsid w:val="005E130E"/>
    <w:rsid w:val="005E14B0"/>
    <w:rsid w:val="005E165C"/>
    <w:rsid w:val="005E170A"/>
    <w:rsid w:val="005E1C26"/>
    <w:rsid w:val="005E1CCF"/>
    <w:rsid w:val="005E1D92"/>
    <w:rsid w:val="005E1E40"/>
    <w:rsid w:val="005E228C"/>
    <w:rsid w:val="005E2539"/>
    <w:rsid w:val="005E2732"/>
    <w:rsid w:val="005E27E4"/>
    <w:rsid w:val="005E2C98"/>
    <w:rsid w:val="005E315F"/>
    <w:rsid w:val="005E3198"/>
    <w:rsid w:val="005E31D5"/>
    <w:rsid w:val="005E3253"/>
    <w:rsid w:val="005E3334"/>
    <w:rsid w:val="005E34A5"/>
    <w:rsid w:val="005E390A"/>
    <w:rsid w:val="005E3AEF"/>
    <w:rsid w:val="005E3DD8"/>
    <w:rsid w:val="005E4051"/>
    <w:rsid w:val="005E41E3"/>
    <w:rsid w:val="005E42A2"/>
    <w:rsid w:val="005E4575"/>
    <w:rsid w:val="005E4DF6"/>
    <w:rsid w:val="005E4F2B"/>
    <w:rsid w:val="005E5021"/>
    <w:rsid w:val="005E5191"/>
    <w:rsid w:val="005E522D"/>
    <w:rsid w:val="005E58DE"/>
    <w:rsid w:val="005E5C09"/>
    <w:rsid w:val="005E5C8A"/>
    <w:rsid w:val="005E5CCA"/>
    <w:rsid w:val="005E6613"/>
    <w:rsid w:val="005E6953"/>
    <w:rsid w:val="005E6E77"/>
    <w:rsid w:val="005E701C"/>
    <w:rsid w:val="005E75CE"/>
    <w:rsid w:val="005E75EE"/>
    <w:rsid w:val="005E778E"/>
    <w:rsid w:val="005E780C"/>
    <w:rsid w:val="005E7D14"/>
    <w:rsid w:val="005E7F0A"/>
    <w:rsid w:val="005E7FB7"/>
    <w:rsid w:val="005F0586"/>
    <w:rsid w:val="005F0A29"/>
    <w:rsid w:val="005F0D07"/>
    <w:rsid w:val="005F0E4E"/>
    <w:rsid w:val="005F0E84"/>
    <w:rsid w:val="005F0EBE"/>
    <w:rsid w:val="005F1377"/>
    <w:rsid w:val="005F1385"/>
    <w:rsid w:val="005F1906"/>
    <w:rsid w:val="005F1B4D"/>
    <w:rsid w:val="005F2129"/>
    <w:rsid w:val="005F2396"/>
    <w:rsid w:val="005F2596"/>
    <w:rsid w:val="005F2B64"/>
    <w:rsid w:val="005F2E24"/>
    <w:rsid w:val="005F30A0"/>
    <w:rsid w:val="005F329F"/>
    <w:rsid w:val="005F3302"/>
    <w:rsid w:val="005F3814"/>
    <w:rsid w:val="005F3839"/>
    <w:rsid w:val="005F38C1"/>
    <w:rsid w:val="005F38F0"/>
    <w:rsid w:val="005F3B8C"/>
    <w:rsid w:val="005F3F32"/>
    <w:rsid w:val="005F4476"/>
    <w:rsid w:val="005F4506"/>
    <w:rsid w:val="005F4643"/>
    <w:rsid w:val="005F4817"/>
    <w:rsid w:val="005F4927"/>
    <w:rsid w:val="005F4C57"/>
    <w:rsid w:val="005F4C8D"/>
    <w:rsid w:val="005F54AD"/>
    <w:rsid w:val="005F5947"/>
    <w:rsid w:val="005F5ABB"/>
    <w:rsid w:val="005F5E10"/>
    <w:rsid w:val="005F689A"/>
    <w:rsid w:val="005F68E9"/>
    <w:rsid w:val="005F6DA0"/>
    <w:rsid w:val="005F7090"/>
    <w:rsid w:val="005F73E1"/>
    <w:rsid w:val="005F77AB"/>
    <w:rsid w:val="005F78F4"/>
    <w:rsid w:val="005F7C65"/>
    <w:rsid w:val="00600509"/>
    <w:rsid w:val="00600871"/>
    <w:rsid w:val="006011FA"/>
    <w:rsid w:val="006015F5"/>
    <w:rsid w:val="006017E6"/>
    <w:rsid w:val="00601B65"/>
    <w:rsid w:val="00601BD4"/>
    <w:rsid w:val="0060207A"/>
    <w:rsid w:val="0060287B"/>
    <w:rsid w:val="00602D89"/>
    <w:rsid w:val="00602ED7"/>
    <w:rsid w:val="0060346C"/>
    <w:rsid w:val="006035A7"/>
    <w:rsid w:val="00603601"/>
    <w:rsid w:val="00603619"/>
    <w:rsid w:val="006037EC"/>
    <w:rsid w:val="00603AE8"/>
    <w:rsid w:val="00603C7C"/>
    <w:rsid w:val="00603DC3"/>
    <w:rsid w:val="00603E9F"/>
    <w:rsid w:val="00604000"/>
    <w:rsid w:val="0060419A"/>
    <w:rsid w:val="00604258"/>
    <w:rsid w:val="006052F0"/>
    <w:rsid w:val="006059E3"/>
    <w:rsid w:val="00605AA9"/>
    <w:rsid w:val="00605E4D"/>
    <w:rsid w:val="00605E70"/>
    <w:rsid w:val="00606083"/>
    <w:rsid w:val="0060616A"/>
    <w:rsid w:val="0060648D"/>
    <w:rsid w:val="006068AE"/>
    <w:rsid w:val="00606C78"/>
    <w:rsid w:val="00606CAD"/>
    <w:rsid w:val="00607844"/>
    <w:rsid w:val="00607924"/>
    <w:rsid w:val="00607973"/>
    <w:rsid w:val="00607B0C"/>
    <w:rsid w:val="00607E6F"/>
    <w:rsid w:val="00607F41"/>
    <w:rsid w:val="006106A7"/>
    <w:rsid w:val="00610C41"/>
    <w:rsid w:val="0061128F"/>
    <w:rsid w:val="006113EA"/>
    <w:rsid w:val="00611EBE"/>
    <w:rsid w:val="00611F34"/>
    <w:rsid w:val="00611F5F"/>
    <w:rsid w:val="006121DC"/>
    <w:rsid w:val="006125A3"/>
    <w:rsid w:val="00612BFB"/>
    <w:rsid w:val="006139CC"/>
    <w:rsid w:val="00613B7E"/>
    <w:rsid w:val="00613C89"/>
    <w:rsid w:val="00613F90"/>
    <w:rsid w:val="00614CD1"/>
    <w:rsid w:val="00614FCF"/>
    <w:rsid w:val="0061505B"/>
    <w:rsid w:val="006152F0"/>
    <w:rsid w:val="006155C6"/>
    <w:rsid w:val="00616155"/>
    <w:rsid w:val="00616411"/>
    <w:rsid w:val="00616DF5"/>
    <w:rsid w:val="00616EC9"/>
    <w:rsid w:val="00616FAD"/>
    <w:rsid w:val="0061725B"/>
    <w:rsid w:val="006178E4"/>
    <w:rsid w:val="00617D97"/>
    <w:rsid w:val="00617F5E"/>
    <w:rsid w:val="00620974"/>
    <w:rsid w:val="006212D8"/>
    <w:rsid w:val="006216C8"/>
    <w:rsid w:val="00621A4B"/>
    <w:rsid w:val="00621BAF"/>
    <w:rsid w:val="00621D73"/>
    <w:rsid w:val="00621E92"/>
    <w:rsid w:val="0062202B"/>
    <w:rsid w:val="006229B9"/>
    <w:rsid w:val="00622D14"/>
    <w:rsid w:val="00623232"/>
    <w:rsid w:val="00623263"/>
    <w:rsid w:val="00623485"/>
    <w:rsid w:val="006235EB"/>
    <w:rsid w:val="00623FFB"/>
    <w:rsid w:val="006241BD"/>
    <w:rsid w:val="00624473"/>
    <w:rsid w:val="0062471B"/>
    <w:rsid w:val="0062483D"/>
    <w:rsid w:val="00624A16"/>
    <w:rsid w:val="00624E6E"/>
    <w:rsid w:val="0062507B"/>
    <w:rsid w:val="00625185"/>
    <w:rsid w:val="0062529B"/>
    <w:rsid w:val="006252CA"/>
    <w:rsid w:val="00625597"/>
    <w:rsid w:val="006258C7"/>
    <w:rsid w:val="006258FF"/>
    <w:rsid w:val="00625944"/>
    <w:rsid w:val="00625CC8"/>
    <w:rsid w:val="00626AC2"/>
    <w:rsid w:val="00626E05"/>
    <w:rsid w:val="00626FC7"/>
    <w:rsid w:val="00627461"/>
    <w:rsid w:val="00627595"/>
    <w:rsid w:val="00627620"/>
    <w:rsid w:val="006276E3"/>
    <w:rsid w:val="00627916"/>
    <w:rsid w:val="00627950"/>
    <w:rsid w:val="006279BB"/>
    <w:rsid w:val="00627E95"/>
    <w:rsid w:val="00627EA0"/>
    <w:rsid w:val="00630102"/>
    <w:rsid w:val="00630964"/>
    <w:rsid w:val="00630998"/>
    <w:rsid w:val="00630AB5"/>
    <w:rsid w:val="00630CD5"/>
    <w:rsid w:val="00630D89"/>
    <w:rsid w:val="00630F89"/>
    <w:rsid w:val="00631138"/>
    <w:rsid w:val="00631568"/>
    <w:rsid w:val="006318A4"/>
    <w:rsid w:val="006319D2"/>
    <w:rsid w:val="00631AA3"/>
    <w:rsid w:val="00631F9D"/>
    <w:rsid w:val="00632078"/>
    <w:rsid w:val="00632110"/>
    <w:rsid w:val="006324FF"/>
    <w:rsid w:val="00632708"/>
    <w:rsid w:val="00632770"/>
    <w:rsid w:val="00632799"/>
    <w:rsid w:val="0063286E"/>
    <w:rsid w:val="006328E5"/>
    <w:rsid w:val="006329F8"/>
    <w:rsid w:val="00632CA6"/>
    <w:rsid w:val="00632DB9"/>
    <w:rsid w:val="006332BB"/>
    <w:rsid w:val="00633496"/>
    <w:rsid w:val="006338D3"/>
    <w:rsid w:val="00633929"/>
    <w:rsid w:val="00633F25"/>
    <w:rsid w:val="0063401A"/>
    <w:rsid w:val="006340A9"/>
    <w:rsid w:val="006342EE"/>
    <w:rsid w:val="00634495"/>
    <w:rsid w:val="006345C3"/>
    <w:rsid w:val="00634954"/>
    <w:rsid w:val="00634A07"/>
    <w:rsid w:val="00634B3B"/>
    <w:rsid w:val="00634C11"/>
    <w:rsid w:val="00634D1B"/>
    <w:rsid w:val="00635148"/>
    <w:rsid w:val="006351DE"/>
    <w:rsid w:val="00635948"/>
    <w:rsid w:val="00636296"/>
    <w:rsid w:val="006362A6"/>
    <w:rsid w:val="0063648F"/>
    <w:rsid w:val="006364E8"/>
    <w:rsid w:val="00636B8E"/>
    <w:rsid w:val="00636B9F"/>
    <w:rsid w:val="00636D22"/>
    <w:rsid w:val="00636E23"/>
    <w:rsid w:val="00637126"/>
    <w:rsid w:val="0063753C"/>
    <w:rsid w:val="006375F9"/>
    <w:rsid w:val="00637C33"/>
    <w:rsid w:val="00637D43"/>
    <w:rsid w:val="00637EC8"/>
    <w:rsid w:val="00640273"/>
    <w:rsid w:val="006406CC"/>
    <w:rsid w:val="00640D9F"/>
    <w:rsid w:val="0064103D"/>
    <w:rsid w:val="00641186"/>
    <w:rsid w:val="0064119C"/>
    <w:rsid w:val="0064129F"/>
    <w:rsid w:val="00641671"/>
    <w:rsid w:val="0064167A"/>
    <w:rsid w:val="006416DB"/>
    <w:rsid w:val="0064182C"/>
    <w:rsid w:val="00641B56"/>
    <w:rsid w:val="00641B99"/>
    <w:rsid w:val="00641CD8"/>
    <w:rsid w:val="00641ED6"/>
    <w:rsid w:val="00642778"/>
    <w:rsid w:val="00642BAA"/>
    <w:rsid w:val="00642C82"/>
    <w:rsid w:val="00642CDD"/>
    <w:rsid w:val="00642E60"/>
    <w:rsid w:val="00642F1C"/>
    <w:rsid w:val="00642F88"/>
    <w:rsid w:val="00643406"/>
    <w:rsid w:val="0064399B"/>
    <w:rsid w:val="00643A56"/>
    <w:rsid w:val="00643E7F"/>
    <w:rsid w:val="0064402E"/>
    <w:rsid w:val="006440E1"/>
    <w:rsid w:val="00644154"/>
    <w:rsid w:val="0064457A"/>
    <w:rsid w:val="00644750"/>
    <w:rsid w:val="00644BEB"/>
    <w:rsid w:val="00644FAE"/>
    <w:rsid w:val="006453E1"/>
    <w:rsid w:val="006454F0"/>
    <w:rsid w:val="00645691"/>
    <w:rsid w:val="006458AC"/>
    <w:rsid w:val="00645EED"/>
    <w:rsid w:val="006461D5"/>
    <w:rsid w:val="00646676"/>
    <w:rsid w:val="006466E1"/>
    <w:rsid w:val="006466FB"/>
    <w:rsid w:val="006467E6"/>
    <w:rsid w:val="00646A66"/>
    <w:rsid w:val="00646BA6"/>
    <w:rsid w:val="00646F4D"/>
    <w:rsid w:val="006470E2"/>
    <w:rsid w:val="006472E1"/>
    <w:rsid w:val="00647338"/>
    <w:rsid w:val="006476E0"/>
    <w:rsid w:val="00647969"/>
    <w:rsid w:val="00647C59"/>
    <w:rsid w:val="00647C9E"/>
    <w:rsid w:val="00647D60"/>
    <w:rsid w:val="0065034C"/>
    <w:rsid w:val="00650353"/>
    <w:rsid w:val="006503A0"/>
    <w:rsid w:val="006504FF"/>
    <w:rsid w:val="00650E37"/>
    <w:rsid w:val="00650E85"/>
    <w:rsid w:val="00651154"/>
    <w:rsid w:val="00651319"/>
    <w:rsid w:val="0065138E"/>
    <w:rsid w:val="006515FA"/>
    <w:rsid w:val="0065162D"/>
    <w:rsid w:val="00651687"/>
    <w:rsid w:val="00651D13"/>
    <w:rsid w:val="00651D18"/>
    <w:rsid w:val="00651F5D"/>
    <w:rsid w:val="006520D2"/>
    <w:rsid w:val="006524E3"/>
    <w:rsid w:val="006526BE"/>
    <w:rsid w:val="00652869"/>
    <w:rsid w:val="006528FD"/>
    <w:rsid w:val="00652A58"/>
    <w:rsid w:val="00652B52"/>
    <w:rsid w:val="00652CDF"/>
    <w:rsid w:val="00652D86"/>
    <w:rsid w:val="00652E19"/>
    <w:rsid w:val="00652F24"/>
    <w:rsid w:val="00652FFF"/>
    <w:rsid w:val="00653199"/>
    <w:rsid w:val="006531A6"/>
    <w:rsid w:val="00653541"/>
    <w:rsid w:val="00653A23"/>
    <w:rsid w:val="00653A88"/>
    <w:rsid w:val="00653C8E"/>
    <w:rsid w:val="00653F38"/>
    <w:rsid w:val="0065414C"/>
    <w:rsid w:val="006542A3"/>
    <w:rsid w:val="00654B58"/>
    <w:rsid w:val="00654DF5"/>
    <w:rsid w:val="00654EBB"/>
    <w:rsid w:val="006555D2"/>
    <w:rsid w:val="00655843"/>
    <w:rsid w:val="00655B2E"/>
    <w:rsid w:val="00655D1E"/>
    <w:rsid w:val="00655F0E"/>
    <w:rsid w:val="00655F31"/>
    <w:rsid w:val="00655FAF"/>
    <w:rsid w:val="00656469"/>
    <w:rsid w:val="00656B1F"/>
    <w:rsid w:val="00656DB7"/>
    <w:rsid w:val="00656E31"/>
    <w:rsid w:val="0065728D"/>
    <w:rsid w:val="00657297"/>
    <w:rsid w:val="006575CB"/>
    <w:rsid w:val="00657718"/>
    <w:rsid w:val="00657C6C"/>
    <w:rsid w:val="00657F6C"/>
    <w:rsid w:val="00657FB0"/>
    <w:rsid w:val="00660128"/>
    <w:rsid w:val="00660237"/>
    <w:rsid w:val="006607D5"/>
    <w:rsid w:val="006608D2"/>
    <w:rsid w:val="00660A29"/>
    <w:rsid w:val="00660AE3"/>
    <w:rsid w:val="00660C3E"/>
    <w:rsid w:val="00660DEA"/>
    <w:rsid w:val="006611B8"/>
    <w:rsid w:val="006613AA"/>
    <w:rsid w:val="00661412"/>
    <w:rsid w:val="0066178B"/>
    <w:rsid w:val="00661820"/>
    <w:rsid w:val="0066185B"/>
    <w:rsid w:val="00661B2A"/>
    <w:rsid w:val="00661CC8"/>
    <w:rsid w:val="00661D3D"/>
    <w:rsid w:val="00662144"/>
    <w:rsid w:val="00662486"/>
    <w:rsid w:val="006624E4"/>
    <w:rsid w:val="006625A4"/>
    <w:rsid w:val="006625AC"/>
    <w:rsid w:val="006625C7"/>
    <w:rsid w:val="00662B01"/>
    <w:rsid w:val="00662B48"/>
    <w:rsid w:val="00662C01"/>
    <w:rsid w:val="00662E34"/>
    <w:rsid w:val="00663654"/>
    <w:rsid w:val="00663E3C"/>
    <w:rsid w:val="00663EF2"/>
    <w:rsid w:val="0066416A"/>
    <w:rsid w:val="006644A5"/>
    <w:rsid w:val="00664540"/>
    <w:rsid w:val="006646F9"/>
    <w:rsid w:val="006648B9"/>
    <w:rsid w:val="00664F64"/>
    <w:rsid w:val="00664F7E"/>
    <w:rsid w:val="00664FF5"/>
    <w:rsid w:val="00665621"/>
    <w:rsid w:val="00665F56"/>
    <w:rsid w:val="00665F94"/>
    <w:rsid w:val="00666086"/>
    <w:rsid w:val="006662ED"/>
    <w:rsid w:val="006663E5"/>
    <w:rsid w:val="00666553"/>
    <w:rsid w:val="0066657F"/>
    <w:rsid w:val="0066698C"/>
    <w:rsid w:val="00666A9C"/>
    <w:rsid w:val="00666B76"/>
    <w:rsid w:val="00666E78"/>
    <w:rsid w:val="00667358"/>
    <w:rsid w:val="006678D9"/>
    <w:rsid w:val="0066792C"/>
    <w:rsid w:val="00667C08"/>
    <w:rsid w:val="00667C80"/>
    <w:rsid w:val="00667CF9"/>
    <w:rsid w:val="00667F37"/>
    <w:rsid w:val="0067015A"/>
    <w:rsid w:val="0067017C"/>
    <w:rsid w:val="0067090B"/>
    <w:rsid w:val="00670A1E"/>
    <w:rsid w:val="00670DDA"/>
    <w:rsid w:val="006712A7"/>
    <w:rsid w:val="0067135B"/>
    <w:rsid w:val="00671CB5"/>
    <w:rsid w:val="00671E11"/>
    <w:rsid w:val="0067206B"/>
    <w:rsid w:val="0067215B"/>
    <w:rsid w:val="006726A6"/>
    <w:rsid w:val="006727A3"/>
    <w:rsid w:val="006728BB"/>
    <w:rsid w:val="00672925"/>
    <w:rsid w:val="00672BB3"/>
    <w:rsid w:val="00672E6E"/>
    <w:rsid w:val="0067341D"/>
    <w:rsid w:val="006734F6"/>
    <w:rsid w:val="0067382F"/>
    <w:rsid w:val="006738A7"/>
    <w:rsid w:val="00673CD0"/>
    <w:rsid w:val="00674695"/>
    <w:rsid w:val="00674B2D"/>
    <w:rsid w:val="00674C18"/>
    <w:rsid w:val="00674EE1"/>
    <w:rsid w:val="0067549A"/>
    <w:rsid w:val="00675541"/>
    <w:rsid w:val="00675884"/>
    <w:rsid w:val="006758CA"/>
    <w:rsid w:val="00675C9B"/>
    <w:rsid w:val="00675D5A"/>
    <w:rsid w:val="006761F8"/>
    <w:rsid w:val="006763E4"/>
    <w:rsid w:val="006764A2"/>
    <w:rsid w:val="0067653C"/>
    <w:rsid w:val="00676674"/>
    <w:rsid w:val="00676991"/>
    <w:rsid w:val="00676C89"/>
    <w:rsid w:val="00677013"/>
    <w:rsid w:val="006770F9"/>
    <w:rsid w:val="00677474"/>
    <w:rsid w:val="00677582"/>
    <w:rsid w:val="00677788"/>
    <w:rsid w:val="00677925"/>
    <w:rsid w:val="006803ED"/>
    <w:rsid w:val="0068048F"/>
    <w:rsid w:val="006804BC"/>
    <w:rsid w:val="00680831"/>
    <w:rsid w:val="00680EB1"/>
    <w:rsid w:val="00680F41"/>
    <w:rsid w:val="00680F57"/>
    <w:rsid w:val="006810F3"/>
    <w:rsid w:val="0068125D"/>
    <w:rsid w:val="006818A4"/>
    <w:rsid w:val="00681E86"/>
    <w:rsid w:val="00682594"/>
    <w:rsid w:val="0068286E"/>
    <w:rsid w:val="00682AF4"/>
    <w:rsid w:val="00682B32"/>
    <w:rsid w:val="00682D4E"/>
    <w:rsid w:val="00682E0F"/>
    <w:rsid w:val="00682F8F"/>
    <w:rsid w:val="00683395"/>
    <w:rsid w:val="006833A7"/>
    <w:rsid w:val="00683409"/>
    <w:rsid w:val="00683D9E"/>
    <w:rsid w:val="006843E7"/>
    <w:rsid w:val="006846E2"/>
    <w:rsid w:val="00684AB8"/>
    <w:rsid w:val="00684CA7"/>
    <w:rsid w:val="006853D4"/>
    <w:rsid w:val="006853ED"/>
    <w:rsid w:val="006855F4"/>
    <w:rsid w:val="00685676"/>
    <w:rsid w:val="0068576F"/>
    <w:rsid w:val="006857B7"/>
    <w:rsid w:val="00685C37"/>
    <w:rsid w:val="00685D39"/>
    <w:rsid w:val="00685D59"/>
    <w:rsid w:val="00685EA1"/>
    <w:rsid w:val="00685F8C"/>
    <w:rsid w:val="00685F9A"/>
    <w:rsid w:val="006861FD"/>
    <w:rsid w:val="00686303"/>
    <w:rsid w:val="00686400"/>
    <w:rsid w:val="00686408"/>
    <w:rsid w:val="0068647B"/>
    <w:rsid w:val="0068655E"/>
    <w:rsid w:val="006866CE"/>
    <w:rsid w:val="0068679C"/>
    <w:rsid w:val="00686E91"/>
    <w:rsid w:val="0068714A"/>
    <w:rsid w:val="006871A5"/>
    <w:rsid w:val="00687270"/>
    <w:rsid w:val="006873F4"/>
    <w:rsid w:val="006875D5"/>
    <w:rsid w:val="0068783A"/>
    <w:rsid w:val="006878E7"/>
    <w:rsid w:val="00687B60"/>
    <w:rsid w:val="00687EBF"/>
    <w:rsid w:val="0069008B"/>
    <w:rsid w:val="006907DB"/>
    <w:rsid w:val="006907E6"/>
    <w:rsid w:val="0069092D"/>
    <w:rsid w:val="00690C7E"/>
    <w:rsid w:val="00690E94"/>
    <w:rsid w:val="00690EF6"/>
    <w:rsid w:val="00691690"/>
    <w:rsid w:val="00691E2A"/>
    <w:rsid w:val="00692270"/>
    <w:rsid w:val="00692738"/>
    <w:rsid w:val="00692CB4"/>
    <w:rsid w:val="00693542"/>
    <w:rsid w:val="006936CE"/>
    <w:rsid w:val="00693B92"/>
    <w:rsid w:val="00693F5A"/>
    <w:rsid w:val="00694270"/>
    <w:rsid w:val="00694303"/>
    <w:rsid w:val="0069466A"/>
    <w:rsid w:val="00694C3E"/>
    <w:rsid w:val="00694D7C"/>
    <w:rsid w:val="00694D9B"/>
    <w:rsid w:val="00695F8B"/>
    <w:rsid w:val="006961EE"/>
    <w:rsid w:val="00696209"/>
    <w:rsid w:val="00696B99"/>
    <w:rsid w:val="0069738F"/>
    <w:rsid w:val="006973F6"/>
    <w:rsid w:val="006975A7"/>
    <w:rsid w:val="0069775B"/>
    <w:rsid w:val="00697CFE"/>
    <w:rsid w:val="006A096A"/>
    <w:rsid w:val="006A0DF4"/>
    <w:rsid w:val="006A0EF5"/>
    <w:rsid w:val="006A0FAA"/>
    <w:rsid w:val="006A16FE"/>
    <w:rsid w:val="006A191A"/>
    <w:rsid w:val="006A1A0D"/>
    <w:rsid w:val="006A1A90"/>
    <w:rsid w:val="006A1C05"/>
    <w:rsid w:val="006A1DA7"/>
    <w:rsid w:val="006A1EFC"/>
    <w:rsid w:val="006A216A"/>
    <w:rsid w:val="006A2356"/>
    <w:rsid w:val="006A236B"/>
    <w:rsid w:val="006A294B"/>
    <w:rsid w:val="006A2B9E"/>
    <w:rsid w:val="006A2E14"/>
    <w:rsid w:val="006A2FDE"/>
    <w:rsid w:val="006A2FE9"/>
    <w:rsid w:val="006A30C0"/>
    <w:rsid w:val="006A3248"/>
    <w:rsid w:val="006A32B1"/>
    <w:rsid w:val="006A3441"/>
    <w:rsid w:val="006A359F"/>
    <w:rsid w:val="006A38C5"/>
    <w:rsid w:val="006A3E30"/>
    <w:rsid w:val="006A3F9E"/>
    <w:rsid w:val="006A41AA"/>
    <w:rsid w:val="006A441B"/>
    <w:rsid w:val="006A458B"/>
    <w:rsid w:val="006A47C8"/>
    <w:rsid w:val="006A4AFD"/>
    <w:rsid w:val="006A4C03"/>
    <w:rsid w:val="006A4DBB"/>
    <w:rsid w:val="006A4E28"/>
    <w:rsid w:val="006A4FDB"/>
    <w:rsid w:val="006A58AF"/>
    <w:rsid w:val="006A59CB"/>
    <w:rsid w:val="006A5E1B"/>
    <w:rsid w:val="006A655C"/>
    <w:rsid w:val="006A6C40"/>
    <w:rsid w:val="006A7274"/>
    <w:rsid w:val="006A728F"/>
    <w:rsid w:val="006A72E3"/>
    <w:rsid w:val="006A798E"/>
    <w:rsid w:val="006A7C6C"/>
    <w:rsid w:val="006A7DEC"/>
    <w:rsid w:val="006A7FFB"/>
    <w:rsid w:val="006B05A2"/>
    <w:rsid w:val="006B0A88"/>
    <w:rsid w:val="006B0AC8"/>
    <w:rsid w:val="006B0D58"/>
    <w:rsid w:val="006B149F"/>
    <w:rsid w:val="006B1583"/>
    <w:rsid w:val="006B1653"/>
    <w:rsid w:val="006B1BC0"/>
    <w:rsid w:val="006B2238"/>
    <w:rsid w:val="006B26C6"/>
    <w:rsid w:val="006B26CC"/>
    <w:rsid w:val="006B27DF"/>
    <w:rsid w:val="006B2801"/>
    <w:rsid w:val="006B28AF"/>
    <w:rsid w:val="006B2BE2"/>
    <w:rsid w:val="006B2C9F"/>
    <w:rsid w:val="006B2DCD"/>
    <w:rsid w:val="006B30F9"/>
    <w:rsid w:val="006B3364"/>
    <w:rsid w:val="006B3459"/>
    <w:rsid w:val="006B3C70"/>
    <w:rsid w:val="006B3C73"/>
    <w:rsid w:val="006B456F"/>
    <w:rsid w:val="006B4C05"/>
    <w:rsid w:val="006B54F5"/>
    <w:rsid w:val="006B5792"/>
    <w:rsid w:val="006B5858"/>
    <w:rsid w:val="006B6263"/>
    <w:rsid w:val="006B6411"/>
    <w:rsid w:val="006B650B"/>
    <w:rsid w:val="006B6977"/>
    <w:rsid w:val="006B7037"/>
    <w:rsid w:val="006B7339"/>
    <w:rsid w:val="006B7AC1"/>
    <w:rsid w:val="006B7AD4"/>
    <w:rsid w:val="006B7CE8"/>
    <w:rsid w:val="006B7F0C"/>
    <w:rsid w:val="006C00F1"/>
    <w:rsid w:val="006C044F"/>
    <w:rsid w:val="006C0636"/>
    <w:rsid w:val="006C0738"/>
    <w:rsid w:val="006C088C"/>
    <w:rsid w:val="006C0925"/>
    <w:rsid w:val="006C09F0"/>
    <w:rsid w:val="006C0B15"/>
    <w:rsid w:val="006C0C52"/>
    <w:rsid w:val="006C0D37"/>
    <w:rsid w:val="006C0D5B"/>
    <w:rsid w:val="006C0DF6"/>
    <w:rsid w:val="006C0E09"/>
    <w:rsid w:val="006C0EA6"/>
    <w:rsid w:val="006C119E"/>
    <w:rsid w:val="006C1224"/>
    <w:rsid w:val="006C151F"/>
    <w:rsid w:val="006C15B5"/>
    <w:rsid w:val="006C1760"/>
    <w:rsid w:val="006C17A9"/>
    <w:rsid w:val="006C17F5"/>
    <w:rsid w:val="006C193A"/>
    <w:rsid w:val="006C1B61"/>
    <w:rsid w:val="006C1C6D"/>
    <w:rsid w:val="006C1D3E"/>
    <w:rsid w:val="006C2052"/>
    <w:rsid w:val="006C20A6"/>
    <w:rsid w:val="006C21EA"/>
    <w:rsid w:val="006C2418"/>
    <w:rsid w:val="006C24E3"/>
    <w:rsid w:val="006C2745"/>
    <w:rsid w:val="006C278B"/>
    <w:rsid w:val="006C2A38"/>
    <w:rsid w:val="006C2AA7"/>
    <w:rsid w:val="006C2B83"/>
    <w:rsid w:val="006C2BF7"/>
    <w:rsid w:val="006C2FF9"/>
    <w:rsid w:val="006C31AF"/>
    <w:rsid w:val="006C3A38"/>
    <w:rsid w:val="006C3A4A"/>
    <w:rsid w:val="006C3AFC"/>
    <w:rsid w:val="006C3B2D"/>
    <w:rsid w:val="006C3FC9"/>
    <w:rsid w:val="006C4106"/>
    <w:rsid w:val="006C4278"/>
    <w:rsid w:val="006C46A4"/>
    <w:rsid w:val="006C4CE1"/>
    <w:rsid w:val="006C51D9"/>
    <w:rsid w:val="006C51F8"/>
    <w:rsid w:val="006C54A0"/>
    <w:rsid w:val="006C54F9"/>
    <w:rsid w:val="006C57DE"/>
    <w:rsid w:val="006C5F89"/>
    <w:rsid w:val="006C62FE"/>
    <w:rsid w:val="006C6B07"/>
    <w:rsid w:val="006C6BA5"/>
    <w:rsid w:val="006C7190"/>
    <w:rsid w:val="006C75AF"/>
    <w:rsid w:val="006C7853"/>
    <w:rsid w:val="006C7A97"/>
    <w:rsid w:val="006C7C97"/>
    <w:rsid w:val="006C7D48"/>
    <w:rsid w:val="006D00C1"/>
    <w:rsid w:val="006D0379"/>
    <w:rsid w:val="006D03E4"/>
    <w:rsid w:val="006D0555"/>
    <w:rsid w:val="006D0592"/>
    <w:rsid w:val="006D107E"/>
    <w:rsid w:val="006D118F"/>
    <w:rsid w:val="006D13DE"/>
    <w:rsid w:val="006D1C0D"/>
    <w:rsid w:val="006D1EC3"/>
    <w:rsid w:val="006D21A3"/>
    <w:rsid w:val="006D25CB"/>
    <w:rsid w:val="006D2722"/>
    <w:rsid w:val="006D2CF9"/>
    <w:rsid w:val="006D2DFD"/>
    <w:rsid w:val="006D2E5D"/>
    <w:rsid w:val="006D31BC"/>
    <w:rsid w:val="006D33B4"/>
    <w:rsid w:val="006D36B8"/>
    <w:rsid w:val="006D36D1"/>
    <w:rsid w:val="006D37CC"/>
    <w:rsid w:val="006D3D00"/>
    <w:rsid w:val="006D3FD3"/>
    <w:rsid w:val="006D42A3"/>
    <w:rsid w:val="006D4697"/>
    <w:rsid w:val="006D46D2"/>
    <w:rsid w:val="006D47E8"/>
    <w:rsid w:val="006D4A40"/>
    <w:rsid w:val="006D4E54"/>
    <w:rsid w:val="006D5BBF"/>
    <w:rsid w:val="006D62E3"/>
    <w:rsid w:val="006D63B9"/>
    <w:rsid w:val="006D6485"/>
    <w:rsid w:val="006D7196"/>
    <w:rsid w:val="006D76F6"/>
    <w:rsid w:val="006D7779"/>
    <w:rsid w:val="006D7DB3"/>
    <w:rsid w:val="006D7FFD"/>
    <w:rsid w:val="006E0127"/>
    <w:rsid w:val="006E039E"/>
    <w:rsid w:val="006E0B13"/>
    <w:rsid w:val="006E0BDC"/>
    <w:rsid w:val="006E0E2C"/>
    <w:rsid w:val="006E1163"/>
    <w:rsid w:val="006E11D5"/>
    <w:rsid w:val="006E12F2"/>
    <w:rsid w:val="006E132D"/>
    <w:rsid w:val="006E13D1"/>
    <w:rsid w:val="006E1416"/>
    <w:rsid w:val="006E180C"/>
    <w:rsid w:val="006E1902"/>
    <w:rsid w:val="006E1980"/>
    <w:rsid w:val="006E22A7"/>
    <w:rsid w:val="006E2743"/>
    <w:rsid w:val="006E2B07"/>
    <w:rsid w:val="006E2BCF"/>
    <w:rsid w:val="006E2CB8"/>
    <w:rsid w:val="006E2D25"/>
    <w:rsid w:val="006E32CD"/>
    <w:rsid w:val="006E3629"/>
    <w:rsid w:val="006E36E0"/>
    <w:rsid w:val="006E3D74"/>
    <w:rsid w:val="006E412A"/>
    <w:rsid w:val="006E421D"/>
    <w:rsid w:val="006E49DE"/>
    <w:rsid w:val="006E4A52"/>
    <w:rsid w:val="006E4B5B"/>
    <w:rsid w:val="006E4FB6"/>
    <w:rsid w:val="006E4FDB"/>
    <w:rsid w:val="006E507D"/>
    <w:rsid w:val="006E50C2"/>
    <w:rsid w:val="006E52A1"/>
    <w:rsid w:val="006E54FC"/>
    <w:rsid w:val="006E5648"/>
    <w:rsid w:val="006E5AAD"/>
    <w:rsid w:val="006E5AED"/>
    <w:rsid w:val="006E647B"/>
    <w:rsid w:val="006E65D0"/>
    <w:rsid w:val="006E6693"/>
    <w:rsid w:val="006E671C"/>
    <w:rsid w:val="006E6A0C"/>
    <w:rsid w:val="006E6AB2"/>
    <w:rsid w:val="006E6B2C"/>
    <w:rsid w:val="006E6BA3"/>
    <w:rsid w:val="006E6EFD"/>
    <w:rsid w:val="006E6FFE"/>
    <w:rsid w:val="006E72E1"/>
    <w:rsid w:val="006E7502"/>
    <w:rsid w:val="006E77B4"/>
    <w:rsid w:val="006E7C6D"/>
    <w:rsid w:val="006F0102"/>
    <w:rsid w:val="006F0214"/>
    <w:rsid w:val="006F038E"/>
    <w:rsid w:val="006F0426"/>
    <w:rsid w:val="006F0557"/>
    <w:rsid w:val="006F076B"/>
    <w:rsid w:val="006F08B1"/>
    <w:rsid w:val="006F0C40"/>
    <w:rsid w:val="006F123E"/>
    <w:rsid w:val="006F13DF"/>
    <w:rsid w:val="006F1522"/>
    <w:rsid w:val="006F1554"/>
    <w:rsid w:val="006F2011"/>
    <w:rsid w:val="006F2499"/>
    <w:rsid w:val="006F2557"/>
    <w:rsid w:val="006F27C2"/>
    <w:rsid w:val="006F28F6"/>
    <w:rsid w:val="006F2CAC"/>
    <w:rsid w:val="006F2D22"/>
    <w:rsid w:val="006F2E04"/>
    <w:rsid w:val="006F2E6F"/>
    <w:rsid w:val="006F2EF1"/>
    <w:rsid w:val="006F310D"/>
    <w:rsid w:val="006F3589"/>
    <w:rsid w:val="006F35F8"/>
    <w:rsid w:val="006F364C"/>
    <w:rsid w:val="006F3752"/>
    <w:rsid w:val="006F3ADC"/>
    <w:rsid w:val="006F3C43"/>
    <w:rsid w:val="006F3D5B"/>
    <w:rsid w:val="006F4327"/>
    <w:rsid w:val="006F48EE"/>
    <w:rsid w:val="006F49BF"/>
    <w:rsid w:val="006F4BF7"/>
    <w:rsid w:val="006F4C5D"/>
    <w:rsid w:val="006F52AF"/>
    <w:rsid w:val="006F56CD"/>
    <w:rsid w:val="006F5874"/>
    <w:rsid w:val="006F5B1D"/>
    <w:rsid w:val="006F5D41"/>
    <w:rsid w:val="006F5F0B"/>
    <w:rsid w:val="006F5F99"/>
    <w:rsid w:val="006F601D"/>
    <w:rsid w:val="006F63D1"/>
    <w:rsid w:val="006F64A4"/>
    <w:rsid w:val="006F6513"/>
    <w:rsid w:val="006F670F"/>
    <w:rsid w:val="006F69F5"/>
    <w:rsid w:val="006F7003"/>
    <w:rsid w:val="006F77D9"/>
    <w:rsid w:val="00700297"/>
    <w:rsid w:val="007003C4"/>
    <w:rsid w:val="007004E7"/>
    <w:rsid w:val="00700503"/>
    <w:rsid w:val="007008E9"/>
    <w:rsid w:val="00700B08"/>
    <w:rsid w:val="00700FC7"/>
    <w:rsid w:val="007012DE"/>
    <w:rsid w:val="007013CA"/>
    <w:rsid w:val="007013E1"/>
    <w:rsid w:val="007017B4"/>
    <w:rsid w:val="00701D5F"/>
    <w:rsid w:val="0070234D"/>
    <w:rsid w:val="007027A1"/>
    <w:rsid w:val="00702C36"/>
    <w:rsid w:val="007030B4"/>
    <w:rsid w:val="0070320C"/>
    <w:rsid w:val="007034CE"/>
    <w:rsid w:val="00703547"/>
    <w:rsid w:val="0070396B"/>
    <w:rsid w:val="00703A4A"/>
    <w:rsid w:val="00703C0A"/>
    <w:rsid w:val="007041A2"/>
    <w:rsid w:val="00704416"/>
    <w:rsid w:val="0070444E"/>
    <w:rsid w:val="007046FF"/>
    <w:rsid w:val="007048D9"/>
    <w:rsid w:val="00704E59"/>
    <w:rsid w:val="007058A3"/>
    <w:rsid w:val="00705D03"/>
    <w:rsid w:val="00705F36"/>
    <w:rsid w:val="0070635B"/>
    <w:rsid w:val="00706810"/>
    <w:rsid w:val="00706973"/>
    <w:rsid w:val="00706ABC"/>
    <w:rsid w:val="00706C8D"/>
    <w:rsid w:val="007074EC"/>
    <w:rsid w:val="00707503"/>
    <w:rsid w:val="00707706"/>
    <w:rsid w:val="00707A0A"/>
    <w:rsid w:val="00707A3A"/>
    <w:rsid w:val="00707D6F"/>
    <w:rsid w:val="00707E6E"/>
    <w:rsid w:val="00707F36"/>
    <w:rsid w:val="00710BCC"/>
    <w:rsid w:val="00710F3A"/>
    <w:rsid w:val="007118E5"/>
    <w:rsid w:val="00711B48"/>
    <w:rsid w:val="00711B77"/>
    <w:rsid w:val="00711DDA"/>
    <w:rsid w:val="00711E13"/>
    <w:rsid w:val="007120BA"/>
    <w:rsid w:val="00712765"/>
    <w:rsid w:val="0071295E"/>
    <w:rsid w:val="00712C4F"/>
    <w:rsid w:val="00712EDA"/>
    <w:rsid w:val="00713327"/>
    <w:rsid w:val="0071388D"/>
    <w:rsid w:val="007140B0"/>
    <w:rsid w:val="00714124"/>
    <w:rsid w:val="0071436A"/>
    <w:rsid w:val="00714554"/>
    <w:rsid w:val="007149FB"/>
    <w:rsid w:val="007151A8"/>
    <w:rsid w:val="007152C6"/>
    <w:rsid w:val="00715B3C"/>
    <w:rsid w:val="00715B85"/>
    <w:rsid w:val="00715E35"/>
    <w:rsid w:val="00716184"/>
    <w:rsid w:val="007162D8"/>
    <w:rsid w:val="00716494"/>
    <w:rsid w:val="00716539"/>
    <w:rsid w:val="007166FF"/>
    <w:rsid w:val="00716C8C"/>
    <w:rsid w:val="0071705B"/>
    <w:rsid w:val="0071720E"/>
    <w:rsid w:val="00717728"/>
    <w:rsid w:val="00717A27"/>
    <w:rsid w:val="00717BB5"/>
    <w:rsid w:val="00717C5C"/>
    <w:rsid w:val="00717E67"/>
    <w:rsid w:val="0072019D"/>
    <w:rsid w:val="00720423"/>
    <w:rsid w:val="00720933"/>
    <w:rsid w:val="00720965"/>
    <w:rsid w:val="00720CE1"/>
    <w:rsid w:val="00720E04"/>
    <w:rsid w:val="0072102E"/>
    <w:rsid w:val="0072112C"/>
    <w:rsid w:val="007212ED"/>
    <w:rsid w:val="0072140A"/>
    <w:rsid w:val="00721613"/>
    <w:rsid w:val="0072187B"/>
    <w:rsid w:val="007219FF"/>
    <w:rsid w:val="0072209C"/>
    <w:rsid w:val="0072256E"/>
    <w:rsid w:val="007226D5"/>
    <w:rsid w:val="00723068"/>
    <w:rsid w:val="0072313E"/>
    <w:rsid w:val="00723436"/>
    <w:rsid w:val="007235F5"/>
    <w:rsid w:val="00723794"/>
    <w:rsid w:val="00723797"/>
    <w:rsid w:val="00723BD3"/>
    <w:rsid w:val="00723C0E"/>
    <w:rsid w:val="00723C15"/>
    <w:rsid w:val="00723CFA"/>
    <w:rsid w:val="007241A4"/>
    <w:rsid w:val="00724316"/>
    <w:rsid w:val="00724617"/>
    <w:rsid w:val="007249DE"/>
    <w:rsid w:val="00724B19"/>
    <w:rsid w:val="00724D17"/>
    <w:rsid w:val="0072534D"/>
    <w:rsid w:val="00725709"/>
    <w:rsid w:val="00725A82"/>
    <w:rsid w:val="007261EC"/>
    <w:rsid w:val="007262BB"/>
    <w:rsid w:val="0072659B"/>
    <w:rsid w:val="0072676B"/>
    <w:rsid w:val="007267CF"/>
    <w:rsid w:val="00726925"/>
    <w:rsid w:val="00726962"/>
    <w:rsid w:val="00726B64"/>
    <w:rsid w:val="00726C51"/>
    <w:rsid w:val="00726EBB"/>
    <w:rsid w:val="0072700A"/>
    <w:rsid w:val="007274A2"/>
    <w:rsid w:val="007274CB"/>
    <w:rsid w:val="00727C90"/>
    <w:rsid w:val="00727F52"/>
    <w:rsid w:val="00730192"/>
    <w:rsid w:val="007301CA"/>
    <w:rsid w:val="0073087C"/>
    <w:rsid w:val="007308B4"/>
    <w:rsid w:val="00730AE0"/>
    <w:rsid w:val="00730D27"/>
    <w:rsid w:val="007316DD"/>
    <w:rsid w:val="00731885"/>
    <w:rsid w:val="00731DCD"/>
    <w:rsid w:val="00731E05"/>
    <w:rsid w:val="00731E54"/>
    <w:rsid w:val="00732141"/>
    <w:rsid w:val="007322B0"/>
    <w:rsid w:val="00732B63"/>
    <w:rsid w:val="00732D8B"/>
    <w:rsid w:val="007334CA"/>
    <w:rsid w:val="007336E8"/>
    <w:rsid w:val="00733706"/>
    <w:rsid w:val="00733A29"/>
    <w:rsid w:val="00733CDA"/>
    <w:rsid w:val="00733FC4"/>
    <w:rsid w:val="007346DB"/>
    <w:rsid w:val="00734850"/>
    <w:rsid w:val="00734862"/>
    <w:rsid w:val="00734B79"/>
    <w:rsid w:val="00734C19"/>
    <w:rsid w:val="00734D3C"/>
    <w:rsid w:val="00734E60"/>
    <w:rsid w:val="00735081"/>
    <w:rsid w:val="00735166"/>
    <w:rsid w:val="007352F2"/>
    <w:rsid w:val="00735506"/>
    <w:rsid w:val="0073599E"/>
    <w:rsid w:val="00735B63"/>
    <w:rsid w:val="00735D84"/>
    <w:rsid w:val="00735ECD"/>
    <w:rsid w:val="00736068"/>
    <w:rsid w:val="0073616A"/>
    <w:rsid w:val="0073638E"/>
    <w:rsid w:val="00736418"/>
    <w:rsid w:val="0073647C"/>
    <w:rsid w:val="0073682D"/>
    <w:rsid w:val="007369EB"/>
    <w:rsid w:val="00736F6A"/>
    <w:rsid w:val="007375A2"/>
    <w:rsid w:val="007377E8"/>
    <w:rsid w:val="00740330"/>
    <w:rsid w:val="007405B2"/>
    <w:rsid w:val="0074067F"/>
    <w:rsid w:val="00740BFC"/>
    <w:rsid w:val="00740E37"/>
    <w:rsid w:val="00740E7D"/>
    <w:rsid w:val="00741012"/>
    <w:rsid w:val="00741604"/>
    <w:rsid w:val="00741672"/>
    <w:rsid w:val="00741716"/>
    <w:rsid w:val="00741A85"/>
    <w:rsid w:val="00741B7C"/>
    <w:rsid w:val="00741D3E"/>
    <w:rsid w:val="00741F20"/>
    <w:rsid w:val="00742066"/>
    <w:rsid w:val="00742814"/>
    <w:rsid w:val="0074295B"/>
    <w:rsid w:val="00742C56"/>
    <w:rsid w:val="00742ED4"/>
    <w:rsid w:val="007432B1"/>
    <w:rsid w:val="00743916"/>
    <w:rsid w:val="00743AE2"/>
    <w:rsid w:val="00743AFC"/>
    <w:rsid w:val="00743E74"/>
    <w:rsid w:val="007440F6"/>
    <w:rsid w:val="007446CB"/>
    <w:rsid w:val="0074475C"/>
    <w:rsid w:val="00744D66"/>
    <w:rsid w:val="00744F31"/>
    <w:rsid w:val="00744FF5"/>
    <w:rsid w:val="007450F7"/>
    <w:rsid w:val="0074561F"/>
    <w:rsid w:val="0074586F"/>
    <w:rsid w:val="00745C15"/>
    <w:rsid w:val="00745E82"/>
    <w:rsid w:val="00745F93"/>
    <w:rsid w:val="00745FA5"/>
    <w:rsid w:val="0074601B"/>
    <w:rsid w:val="007462EC"/>
    <w:rsid w:val="0074646C"/>
    <w:rsid w:val="0074681D"/>
    <w:rsid w:val="0074683C"/>
    <w:rsid w:val="0074691A"/>
    <w:rsid w:val="0074712A"/>
    <w:rsid w:val="007472CF"/>
    <w:rsid w:val="00747490"/>
    <w:rsid w:val="007475DB"/>
    <w:rsid w:val="007478DE"/>
    <w:rsid w:val="00747BFA"/>
    <w:rsid w:val="00747C5C"/>
    <w:rsid w:val="00750339"/>
    <w:rsid w:val="007503F6"/>
    <w:rsid w:val="00750AD1"/>
    <w:rsid w:val="00751166"/>
    <w:rsid w:val="007515AB"/>
    <w:rsid w:val="00751636"/>
    <w:rsid w:val="0075175D"/>
    <w:rsid w:val="007518B6"/>
    <w:rsid w:val="00751B7B"/>
    <w:rsid w:val="00751D2F"/>
    <w:rsid w:val="007520A9"/>
    <w:rsid w:val="0075222B"/>
    <w:rsid w:val="00752279"/>
    <w:rsid w:val="007526D7"/>
    <w:rsid w:val="00752A90"/>
    <w:rsid w:val="00752EB0"/>
    <w:rsid w:val="00752F4E"/>
    <w:rsid w:val="007533B2"/>
    <w:rsid w:val="0075348F"/>
    <w:rsid w:val="0075358C"/>
    <w:rsid w:val="0075376B"/>
    <w:rsid w:val="00753902"/>
    <w:rsid w:val="00753E96"/>
    <w:rsid w:val="00754157"/>
    <w:rsid w:val="0075453D"/>
    <w:rsid w:val="007548CB"/>
    <w:rsid w:val="00754B7E"/>
    <w:rsid w:val="00754C7C"/>
    <w:rsid w:val="00754FC4"/>
    <w:rsid w:val="00755513"/>
    <w:rsid w:val="0075608C"/>
    <w:rsid w:val="00756480"/>
    <w:rsid w:val="00756547"/>
    <w:rsid w:val="00756832"/>
    <w:rsid w:val="0075687E"/>
    <w:rsid w:val="00756880"/>
    <w:rsid w:val="007569E5"/>
    <w:rsid w:val="00756C84"/>
    <w:rsid w:val="00756DB8"/>
    <w:rsid w:val="00757319"/>
    <w:rsid w:val="0075750C"/>
    <w:rsid w:val="007577E5"/>
    <w:rsid w:val="007579BB"/>
    <w:rsid w:val="00757B6E"/>
    <w:rsid w:val="00760050"/>
    <w:rsid w:val="007603C9"/>
    <w:rsid w:val="00760B5C"/>
    <w:rsid w:val="00760CB1"/>
    <w:rsid w:val="00760E93"/>
    <w:rsid w:val="00760EF8"/>
    <w:rsid w:val="0076123A"/>
    <w:rsid w:val="007613F5"/>
    <w:rsid w:val="007620EE"/>
    <w:rsid w:val="007623DF"/>
    <w:rsid w:val="00762C1A"/>
    <w:rsid w:val="00762CEA"/>
    <w:rsid w:val="00762D7B"/>
    <w:rsid w:val="00763256"/>
    <w:rsid w:val="007633C9"/>
    <w:rsid w:val="0076360B"/>
    <w:rsid w:val="00763B3C"/>
    <w:rsid w:val="00763C09"/>
    <w:rsid w:val="00763EAD"/>
    <w:rsid w:val="00763EF1"/>
    <w:rsid w:val="007642A3"/>
    <w:rsid w:val="00764754"/>
    <w:rsid w:val="00765261"/>
    <w:rsid w:val="007652AE"/>
    <w:rsid w:val="007653F1"/>
    <w:rsid w:val="007658EF"/>
    <w:rsid w:val="00765AFE"/>
    <w:rsid w:val="007660EB"/>
    <w:rsid w:val="007660EC"/>
    <w:rsid w:val="00766156"/>
    <w:rsid w:val="0076619D"/>
    <w:rsid w:val="007662E2"/>
    <w:rsid w:val="007664E0"/>
    <w:rsid w:val="007664EA"/>
    <w:rsid w:val="00766568"/>
    <w:rsid w:val="0076662D"/>
    <w:rsid w:val="00766753"/>
    <w:rsid w:val="00766998"/>
    <w:rsid w:val="007669C2"/>
    <w:rsid w:val="00766AB8"/>
    <w:rsid w:val="00766D03"/>
    <w:rsid w:val="00766DE8"/>
    <w:rsid w:val="00766FB8"/>
    <w:rsid w:val="00767208"/>
    <w:rsid w:val="00767376"/>
    <w:rsid w:val="0076783D"/>
    <w:rsid w:val="00767AED"/>
    <w:rsid w:val="0077010C"/>
    <w:rsid w:val="00770437"/>
    <w:rsid w:val="0077049F"/>
    <w:rsid w:val="007709E3"/>
    <w:rsid w:val="00770F95"/>
    <w:rsid w:val="007710E9"/>
    <w:rsid w:val="007718F8"/>
    <w:rsid w:val="00771A89"/>
    <w:rsid w:val="00771E23"/>
    <w:rsid w:val="0077210B"/>
    <w:rsid w:val="0077221D"/>
    <w:rsid w:val="0077237F"/>
    <w:rsid w:val="0077288A"/>
    <w:rsid w:val="00772A48"/>
    <w:rsid w:val="00773212"/>
    <w:rsid w:val="0077329F"/>
    <w:rsid w:val="00773654"/>
    <w:rsid w:val="007736B8"/>
    <w:rsid w:val="007739FC"/>
    <w:rsid w:val="00773DB2"/>
    <w:rsid w:val="00774046"/>
    <w:rsid w:val="0077447B"/>
    <w:rsid w:val="00774644"/>
    <w:rsid w:val="007746C4"/>
    <w:rsid w:val="007746CD"/>
    <w:rsid w:val="00774991"/>
    <w:rsid w:val="00774B58"/>
    <w:rsid w:val="00774B72"/>
    <w:rsid w:val="00774B8B"/>
    <w:rsid w:val="00774C2C"/>
    <w:rsid w:val="00774C7C"/>
    <w:rsid w:val="00774D56"/>
    <w:rsid w:val="00774E91"/>
    <w:rsid w:val="00774F11"/>
    <w:rsid w:val="00775056"/>
    <w:rsid w:val="0077548E"/>
    <w:rsid w:val="0077564B"/>
    <w:rsid w:val="007757FC"/>
    <w:rsid w:val="0077597C"/>
    <w:rsid w:val="00775FC1"/>
    <w:rsid w:val="00776626"/>
    <w:rsid w:val="00776B21"/>
    <w:rsid w:val="00776B89"/>
    <w:rsid w:val="00776DD6"/>
    <w:rsid w:val="0077706A"/>
    <w:rsid w:val="0077708D"/>
    <w:rsid w:val="00777B09"/>
    <w:rsid w:val="00777FE3"/>
    <w:rsid w:val="00780027"/>
    <w:rsid w:val="007800C1"/>
    <w:rsid w:val="007800E3"/>
    <w:rsid w:val="0078020A"/>
    <w:rsid w:val="007805A8"/>
    <w:rsid w:val="00781026"/>
    <w:rsid w:val="00781048"/>
    <w:rsid w:val="007813C6"/>
    <w:rsid w:val="0078196D"/>
    <w:rsid w:val="0078226C"/>
    <w:rsid w:val="00782390"/>
    <w:rsid w:val="007827D2"/>
    <w:rsid w:val="007828F4"/>
    <w:rsid w:val="00782F37"/>
    <w:rsid w:val="00783048"/>
    <w:rsid w:val="007830BB"/>
    <w:rsid w:val="0078323A"/>
    <w:rsid w:val="0078344B"/>
    <w:rsid w:val="0078349C"/>
    <w:rsid w:val="0078369B"/>
    <w:rsid w:val="00783B37"/>
    <w:rsid w:val="00783BCB"/>
    <w:rsid w:val="00783C08"/>
    <w:rsid w:val="00783CA5"/>
    <w:rsid w:val="007840D2"/>
    <w:rsid w:val="0078430A"/>
    <w:rsid w:val="007843A6"/>
    <w:rsid w:val="0078457B"/>
    <w:rsid w:val="00785113"/>
    <w:rsid w:val="007852B1"/>
    <w:rsid w:val="007853F0"/>
    <w:rsid w:val="00785B1E"/>
    <w:rsid w:val="00785D20"/>
    <w:rsid w:val="00786432"/>
    <w:rsid w:val="007865C0"/>
    <w:rsid w:val="007865DE"/>
    <w:rsid w:val="00786886"/>
    <w:rsid w:val="00786A51"/>
    <w:rsid w:val="00786BF5"/>
    <w:rsid w:val="00786C23"/>
    <w:rsid w:val="00786EC7"/>
    <w:rsid w:val="00787051"/>
    <w:rsid w:val="007870BB"/>
    <w:rsid w:val="0078723A"/>
    <w:rsid w:val="00787DCF"/>
    <w:rsid w:val="00790196"/>
    <w:rsid w:val="007901FB"/>
    <w:rsid w:val="007906A8"/>
    <w:rsid w:val="007906C3"/>
    <w:rsid w:val="00790710"/>
    <w:rsid w:val="007909D7"/>
    <w:rsid w:val="007909E4"/>
    <w:rsid w:val="00790B70"/>
    <w:rsid w:val="00790B74"/>
    <w:rsid w:val="00790BE2"/>
    <w:rsid w:val="0079129A"/>
    <w:rsid w:val="007912A0"/>
    <w:rsid w:val="00791316"/>
    <w:rsid w:val="00791731"/>
    <w:rsid w:val="007917B8"/>
    <w:rsid w:val="007917EB"/>
    <w:rsid w:val="00791AC1"/>
    <w:rsid w:val="00791B76"/>
    <w:rsid w:val="00791D7A"/>
    <w:rsid w:val="00792057"/>
    <w:rsid w:val="00792155"/>
    <w:rsid w:val="0079235A"/>
    <w:rsid w:val="007923D6"/>
    <w:rsid w:val="007925CC"/>
    <w:rsid w:val="00792652"/>
    <w:rsid w:val="0079298F"/>
    <w:rsid w:val="00792B72"/>
    <w:rsid w:val="00792E1A"/>
    <w:rsid w:val="0079319E"/>
    <w:rsid w:val="0079325C"/>
    <w:rsid w:val="00793774"/>
    <w:rsid w:val="0079377D"/>
    <w:rsid w:val="00793E48"/>
    <w:rsid w:val="00793F56"/>
    <w:rsid w:val="00794145"/>
    <w:rsid w:val="007941BC"/>
    <w:rsid w:val="0079479B"/>
    <w:rsid w:val="007947AF"/>
    <w:rsid w:val="007949A1"/>
    <w:rsid w:val="00794D79"/>
    <w:rsid w:val="00795136"/>
    <w:rsid w:val="007951C4"/>
    <w:rsid w:val="007954FD"/>
    <w:rsid w:val="0079566B"/>
    <w:rsid w:val="00795DE5"/>
    <w:rsid w:val="00795E16"/>
    <w:rsid w:val="00796029"/>
    <w:rsid w:val="0079602D"/>
    <w:rsid w:val="0079626D"/>
    <w:rsid w:val="0079653C"/>
    <w:rsid w:val="0079687F"/>
    <w:rsid w:val="00796995"/>
    <w:rsid w:val="0079707B"/>
    <w:rsid w:val="0079721F"/>
    <w:rsid w:val="007974C7"/>
    <w:rsid w:val="00797A06"/>
    <w:rsid w:val="00797B3C"/>
    <w:rsid w:val="00797EFA"/>
    <w:rsid w:val="007A004C"/>
    <w:rsid w:val="007A057A"/>
    <w:rsid w:val="007A059A"/>
    <w:rsid w:val="007A09FC"/>
    <w:rsid w:val="007A0A96"/>
    <w:rsid w:val="007A0C86"/>
    <w:rsid w:val="007A0F65"/>
    <w:rsid w:val="007A0F6B"/>
    <w:rsid w:val="007A0FF3"/>
    <w:rsid w:val="007A10B8"/>
    <w:rsid w:val="007A151B"/>
    <w:rsid w:val="007A1618"/>
    <w:rsid w:val="007A18E9"/>
    <w:rsid w:val="007A19C2"/>
    <w:rsid w:val="007A1C37"/>
    <w:rsid w:val="007A1D5B"/>
    <w:rsid w:val="007A1FAB"/>
    <w:rsid w:val="007A2323"/>
    <w:rsid w:val="007A2333"/>
    <w:rsid w:val="007A2513"/>
    <w:rsid w:val="007A2812"/>
    <w:rsid w:val="007A2B13"/>
    <w:rsid w:val="007A2E87"/>
    <w:rsid w:val="007A3290"/>
    <w:rsid w:val="007A3416"/>
    <w:rsid w:val="007A342A"/>
    <w:rsid w:val="007A3629"/>
    <w:rsid w:val="007A36B4"/>
    <w:rsid w:val="007A3D5A"/>
    <w:rsid w:val="007A3DD5"/>
    <w:rsid w:val="007A4249"/>
    <w:rsid w:val="007A457B"/>
    <w:rsid w:val="007A48CE"/>
    <w:rsid w:val="007A4A84"/>
    <w:rsid w:val="007A4B34"/>
    <w:rsid w:val="007A4B91"/>
    <w:rsid w:val="007A4F02"/>
    <w:rsid w:val="007A4F03"/>
    <w:rsid w:val="007A4F22"/>
    <w:rsid w:val="007A525E"/>
    <w:rsid w:val="007A5305"/>
    <w:rsid w:val="007A559B"/>
    <w:rsid w:val="007A59B4"/>
    <w:rsid w:val="007A59C9"/>
    <w:rsid w:val="007A5CF1"/>
    <w:rsid w:val="007A6400"/>
    <w:rsid w:val="007A6A73"/>
    <w:rsid w:val="007A6B07"/>
    <w:rsid w:val="007A6EE1"/>
    <w:rsid w:val="007A72CF"/>
    <w:rsid w:val="007A76BA"/>
    <w:rsid w:val="007A77F5"/>
    <w:rsid w:val="007A79C5"/>
    <w:rsid w:val="007A7C00"/>
    <w:rsid w:val="007A7CDC"/>
    <w:rsid w:val="007B038B"/>
    <w:rsid w:val="007B0523"/>
    <w:rsid w:val="007B06B8"/>
    <w:rsid w:val="007B0745"/>
    <w:rsid w:val="007B0FAA"/>
    <w:rsid w:val="007B1120"/>
    <w:rsid w:val="007B1256"/>
    <w:rsid w:val="007B165E"/>
    <w:rsid w:val="007B16A4"/>
    <w:rsid w:val="007B176B"/>
    <w:rsid w:val="007B17E4"/>
    <w:rsid w:val="007B1AD2"/>
    <w:rsid w:val="007B1B32"/>
    <w:rsid w:val="007B1B8F"/>
    <w:rsid w:val="007B1CF7"/>
    <w:rsid w:val="007B1EFB"/>
    <w:rsid w:val="007B21B4"/>
    <w:rsid w:val="007B21BA"/>
    <w:rsid w:val="007B223D"/>
    <w:rsid w:val="007B2431"/>
    <w:rsid w:val="007B245E"/>
    <w:rsid w:val="007B24A5"/>
    <w:rsid w:val="007B2AD4"/>
    <w:rsid w:val="007B2B55"/>
    <w:rsid w:val="007B2BC2"/>
    <w:rsid w:val="007B2E33"/>
    <w:rsid w:val="007B32C6"/>
    <w:rsid w:val="007B332E"/>
    <w:rsid w:val="007B3676"/>
    <w:rsid w:val="007B37BC"/>
    <w:rsid w:val="007B3E38"/>
    <w:rsid w:val="007B420D"/>
    <w:rsid w:val="007B42DC"/>
    <w:rsid w:val="007B4961"/>
    <w:rsid w:val="007B4A5E"/>
    <w:rsid w:val="007B4D02"/>
    <w:rsid w:val="007B4EC5"/>
    <w:rsid w:val="007B50A2"/>
    <w:rsid w:val="007B545D"/>
    <w:rsid w:val="007B56CF"/>
    <w:rsid w:val="007B5AD8"/>
    <w:rsid w:val="007B5C5C"/>
    <w:rsid w:val="007B64CD"/>
    <w:rsid w:val="007B64F8"/>
    <w:rsid w:val="007B66E8"/>
    <w:rsid w:val="007B6906"/>
    <w:rsid w:val="007B69AA"/>
    <w:rsid w:val="007B7052"/>
    <w:rsid w:val="007B720B"/>
    <w:rsid w:val="007B73C8"/>
    <w:rsid w:val="007B7496"/>
    <w:rsid w:val="007B76BD"/>
    <w:rsid w:val="007B77EA"/>
    <w:rsid w:val="007B7834"/>
    <w:rsid w:val="007C0100"/>
    <w:rsid w:val="007C0193"/>
    <w:rsid w:val="007C0269"/>
    <w:rsid w:val="007C0462"/>
    <w:rsid w:val="007C07AB"/>
    <w:rsid w:val="007C0809"/>
    <w:rsid w:val="007C0B23"/>
    <w:rsid w:val="007C0BCA"/>
    <w:rsid w:val="007C0D6E"/>
    <w:rsid w:val="007C0EFD"/>
    <w:rsid w:val="007C1136"/>
    <w:rsid w:val="007C1685"/>
    <w:rsid w:val="007C1C40"/>
    <w:rsid w:val="007C1FDC"/>
    <w:rsid w:val="007C2352"/>
    <w:rsid w:val="007C2739"/>
    <w:rsid w:val="007C289D"/>
    <w:rsid w:val="007C2964"/>
    <w:rsid w:val="007C2ED0"/>
    <w:rsid w:val="007C3040"/>
    <w:rsid w:val="007C30DC"/>
    <w:rsid w:val="007C33F4"/>
    <w:rsid w:val="007C34A2"/>
    <w:rsid w:val="007C3FA2"/>
    <w:rsid w:val="007C4C81"/>
    <w:rsid w:val="007C4D02"/>
    <w:rsid w:val="007C4DBA"/>
    <w:rsid w:val="007C502A"/>
    <w:rsid w:val="007C52BF"/>
    <w:rsid w:val="007C5553"/>
    <w:rsid w:val="007C5688"/>
    <w:rsid w:val="007C57CE"/>
    <w:rsid w:val="007C5B92"/>
    <w:rsid w:val="007C5DDF"/>
    <w:rsid w:val="007C6622"/>
    <w:rsid w:val="007C6B64"/>
    <w:rsid w:val="007C6C27"/>
    <w:rsid w:val="007C72FD"/>
    <w:rsid w:val="007C79FE"/>
    <w:rsid w:val="007C7D97"/>
    <w:rsid w:val="007C7DF2"/>
    <w:rsid w:val="007D0395"/>
    <w:rsid w:val="007D046B"/>
    <w:rsid w:val="007D05E2"/>
    <w:rsid w:val="007D06CB"/>
    <w:rsid w:val="007D07CA"/>
    <w:rsid w:val="007D0AF2"/>
    <w:rsid w:val="007D0B23"/>
    <w:rsid w:val="007D0B4D"/>
    <w:rsid w:val="007D0C44"/>
    <w:rsid w:val="007D14B0"/>
    <w:rsid w:val="007D16F7"/>
    <w:rsid w:val="007D1A59"/>
    <w:rsid w:val="007D1B69"/>
    <w:rsid w:val="007D1C5B"/>
    <w:rsid w:val="007D1C82"/>
    <w:rsid w:val="007D1D41"/>
    <w:rsid w:val="007D1D67"/>
    <w:rsid w:val="007D1EDC"/>
    <w:rsid w:val="007D1F3B"/>
    <w:rsid w:val="007D2667"/>
    <w:rsid w:val="007D2754"/>
    <w:rsid w:val="007D2896"/>
    <w:rsid w:val="007D28EE"/>
    <w:rsid w:val="007D2A9A"/>
    <w:rsid w:val="007D2DD0"/>
    <w:rsid w:val="007D2EC2"/>
    <w:rsid w:val="007D2F63"/>
    <w:rsid w:val="007D352E"/>
    <w:rsid w:val="007D376F"/>
    <w:rsid w:val="007D380A"/>
    <w:rsid w:val="007D3BD3"/>
    <w:rsid w:val="007D3CC9"/>
    <w:rsid w:val="007D4115"/>
    <w:rsid w:val="007D42A6"/>
    <w:rsid w:val="007D4357"/>
    <w:rsid w:val="007D438A"/>
    <w:rsid w:val="007D440B"/>
    <w:rsid w:val="007D4445"/>
    <w:rsid w:val="007D4699"/>
    <w:rsid w:val="007D47DD"/>
    <w:rsid w:val="007D484F"/>
    <w:rsid w:val="007D486A"/>
    <w:rsid w:val="007D49AD"/>
    <w:rsid w:val="007D4B22"/>
    <w:rsid w:val="007D4B5C"/>
    <w:rsid w:val="007D4D00"/>
    <w:rsid w:val="007D4F43"/>
    <w:rsid w:val="007D5493"/>
    <w:rsid w:val="007D5D29"/>
    <w:rsid w:val="007D5DA5"/>
    <w:rsid w:val="007D62E1"/>
    <w:rsid w:val="007D667A"/>
    <w:rsid w:val="007D6745"/>
    <w:rsid w:val="007D6B59"/>
    <w:rsid w:val="007D6E2E"/>
    <w:rsid w:val="007D6E30"/>
    <w:rsid w:val="007D6E8D"/>
    <w:rsid w:val="007D6ECE"/>
    <w:rsid w:val="007D7345"/>
    <w:rsid w:val="007D7428"/>
    <w:rsid w:val="007D74DA"/>
    <w:rsid w:val="007D76B6"/>
    <w:rsid w:val="007D774E"/>
    <w:rsid w:val="007D7A91"/>
    <w:rsid w:val="007D7F0B"/>
    <w:rsid w:val="007E02A1"/>
    <w:rsid w:val="007E08FC"/>
    <w:rsid w:val="007E099F"/>
    <w:rsid w:val="007E0BE2"/>
    <w:rsid w:val="007E14E4"/>
    <w:rsid w:val="007E1881"/>
    <w:rsid w:val="007E1BBF"/>
    <w:rsid w:val="007E1C27"/>
    <w:rsid w:val="007E1CAA"/>
    <w:rsid w:val="007E1D23"/>
    <w:rsid w:val="007E24A9"/>
    <w:rsid w:val="007E27C4"/>
    <w:rsid w:val="007E29FB"/>
    <w:rsid w:val="007E3495"/>
    <w:rsid w:val="007E3704"/>
    <w:rsid w:val="007E39FA"/>
    <w:rsid w:val="007E3C98"/>
    <w:rsid w:val="007E40FB"/>
    <w:rsid w:val="007E4209"/>
    <w:rsid w:val="007E42C0"/>
    <w:rsid w:val="007E4848"/>
    <w:rsid w:val="007E48B0"/>
    <w:rsid w:val="007E4B46"/>
    <w:rsid w:val="007E4E12"/>
    <w:rsid w:val="007E508E"/>
    <w:rsid w:val="007E54CB"/>
    <w:rsid w:val="007E5680"/>
    <w:rsid w:val="007E5BB1"/>
    <w:rsid w:val="007E5D70"/>
    <w:rsid w:val="007E5F75"/>
    <w:rsid w:val="007E5F7E"/>
    <w:rsid w:val="007E6000"/>
    <w:rsid w:val="007E6370"/>
    <w:rsid w:val="007E654A"/>
    <w:rsid w:val="007E656F"/>
    <w:rsid w:val="007E6654"/>
    <w:rsid w:val="007E670B"/>
    <w:rsid w:val="007E6E1B"/>
    <w:rsid w:val="007E718C"/>
    <w:rsid w:val="007E747D"/>
    <w:rsid w:val="007E7A35"/>
    <w:rsid w:val="007E7C5E"/>
    <w:rsid w:val="007E7CEC"/>
    <w:rsid w:val="007E7F73"/>
    <w:rsid w:val="007F0168"/>
    <w:rsid w:val="007F01E7"/>
    <w:rsid w:val="007F02AA"/>
    <w:rsid w:val="007F03C3"/>
    <w:rsid w:val="007F05EC"/>
    <w:rsid w:val="007F06A7"/>
    <w:rsid w:val="007F08DB"/>
    <w:rsid w:val="007F0CB4"/>
    <w:rsid w:val="007F0E2D"/>
    <w:rsid w:val="007F0E51"/>
    <w:rsid w:val="007F0ECF"/>
    <w:rsid w:val="007F0F5F"/>
    <w:rsid w:val="007F0FC5"/>
    <w:rsid w:val="007F1098"/>
    <w:rsid w:val="007F10B6"/>
    <w:rsid w:val="007F11C9"/>
    <w:rsid w:val="007F1582"/>
    <w:rsid w:val="007F19F8"/>
    <w:rsid w:val="007F1CD0"/>
    <w:rsid w:val="007F1DDF"/>
    <w:rsid w:val="007F1F4A"/>
    <w:rsid w:val="007F1FC7"/>
    <w:rsid w:val="007F29F0"/>
    <w:rsid w:val="007F3156"/>
    <w:rsid w:val="007F3D63"/>
    <w:rsid w:val="007F4586"/>
    <w:rsid w:val="007F461B"/>
    <w:rsid w:val="007F468B"/>
    <w:rsid w:val="007F47CF"/>
    <w:rsid w:val="007F493D"/>
    <w:rsid w:val="007F4A28"/>
    <w:rsid w:val="007F4B96"/>
    <w:rsid w:val="007F4D38"/>
    <w:rsid w:val="007F51ED"/>
    <w:rsid w:val="007F5395"/>
    <w:rsid w:val="007F54E2"/>
    <w:rsid w:val="007F5898"/>
    <w:rsid w:val="007F5AB4"/>
    <w:rsid w:val="007F5C40"/>
    <w:rsid w:val="007F5CFE"/>
    <w:rsid w:val="007F6568"/>
    <w:rsid w:val="007F65C7"/>
    <w:rsid w:val="007F67E3"/>
    <w:rsid w:val="007F6B39"/>
    <w:rsid w:val="007F6D3E"/>
    <w:rsid w:val="007F7376"/>
    <w:rsid w:val="007F73C5"/>
    <w:rsid w:val="007F75DC"/>
    <w:rsid w:val="007F7600"/>
    <w:rsid w:val="007F76A3"/>
    <w:rsid w:val="007F7845"/>
    <w:rsid w:val="007F7B22"/>
    <w:rsid w:val="008001E4"/>
    <w:rsid w:val="00800436"/>
    <w:rsid w:val="008006AF"/>
    <w:rsid w:val="00800B6D"/>
    <w:rsid w:val="00800DB3"/>
    <w:rsid w:val="0080153E"/>
    <w:rsid w:val="008015C6"/>
    <w:rsid w:val="00801630"/>
    <w:rsid w:val="00801678"/>
    <w:rsid w:val="00801DDD"/>
    <w:rsid w:val="0080242F"/>
    <w:rsid w:val="0080246D"/>
    <w:rsid w:val="008028D9"/>
    <w:rsid w:val="008029C9"/>
    <w:rsid w:val="008029E0"/>
    <w:rsid w:val="00802A0C"/>
    <w:rsid w:val="00803317"/>
    <w:rsid w:val="0080331E"/>
    <w:rsid w:val="008033A0"/>
    <w:rsid w:val="00803432"/>
    <w:rsid w:val="00803729"/>
    <w:rsid w:val="00803B7D"/>
    <w:rsid w:val="00803F54"/>
    <w:rsid w:val="00804CDB"/>
    <w:rsid w:val="00804E1E"/>
    <w:rsid w:val="00804E9F"/>
    <w:rsid w:val="00805D0A"/>
    <w:rsid w:val="00805D3E"/>
    <w:rsid w:val="00805FCD"/>
    <w:rsid w:val="00806455"/>
    <w:rsid w:val="008070B6"/>
    <w:rsid w:val="0080716C"/>
    <w:rsid w:val="0080743E"/>
    <w:rsid w:val="008074C3"/>
    <w:rsid w:val="00807664"/>
    <w:rsid w:val="0080794B"/>
    <w:rsid w:val="00807987"/>
    <w:rsid w:val="00807BA7"/>
    <w:rsid w:val="00807E2C"/>
    <w:rsid w:val="00807E63"/>
    <w:rsid w:val="00810296"/>
    <w:rsid w:val="0081077D"/>
    <w:rsid w:val="0081098E"/>
    <w:rsid w:val="008109D2"/>
    <w:rsid w:val="00810A39"/>
    <w:rsid w:val="00810D3C"/>
    <w:rsid w:val="00810ECE"/>
    <w:rsid w:val="00810FD8"/>
    <w:rsid w:val="00811190"/>
    <w:rsid w:val="0081121A"/>
    <w:rsid w:val="00811319"/>
    <w:rsid w:val="00811510"/>
    <w:rsid w:val="00811731"/>
    <w:rsid w:val="00811937"/>
    <w:rsid w:val="00811E9D"/>
    <w:rsid w:val="00811F50"/>
    <w:rsid w:val="0081209E"/>
    <w:rsid w:val="00812455"/>
    <w:rsid w:val="008129D3"/>
    <w:rsid w:val="0081318D"/>
    <w:rsid w:val="00813B32"/>
    <w:rsid w:val="00813E56"/>
    <w:rsid w:val="00813F43"/>
    <w:rsid w:val="00814452"/>
    <w:rsid w:val="0081520D"/>
    <w:rsid w:val="008154B4"/>
    <w:rsid w:val="008155D8"/>
    <w:rsid w:val="00815779"/>
    <w:rsid w:val="00815EC9"/>
    <w:rsid w:val="0081625F"/>
    <w:rsid w:val="008162A0"/>
    <w:rsid w:val="0081663F"/>
    <w:rsid w:val="008166D1"/>
    <w:rsid w:val="00816781"/>
    <w:rsid w:val="00816E3D"/>
    <w:rsid w:val="008171D7"/>
    <w:rsid w:val="00817A9A"/>
    <w:rsid w:val="00817ABB"/>
    <w:rsid w:val="00817B04"/>
    <w:rsid w:val="00817BB7"/>
    <w:rsid w:val="00817E95"/>
    <w:rsid w:val="00817F2D"/>
    <w:rsid w:val="00820163"/>
    <w:rsid w:val="0082031D"/>
    <w:rsid w:val="008204BD"/>
    <w:rsid w:val="00820524"/>
    <w:rsid w:val="00820621"/>
    <w:rsid w:val="0082077D"/>
    <w:rsid w:val="0082092C"/>
    <w:rsid w:val="00820AC6"/>
    <w:rsid w:val="00820C03"/>
    <w:rsid w:val="00820CB1"/>
    <w:rsid w:val="00820D4A"/>
    <w:rsid w:val="00820EF8"/>
    <w:rsid w:val="00821070"/>
    <w:rsid w:val="00821698"/>
    <w:rsid w:val="008216D3"/>
    <w:rsid w:val="00821870"/>
    <w:rsid w:val="00821A97"/>
    <w:rsid w:val="00821FC8"/>
    <w:rsid w:val="008222DC"/>
    <w:rsid w:val="008224B0"/>
    <w:rsid w:val="00822560"/>
    <w:rsid w:val="008225D7"/>
    <w:rsid w:val="0082274A"/>
    <w:rsid w:val="008227DA"/>
    <w:rsid w:val="00822A75"/>
    <w:rsid w:val="00822A7A"/>
    <w:rsid w:val="00822FBE"/>
    <w:rsid w:val="008230A4"/>
    <w:rsid w:val="0082317C"/>
    <w:rsid w:val="00823412"/>
    <w:rsid w:val="00823878"/>
    <w:rsid w:val="00823ED2"/>
    <w:rsid w:val="00824630"/>
    <w:rsid w:val="0082487C"/>
    <w:rsid w:val="008248A4"/>
    <w:rsid w:val="00824C2E"/>
    <w:rsid w:val="0082505B"/>
    <w:rsid w:val="0082507A"/>
    <w:rsid w:val="00825578"/>
    <w:rsid w:val="0082596E"/>
    <w:rsid w:val="00825CB0"/>
    <w:rsid w:val="00825DC0"/>
    <w:rsid w:val="00826280"/>
    <w:rsid w:val="008266BA"/>
    <w:rsid w:val="00826DD9"/>
    <w:rsid w:val="00826E70"/>
    <w:rsid w:val="00826FDA"/>
    <w:rsid w:val="00827302"/>
    <w:rsid w:val="00827842"/>
    <w:rsid w:val="008278B6"/>
    <w:rsid w:val="008302DC"/>
    <w:rsid w:val="0083040E"/>
    <w:rsid w:val="00830758"/>
    <w:rsid w:val="00830D52"/>
    <w:rsid w:val="00830E79"/>
    <w:rsid w:val="00830EEA"/>
    <w:rsid w:val="008311B3"/>
    <w:rsid w:val="0083160A"/>
    <w:rsid w:val="0083170B"/>
    <w:rsid w:val="00831748"/>
    <w:rsid w:val="008319A6"/>
    <w:rsid w:val="00831AE3"/>
    <w:rsid w:val="00832045"/>
    <w:rsid w:val="00832083"/>
    <w:rsid w:val="0083213E"/>
    <w:rsid w:val="008325BC"/>
    <w:rsid w:val="008329B9"/>
    <w:rsid w:val="00832D0A"/>
    <w:rsid w:val="00832E54"/>
    <w:rsid w:val="00832F96"/>
    <w:rsid w:val="00833884"/>
    <w:rsid w:val="00833964"/>
    <w:rsid w:val="00833AE1"/>
    <w:rsid w:val="00833E0D"/>
    <w:rsid w:val="00833F73"/>
    <w:rsid w:val="008344AB"/>
    <w:rsid w:val="0083459D"/>
    <w:rsid w:val="008346E8"/>
    <w:rsid w:val="00834974"/>
    <w:rsid w:val="00834A98"/>
    <w:rsid w:val="00834B77"/>
    <w:rsid w:val="00834C45"/>
    <w:rsid w:val="00835883"/>
    <w:rsid w:val="0083659B"/>
    <w:rsid w:val="008365A0"/>
    <w:rsid w:val="008366DD"/>
    <w:rsid w:val="00836B06"/>
    <w:rsid w:val="00836FA9"/>
    <w:rsid w:val="0083751F"/>
    <w:rsid w:val="00837632"/>
    <w:rsid w:val="008378FD"/>
    <w:rsid w:val="00837BF2"/>
    <w:rsid w:val="00837C36"/>
    <w:rsid w:val="00837D64"/>
    <w:rsid w:val="00837F1D"/>
    <w:rsid w:val="008401EB"/>
    <w:rsid w:val="0084022C"/>
    <w:rsid w:val="008403BF"/>
    <w:rsid w:val="0084095C"/>
    <w:rsid w:val="00840A00"/>
    <w:rsid w:val="00841255"/>
    <w:rsid w:val="0084126B"/>
    <w:rsid w:val="008412FA"/>
    <w:rsid w:val="00841AB3"/>
    <w:rsid w:val="00841C64"/>
    <w:rsid w:val="00841CF5"/>
    <w:rsid w:val="00841D37"/>
    <w:rsid w:val="00841D82"/>
    <w:rsid w:val="00842100"/>
    <w:rsid w:val="0084248F"/>
    <w:rsid w:val="008424CB"/>
    <w:rsid w:val="00842971"/>
    <w:rsid w:val="00842A0D"/>
    <w:rsid w:val="00842B26"/>
    <w:rsid w:val="00842C86"/>
    <w:rsid w:val="00842CC6"/>
    <w:rsid w:val="008430F8"/>
    <w:rsid w:val="0084315A"/>
    <w:rsid w:val="00843170"/>
    <w:rsid w:val="00843263"/>
    <w:rsid w:val="008433F4"/>
    <w:rsid w:val="0084377D"/>
    <w:rsid w:val="00843846"/>
    <w:rsid w:val="00843F42"/>
    <w:rsid w:val="0084406A"/>
    <w:rsid w:val="008442E9"/>
    <w:rsid w:val="0084454E"/>
    <w:rsid w:val="0084480A"/>
    <w:rsid w:val="00844BE9"/>
    <w:rsid w:val="00844E17"/>
    <w:rsid w:val="00844EFD"/>
    <w:rsid w:val="00845992"/>
    <w:rsid w:val="00845BF6"/>
    <w:rsid w:val="00845DBF"/>
    <w:rsid w:val="00846087"/>
    <w:rsid w:val="00846297"/>
    <w:rsid w:val="00846699"/>
    <w:rsid w:val="00846FC2"/>
    <w:rsid w:val="00847509"/>
    <w:rsid w:val="00847701"/>
    <w:rsid w:val="00847AD5"/>
    <w:rsid w:val="00847CC3"/>
    <w:rsid w:val="00847DD4"/>
    <w:rsid w:val="00847F0E"/>
    <w:rsid w:val="008502AC"/>
    <w:rsid w:val="00850478"/>
    <w:rsid w:val="00850485"/>
    <w:rsid w:val="008504DC"/>
    <w:rsid w:val="00850576"/>
    <w:rsid w:val="0085078B"/>
    <w:rsid w:val="00850895"/>
    <w:rsid w:val="00850CC7"/>
    <w:rsid w:val="00851040"/>
    <w:rsid w:val="00851134"/>
    <w:rsid w:val="008513C6"/>
    <w:rsid w:val="00851964"/>
    <w:rsid w:val="00851B25"/>
    <w:rsid w:val="00852307"/>
    <w:rsid w:val="008526C0"/>
    <w:rsid w:val="00852A32"/>
    <w:rsid w:val="00852A8A"/>
    <w:rsid w:val="00852EA2"/>
    <w:rsid w:val="0085331F"/>
    <w:rsid w:val="0085351D"/>
    <w:rsid w:val="008537F1"/>
    <w:rsid w:val="00853A21"/>
    <w:rsid w:val="00853C08"/>
    <w:rsid w:val="00853FE7"/>
    <w:rsid w:val="0085450D"/>
    <w:rsid w:val="0085452C"/>
    <w:rsid w:val="00854617"/>
    <w:rsid w:val="008547F2"/>
    <w:rsid w:val="00854829"/>
    <w:rsid w:val="008549C8"/>
    <w:rsid w:val="00854BCC"/>
    <w:rsid w:val="00854FBF"/>
    <w:rsid w:val="008551A7"/>
    <w:rsid w:val="00855820"/>
    <w:rsid w:val="00855AB9"/>
    <w:rsid w:val="00855BB9"/>
    <w:rsid w:val="00855C9D"/>
    <w:rsid w:val="00855F19"/>
    <w:rsid w:val="00856A14"/>
    <w:rsid w:val="00856CAE"/>
    <w:rsid w:val="00856CDA"/>
    <w:rsid w:val="008574BF"/>
    <w:rsid w:val="008576F0"/>
    <w:rsid w:val="00857C32"/>
    <w:rsid w:val="00857F67"/>
    <w:rsid w:val="00860200"/>
    <w:rsid w:val="0086031E"/>
    <w:rsid w:val="00860479"/>
    <w:rsid w:val="0086053A"/>
    <w:rsid w:val="00860670"/>
    <w:rsid w:val="00860A90"/>
    <w:rsid w:val="00860F87"/>
    <w:rsid w:val="0086111A"/>
    <w:rsid w:val="00861283"/>
    <w:rsid w:val="00861304"/>
    <w:rsid w:val="0086153E"/>
    <w:rsid w:val="00861723"/>
    <w:rsid w:val="00861944"/>
    <w:rsid w:val="00861CE0"/>
    <w:rsid w:val="008620E7"/>
    <w:rsid w:val="008623E9"/>
    <w:rsid w:val="0086298F"/>
    <w:rsid w:val="00862B50"/>
    <w:rsid w:val="008632B9"/>
    <w:rsid w:val="0086362F"/>
    <w:rsid w:val="008636C3"/>
    <w:rsid w:val="008637E6"/>
    <w:rsid w:val="0086382A"/>
    <w:rsid w:val="008639F3"/>
    <w:rsid w:val="008640BB"/>
    <w:rsid w:val="00864125"/>
    <w:rsid w:val="0086431B"/>
    <w:rsid w:val="00864320"/>
    <w:rsid w:val="0086444C"/>
    <w:rsid w:val="008644EC"/>
    <w:rsid w:val="00864BD9"/>
    <w:rsid w:val="00864D59"/>
    <w:rsid w:val="00864E80"/>
    <w:rsid w:val="0086502A"/>
    <w:rsid w:val="008654BA"/>
    <w:rsid w:val="00865910"/>
    <w:rsid w:val="00865DA2"/>
    <w:rsid w:val="00865F73"/>
    <w:rsid w:val="00866367"/>
    <w:rsid w:val="0086651B"/>
    <w:rsid w:val="008669CA"/>
    <w:rsid w:val="00866F53"/>
    <w:rsid w:val="008670AB"/>
    <w:rsid w:val="008670CE"/>
    <w:rsid w:val="0086731A"/>
    <w:rsid w:val="00867567"/>
    <w:rsid w:val="0086769F"/>
    <w:rsid w:val="00867B2B"/>
    <w:rsid w:val="00867BDE"/>
    <w:rsid w:val="00867F69"/>
    <w:rsid w:val="00870172"/>
    <w:rsid w:val="0087025B"/>
    <w:rsid w:val="008705DF"/>
    <w:rsid w:val="008706DF"/>
    <w:rsid w:val="008706F1"/>
    <w:rsid w:val="00870F7D"/>
    <w:rsid w:val="0087117E"/>
    <w:rsid w:val="008714D5"/>
    <w:rsid w:val="0087156C"/>
    <w:rsid w:val="00871A5F"/>
    <w:rsid w:val="00871ADB"/>
    <w:rsid w:val="00871F53"/>
    <w:rsid w:val="008721A2"/>
    <w:rsid w:val="0087238B"/>
    <w:rsid w:val="008724DF"/>
    <w:rsid w:val="0087266D"/>
    <w:rsid w:val="008729F3"/>
    <w:rsid w:val="00872DA6"/>
    <w:rsid w:val="008730D6"/>
    <w:rsid w:val="008730DA"/>
    <w:rsid w:val="008730F8"/>
    <w:rsid w:val="008731DA"/>
    <w:rsid w:val="008736DD"/>
    <w:rsid w:val="00873BF4"/>
    <w:rsid w:val="00873D87"/>
    <w:rsid w:val="008743F3"/>
    <w:rsid w:val="0087444A"/>
    <w:rsid w:val="008745ED"/>
    <w:rsid w:val="008746D7"/>
    <w:rsid w:val="00874783"/>
    <w:rsid w:val="00874CEA"/>
    <w:rsid w:val="00874E70"/>
    <w:rsid w:val="00874ED2"/>
    <w:rsid w:val="00874F77"/>
    <w:rsid w:val="00874FC8"/>
    <w:rsid w:val="008750E7"/>
    <w:rsid w:val="00875139"/>
    <w:rsid w:val="00875175"/>
    <w:rsid w:val="00875186"/>
    <w:rsid w:val="00875286"/>
    <w:rsid w:val="00875410"/>
    <w:rsid w:val="00875AF6"/>
    <w:rsid w:val="00875E25"/>
    <w:rsid w:val="0087628C"/>
    <w:rsid w:val="00876318"/>
    <w:rsid w:val="0087633F"/>
    <w:rsid w:val="0087660C"/>
    <w:rsid w:val="008769FF"/>
    <w:rsid w:val="00876F63"/>
    <w:rsid w:val="00877890"/>
    <w:rsid w:val="00877FFD"/>
    <w:rsid w:val="008801F3"/>
    <w:rsid w:val="00880320"/>
    <w:rsid w:val="0088064F"/>
    <w:rsid w:val="008806F8"/>
    <w:rsid w:val="00880B0D"/>
    <w:rsid w:val="00880DE3"/>
    <w:rsid w:val="00881163"/>
    <w:rsid w:val="008811AB"/>
    <w:rsid w:val="008813E1"/>
    <w:rsid w:val="00881473"/>
    <w:rsid w:val="008814C0"/>
    <w:rsid w:val="00881789"/>
    <w:rsid w:val="00881A2E"/>
    <w:rsid w:val="00881CB4"/>
    <w:rsid w:val="00881EE5"/>
    <w:rsid w:val="00881FD6"/>
    <w:rsid w:val="00882348"/>
    <w:rsid w:val="00882399"/>
    <w:rsid w:val="0088251B"/>
    <w:rsid w:val="008826F7"/>
    <w:rsid w:val="00882716"/>
    <w:rsid w:val="00882F75"/>
    <w:rsid w:val="00882FDA"/>
    <w:rsid w:val="0088321C"/>
    <w:rsid w:val="0088364E"/>
    <w:rsid w:val="008836B8"/>
    <w:rsid w:val="00883AA3"/>
    <w:rsid w:val="00883B6F"/>
    <w:rsid w:val="00883DD0"/>
    <w:rsid w:val="00883F3B"/>
    <w:rsid w:val="00884085"/>
    <w:rsid w:val="00884376"/>
    <w:rsid w:val="00884377"/>
    <w:rsid w:val="00885146"/>
    <w:rsid w:val="00885374"/>
    <w:rsid w:val="0088573F"/>
    <w:rsid w:val="00885D51"/>
    <w:rsid w:val="00885FB8"/>
    <w:rsid w:val="0088615B"/>
    <w:rsid w:val="0088628F"/>
    <w:rsid w:val="0088648A"/>
    <w:rsid w:val="008865B1"/>
    <w:rsid w:val="00886663"/>
    <w:rsid w:val="008872E0"/>
    <w:rsid w:val="008873ED"/>
    <w:rsid w:val="008874A6"/>
    <w:rsid w:val="0088794D"/>
    <w:rsid w:val="00887AAE"/>
    <w:rsid w:val="008902D7"/>
    <w:rsid w:val="0089048C"/>
    <w:rsid w:val="00890889"/>
    <w:rsid w:val="00890CAB"/>
    <w:rsid w:val="0089133E"/>
    <w:rsid w:val="008915BC"/>
    <w:rsid w:val="00891852"/>
    <w:rsid w:val="00891D92"/>
    <w:rsid w:val="00891EA4"/>
    <w:rsid w:val="00891FA1"/>
    <w:rsid w:val="008923DA"/>
    <w:rsid w:val="008926F9"/>
    <w:rsid w:val="008926FE"/>
    <w:rsid w:val="00892741"/>
    <w:rsid w:val="00892828"/>
    <w:rsid w:val="00892B6C"/>
    <w:rsid w:val="00892D13"/>
    <w:rsid w:val="00892F5E"/>
    <w:rsid w:val="00893131"/>
    <w:rsid w:val="00893408"/>
    <w:rsid w:val="0089365F"/>
    <w:rsid w:val="0089383D"/>
    <w:rsid w:val="00893DEB"/>
    <w:rsid w:val="00893F20"/>
    <w:rsid w:val="0089406C"/>
    <w:rsid w:val="008940EA"/>
    <w:rsid w:val="008948E8"/>
    <w:rsid w:val="0089495A"/>
    <w:rsid w:val="00894DCA"/>
    <w:rsid w:val="00894E25"/>
    <w:rsid w:val="0089558A"/>
    <w:rsid w:val="00895832"/>
    <w:rsid w:val="0089586D"/>
    <w:rsid w:val="008960A9"/>
    <w:rsid w:val="008964E4"/>
    <w:rsid w:val="00896662"/>
    <w:rsid w:val="008966F6"/>
    <w:rsid w:val="008969BD"/>
    <w:rsid w:val="00896EED"/>
    <w:rsid w:val="008976FE"/>
    <w:rsid w:val="00897C5A"/>
    <w:rsid w:val="00897ED5"/>
    <w:rsid w:val="008A05D5"/>
    <w:rsid w:val="008A090D"/>
    <w:rsid w:val="008A0A33"/>
    <w:rsid w:val="008A0A5B"/>
    <w:rsid w:val="008A0B3D"/>
    <w:rsid w:val="008A0EDB"/>
    <w:rsid w:val="008A152C"/>
    <w:rsid w:val="008A16C0"/>
    <w:rsid w:val="008A1DD7"/>
    <w:rsid w:val="008A1FF1"/>
    <w:rsid w:val="008A25E6"/>
    <w:rsid w:val="008A2B21"/>
    <w:rsid w:val="008A2D20"/>
    <w:rsid w:val="008A30FE"/>
    <w:rsid w:val="008A32B8"/>
    <w:rsid w:val="008A338F"/>
    <w:rsid w:val="008A339F"/>
    <w:rsid w:val="008A359D"/>
    <w:rsid w:val="008A3644"/>
    <w:rsid w:val="008A36E4"/>
    <w:rsid w:val="008A3777"/>
    <w:rsid w:val="008A3E2E"/>
    <w:rsid w:val="008A3E62"/>
    <w:rsid w:val="008A415D"/>
    <w:rsid w:val="008A4316"/>
    <w:rsid w:val="008A4614"/>
    <w:rsid w:val="008A48C1"/>
    <w:rsid w:val="008A57E5"/>
    <w:rsid w:val="008A6401"/>
    <w:rsid w:val="008A6CBE"/>
    <w:rsid w:val="008A6D42"/>
    <w:rsid w:val="008A6FDE"/>
    <w:rsid w:val="008A71F3"/>
    <w:rsid w:val="008A7340"/>
    <w:rsid w:val="008A7CE8"/>
    <w:rsid w:val="008B016F"/>
    <w:rsid w:val="008B01EE"/>
    <w:rsid w:val="008B0691"/>
    <w:rsid w:val="008B0895"/>
    <w:rsid w:val="008B08EE"/>
    <w:rsid w:val="008B0B03"/>
    <w:rsid w:val="008B0B98"/>
    <w:rsid w:val="008B0E6A"/>
    <w:rsid w:val="008B0E92"/>
    <w:rsid w:val="008B13B3"/>
    <w:rsid w:val="008B1642"/>
    <w:rsid w:val="008B1777"/>
    <w:rsid w:val="008B19A1"/>
    <w:rsid w:val="008B1E26"/>
    <w:rsid w:val="008B1EAD"/>
    <w:rsid w:val="008B1F69"/>
    <w:rsid w:val="008B2239"/>
    <w:rsid w:val="008B22F9"/>
    <w:rsid w:val="008B2695"/>
    <w:rsid w:val="008B275B"/>
    <w:rsid w:val="008B27C9"/>
    <w:rsid w:val="008B2816"/>
    <w:rsid w:val="008B288F"/>
    <w:rsid w:val="008B2C75"/>
    <w:rsid w:val="008B2F6D"/>
    <w:rsid w:val="008B30C7"/>
    <w:rsid w:val="008B30ED"/>
    <w:rsid w:val="008B3240"/>
    <w:rsid w:val="008B3AFF"/>
    <w:rsid w:val="008B3B35"/>
    <w:rsid w:val="008B3BAF"/>
    <w:rsid w:val="008B40C1"/>
    <w:rsid w:val="008B4106"/>
    <w:rsid w:val="008B4739"/>
    <w:rsid w:val="008B4747"/>
    <w:rsid w:val="008B4A02"/>
    <w:rsid w:val="008B51CC"/>
    <w:rsid w:val="008B5290"/>
    <w:rsid w:val="008B56AF"/>
    <w:rsid w:val="008B5872"/>
    <w:rsid w:val="008B5A7E"/>
    <w:rsid w:val="008B5EA9"/>
    <w:rsid w:val="008B5F6D"/>
    <w:rsid w:val="008B611C"/>
    <w:rsid w:val="008B66AB"/>
    <w:rsid w:val="008B6D07"/>
    <w:rsid w:val="008B6E50"/>
    <w:rsid w:val="008B71C9"/>
    <w:rsid w:val="008B793D"/>
    <w:rsid w:val="008B79D3"/>
    <w:rsid w:val="008B7AA6"/>
    <w:rsid w:val="008B7E90"/>
    <w:rsid w:val="008C0977"/>
    <w:rsid w:val="008C0A2F"/>
    <w:rsid w:val="008C0FEE"/>
    <w:rsid w:val="008C138B"/>
    <w:rsid w:val="008C1450"/>
    <w:rsid w:val="008C1512"/>
    <w:rsid w:val="008C1AD6"/>
    <w:rsid w:val="008C1DC0"/>
    <w:rsid w:val="008C1DCE"/>
    <w:rsid w:val="008C20EB"/>
    <w:rsid w:val="008C239D"/>
    <w:rsid w:val="008C2964"/>
    <w:rsid w:val="008C2D0F"/>
    <w:rsid w:val="008C2EA7"/>
    <w:rsid w:val="008C3002"/>
    <w:rsid w:val="008C349D"/>
    <w:rsid w:val="008C375E"/>
    <w:rsid w:val="008C37DC"/>
    <w:rsid w:val="008C3A4E"/>
    <w:rsid w:val="008C3B71"/>
    <w:rsid w:val="008C4004"/>
    <w:rsid w:val="008C40B6"/>
    <w:rsid w:val="008C44CD"/>
    <w:rsid w:val="008C4C4D"/>
    <w:rsid w:val="008C4C82"/>
    <w:rsid w:val="008C4DD5"/>
    <w:rsid w:val="008C5047"/>
    <w:rsid w:val="008C53A7"/>
    <w:rsid w:val="008C570E"/>
    <w:rsid w:val="008C5B56"/>
    <w:rsid w:val="008C60D1"/>
    <w:rsid w:val="008C62C8"/>
    <w:rsid w:val="008C685E"/>
    <w:rsid w:val="008C6861"/>
    <w:rsid w:val="008C6B35"/>
    <w:rsid w:val="008C6B3D"/>
    <w:rsid w:val="008C6EF2"/>
    <w:rsid w:val="008C723D"/>
    <w:rsid w:val="008C72ED"/>
    <w:rsid w:val="008C77BD"/>
    <w:rsid w:val="008C782E"/>
    <w:rsid w:val="008C78F6"/>
    <w:rsid w:val="008C79CA"/>
    <w:rsid w:val="008D0543"/>
    <w:rsid w:val="008D0B2D"/>
    <w:rsid w:val="008D0B5A"/>
    <w:rsid w:val="008D0D22"/>
    <w:rsid w:val="008D0D5A"/>
    <w:rsid w:val="008D0E49"/>
    <w:rsid w:val="008D137D"/>
    <w:rsid w:val="008D1446"/>
    <w:rsid w:val="008D1688"/>
    <w:rsid w:val="008D18C0"/>
    <w:rsid w:val="008D193D"/>
    <w:rsid w:val="008D19DF"/>
    <w:rsid w:val="008D23E0"/>
    <w:rsid w:val="008D2511"/>
    <w:rsid w:val="008D27FC"/>
    <w:rsid w:val="008D2B78"/>
    <w:rsid w:val="008D2D93"/>
    <w:rsid w:val="008D35B5"/>
    <w:rsid w:val="008D35D6"/>
    <w:rsid w:val="008D3958"/>
    <w:rsid w:val="008D3996"/>
    <w:rsid w:val="008D3C28"/>
    <w:rsid w:val="008D3DA7"/>
    <w:rsid w:val="008D3EF4"/>
    <w:rsid w:val="008D3F7D"/>
    <w:rsid w:val="008D41BF"/>
    <w:rsid w:val="008D46A8"/>
    <w:rsid w:val="008D4D1B"/>
    <w:rsid w:val="008D5401"/>
    <w:rsid w:val="008D57AB"/>
    <w:rsid w:val="008D59C8"/>
    <w:rsid w:val="008D5F6F"/>
    <w:rsid w:val="008D5F74"/>
    <w:rsid w:val="008D63F2"/>
    <w:rsid w:val="008D6E9F"/>
    <w:rsid w:val="008D707B"/>
    <w:rsid w:val="008D76FF"/>
    <w:rsid w:val="008D772A"/>
    <w:rsid w:val="008D77CA"/>
    <w:rsid w:val="008D796F"/>
    <w:rsid w:val="008D7DD9"/>
    <w:rsid w:val="008E02EC"/>
    <w:rsid w:val="008E06E5"/>
    <w:rsid w:val="008E0819"/>
    <w:rsid w:val="008E0976"/>
    <w:rsid w:val="008E0C40"/>
    <w:rsid w:val="008E0EAE"/>
    <w:rsid w:val="008E0F52"/>
    <w:rsid w:val="008E0F90"/>
    <w:rsid w:val="008E13F3"/>
    <w:rsid w:val="008E14F2"/>
    <w:rsid w:val="008E1506"/>
    <w:rsid w:val="008E15EC"/>
    <w:rsid w:val="008E187B"/>
    <w:rsid w:val="008E1A4A"/>
    <w:rsid w:val="008E1A57"/>
    <w:rsid w:val="008E1C22"/>
    <w:rsid w:val="008E1D83"/>
    <w:rsid w:val="008E2361"/>
    <w:rsid w:val="008E25DE"/>
    <w:rsid w:val="008E2BB2"/>
    <w:rsid w:val="008E2E10"/>
    <w:rsid w:val="008E2F1E"/>
    <w:rsid w:val="008E2FAF"/>
    <w:rsid w:val="008E37B1"/>
    <w:rsid w:val="008E3DE4"/>
    <w:rsid w:val="008E3E82"/>
    <w:rsid w:val="008E41BA"/>
    <w:rsid w:val="008E4332"/>
    <w:rsid w:val="008E4461"/>
    <w:rsid w:val="008E4D92"/>
    <w:rsid w:val="008E4ECC"/>
    <w:rsid w:val="008E5169"/>
    <w:rsid w:val="008E5626"/>
    <w:rsid w:val="008E572D"/>
    <w:rsid w:val="008E581A"/>
    <w:rsid w:val="008E595F"/>
    <w:rsid w:val="008E5A4C"/>
    <w:rsid w:val="008E5B15"/>
    <w:rsid w:val="008E5B3F"/>
    <w:rsid w:val="008E5D06"/>
    <w:rsid w:val="008E5F57"/>
    <w:rsid w:val="008E647D"/>
    <w:rsid w:val="008E6686"/>
    <w:rsid w:val="008E69AA"/>
    <w:rsid w:val="008E6BA8"/>
    <w:rsid w:val="008E724A"/>
    <w:rsid w:val="008E7308"/>
    <w:rsid w:val="008E7696"/>
    <w:rsid w:val="008E76F8"/>
    <w:rsid w:val="008E785F"/>
    <w:rsid w:val="008E79D3"/>
    <w:rsid w:val="008F0072"/>
    <w:rsid w:val="008F0300"/>
    <w:rsid w:val="008F0360"/>
    <w:rsid w:val="008F0580"/>
    <w:rsid w:val="008F0A7D"/>
    <w:rsid w:val="008F0D03"/>
    <w:rsid w:val="008F0EB6"/>
    <w:rsid w:val="008F0F2D"/>
    <w:rsid w:val="008F1550"/>
    <w:rsid w:val="008F15C3"/>
    <w:rsid w:val="008F1897"/>
    <w:rsid w:val="008F1FBC"/>
    <w:rsid w:val="008F230C"/>
    <w:rsid w:val="008F23B9"/>
    <w:rsid w:val="008F2521"/>
    <w:rsid w:val="008F288D"/>
    <w:rsid w:val="008F29EB"/>
    <w:rsid w:val="008F2B58"/>
    <w:rsid w:val="008F30B2"/>
    <w:rsid w:val="008F3213"/>
    <w:rsid w:val="008F389C"/>
    <w:rsid w:val="008F38A6"/>
    <w:rsid w:val="008F39B5"/>
    <w:rsid w:val="008F3D34"/>
    <w:rsid w:val="008F44F2"/>
    <w:rsid w:val="008F467D"/>
    <w:rsid w:val="008F4989"/>
    <w:rsid w:val="008F4992"/>
    <w:rsid w:val="008F4D2C"/>
    <w:rsid w:val="008F4D9C"/>
    <w:rsid w:val="008F4ED2"/>
    <w:rsid w:val="008F507D"/>
    <w:rsid w:val="008F50F9"/>
    <w:rsid w:val="008F525D"/>
    <w:rsid w:val="008F52D1"/>
    <w:rsid w:val="008F552A"/>
    <w:rsid w:val="008F5959"/>
    <w:rsid w:val="008F5A27"/>
    <w:rsid w:val="008F5E69"/>
    <w:rsid w:val="008F5E8C"/>
    <w:rsid w:val="008F6514"/>
    <w:rsid w:val="008F65D8"/>
    <w:rsid w:val="008F68D8"/>
    <w:rsid w:val="008F692B"/>
    <w:rsid w:val="008F6B43"/>
    <w:rsid w:val="008F7224"/>
    <w:rsid w:val="008F7601"/>
    <w:rsid w:val="008F7605"/>
    <w:rsid w:val="008F781E"/>
    <w:rsid w:val="008F7BE0"/>
    <w:rsid w:val="008F7BE4"/>
    <w:rsid w:val="008F7CFA"/>
    <w:rsid w:val="0090031F"/>
    <w:rsid w:val="009003D2"/>
    <w:rsid w:val="00900420"/>
    <w:rsid w:val="009007BB"/>
    <w:rsid w:val="00900A6A"/>
    <w:rsid w:val="00900CE3"/>
    <w:rsid w:val="00900FC3"/>
    <w:rsid w:val="0090140C"/>
    <w:rsid w:val="009015D3"/>
    <w:rsid w:val="009015F8"/>
    <w:rsid w:val="009019EE"/>
    <w:rsid w:val="00901B1C"/>
    <w:rsid w:val="00901C0D"/>
    <w:rsid w:val="0090221C"/>
    <w:rsid w:val="009025FF"/>
    <w:rsid w:val="009027FC"/>
    <w:rsid w:val="00902B35"/>
    <w:rsid w:val="00902DAC"/>
    <w:rsid w:val="00902E3F"/>
    <w:rsid w:val="0090302F"/>
    <w:rsid w:val="00903166"/>
    <w:rsid w:val="00903329"/>
    <w:rsid w:val="00903405"/>
    <w:rsid w:val="00904340"/>
    <w:rsid w:val="00904B0F"/>
    <w:rsid w:val="00904ED8"/>
    <w:rsid w:val="0090537A"/>
    <w:rsid w:val="009054FA"/>
    <w:rsid w:val="009057B8"/>
    <w:rsid w:val="00905A98"/>
    <w:rsid w:val="00905BF2"/>
    <w:rsid w:val="00905C1E"/>
    <w:rsid w:val="00905E34"/>
    <w:rsid w:val="00905F83"/>
    <w:rsid w:val="00906025"/>
    <w:rsid w:val="00906028"/>
    <w:rsid w:val="0090606E"/>
    <w:rsid w:val="00906154"/>
    <w:rsid w:val="009062EB"/>
    <w:rsid w:val="009068FB"/>
    <w:rsid w:val="00906A10"/>
    <w:rsid w:val="00906AFD"/>
    <w:rsid w:val="00906DEF"/>
    <w:rsid w:val="00906FEA"/>
    <w:rsid w:val="00907368"/>
    <w:rsid w:val="0090741F"/>
    <w:rsid w:val="009079A7"/>
    <w:rsid w:val="00907BFD"/>
    <w:rsid w:val="00907E66"/>
    <w:rsid w:val="00907F26"/>
    <w:rsid w:val="00907F6D"/>
    <w:rsid w:val="009100B9"/>
    <w:rsid w:val="009102DA"/>
    <w:rsid w:val="009102FA"/>
    <w:rsid w:val="009105A0"/>
    <w:rsid w:val="0091070D"/>
    <w:rsid w:val="00910894"/>
    <w:rsid w:val="0091097D"/>
    <w:rsid w:val="009109D3"/>
    <w:rsid w:val="00910D77"/>
    <w:rsid w:val="00910E68"/>
    <w:rsid w:val="00911867"/>
    <w:rsid w:val="0091188D"/>
    <w:rsid w:val="00911AB3"/>
    <w:rsid w:val="00911AFE"/>
    <w:rsid w:val="0091244D"/>
    <w:rsid w:val="00912493"/>
    <w:rsid w:val="009127CB"/>
    <w:rsid w:val="00912B88"/>
    <w:rsid w:val="00912C06"/>
    <w:rsid w:val="0091300B"/>
    <w:rsid w:val="0091324D"/>
    <w:rsid w:val="009139E7"/>
    <w:rsid w:val="009139EE"/>
    <w:rsid w:val="0091466E"/>
    <w:rsid w:val="00914A03"/>
    <w:rsid w:val="00914AC7"/>
    <w:rsid w:val="00914DF7"/>
    <w:rsid w:val="00915051"/>
    <w:rsid w:val="009150C8"/>
    <w:rsid w:val="0091516D"/>
    <w:rsid w:val="00915311"/>
    <w:rsid w:val="00915531"/>
    <w:rsid w:val="0091554A"/>
    <w:rsid w:val="009155CD"/>
    <w:rsid w:val="00915849"/>
    <w:rsid w:val="009158BD"/>
    <w:rsid w:val="009159A4"/>
    <w:rsid w:val="00915B81"/>
    <w:rsid w:val="00916175"/>
    <w:rsid w:val="0091698A"/>
    <w:rsid w:val="00916A1D"/>
    <w:rsid w:val="00916D50"/>
    <w:rsid w:val="00916E9D"/>
    <w:rsid w:val="00916EFD"/>
    <w:rsid w:val="00917081"/>
    <w:rsid w:val="009172FA"/>
    <w:rsid w:val="009173D3"/>
    <w:rsid w:val="00917428"/>
    <w:rsid w:val="00917528"/>
    <w:rsid w:val="00917793"/>
    <w:rsid w:val="00917BBD"/>
    <w:rsid w:val="00917C3F"/>
    <w:rsid w:val="00920537"/>
    <w:rsid w:val="0092067F"/>
    <w:rsid w:val="00921479"/>
    <w:rsid w:val="009216AB"/>
    <w:rsid w:val="009217E4"/>
    <w:rsid w:val="00921951"/>
    <w:rsid w:val="009219E6"/>
    <w:rsid w:val="00921BD5"/>
    <w:rsid w:val="00921E85"/>
    <w:rsid w:val="00921F0F"/>
    <w:rsid w:val="00922129"/>
    <w:rsid w:val="00922996"/>
    <w:rsid w:val="00922AEF"/>
    <w:rsid w:val="00922B26"/>
    <w:rsid w:val="00922E63"/>
    <w:rsid w:val="00922F10"/>
    <w:rsid w:val="00922F35"/>
    <w:rsid w:val="00923233"/>
    <w:rsid w:val="00923352"/>
    <w:rsid w:val="00923386"/>
    <w:rsid w:val="009239C1"/>
    <w:rsid w:val="00923BCE"/>
    <w:rsid w:val="00923D5A"/>
    <w:rsid w:val="00923F41"/>
    <w:rsid w:val="00923F77"/>
    <w:rsid w:val="0092409F"/>
    <w:rsid w:val="009241B4"/>
    <w:rsid w:val="009247D0"/>
    <w:rsid w:val="00924C9D"/>
    <w:rsid w:val="00924D67"/>
    <w:rsid w:val="009253AB"/>
    <w:rsid w:val="009254C8"/>
    <w:rsid w:val="0092599D"/>
    <w:rsid w:val="00925D92"/>
    <w:rsid w:val="00925E77"/>
    <w:rsid w:val="00926163"/>
    <w:rsid w:val="00926519"/>
    <w:rsid w:val="0092659F"/>
    <w:rsid w:val="00926656"/>
    <w:rsid w:val="009266E7"/>
    <w:rsid w:val="00926E51"/>
    <w:rsid w:val="00926E6D"/>
    <w:rsid w:val="00926ED7"/>
    <w:rsid w:val="0092748E"/>
    <w:rsid w:val="00927593"/>
    <w:rsid w:val="00927B77"/>
    <w:rsid w:val="00927C14"/>
    <w:rsid w:val="00927CB9"/>
    <w:rsid w:val="00927DC3"/>
    <w:rsid w:val="00927E04"/>
    <w:rsid w:val="00927F8C"/>
    <w:rsid w:val="009300F1"/>
    <w:rsid w:val="00930145"/>
    <w:rsid w:val="00930369"/>
    <w:rsid w:val="00930390"/>
    <w:rsid w:val="00930502"/>
    <w:rsid w:val="0093069E"/>
    <w:rsid w:val="009308A6"/>
    <w:rsid w:val="00930C3E"/>
    <w:rsid w:val="00930C42"/>
    <w:rsid w:val="00930CBE"/>
    <w:rsid w:val="00930D60"/>
    <w:rsid w:val="009310F7"/>
    <w:rsid w:val="009314E3"/>
    <w:rsid w:val="0093165B"/>
    <w:rsid w:val="0093197F"/>
    <w:rsid w:val="00931A2E"/>
    <w:rsid w:val="00931A33"/>
    <w:rsid w:val="00931A65"/>
    <w:rsid w:val="00931B76"/>
    <w:rsid w:val="00932215"/>
    <w:rsid w:val="00932E82"/>
    <w:rsid w:val="009338B2"/>
    <w:rsid w:val="00933B9D"/>
    <w:rsid w:val="00934A98"/>
    <w:rsid w:val="00934C39"/>
    <w:rsid w:val="00934E17"/>
    <w:rsid w:val="00934F00"/>
    <w:rsid w:val="009350BF"/>
    <w:rsid w:val="009352C9"/>
    <w:rsid w:val="009353DB"/>
    <w:rsid w:val="00935C51"/>
    <w:rsid w:val="009361E0"/>
    <w:rsid w:val="00936767"/>
    <w:rsid w:val="00936A41"/>
    <w:rsid w:val="00936BA4"/>
    <w:rsid w:val="00936BB6"/>
    <w:rsid w:val="00936C29"/>
    <w:rsid w:val="00936E7E"/>
    <w:rsid w:val="00936FD2"/>
    <w:rsid w:val="00936FD8"/>
    <w:rsid w:val="0093717E"/>
    <w:rsid w:val="009372EF"/>
    <w:rsid w:val="00937883"/>
    <w:rsid w:val="00937A13"/>
    <w:rsid w:val="00937AC7"/>
    <w:rsid w:val="00937BF8"/>
    <w:rsid w:val="00937C3F"/>
    <w:rsid w:val="00937EAA"/>
    <w:rsid w:val="00940023"/>
    <w:rsid w:val="009401F1"/>
    <w:rsid w:val="009406AC"/>
    <w:rsid w:val="00940CFF"/>
    <w:rsid w:val="00940E34"/>
    <w:rsid w:val="00940FAC"/>
    <w:rsid w:val="00941BD3"/>
    <w:rsid w:val="00941CF9"/>
    <w:rsid w:val="0094203F"/>
    <w:rsid w:val="0094222D"/>
    <w:rsid w:val="009424A0"/>
    <w:rsid w:val="009424E3"/>
    <w:rsid w:val="009429CA"/>
    <w:rsid w:val="00942D0B"/>
    <w:rsid w:val="00942E11"/>
    <w:rsid w:val="00942E2D"/>
    <w:rsid w:val="00943136"/>
    <w:rsid w:val="00943179"/>
    <w:rsid w:val="0094332F"/>
    <w:rsid w:val="009433BB"/>
    <w:rsid w:val="009433C5"/>
    <w:rsid w:val="009437A1"/>
    <w:rsid w:val="0094380B"/>
    <w:rsid w:val="00943B42"/>
    <w:rsid w:val="00943BA9"/>
    <w:rsid w:val="00943CA4"/>
    <w:rsid w:val="00943E25"/>
    <w:rsid w:val="00943E2B"/>
    <w:rsid w:val="00943E74"/>
    <w:rsid w:val="00944079"/>
    <w:rsid w:val="0094417D"/>
    <w:rsid w:val="00944BA8"/>
    <w:rsid w:val="00944F3B"/>
    <w:rsid w:val="00944FC1"/>
    <w:rsid w:val="0094506C"/>
    <w:rsid w:val="00945291"/>
    <w:rsid w:val="009454ED"/>
    <w:rsid w:val="00945AD4"/>
    <w:rsid w:val="00945BFA"/>
    <w:rsid w:val="00945E5C"/>
    <w:rsid w:val="00946180"/>
    <w:rsid w:val="009461EF"/>
    <w:rsid w:val="009462F5"/>
    <w:rsid w:val="009463FB"/>
    <w:rsid w:val="00946470"/>
    <w:rsid w:val="00946568"/>
    <w:rsid w:val="0094694E"/>
    <w:rsid w:val="00946A3F"/>
    <w:rsid w:val="00946BA8"/>
    <w:rsid w:val="00946DE8"/>
    <w:rsid w:val="009477A2"/>
    <w:rsid w:val="00947C35"/>
    <w:rsid w:val="00947EDA"/>
    <w:rsid w:val="009505CE"/>
    <w:rsid w:val="0095086D"/>
    <w:rsid w:val="00950A88"/>
    <w:rsid w:val="00950D62"/>
    <w:rsid w:val="00950F96"/>
    <w:rsid w:val="0095117D"/>
    <w:rsid w:val="00951405"/>
    <w:rsid w:val="00951861"/>
    <w:rsid w:val="0095193D"/>
    <w:rsid w:val="00951D66"/>
    <w:rsid w:val="00951FC5"/>
    <w:rsid w:val="0095200A"/>
    <w:rsid w:val="00952283"/>
    <w:rsid w:val="00952661"/>
    <w:rsid w:val="009526C2"/>
    <w:rsid w:val="009528EA"/>
    <w:rsid w:val="00952C1D"/>
    <w:rsid w:val="00952C31"/>
    <w:rsid w:val="00952DD1"/>
    <w:rsid w:val="00952E2A"/>
    <w:rsid w:val="00952F1E"/>
    <w:rsid w:val="00953290"/>
    <w:rsid w:val="009535E1"/>
    <w:rsid w:val="00953FF1"/>
    <w:rsid w:val="00954365"/>
    <w:rsid w:val="009547CF"/>
    <w:rsid w:val="009547F4"/>
    <w:rsid w:val="00954A70"/>
    <w:rsid w:val="00954ACA"/>
    <w:rsid w:val="00954B6A"/>
    <w:rsid w:val="00954BA3"/>
    <w:rsid w:val="00954C6A"/>
    <w:rsid w:val="00954ECD"/>
    <w:rsid w:val="00954F9C"/>
    <w:rsid w:val="00954FEF"/>
    <w:rsid w:val="0095519E"/>
    <w:rsid w:val="0095520C"/>
    <w:rsid w:val="00955274"/>
    <w:rsid w:val="0095559E"/>
    <w:rsid w:val="0095599A"/>
    <w:rsid w:val="00955EC2"/>
    <w:rsid w:val="00956211"/>
    <w:rsid w:val="009562A9"/>
    <w:rsid w:val="009564FC"/>
    <w:rsid w:val="00956686"/>
    <w:rsid w:val="00956889"/>
    <w:rsid w:val="00956914"/>
    <w:rsid w:val="0095694C"/>
    <w:rsid w:val="00956D9D"/>
    <w:rsid w:val="00956E5A"/>
    <w:rsid w:val="009570D4"/>
    <w:rsid w:val="0095712F"/>
    <w:rsid w:val="009573B6"/>
    <w:rsid w:val="009574EF"/>
    <w:rsid w:val="00957648"/>
    <w:rsid w:val="00957C23"/>
    <w:rsid w:val="00960097"/>
    <w:rsid w:val="0096023D"/>
    <w:rsid w:val="009605D7"/>
    <w:rsid w:val="00960969"/>
    <w:rsid w:val="00960DBA"/>
    <w:rsid w:val="00961052"/>
    <w:rsid w:val="00961208"/>
    <w:rsid w:val="00961386"/>
    <w:rsid w:val="009613A5"/>
    <w:rsid w:val="00961492"/>
    <w:rsid w:val="00961927"/>
    <w:rsid w:val="00961AA4"/>
    <w:rsid w:val="00961E6F"/>
    <w:rsid w:val="00961F45"/>
    <w:rsid w:val="00961FF3"/>
    <w:rsid w:val="0096207F"/>
    <w:rsid w:val="0096244C"/>
    <w:rsid w:val="009626AA"/>
    <w:rsid w:val="00962779"/>
    <w:rsid w:val="009627A8"/>
    <w:rsid w:val="00962FF3"/>
    <w:rsid w:val="00963170"/>
    <w:rsid w:val="00963581"/>
    <w:rsid w:val="00963643"/>
    <w:rsid w:val="00963CBD"/>
    <w:rsid w:val="00963E63"/>
    <w:rsid w:val="00963F50"/>
    <w:rsid w:val="00964012"/>
    <w:rsid w:val="0096496B"/>
    <w:rsid w:val="009651BC"/>
    <w:rsid w:val="0096536C"/>
    <w:rsid w:val="0096583E"/>
    <w:rsid w:val="00965938"/>
    <w:rsid w:val="00965DE5"/>
    <w:rsid w:val="00966093"/>
    <w:rsid w:val="00966486"/>
    <w:rsid w:val="009664DC"/>
    <w:rsid w:val="009668F5"/>
    <w:rsid w:val="009669F1"/>
    <w:rsid w:val="00966ED4"/>
    <w:rsid w:val="00966EEA"/>
    <w:rsid w:val="00966FD9"/>
    <w:rsid w:val="0096760C"/>
    <w:rsid w:val="00967675"/>
    <w:rsid w:val="00967794"/>
    <w:rsid w:val="009700EC"/>
    <w:rsid w:val="00970174"/>
    <w:rsid w:val="00970259"/>
    <w:rsid w:val="009702D4"/>
    <w:rsid w:val="009705AA"/>
    <w:rsid w:val="00970603"/>
    <w:rsid w:val="00970A9A"/>
    <w:rsid w:val="00970DA0"/>
    <w:rsid w:val="00970EDF"/>
    <w:rsid w:val="00970F82"/>
    <w:rsid w:val="009715AB"/>
    <w:rsid w:val="00971600"/>
    <w:rsid w:val="0097172E"/>
    <w:rsid w:val="00971D7D"/>
    <w:rsid w:val="00971F96"/>
    <w:rsid w:val="00971FAD"/>
    <w:rsid w:val="00972090"/>
    <w:rsid w:val="009720AB"/>
    <w:rsid w:val="00973541"/>
    <w:rsid w:val="0097371B"/>
    <w:rsid w:val="0097373C"/>
    <w:rsid w:val="00973C34"/>
    <w:rsid w:val="00974061"/>
    <w:rsid w:val="009743A7"/>
    <w:rsid w:val="00974DDE"/>
    <w:rsid w:val="009753FC"/>
    <w:rsid w:val="00975622"/>
    <w:rsid w:val="009759FC"/>
    <w:rsid w:val="00975D82"/>
    <w:rsid w:val="00975F34"/>
    <w:rsid w:val="00976348"/>
    <w:rsid w:val="0097634D"/>
    <w:rsid w:val="009767EC"/>
    <w:rsid w:val="009769CE"/>
    <w:rsid w:val="00976FA2"/>
    <w:rsid w:val="0097742F"/>
    <w:rsid w:val="00977875"/>
    <w:rsid w:val="00977ACE"/>
    <w:rsid w:val="00977FC0"/>
    <w:rsid w:val="00980169"/>
    <w:rsid w:val="009801DD"/>
    <w:rsid w:val="009802BC"/>
    <w:rsid w:val="00980460"/>
    <w:rsid w:val="0098092C"/>
    <w:rsid w:val="009809DF"/>
    <w:rsid w:val="00980A0C"/>
    <w:rsid w:val="00980A37"/>
    <w:rsid w:val="009811A7"/>
    <w:rsid w:val="009817B6"/>
    <w:rsid w:val="00981A69"/>
    <w:rsid w:val="00981BAC"/>
    <w:rsid w:val="00981CA9"/>
    <w:rsid w:val="009821C0"/>
    <w:rsid w:val="00982C76"/>
    <w:rsid w:val="00982CDF"/>
    <w:rsid w:val="009832A8"/>
    <w:rsid w:val="00983366"/>
    <w:rsid w:val="00983423"/>
    <w:rsid w:val="00983AFA"/>
    <w:rsid w:val="00983D3A"/>
    <w:rsid w:val="00983EA0"/>
    <w:rsid w:val="009841C4"/>
    <w:rsid w:val="0098492B"/>
    <w:rsid w:val="00984BCC"/>
    <w:rsid w:val="00984C52"/>
    <w:rsid w:val="00984D86"/>
    <w:rsid w:val="00984E48"/>
    <w:rsid w:val="00985297"/>
    <w:rsid w:val="00985C92"/>
    <w:rsid w:val="00985CEC"/>
    <w:rsid w:val="00985E04"/>
    <w:rsid w:val="00985EF7"/>
    <w:rsid w:val="00985F6E"/>
    <w:rsid w:val="0098611A"/>
    <w:rsid w:val="009864B1"/>
    <w:rsid w:val="00986573"/>
    <w:rsid w:val="009866E9"/>
    <w:rsid w:val="0098688C"/>
    <w:rsid w:val="00986A0E"/>
    <w:rsid w:val="00986C0A"/>
    <w:rsid w:val="00986CC5"/>
    <w:rsid w:val="00986CD0"/>
    <w:rsid w:val="00986D75"/>
    <w:rsid w:val="00987099"/>
    <w:rsid w:val="0098715D"/>
    <w:rsid w:val="0098719B"/>
    <w:rsid w:val="009873CA"/>
    <w:rsid w:val="00987488"/>
    <w:rsid w:val="009877FC"/>
    <w:rsid w:val="009905E9"/>
    <w:rsid w:val="00990A70"/>
    <w:rsid w:val="00990D45"/>
    <w:rsid w:val="00990EAC"/>
    <w:rsid w:val="009911A5"/>
    <w:rsid w:val="009912AA"/>
    <w:rsid w:val="00991A4E"/>
    <w:rsid w:val="00991C2B"/>
    <w:rsid w:val="00991D6A"/>
    <w:rsid w:val="009920D6"/>
    <w:rsid w:val="009920FF"/>
    <w:rsid w:val="009922CC"/>
    <w:rsid w:val="00993822"/>
    <w:rsid w:val="00993836"/>
    <w:rsid w:val="00993A5E"/>
    <w:rsid w:val="00993C42"/>
    <w:rsid w:val="00993F5E"/>
    <w:rsid w:val="00994123"/>
    <w:rsid w:val="009941F6"/>
    <w:rsid w:val="0099429A"/>
    <w:rsid w:val="00994873"/>
    <w:rsid w:val="0099489F"/>
    <w:rsid w:val="00994A10"/>
    <w:rsid w:val="00994C85"/>
    <w:rsid w:val="00994CF9"/>
    <w:rsid w:val="00994E09"/>
    <w:rsid w:val="00995141"/>
    <w:rsid w:val="009954B2"/>
    <w:rsid w:val="009957D9"/>
    <w:rsid w:val="009958A4"/>
    <w:rsid w:val="00995B9C"/>
    <w:rsid w:val="00996354"/>
    <w:rsid w:val="00996657"/>
    <w:rsid w:val="009968AF"/>
    <w:rsid w:val="00996B41"/>
    <w:rsid w:val="00996BE8"/>
    <w:rsid w:val="00996EAE"/>
    <w:rsid w:val="009972A1"/>
    <w:rsid w:val="0099764C"/>
    <w:rsid w:val="00997662"/>
    <w:rsid w:val="009978E4"/>
    <w:rsid w:val="009A01E9"/>
    <w:rsid w:val="009A0398"/>
    <w:rsid w:val="009A05B7"/>
    <w:rsid w:val="009A0E19"/>
    <w:rsid w:val="009A1451"/>
    <w:rsid w:val="009A166C"/>
    <w:rsid w:val="009A16BB"/>
    <w:rsid w:val="009A18BD"/>
    <w:rsid w:val="009A1B40"/>
    <w:rsid w:val="009A1B99"/>
    <w:rsid w:val="009A1DF8"/>
    <w:rsid w:val="009A1F79"/>
    <w:rsid w:val="009A2166"/>
    <w:rsid w:val="009A2474"/>
    <w:rsid w:val="009A29B3"/>
    <w:rsid w:val="009A3074"/>
    <w:rsid w:val="009A3172"/>
    <w:rsid w:val="009A31E9"/>
    <w:rsid w:val="009A33EF"/>
    <w:rsid w:val="009A33F0"/>
    <w:rsid w:val="009A34D8"/>
    <w:rsid w:val="009A353F"/>
    <w:rsid w:val="009A3B0D"/>
    <w:rsid w:val="009A3CE1"/>
    <w:rsid w:val="009A4013"/>
    <w:rsid w:val="009A4334"/>
    <w:rsid w:val="009A44B1"/>
    <w:rsid w:val="009A4661"/>
    <w:rsid w:val="009A48D8"/>
    <w:rsid w:val="009A4D63"/>
    <w:rsid w:val="009A50E6"/>
    <w:rsid w:val="009A5A05"/>
    <w:rsid w:val="009A5AD2"/>
    <w:rsid w:val="009A5C17"/>
    <w:rsid w:val="009A6733"/>
    <w:rsid w:val="009A69E0"/>
    <w:rsid w:val="009A6BF1"/>
    <w:rsid w:val="009A72A3"/>
    <w:rsid w:val="009A72F3"/>
    <w:rsid w:val="009A7583"/>
    <w:rsid w:val="009A787E"/>
    <w:rsid w:val="009A7C31"/>
    <w:rsid w:val="009A7D0A"/>
    <w:rsid w:val="009B005B"/>
    <w:rsid w:val="009B04CA"/>
    <w:rsid w:val="009B08B6"/>
    <w:rsid w:val="009B0BFF"/>
    <w:rsid w:val="009B0DAB"/>
    <w:rsid w:val="009B0EF1"/>
    <w:rsid w:val="009B0F23"/>
    <w:rsid w:val="009B21F9"/>
    <w:rsid w:val="009B2440"/>
    <w:rsid w:val="009B2512"/>
    <w:rsid w:val="009B26EB"/>
    <w:rsid w:val="009B2AE9"/>
    <w:rsid w:val="009B2B38"/>
    <w:rsid w:val="009B2DF0"/>
    <w:rsid w:val="009B2EC6"/>
    <w:rsid w:val="009B2FBD"/>
    <w:rsid w:val="009B34C3"/>
    <w:rsid w:val="009B3588"/>
    <w:rsid w:val="009B3882"/>
    <w:rsid w:val="009B39E4"/>
    <w:rsid w:val="009B3A50"/>
    <w:rsid w:val="009B3AAA"/>
    <w:rsid w:val="009B3BBD"/>
    <w:rsid w:val="009B3E4B"/>
    <w:rsid w:val="009B3ED0"/>
    <w:rsid w:val="009B4057"/>
    <w:rsid w:val="009B4450"/>
    <w:rsid w:val="009B446F"/>
    <w:rsid w:val="009B4524"/>
    <w:rsid w:val="009B4AB4"/>
    <w:rsid w:val="009B4E5E"/>
    <w:rsid w:val="009B5215"/>
    <w:rsid w:val="009B558D"/>
    <w:rsid w:val="009B57D9"/>
    <w:rsid w:val="009B63DC"/>
    <w:rsid w:val="009B65DA"/>
    <w:rsid w:val="009B69B7"/>
    <w:rsid w:val="009B6CCF"/>
    <w:rsid w:val="009B7260"/>
    <w:rsid w:val="009B76D9"/>
    <w:rsid w:val="009B773D"/>
    <w:rsid w:val="009B77B1"/>
    <w:rsid w:val="009B7821"/>
    <w:rsid w:val="009B7A0C"/>
    <w:rsid w:val="009B7ABB"/>
    <w:rsid w:val="009B7EE5"/>
    <w:rsid w:val="009C0334"/>
    <w:rsid w:val="009C0336"/>
    <w:rsid w:val="009C0994"/>
    <w:rsid w:val="009C0C64"/>
    <w:rsid w:val="009C0F7F"/>
    <w:rsid w:val="009C0FBD"/>
    <w:rsid w:val="009C1230"/>
    <w:rsid w:val="009C1234"/>
    <w:rsid w:val="009C1392"/>
    <w:rsid w:val="009C19A4"/>
    <w:rsid w:val="009C1A34"/>
    <w:rsid w:val="009C1ADD"/>
    <w:rsid w:val="009C1B22"/>
    <w:rsid w:val="009C1E83"/>
    <w:rsid w:val="009C21A0"/>
    <w:rsid w:val="009C2209"/>
    <w:rsid w:val="009C2849"/>
    <w:rsid w:val="009C2905"/>
    <w:rsid w:val="009C2C4B"/>
    <w:rsid w:val="009C2DD2"/>
    <w:rsid w:val="009C30D6"/>
    <w:rsid w:val="009C31DE"/>
    <w:rsid w:val="009C33D1"/>
    <w:rsid w:val="009C3A37"/>
    <w:rsid w:val="009C3C8D"/>
    <w:rsid w:val="009C3DB4"/>
    <w:rsid w:val="009C3F3B"/>
    <w:rsid w:val="009C3FCF"/>
    <w:rsid w:val="009C49A7"/>
    <w:rsid w:val="009C4A58"/>
    <w:rsid w:val="009C4AC0"/>
    <w:rsid w:val="009C4B78"/>
    <w:rsid w:val="009C4CF1"/>
    <w:rsid w:val="009C5112"/>
    <w:rsid w:val="009C51D5"/>
    <w:rsid w:val="009C5484"/>
    <w:rsid w:val="009C550E"/>
    <w:rsid w:val="009C555B"/>
    <w:rsid w:val="009C557E"/>
    <w:rsid w:val="009C55ED"/>
    <w:rsid w:val="009C5726"/>
    <w:rsid w:val="009C611B"/>
    <w:rsid w:val="009C62F8"/>
    <w:rsid w:val="009C6335"/>
    <w:rsid w:val="009C7454"/>
    <w:rsid w:val="009C74DA"/>
    <w:rsid w:val="009C7E3F"/>
    <w:rsid w:val="009D00FB"/>
    <w:rsid w:val="009D01D4"/>
    <w:rsid w:val="009D043B"/>
    <w:rsid w:val="009D0F4D"/>
    <w:rsid w:val="009D1D92"/>
    <w:rsid w:val="009D2586"/>
    <w:rsid w:val="009D25BB"/>
    <w:rsid w:val="009D276C"/>
    <w:rsid w:val="009D37D9"/>
    <w:rsid w:val="009D3BB0"/>
    <w:rsid w:val="009D4339"/>
    <w:rsid w:val="009D444F"/>
    <w:rsid w:val="009D4D68"/>
    <w:rsid w:val="009D4EC1"/>
    <w:rsid w:val="009D544F"/>
    <w:rsid w:val="009D5507"/>
    <w:rsid w:val="009D594D"/>
    <w:rsid w:val="009D5976"/>
    <w:rsid w:val="009D5A6E"/>
    <w:rsid w:val="009D5D92"/>
    <w:rsid w:val="009D6209"/>
    <w:rsid w:val="009D698E"/>
    <w:rsid w:val="009D726E"/>
    <w:rsid w:val="009D749D"/>
    <w:rsid w:val="009D7861"/>
    <w:rsid w:val="009D788F"/>
    <w:rsid w:val="009D795E"/>
    <w:rsid w:val="009D79C1"/>
    <w:rsid w:val="009D79DE"/>
    <w:rsid w:val="009D7B6B"/>
    <w:rsid w:val="009D7B8F"/>
    <w:rsid w:val="009D7FF6"/>
    <w:rsid w:val="009E05F6"/>
    <w:rsid w:val="009E07AF"/>
    <w:rsid w:val="009E0800"/>
    <w:rsid w:val="009E0B04"/>
    <w:rsid w:val="009E0F35"/>
    <w:rsid w:val="009E1143"/>
    <w:rsid w:val="009E17ED"/>
    <w:rsid w:val="009E20D7"/>
    <w:rsid w:val="009E23C5"/>
    <w:rsid w:val="009E2469"/>
    <w:rsid w:val="009E26CE"/>
    <w:rsid w:val="009E276C"/>
    <w:rsid w:val="009E28DA"/>
    <w:rsid w:val="009E2A75"/>
    <w:rsid w:val="009E2C4E"/>
    <w:rsid w:val="009E2D0D"/>
    <w:rsid w:val="009E2E43"/>
    <w:rsid w:val="009E302F"/>
    <w:rsid w:val="009E3473"/>
    <w:rsid w:val="009E3B2B"/>
    <w:rsid w:val="009E3BCE"/>
    <w:rsid w:val="009E3FB3"/>
    <w:rsid w:val="009E41D5"/>
    <w:rsid w:val="009E4210"/>
    <w:rsid w:val="009E4362"/>
    <w:rsid w:val="009E4377"/>
    <w:rsid w:val="009E4993"/>
    <w:rsid w:val="009E4A05"/>
    <w:rsid w:val="009E4D14"/>
    <w:rsid w:val="009E4F3F"/>
    <w:rsid w:val="009E4FF4"/>
    <w:rsid w:val="009E5145"/>
    <w:rsid w:val="009E548A"/>
    <w:rsid w:val="009E5646"/>
    <w:rsid w:val="009E5783"/>
    <w:rsid w:val="009E594A"/>
    <w:rsid w:val="009E5AF5"/>
    <w:rsid w:val="009E5C45"/>
    <w:rsid w:val="009E5D35"/>
    <w:rsid w:val="009E5E17"/>
    <w:rsid w:val="009E5FBB"/>
    <w:rsid w:val="009E63B9"/>
    <w:rsid w:val="009E7181"/>
    <w:rsid w:val="009E741D"/>
    <w:rsid w:val="009E762E"/>
    <w:rsid w:val="009E7761"/>
    <w:rsid w:val="009E78CF"/>
    <w:rsid w:val="009E7B0C"/>
    <w:rsid w:val="009E7F0D"/>
    <w:rsid w:val="009F0470"/>
    <w:rsid w:val="009F0712"/>
    <w:rsid w:val="009F0A42"/>
    <w:rsid w:val="009F0DCF"/>
    <w:rsid w:val="009F0EB0"/>
    <w:rsid w:val="009F113F"/>
    <w:rsid w:val="009F155C"/>
    <w:rsid w:val="009F22F2"/>
    <w:rsid w:val="009F2441"/>
    <w:rsid w:val="009F27D9"/>
    <w:rsid w:val="009F2BD3"/>
    <w:rsid w:val="009F30AF"/>
    <w:rsid w:val="009F3421"/>
    <w:rsid w:val="009F3500"/>
    <w:rsid w:val="009F36A4"/>
    <w:rsid w:val="009F376A"/>
    <w:rsid w:val="009F398E"/>
    <w:rsid w:val="009F3A06"/>
    <w:rsid w:val="009F3B08"/>
    <w:rsid w:val="009F3C53"/>
    <w:rsid w:val="009F3EFC"/>
    <w:rsid w:val="009F409E"/>
    <w:rsid w:val="009F40F5"/>
    <w:rsid w:val="009F42DF"/>
    <w:rsid w:val="009F43A5"/>
    <w:rsid w:val="009F44EB"/>
    <w:rsid w:val="009F4B9B"/>
    <w:rsid w:val="009F5041"/>
    <w:rsid w:val="009F50A2"/>
    <w:rsid w:val="009F52B4"/>
    <w:rsid w:val="009F554D"/>
    <w:rsid w:val="009F55C9"/>
    <w:rsid w:val="009F58FE"/>
    <w:rsid w:val="009F59EE"/>
    <w:rsid w:val="009F61BB"/>
    <w:rsid w:val="009F62DF"/>
    <w:rsid w:val="009F63DE"/>
    <w:rsid w:val="009F64A4"/>
    <w:rsid w:val="009F64A9"/>
    <w:rsid w:val="009F69D0"/>
    <w:rsid w:val="009F6DF4"/>
    <w:rsid w:val="009F73DA"/>
    <w:rsid w:val="009F742B"/>
    <w:rsid w:val="009F74E0"/>
    <w:rsid w:val="009F74F9"/>
    <w:rsid w:val="009F763A"/>
    <w:rsid w:val="009F775C"/>
    <w:rsid w:val="009F7C8C"/>
    <w:rsid w:val="009F7D66"/>
    <w:rsid w:val="009F7EA4"/>
    <w:rsid w:val="009F7F58"/>
    <w:rsid w:val="00A0004D"/>
    <w:rsid w:val="00A002B9"/>
    <w:rsid w:val="00A0038A"/>
    <w:rsid w:val="00A0047F"/>
    <w:rsid w:val="00A007D4"/>
    <w:rsid w:val="00A00A9D"/>
    <w:rsid w:val="00A00E50"/>
    <w:rsid w:val="00A00EF5"/>
    <w:rsid w:val="00A01014"/>
    <w:rsid w:val="00A011E3"/>
    <w:rsid w:val="00A013FD"/>
    <w:rsid w:val="00A01651"/>
    <w:rsid w:val="00A01714"/>
    <w:rsid w:val="00A018AC"/>
    <w:rsid w:val="00A01903"/>
    <w:rsid w:val="00A01970"/>
    <w:rsid w:val="00A01C1C"/>
    <w:rsid w:val="00A01D70"/>
    <w:rsid w:val="00A02062"/>
    <w:rsid w:val="00A021DD"/>
    <w:rsid w:val="00A02A31"/>
    <w:rsid w:val="00A02FCE"/>
    <w:rsid w:val="00A0301C"/>
    <w:rsid w:val="00A03846"/>
    <w:rsid w:val="00A038CF"/>
    <w:rsid w:val="00A038DE"/>
    <w:rsid w:val="00A0394F"/>
    <w:rsid w:val="00A03C18"/>
    <w:rsid w:val="00A04123"/>
    <w:rsid w:val="00A0470A"/>
    <w:rsid w:val="00A04B4A"/>
    <w:rsid w:val="00A04CAD"/>
    <w:rsid w:val="00A04DB5"/>
    <w:rsid w:val="00A0528D"/>
    <w:rsid w:val="00A05521"/>
    <w:rsid w:val="00A05975"/>
    <w:rsid w:val="00A05B21"/>
    <w:rsid w:val="00A05B60"/>
    <w:rsid w:val="00A05CED"/>
    <w:rsid w:val="00A05F54"/>
    <w:rsid w:val="00A06095"/>
    <w:rsid w:val="00A06571"/>
    <w:rsid w:val="00A06774"/>
    <w:rsid w:val="00A06775"/>
    <w:rsid w:val="00A068B8"/>
    <w:rsid w:val="00A071E5"/>
    <w:rsid w:val="00A0729B"/>
    <w:rsid w:val="00A07516"/>
    <w:rsid w:val="00A07C41"/>
    <w:rsid w:val="00A10031"/>
    <w:rsid w:val="00A102F5"/>
    <w:rsid w:val="00A1030A"/>
    <w:rsid w:val="00A10457"/>
    <w:rsid w:val="00A107EE"/>
    <w:rsid w:val="00A10F65"/>
    <w:rsid w:val="00A112B0"/>
    <w:rsid w:val="00A11528"/>
    <w:rsid w:val="00A11584"/>
    <w:rsid w:val="00A11813"/>
    <w:rsid w:val="00A118E1"/>
    <w:rsid w:val="00A11915"/>
    <w:rsid w:val="00A1199D"/>
    <w:rsid w:val="00A11D2A"/>
    <w:rsid w:val="00A11EA6"/>
    <w:rsid w:val="00A124C7"/>
    <w:rsid w:val="00A127F1"/>
    <w:rsid w:val="00A12FE5"/>
    <w:rsid w:val="00A1310A"/>
    <w:rsid w:val="00A1312F"/>
    <w:rsid w:val="00A1335E"/>
    <w:rsid w:val="00A133F6"/>
    <w:rsid w:val="00A13592"/>
    <w:rsid w:val="00A13812"/>
    <w:rsid w:val="00A13B4B"/>
    <w:rsid w:val="00A13F6F"/>
    <w:rsid w:val="00A14337"/>
    <w:rsid w:val="00A14468"/>
    <w:rsid w:val="00A14D40"/>
    <w:rsid w:val="00A14F09"/>
    <w:rsid w:val="00A14F44"/>
    <w:rsid w:val="00A14FF6"/>
    <w:rsid w:val="00A1507C"/>
    <w:rsid w:val="00A151A4"/>
    <w:rsid w:val="00A1534D"/>
    <w:rsid w:val="00A1566B"/>
    <w:rsid w:val="00A15913"/>
    <w:rsid w:val="00A15A9B"/>
    <w:rsid w:val="00A15C26"/>
    <w:rsid w:val="00A15C91"/>
    <w:rsid w:val="00A16294"/>
    <w:rsid w:val="00A16557"/>
    <w:rsid w:val="00A16C03"/>
    <w:rsid w:val="00A17D6A"/>
    <w:rsid w:val="00A202A9"/>
    <w:rsid w:val="00A20376"/>
    <w:rsid w:val="00A20962"/>
    <w:rsid w:val="00A20BFC"/>
    <w:rsid w:val="00A20E40"/>
    <w:rsid w:val="00A2103E"/>
    <w:rsid w:val="00A217B0"/>
    <w:rsid w:val="00A217F3"/>
    <w:rsid w:val="00A21DA8"/>
    <w:rsid w:val="00A223F5"/>
    <w:rsid w:val="00A229AE"/>
    <w:rsid w:val="00A22A57"/>
    <w:rsid w:val="00A22AC3"/>
    <w:rsid w:val="00A22F6C"/>
    <w:rsid w:val="00A2310A"/>
    <w:rsid w:val="00A23398"/>
    <w:rsid w:val="00A2343B"/>
    <w:rsid w:val="00A23A2F"/>
    <w:rsid w:val="00A2454D"/>
    <w:rsid w:val="00A24828"/>
    <w:rsid w:val="00A24AC1"/>
    <w:rsid w:val="00A250A2"/>
    <w:rsid w:val="00A250BB"/>
    <w:rsid w:val="00A25121"/>
    <w:rsid w:val="00A2526B"/>
    <w:rsid w:val="00A25A64"/>
    <w:rsid w:val="00A25F05"/>
    <w:rsid w:val="00A25F78"/>
    <w:rsid w:val="00A2607F"/>
    <w:rsid w:val="00A262BB"/>
    <w:rsid w:val="00A263C6"/>
    <w:rsid w:val="00A26BDE"/>
    <w:rsid w:val="00A27040"/>
    <w:rsid w:val="00A2710D"/>
    <w:rsid w:val="00A2740F"/>
    <w:rsid w:val="00A2772B"/>
    <w:rsid w:val="00A27834"/>
    <w:rsid w:val="00A27D5B"/>
    <w:rsid w:val="00A27DF7"/>
    <w:rsid w:val="00A27F4D"/>
    <w:rsid w:val="00A3033D"/>
    <w:rsid w:val="00A3048E"/>
    <w:rsid w:val="00A306C0"/>
    <w:rsid w:val="00A30806"/>
    <w:rsid w:val="00A30C39"/>
    <w:rsid w:val="00A30C5B"/>
    <w:rsid w:val="00A30FB4"/>
    <w:rsid w:val="00A310BE"/>
    <w:rsid w:val="00A31230"/>
    <w:rsid w:val="00A31338"/>
    <w:rsid w:val="00A31769"/>
    <w:rsid w:val="00A31867"/>
    <w:rsid w:val="00A31AF5"/>
    <w:rsid w:val="00A31AF6"/>
    <w:rsid w:val="00A31C5B"/>
    <w:rsid w:val="00A32073"/>
    <w:rsid w:val="00A32293"/>
    <w:rsid w:val="00A3235E"/>
    <w:rsid w:val="00A32885"/>
    <w:rsid w:val="00A32928"/>
    <w:rsid w:val="00A32A10"/>
    <w:rsid w:val="00A32AEB"/>
    <w:rsid w:val="00A32E39"/>
    <w:rsid w:val="00A32ED5"/>
    <w:rsid w:val="00A3315A"/>
    <w:rsid w:val="00A33438"/>
    <w:rsid w:val="00A33455"/>
    <w:rsid w:val="00A33945"/>
    <w:rsid w:val="00A33A7D"/>
    <w:rsid w:val="00A33E4D"/>
    <w:rsid w:val="00A340BC"/>
    <w:rsid w:val="00A342DA"/>
    <w:rsid w:val="00A34436"/>
    <w:rsid w:val="00A34798"/>
    <w:rsid w:val="00A3482D"/>
    <w:rsid w:val="00A34898"/>
    <w:rsid w:val="00A3493B"/>
    <w:rsid w:val="00A349E6"/>
    <w:rsid w:val="00A34AB0"/>
    <w:rsid w:val="00A34B90"/>
    <w:rsid w:val="00A34E68"/>
    <w:rsid w:val="00A34EAE"/>
    <w:rsid w:val="00A350D2"/>
    <w:rsid w:val="00A35210"/>
    <w:rsid w:val="00A358CE"/>
    <w:rsid w:val="00A3597E"/>
    <w:rsid w:val="00A359A9"/>
    <w:rsid w:val="00A35A5C"/>
    <w:rsid w:val="00A35C97"/>
    <w:rsid w:val="00A36116"/>
    <w:rsid w:val="00A3618D"/>
    <w:rsid w:val="00A36285"/>
    <w:rsid w:val="00A3634C"/>
    <w:rsid w:val="00A363C1"/>
    <w:rsid w:val="00A364BC"/>
    <w:rsid w:val="00A36541"/>
    <w:rsid w:val="00A3661C"/>
    <w:rsid w:val="00A3693D"/>
    <w:rsid w:val="00A36AB8"/>
    <w:rsid w:val="00A36AE3"/>
    <w:rsid w:val="00A372F4"/>
    <w:rsid w:val="00A37A0A"/>
    <w:rsid w:val="00A37AB8"/>
    <w:rsid w:val="00A37D30"/>
    <w:rsid w:val="00A37D53"/>
    <w:rsid w:val="00A37E80"/>
    <w:rsid w:val="00A401D4"/>
    <w:rsid w:val="00A40227"/>
    <w:rsid w:val="00A40814"/>
    <w:rsid w:val="00A40E01"/>
    <w:rsid w:val="00A41113"/>
    <w:rsid w:val="00A4144A"/>
    <w:rsid w:val="00A4171B"/>
    <w:rsid w:val="00A417D2"/>
    <w:rsid w:val="00A41909"/>
    <w:rsid w:val="00A41E10"/>
    <w:rsid w:val="00A41FA4"/>
    <w:rsid w:val="00A4253F"/>
    <w:rsid w:val="00A42846"/>
    <w:rsid w:val="00A42A16"/>
    <w:rsid w:val="00A42B24"/>
    <w:rsid w:val="00A42BE9"/>
    <w:rsid w:val="00A431CA"/>
    <w:rsid w:val="00A43338"/>
    <w:rsid w:val="00A435B1"/>
    <w:rsid w:val="00A43765"/>
    <w:rsid w:val="00A439F1"/>
    <w:rsid w:val="00A43BBA"/>
    <w:rsid w:val="00A43D35"/>
    <w:rsid w:val="00A4412E"/>
    <w:rsid w:val="00A44227"/>
    <w:rsid w:val="00A445DF"/>
    <w:rsid w:val="00A44DB3"/>
    <w:rsid w:val="00A4518D"/>
    <w:rsid w:val="00A453C7"/>
    <w:rsid w:val="00A454EB"/>
    <w:rsid w:val="00A45660"/>
    <w:rsid w:val="00A45671"/>
    <w:rsid w:val="00A45B9B"/>
    <w:rsid w:val="00A45BE2"/>
    <w:rsid w:val="00A46203"/>
    <w:rsid w:val="00A4627A"/>
    <w:rsid w:val="00A4639E"/>
    <w:rsid w:val="00A466FC"/>
    <w:rsid w:val="00A46A0D"/>
    <w:rsid w:val="00A46B72"/>
    <w:rsid w:val="00A46C62"/>
    <w:rsid w:val="00A46D75"/>
    <w:rsid w:val="00A478BD"/>
    <w:rsid w:val="00A47906"/>
    <w:rsid w:val="00A47B33"/>
    <w:rsid w:val="00A47CCA"/>
    <w:rsid w:val="00A47E65"/>
    <w:rsid w:val="00A47E8D"/>
    <w:rsid w:val="00A501DE"/>
    <w:rsid w:val="00A506BC"/>
    <w:rsid w:val="00A50806"/>
    <w:rsid w:val="00A50888"/>
    <w:rsid w:val="00A508E3"/>
    <w:rsid w:val="00A50B72"/>
    <w:rsid w:val="00A50C22"/>
    <w:rsid w:val="00A50D91"/>
    <w:rsid w:val="00A51086"/>
    <w:rsid w:val="00A51167"/>
    <w:rsid w:val="00A5120F"/>
    <w:rsid w:val="00A512FB"/>
    <w:rsid w:val="00A5138E"/>
    <w:rsid w:val="00A51C46"/>
    <w:rsid w:val="00A51E31"/>
    <w:rsid w:val="00A51E5C"/>
    <w:rsid w:val="00A524AA"/>
    <w:rsid w:val="00A5255F"/>
    <w:rsid w:val="00A525B9"/>
    <w:rsid w:val="00A5268C"/>
    <w:rsid w:val="00A5291A"/>
    <w:rsid w:val="00A52A0B"/>
    <w:rsid w:val="00A52EC2"/>
    <w:rsid w:val="00A52FD9"/>
    <w:rsid w:val="00A530C8"/>
    <w:rsid w:val="00A531E0"/>
    <w:rsid w:val="00A534EA"/>
    <w:rsid w:val="00A537AD"/>
    <w:rsid w:val="00A53874"/>
    <w:rsid w:val="00A539D1"/>
    <w:rsid w:val="00A53A07"/>
    <w:rsid w:val="00A53B9D"/>
    <w:rsid w:val="00A53C3E"/>
    <w:rsid w:val="00A53CB5"/>
    <w:rsid w:val="00A53DCF"/>
    <w:rsid w:val="00A53E89"/>
    <w:rsid w:val="00A5412F"/>
    <w:rsid w:val="00A546DB"/>
    <w:rsid w:val="00A54C7E"/>
    <w:rsid w:val="00A558A8"/>
    <w:rsid w:val="00A55952"/>
    <w:rsid w:val="00A55D1A"/>
    <w:rsid w:val="00A55D30"/>
    <w:rsid w:val="00A5613D"/>
    <w:rsid w:val="00A56333"/>
    <w:rsid w:val="00A569D2"/>
    <w:rsid w:val="00A56C22"/>
    <w:rsid w:val="00A56C9F"/>
    <w:rsid w:val="00A56D52"/>
    <w:rsid w:val="00A56F68"/>
    <w:rsid w:val="00A5701E"/>
    <w:rsid w:val="00A573AA"/>
    <w:rsid w:val="00A57418"/>
    <w:rsid w:val="00A57828"/>
    <w:rsid w:val="00A57B06"/>
    <w:rsid w:val="00A57F46"/>
    <w:rsid w:val="00A57FF3"/>
    <w:rsid w:val="00A6055B"/>
    <w:rsid w:val="00A60652"/>
    <w:rsid w:val="00A606A4"/>
    <w:rsid w:val="00A609E0"/>
    <w:rsid w:val="00A60EDB"/>
    <w:rsid w:val="00A61033"/>
    <w:rsid w:val="00A6112B"/>
    <w:rsid w:val="00A61269"/>
    <w:rsid w:val="00A612D1"/>
    <w:rsid w:val="00A6147B"/>
    <w:rsid w:val="00A614A6"/>
    <w:rsid w:val="00A6165F"/>
    <w:rsid w:val="00A61D8A"/>
    <w:rsid w:val="00A61DDD"/>
    <w:rsid w:val="00A623B3"/>
    <w:rsid w:val="00A62534"/>
    <w:rsid w:val="00A62959"/>
    <w:rsid w:val="00A629C5"/>
    <w:rsid w:val="00A62F47"/>
    <w:rsid w:val="00A630DE"/>
    <w:rsid w:val="00A632D7"/>
    <w:rsid w:val="00A63901"/>
    <w:rsid w:val="00A63E0D"/>
    <w:rsid w:val="00A63F0A"/>
    <w:rsid w:val="00A641E4"/>
    <w:rsid w:val="00A6458B"/>
    <w:rsid w:val="00A64772"/>
    <w:rsid w:val="00A64A5F"/>
    <w:rsid w:val="00A64A6B"/>
    <w:rsid w:val="00A6517D"/>
    <w:rsid w:val="00A655AE"/>
    <w:rsid w:val="00A658ED"/>
    <w:rsid w:val="00A659F9"/>
    <w:rsid w:val="00A65A8E"/>
    <w:rsid w:val="00A65C0E"/>
    <w:rsid w:val="00A65EF1"/>
    <w:rsid w:val="00A660D6"/>
    <w:rsid w:val="00A660EE"/>
    <w:rsid w:val="00A6633E"/>
    <w:rsid w:val="00A666D1"/>
    <w:rsid w:val="00A66C86"/>
    <w:rsid w:val="00A66D4C"/>
    <w:rsid w:val="00A66E3B"/>
    <w:rsid w:val="00A66EFD"/>
    <w:rsid w:val="00A671E0"/>
    <w:rsid w:val="00A6758D"/>
    <w:rsid w:val="00A679A4"/>
    <w:rsid w:val="00A67D68"/>
    <w:rsid w:val="00A67D6A"/>
    <w:rsid w:val="00A67FD3"/>
    <w:rsid w:val="00A7003B"/>
    <w:rsid w:val="00A702CD"/>
    <w:rsid w:val="00A706A2"/>
    <w:rsid w:val="00A7092C"/>
    <w:rsid w:val="00A70941"/>
    <w:rsid w:val="00A70B7D"/>
    <w:rsid w:val="00A70BF1"/>
    <w:rsid w:val="00A70DDB"/>
    <w:rsid w:val="00A71568"/>
    <w:rsid w:val="00A718A9"/>
    <w:rsid w:val="00A718E5"/>
    <w:rsid w:val="00A718F9"/>
    <w:rsid w:val="00A71CD1"/>
    <w:rsid w:val="00A7203C"/>
    <w:rsid w:val="00A723A9"/>
    <w:rsid w:val="00A7249D"/>
    <w:rsid w:val="00A724C5"/>
    <w:rsid w:val="00A72EC8"/>
    <w:rsid w:val="00A73042"/>
    <w:rsid w:val="00A73119"/>
    <w:rsid w:val="00A731C5"/>
    <w:rsid w:val="00A7346B"/>
    <w:rsid w:val="00A7382C"/>
    <w:rsid w:val="00A73954"/>
    <w:rsid w:val="00A73ABB"/>
    <w:rsid w:val="00A740CD"/>
    <w:rsid w:val="00A74410"/>
    <w:rsid w:val="00A74C09"/>
    <w:rsid w:val="00A7526F"/>
    <w:rsid w:val="00A75742"/>
    <w:rsid w:val="00A75B37"/>
    <w:rsid w:val="00A76560"/>
    <w:rsid w:val="00A76814"/>
    <w:rsid w:val="00A768B5"/>
    <w:rsid w:val="00A769DE"/>
    <w:rsid w:val="00A76BA8"/>
    <w:rsid w:val="00A76DA4"/>
    <w:rsid w:val="00A8025E"/>
    <w:rsid w:val="00A808FF"/>
    <w:rsid w:val="00A80D37"/>
    <w:rsid w:val="00A80E7E"/>
    <w:rsid w:val="00A81217"/>
    <w:rsid w:val="00A813EA"/>
    <w:rsid w:val="00A81A35"/>
    <w:rsid w:val="00A81A85"/>
    <w:rsid w:val="00A81CC3"/>
    <w:rsid w:val="00A82422"/>
    <w:rsid w:val="00A82697"/>
    <w:rsid w:val="00A82A30"/>
    <w:rsid w:val="00A82B61"/>
    <w:rsid w:val="00A82D8E"/>
    <w:rsid w:val="00A830EA"/>
    <w:rsid w:val="00A83605"/>
    <w:rsid w:val="00A83632"/>
    <w:rsid w:val="00A83844"/>
    <w:rsid w:val="00A83AD1"/>
    <w:rsid w:val="00A83B05"/>
    <w:rsid w:val="00A83C13"/>
    <w:rsid w:val="00A84039"/>
    <w:rsid w:val="00A840F7"/>
    <w:rsid w:val="00A843CC"/>
    <w:rsid w:val="00A8444E"/>
    <w:rsid w:val="00A846D2"/>
    <w:rsid w:val="00A84A8C"/>
    <w:rsid w:val="00A85244"/>
    <w:rsid w:val="00A853DD"/>
    <w:rsid w:val="00A854EF"/>
    <w:rsid w:val="00A855AE"/>
    <w:rsid w:val="00A8561C"/>
    <w:rsid w:val="00A85B5C"/>
    <w:rsid w:val="00A85B93"/>
    <w:rsid w:val="00A85E5E"/>
    <w:rsid w:val="00A85EA9"/>
    <w:rsid w:val="00A86A82"/>
    <w:rsid w:val="00A86AB9"/>
    <w:rsid w:val="00A870B5"/>
    <w:rsid w:val="00A8748B"/>
    <w:rsid w:val="00A87705"/>
    <w:rsid w:val="00A87B8F"/>
    <w:rsid w:val="00A87D1F"/>
    <w:rsid w:val="00A87ED7"/>
    <w:rsid w:val="00A90025"/>
    <w:rsid w:val="00A906D4"/>
    <w:rsid w:val="00A90768"/>
    <w:rsid w:val="00A90B2D"/>
    <w:rsid w:val="00A90C07"/>
    <w:rsid w:val="00A9105C"/>
    <w:rsid w:val="00A91121"/>
    <w:rsid w:val="00A91294"/>
    <w:rsid w:val="00A915C4"/>
    <w:rsid w:val="00A9161E"/>
    <w:rsid w:val="00A918ED"/>
    <w:rsid w:val="00A91BD4"/>
    <w:rsid w:val="00A92503"/>
    <w:rsid w:val="00A9262D"/>
    <w:rsid w:val="00A926A1"/>
    <w:rsid w:val="00A92954"/>
    <w:rsid w:val="00A92967"/>
    <w:rsid w:val="00A92A27"/>
    <w:rsid w:val="00A92A47"/>
    <w:rsid w:val="00A9324F"/>
    <w:rsid w:val="00A9349C"/>
    <w:rsid w:val="00A938E6"/>
    <w:rsid w:val="00A9394B"/>
    <w:rsid w:val="00A93C61"/>
    <w:rsid w:val="00A940C6"/>
    <w:rsid w:val="00A94255"/>
    <w:rsid w:val="00A943C2"/>
    <w:rsid w:val="00A94515"/>
    <w:rsid w:val="00A94545"/>
    <w:rsid w:val="00A9489B"/>
    <w:rsid w:val="00A94932"/>
    <w:rsid w:val="00A94B22"/>
    <w:rsid w:val="00A94BAF"/>
    <w:rsid w:val="00A94EB2"/>
    <w:rsid w:val="00A94F92"/>
    <w:rsid w:val="00A95682"/>
    <w:rsid w:val="00A95937"/>
    <w:rsid w:val="00A95DE4"/>
    <w:rsid w:val="00A961E4"/>
    <w:rsid w:val="00A96A80"/>
    <w:rsid w:val="00A96D4E"/>
    <w:rsid w:val="00A96E9C"/>
    <w:rsid w:val="00A97121"/>
    <w:rsid w:val="00A97337"/>
    <w:rsid w:val="00A9789A"/>
    <w:rsid w:val="00A97B18"/>
    <w:rsid w:val="00A97DC5"/>
    <w:rsid w:val="00AA0091"/>
    <w:rsid w:val="00AA02BA"/>
    <w:rsid w:val="00AA0AFC"/>
    <w:rsid w:val="00AA0C60"/>
    <w:rsid w:val="00AA101D"/>
    <w:rsid w:val="00AA10C6"/>
    <w:rsid w:val="00AA1125"/>
    <w:rsid w:val="00AA1299"/>
    <w:rsid w:val="00AA137E"/>
    <w:rsid w:val="00AA13BE"/>
    <w:rsid w:val="00AA1440"/>
    <w:rsid w:val="00AA15EE"/>
    <w:rsid w:val="00AA191B"/>
    <w:rsid w:val="00AA19B5"/>
    <w:rsid w:val="00AA2654"/>
    <w:rsid w:val="00AA275D"/>
    <w:rsid w:val="00AA27C2"/>
    <w:rsid w:val="00AA2A05"/>
    <w:rsid w:val="00AA2FA7"/>
    <w:rsid w:val="00AA33A6"/>
    <w:rsid w:val="00AA3625"/>
    <w:rsid w:val="00AA3800"/>
    <w:rsid w:val="00AA38D6"/>
    <w:rsid w:val="00AA4027"/>
    <w:rsid w:val="00AA447E"/>
    <w:rsid w:val="00AA4621"/>
    <w:rsid w:val="00AA50E7"/>
    <w:rsid w:val="00AA57A4"/>
    <w:rsid w:val="00AA59B5"/>
    <w:rsid w:val="00AA6613"/>
    <w:rsid w:val="00AA665B"/>
    <w:rsid w:val="00AA686C"/>
    <w:rsid w:val="00AA6A7D"/>
    <w:rsid w:val="00AA7167"/>
    <w:rsid w:val="00AA758B"/>
    <w:rsid w:val="00AA7709"/>
    <w:rsid w:val="00AA7819"/>
    <w:rsid w:val="00AA783C"/>
    <w:rsid w:val="00AA7A81"/>
    <w:rsid w:val="00AA7FA4"/>
    <w:rsid w:val="00AB013E"/>
    <w:rsid w:val="00AB0229"/>
    <w:rsid w:val="00AB03B1"/>
    <w:rsid w:val="00AB04EC"/>
    <w:rsid w:val="00AB0AEE"/>
    <w:rsid w:val="00AB0E52"/>
    <w:rsid w:val="00AB132D"/>
    <w:rsid w:val="00AB138A"/>
    <w:rsid w:val="00AB1584"/>
    <w:rsid w:val="00AB187A"/>
    <w:rsid w:val="00AB1A27"/>
    <w:rsid w:val="00AB1A72"/>
    <w:rsid w:val="00AB1D0A"/>
    <w:rsid w:val="00AB1D3F"/>
    <w:rsid w:val="00AB2266"/>
    <w:rsid w:val="00AB2574"/>
    <w:rsid w:val="00AB2697"/>
    <w:rsid w:val="00AB27A5"/>
    <w:rsid w:val="00AB2B5B"/>
    <w:rsid w:val="00AB2FE2"/>
    <w:rsid w:val="00AB318B"/>
    <w:rsid w:val="00AB3462"/>
    <w:rsid w:val="00AB3B39"/>
    <w:rsid w:val="00AB40C2"/>
    <w:rsid w:val="00AB41B1"/>
    <w:rsid w:val="00AB431D"/>
    <w:rsid w:val="00AB47A7"/>
    <w:rsid w:val="00AB4A5C"/>
    <w:rsid w:val="00AB4AE2"/>
    <w:rsid w:val="00AB4B59"/>
    <w:rsid w:val="00AB4B95"/>
    <w:rsid w:val="00AB5094"/>
    <w:rsid w:val="00AB5576"/>
    <w:rsid w:val="00AB55D1"/>
    <w:rsid w:val="00AB594E"/>
    <w:rsid w:val="00AB5B51"/>
    <w:rsid w:val="00AB5D11"/>
    <w:rsid w:val="00AB5E9A"/>
    <w:rsid w:val="00AB5F9D"/>
    <w:rsid w:val="00AB621D"/>
    <w:rsid w:val="00AB626D"/>
    <w:rsid w:val="00AB6733"/>
    <w:rsid w:val="00AB674F"/>
    <w:rsid w:val="00AB6A45"/>
    <w:rsid w:val="00AB6D48"/>
    <w:rsid w:val="00AB6E0E"/>
    <w:rsid w:val="00AB6FE9"/>
    <w:rsid w:val="00AB71E1"/>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1E14"/>
    <w:rsid w:val="00AC2262"/>
    <w:rsid w:val="00AC2311"/>
    <w:rsid w:val="00AC2506"/>
    <w:rsid w:val="00AC2622"/>
    <w:rsid w:val="00AC2627"/>
    <w:rsid w:val="00AC2629"/>
    <w:rsid w:val="00AC2A66"/>
    <w:rsid w:val="00AC3043"/>
    <w:rsid w:val="00AC3320"/>
    <w:rsid w:val="00AC3652"/>
    <w:rsid w:val="00AC36FA"/>
    <w:rsid w:val="00AC3885"/>
    <w:rsid w:val="00AC3A25"/>
    <w:rsid w:val="00AC3D08"/>
    <w:rsid w:val="00AC3D34"/>
    <w:rsid w:val="00AC3DCD"/>
    <w:rsid w:val="00AC3F28"/>
    <w:rsid w:val="00AC410B"/>
    <w:rsid w:val="00AC4685"/>
    <w:rsid w:val="00AC46BB"/>
    <w:rsid w:val="00AC47F5"/>
    <w:rsid w:val="00AC485D"/>
    <w:rsid w:val="00AC4F54"/>
    <w:rsid w:val="00AC5234"/>
    <w:rsid w:val="00AC5257"/>
    <w:rsid w:val="00AC5527"/>
    <w:rsid w:val="00AC5802"/>
    <w:rsid w:val="00AC59EA"/>
    <w:rsid w:val="00AC5B7C"/>
    <w:rsid w:val="00AC64E1"/>
    <w:rsid w:val="00AC6594"/>
    <w:rsid w:val="00AC6A14"/>
    <w:rsid w:val="00AC6C35"/>
    <w:rsid w:val="00AC6C63"/>
    <w:rsid w:val="00AC6FDD"/>
    <w:rsid w:val="00AC71B9"/>
    <w:rsid w:val="00AC733F"/>
    <w:rsid w:val="00AC751E"/>
    <w:rsid w:val="00AC7667"/>
    <w:rsid w:val="00AC779C"/>
    <w:rsid w:val="00AC78AD"/>
    <w:rsid w:val="00AC7AF3"/>
    <w:rsid w:val="00AC7B39"/>
    <w:rsid w:val="00AC7DED"/>
    <w:rsid w:val="00AD0215"/>
    <w:rsid w:val="00AD03AB"/>
    <w:rsid w:val="00AD0502"/>
    <w:rsid w:val="00AD0512"/>
    <w:rsid w:val="00AD06B1"/>
    <w:rsid w:val="00AD074D"/>
    <w:rsid w:val="00AD0814"/>
    <w:rsid w:val="00AD08CF"/>
    <w:rsid w:val="00AD0915"/>
    <w:rsid w:val="00AD0B5E"/>
    <w:rsid w:val="00AD0F10"/>
    <w:rsid w:val="00AD1125"/>
    <w:rsid w:val="00AD17C7"/>
    <w:rsid w:val="00AD18C1"/>
    <w:rsid w:val="00AD19FC"/>
    <w:rsid w:val="00AD1A13"/>
    <w:rsid w:val="00AD1B10"/>
    <w:rsid w:val="00AD1D07"/>
    <w:rsid w:val="00AD202F"/>
    <w:rsid w:val="00AD2080"/>
    <w:rsid w:val="00AD22F3"/>
    <w:rsid w:val="00AD2999"/>
    <w:rsid w:val="00AD2DAC"/>
    <w:rsid w:val="00AD30CD"/>
    <w:rsid w:val="00AD32C0"/>
    <w:rsid w:val="00AD3990"/>
    <w:rsid w:val="00AD3A6A"/>
    <w:rsid w:val="00AD3B5D"/>
    <w:rsid w:val="00AD3CAD"/>
    <w:rsid w:val="00AD4080"/>
    <w:rsid w:val="00AD413D"/>
    <w:rsid w:val="00AD44B5"/>
    <w:rsid w:val="00AD4A91"/>
    <w:rsid w:val="00AD4CE1"/>
    <w:rsid w:val="00AD4D30"/>
    <w:rsid w:val="00AD4F59"/>
    <w:rsid w:val="00AD5332"/>
    <w:rsid w:val="00AD5350"/>
    <w:rsid w:val="00AD54AB"/>
    <w:rsid w:val="00AD54B8"/>
    <w:rsid w:val="00AD54E2"/>
    <w:rsid w:val="00AD5C09"/>
    <w:rsid w:val="00AD5C60"/>
    <w:rsid w:val="00AD60AD"/>
    <w:rsid w:val="00AD63F6"/>
    <w:rsid w:val="00AD6A0E"/>
    <w:rsid w:val="00AD6D35"/>
    <w:rsid w:val="00AD6E13"/>
    <w:rsid w:val="00AD70BF"/>
    <w:rsid w:val="00AD74C5"/>
    <w:rsid w:val="00AD7A04"/>
    <w:rsid w:val="00AD7B38"/>
    <w:rsid w:val="00AD7F04"/>
    <w:rsid w:val="00AE00D0"/>
    <w:rsid w:val="00AE00E9"/>
    <w:rsid w:val="00AE037D"/>
    <w:rsid w:val="00AE05D1"/>
    <w:rsid w:val="00AE05E7"/>
    <w:rsid w:val="00AE0662"/>
    <w:rsid w:val="00AE066D"/>
    <w:rsid w:val="00AE06ED"/>
    <w:rsid w:val="00AE0CC0"/>
    <w:rsid w:val="00AE0E89"/>
    <w:rsid w:val="00AE0FEE"/>
    <w:rsid w:val="00AE1382"/>
    <w:rsid w:val="00AE13D3"/>
    <w:rsid w:val="00AE1787"/>
    <w:rsid w:val="00AE1792"/>
    <w:rsid w:val="00AE1C84"/>
    <w:rsid w:val="00AE2112"/>
    <w:rsid w:val="00AE25B5"/>
    <w:rsid w:val="00AE290D"/>
    <w:rsid w:val="00AE2B43"/>
    <w:rsid w:val="00AE2F67"/>
    <w:rsid w:val="00AE2F7E"/>
    <w:rsid w:val="00AE3494"/>
    <w:rsid w:val="00AE3502"/>
    <w:rsid w:val="00AE3880"/>
    <w:rsid w:val="00AE3EDC"/>
    <w:rsid w:val="00AE3F20"/>
    <w:rsid w:val="00AE48E4"/>
    <w:rsid w:val="00AE490B"/>
    <w:rsid w:val="00AE4DC1"/>
    <w:rsid w:val="00AE5145"/>
    <w:rsid w:val="00AE516B"/>
    <w:rsid w:val="00AE572E"/>
    <w:rsid w:val="00AE5CD0"/>
    <w:rsid w:val="00AE5E52"/>
    <w:rsid w:val="00AE6161"/>
    <w:rsid w:val="00AE63A1"/>
    <w:rsid w:val="00AE69F0"/>
    <w:rsid w:val="00AE6A47"/>
    <w:rsid w:val="00AE6B11"/>
    <w:rsid w:val="00AE6B28"/>
    <w:rsid w:val="00AE6D70"/>
    <w:rsid w:val="00AE6DE8"/>
    <w:rsid w:val="00AE7107"/>
    <w:rsid w:val="00AE714D"/>
    <w:rsid w:val="00AE76EE"/>
    <w:rsid w:val="00AE776C"/>
    <w:rsid w:val="00AE77D9"/>
    <w:rsid w:val="00AE7A30"/>
    <w:rsid w:val="00AE7D69"/>
    <w:rsid w:val="00AE7DC0"/>
    <w:rsid w:val="00AF0099"/>
    <w:rsid w:val="00AF08EB"/>
    <w:rsid w:val="00AF0B59"/>
    <w:rsid w:val="00AF0F1B"/>
    <w:rsid w:val="00AF14DC"/>
    <w:rsid w:val="00AF1890"/>
    <w:rsid w:val="00AF1A1C"/>
    <w:rsid w:val="00AF1A43"/>
    <w:rsid w:val="00AF2095"/>
    <w:rsid w:val="00AF2210"/>
    <w:rsid w:val="00AF279D"/>
    <w:rsid w:val="00AF2802"/>
    <w:rsid w:val="00AF280A"/>
    <w:rsid w:val="00AF28FC"/>
    <w:rsid w:val="00AF29C2"/>
    <w:rsid w:val="00AF3233"/>
    <w:rsid w:val="00AF3494"/>
    <w:rsid w:val="00AF4520"/>
    <w:rsid w:val="00AF4724"/>
    <w:rsid w:val="00AF47E0"/>
    <w:rsid w:val="00AF4B25"/>
    <w:rsid w:val="00AF4D76"/>
    <w:rsid w:val="00AF4D89"/>
    <w:rsid w:val="00AF4FEE"/>
    <w:rsid w:val="00AF52E8"/>
    <w:rsid w:val="00AF5884"/>
    <w:rsid w:val="00AF58BD"/>
    <w:rsid w:val="00AF5A82"/>
    <w:rsid w:val="00AF614F"/>
    <w:rsid w:val="00AF6415"/>
    <w:rsid w:val="00AF685E"/>
    <w:rsid w:val="00AF68AA"/>
    <w:rsid w:val="00AF6F5B"/>
    <w:rsid w:val="00AF7018"/>
    <w:rsid w:val="00AF70E2"/>
    <w:rsid w:val="00AF7142"/>
    <w:rsid w:val="00B00088"/>
    <w:rsid w:val="00B00263"/>
    <w:rsid w:val="00B00281"/>
    <w:rsid w:val="00B003D2"/>
    <w:rsid w:val="00B0083E"/>
    <w:rsid w:val="00B008B4"/>
    <w:rsid w:val="00B00AC7"/>
    <w:rsid w:val="00B00FCB"/>
    <w:rsid w:val="00B010C1"/>
    <w:rsid w:val="00B0116C"/>
    <w:rsid w:val="00B0182C"/>
    <w:rsid w:val="00B018C7"/>
    <w:rsid w:val="00B01C42"/>
    <w:rsid w:val="00B0204F"/>
    <w:rsid w:val="00B0235B"/>
    <w:rsid w:val="00B024A1"/>
    <w:rsid w:val="00B0254E"/>
    <w:rsid w:val="00B026C5"/>
    <w:rsid w:val="00B02788"/>
    <w:rsid w:val="00B02D45"/>
    <w:rsid w:val="00B0308D"/>
    <w:rsid w:val="00B031F1"/>
    <w:rsid w:val="00B037B6"/>
    <w:rsid w:val="00B03F30"/>
    <w:rsid w:val="00B0404C"/>
    <w:rsid w:val="00B0404F"/>
    <w:rsid w:val="00B04187"/>
    <w:rsid w:val="00B046DE"/>
    <w:rsid w:val="00B04B60"/>
    <w:rsid w:val="00B051B6"/>
    <w:rsid w:val="00B05B5C"/>
    <w:rsid w:val="00B05D27"/>
    <w:rsid w:val="00B05E73"/>
    <w:rsid w:val="00B05FBE"/>
    <w:rsid w:val="00B06028"/>
    <w:rsid w:val="00B060FD"/>
    <w:rsid w:val="00B061D9"/>
    <w:rsid w:val="00B0647A"/>
    <w:rsid w:val="00B067C1"/>
    <w:rsid w:val="00B06E73"/>
    <w:rsid w:val="00B0719E"/>
    <w:rsid w:val="00B07456"/>
    <w:rsid w:val="00B07A8D"/>
    <w:rsid w:val="00B07B08"/>
    <w:rsid w:val="00B07FA8"/>
    <w:rsid w:val="00B10990"/>
    <w:rsid w:val="00B109C2"/>
    <w:rsid w:val="00B11155"/>
    <w:rsid w:val="00B116E6"/>
    <w:rsid w:val="00B11841"/>
    <w:rsid w:val="00B11859"/>
    <w:rsid w:val="00B11BC3"/>
    <w:rsid w:val="00B11DE7"/>
    <w:rsid w:val="00B1252B"/>
    <w:rsid w:val="00B125DD"/>
    <w:rsid w:val="00B125F9"/>
    <w:rsid w:val="00B128E0"/>
    <w:rsid w:val="00B1296F"/>
    <w:rsid w:val="00B129F0"/>
    <w:rsid w:val="00B12CE7"/>
    <w:rsid w:val="00B12D13"/>
    <w:rsid w:val="00B12D9D"/>
    <w:rsid w:val="00B13032"/>
    <w:rsid w:val="00B13051"/>
    <w:rsid w:val="00B133B1"/>
    <w:rsid w:val="00B13530"/>
    <w:rsid w:val="00B13624"/>
    <w:rsid w:val="00B13900"/>
    <w:rsid w:val="00B13947"/>
    <w:rsid w:val="00B13AD7"/>
    <w:rsid w:val="00B13CAF"/>
    <w:rsid w:val="00B13D3D"/>
    <w:rsid w:val="00B13ED9"/>
    <w:rsid w:val="00B14046"/>
    <w:rsid w:val="00B14776"/>
    <w:rsid w:val="00B147B1"/>
    <w:rsid w:val="00B148C6"/>
    <w:rsid w:val="00B14DF2"/>
    <w:rsid w:val="00B14FBA"/>
    <w:rsid w:val="00B1513F"/>
    <w:rsid w:val="00B153B0"/>
    <w:rsid w:val="00B15557"/>
    <w:rsid w:val="00B1573C"/>
    <w:rsid w:val="00B15F4D"/>
    <w:rsid w:val="00B1600D"/>
    <w:rsid w:val="00B16246"/>
    <w:rsid w:val="00B167B8"/>
    <w:rsid w:val="00B168B1"/>
    <w:rsid w:val="00B1702A"/>
    <w:rsid w:val="00B17042"/>
    <w:rsid w:val="00B1732F"/>
    <w:rsid w:val="00B174FE"/>
    <w:rsid w:val="00B17CBD"/>
    <w:rsid w:val="00B17DDE"/>
    <w:rsid w:val="00B2015B"/>
    <w:rsid w:val="00B20287"/>
    <w:rsid w:val="00B20484"/>
    <w:rsid w:val="00B2061A"/>
    <w:rsid w:val="00B20E90"/>
    <w:rsid w:val="00B20E92"/>
    <w:rsid w:val="00B2136C"/>
    <w:rsid w:val="00B215E5"/>
    <w:rsid w:val="00B21B86"/>
    <w:rsid w:val="00B21CFE"/>
    <w:rsid w:val="00B21DB4"/>
    <w:rsid w:val="00B21F24"/>
    <w:rsid w:val="00B2236C"/>
    <w:rsid w:val="00B22616"/>
    <w:rsid w:val="00B226AB"/>
    <w:rsid w:val="00B2271A"/>
    <w:rsid w:val="00B22E44"/>
    <w:rsid w:val="00B22E5E"/>
    <w:rsid w:val="00B2354D"/>
    <w:rsid w:val="00B23578"/>
    <w:rsid w:val="00B23B6D"/>
    <w:rsid w:val="00B24246"/>
    <w:rsid w:val="00B246FC"/>
    <w:rsid w:val="00B247DE"/>
    <w:rsid w:val="00B248C8"/>
    <w:rsid w:val="00B25023"/>
    <w:rsid w:val="00B2508C"/>
    <w:rsid w:val="00B25092"/>
    <w:rsid w:val="00B25108"/>
    <w:rsid w:val="00B252D8"/>
    <w:rsid w:val="00B2548C"/>
    <w:rsid w:val="00B25560"/>
    <w:rsid w:val="00B255E6"/>
    <w:rsid w:val="00B25BDA"/>
    <w:rsid w:val="00B25D83"/>
    <w:rsid w:val="00B25D96"/>
    <w:rsid w:val="00B25E2D"/>
    <w:rsid w:val="00B25E68"/>
    <w:rsid w:val="00B26203"/>
    <w:rsid w:val="00B2664E"/>
    <w:rsid w:val="00B2683F"/>
    <w:rsid w:val="00B26A88"/>
    <w:rsid w:val="00B26A98"/>
    <w:rsid w:val="00B26C76"/>
    <w:rsid w:val="00B26D21"/>
    <w:rsid w:val="00B26EDA"/>
    <w:rsid w:val="00B27030"/>
    <w:rsid w:val="00B27240"/>
    <w:rsid w:val="00B2736A"/>
    <w:rsid w:val="00B2741E"/>
    <w:rsid w:val="00B276F2"/>
    <w:rsid w:val="00B2779F"/>
    <w:rsid w:val="00B27947"/>
    <w:rsid w:val="00B27E4C"/>
    <w:rsid w:val="00B3000E"/>
    <w:rsid w:val="00B301F6"/>
    <w:rsid w:val="00B3072C"/>
    <w:rsid w:val="00B3087B"/>
    <w:rsid w:val="00B30B12"/>
    <w:rsid w:val="00B30C0F"/>
    <w:rsid w:val="00B30CD1"/>
    <w:rsid w:val="00B30CF6"/>
    <w:rsid w:val="00B31142"/>
    <w:rsid w:val="00B311F5"/>
    <w:rsid w:val="00B3158C"/>
    <w:rsid w:val="00B315E7"/>
    <w:rsid w:val="00B317C5"/>
    <w:rsid w:val="00B32066"/>
    <w:rsid w:val="00B32220"/>
    <w:rsid w:val="00B324D3"/>
    <w:rsid w:val="00B327B9"/>
    <w:rsid w:val="00B32E5C"/>
    <w:rsid w:val="00B32ED1"/>
    <w:rsid w:val="00B32F66"/>
    <w:rsid w:val="00B33035"/>
    <w:rsid w:val="00B3324A"/>
    <w:rsid w:val="00B332DB"/>
    <w:rsid w:val="00B336B5"/>
    <w:rsid w:val="00B338C5"/>
    <w:rsid w:val="00B33B74"/>
    <w:rsid w:val="00B33C43"/>
    <w:rsid w:val="00B33F6E"/>
    <w:rsid w:val="00B34359"/>
    <w:rsid w:val="00B34400"/>
    <w:rsid w:val="00B346BF"/>
    <w:rsid w:val="00B3473A"/>
    <w:rsid w:val="00B34766"/>
    <w:rsid w:val="00B34CA9"/>
    <w:rsid w:val="00B35013"/>
    <w:rsid w:val="00B3505E"/>
    <w:rsid w:val="00B353F6"/>
    <w:rsid w:val="00B355D8"/>
    <w:rsid w:val="00B35870"/>
    <w:rsid w:val="00B358E1"/>
    <w:rsid w:val="00B35990"/>
    <w:rsid w:val="00B35A53"/>
    <w:rsid w:val="00B35B87"/>
    <w:rsid w:val="00B35DEE"/>
    <w:rsid w:val="00B36E3D"/>
    <w:rsid w:val="00B36FD9"/>
    <w:rsid w:val="00B36FDB"/>
    <w:rsid w:val="00B37255"/>
    <w:rsid w:val="00B375D0"/>
    <w:rsid w:val="00B3794E"/>
    <w:rsid w:val="00B37A18"/>
    <w:rsid w:val="00B37A8F"/>
    <w:rsid w:val="00B37DA7"/>
    <w:rsid w:val="00B37DB3"/>
    <w:rsid w:val="00B4038D"/>
    <w:rsid w:val="00B403C4"/>
    <w:rsid w:val="00B40ED9"/>
    <w:rsid w:val="00B40FF1"/>
    <w:rsid w:val="00B411A9"/>
    <w:rsid w:val="00B41444"/>
    <w:rsid w:val="00B41462"/>
    <w:rsid w:val="00B41534"/>
    <w:rsid w:val="00B41703"/>
    <w:rsid w:val="00B41A42"/>
    <w:rsid w:val="00B41CE3"/>
    <w:rsid w:val="00B4235B"/>
    <w:rsid w:val="00B42793"/>
    <w:rsid w:val="00B427DF"/>
    <w:rsid w:val="00B42877"/>
    <w:rsid w:val="00B4297A"/>
    <w:rsid w:val="00B42980"/>
    <w:rsid w:val="00B43041"/>
    <w:rsid w:val="00B43667"/>
    <w:rsid w:val="00B436E1"/>
    <w:rsid w:val="00B43DEC"/>
    <w:rsid w:val="00B43FB1"/>
    <w:rsid w:val="00B44055"/>
    <w:rsid w:val="00B4438A"/>
    <w:rsid w:val="00B44612"/>
    <w:rsid w:val="00B44742"/>
    <w:rsid w:val="00B447C2"/>
    <w:rsid w:val="00B44FBD"/>
    <w:rsid w:val="00B45029"/>
    <w:rsid w:val="00B45072"/>
    <w:rsid w:val="00B4511F"/>
    <w:rsid w:val="00B45355"/>
    <w:rsid w:val="00B45508"/>
    <w:rsid w:val="00B45528"/>
    <w:rsid w:val="00B4559F"/>
    <w:rsid w:val="00B45AC8"/>
    <w:rsid w:val="00B45E70"/>
    <w:rsid w:val="00B45ECE"/>
    <w:rsid w:val="00B45FE4"/>
    <w:rsid w:val="00B46726"/>
    <w:rsid w:val="00B46BE6"/>
    <w:rsid w:val="00B4713B"/>
    <w:rsid w:val="00B471CD"/>
    <w:rsid w:val="00B4729C"/>
    <w:rsid w:val="00B47344"/>
    <w:rsid w:val="00B4795C"/>
    <w:rsid w:val="00B47B8B"/>
    <w:rsid w:val="00B47CC4"/>
    <w:rsid w:val="00B47D1A"/>
    <w:rsid w:val="00B47DB8"/>
    <w:rsid w:val="00B47E60"/>
    <w:rsid w:val="00B47F30"/>
    <w:rsid w:val="00B47FAB"/>
    <w:rsid w:val="00B500C8"/>
    <w:rsid w:val="00B5035B"/>
    <w:rsid w:val="00B5077D"/>
    <w:rsid w:val="00B50BA6"/>
    <w:rsid w:val="00B50DE0"/>
    <w:rsid w:val="00B51429"/>
    <w:rsid w:val="00B51741"/>
    <w:rsid w:val="00B51AA4"/>
    <w:rsid w:val="00B51BF3"/>
    <w:rsid w:val="00B520A6"/>
    <w:rsid w:val="00B52498"/>
    <w:rsid w:val="00B528BB"/>
    <w:rsid w:val="00B52BF5"/>
    <w:rsid w:val="00B52EF3"/>
    <w:rsid w:val="00B52F35"/>
    <w:rsid w:val="00B538C5"/>
    <w:rsid w:val="00B53931"/>
    <w:rsid w:val="00B53A84"/>
    <w:rsid w:val="00B53BC1"/>
    <w:rsid w:val="00B54668"/>
    <w:rsid w:val="00B54733"/>
    <w:rsid w:val="00B54B15"/>
    <w:rsid w:val="00B54B5C"/>
    <w:rsid w:val="00B54CD9"/>
    <w:rsid w:val="00B54D0C"/>
    <w:rsid w:val="00B54D86"/>
    <w:rsid w:val="00B5529C"/>
    <w:rsid w:val="00B552ED"/>
    <w:rsid w:val="00B55771"/>
    <w:rsid w:val="00B559CA"/>
    <w:rsid w:val="00B56242"/>
    <w:rsid w:val="00B567BC"/>
    <w:rsid w:val="00B56ACE"/>
    <w:rsid w:val="00B56BF1"/>
    <w:rsid w:val="00B56CFC"/>
    <w:rsid w:val="00B56DA0"/>
    <w:rsid w:val="00B56DDA"/>
    <w:rsid w:val="00B56EBD"/>
    <w:rsid w:val="00B56F58"/>
    <w:rsid w:val="00B57192"/>
    <w:rsid w:val="00B5733E"/>
    <w:rsid w:val="00B577FD"/>
    <w:rsid w:val="00B578A2"/>
    <w:rsid w:val="00B57B0D"/>
    <w:rsid w:val="00B57F55"/>
    <w:rsid w:val="00B60223"/>
    <w:rsid w:val="00B603E9"/>
    <w:rsid w:val="00B60437"/>
    <w:rsid w:val="00B60487"/>
    <w:rsid w:val="00B60516"/>
    <w:rsid w:val="00B60697"/>
    <w:rsid w:val="00B606BD"/>
    <w:rsid w:val="00B608A2"/>
    <w:rsid w:val="00B60A46"/>
    <w:rsid w:val="00B60FB4"/>
    <w:rsid w:val="00B61136"/>
    <w:rsid w:val="00B615C1"/>
    <w:rsid w:val="00B6177A"/>
    <w:rsid w:val="00B617FE"/>
    <w:rsid w:val="00B61B4E"/>
    <w:rsid w:val="00B61D08"/>
    <w:rsid w:val="00B621BB"/>
    <w:rsid w:val="00B62237"/>
    <w:rsid w:val="00B62680"/>
    <w:rsid w:val="00B626CE"/>
    <w:rsid w:val="00B62BB3"/>
    <w:rsid w:val="00B62E7E"/>
    <w:rsid w:val="00B62FC3"/>
    <w:rsid w:val="00B63337"/>
    <w:rsid w:val="00B6354E"/>
    <w:rsid w:val="00B637DB"/>
    <w:rsid w:val="00B64201"/>
    <w:rsid w:val="00B643B5"/>
    <w:rsid w:val="00B644AF"/>
    <w:rsid w:val="00B645CE"/>
    <w:rsid w:val="00B647B5"/>
    <w:rsid w:val="00B6486F"/>
    <w:rsid w:val="00B6498B"/>
    <w:rsid w:val="00B64BF5"/>
    <w:rsid w:val="00B64CEE"/>
    <w:rsid w:val="00B65868"/>
    <w:rsid w:val="00B65EEE"/>
    <w:rsid w:val="00B66127"/>
    <w:rsid w:val="00B6625C"/>
    <w:rsid w:val="00B662C6"/>
    <w:rsid w:val="00B663F9"/>
    <w:rsid w:val="00B66418"/>
    <w:rsid w:val="00B6669C"/>
    <w:rsid w:val="00B6693B"/>
    <w:rsid w:val="00B669BE"/>
    <w:rsid w:val="00B66AD9"/>
    <w:rsid w:val="00B66D8E"/>
    <w:rsid w:val="00B67A4D"/>
    <w:rsid w:val="00B67C1D"/>
    <w:rsid w:val="00B67DC2"/>
    <w:rsid w:val="00B67EF2"/>
    <w:rsid w:val="00B67F03"/>
    <w:rsid w:val="00B67F0C"/>
    <w:rsid w:val="00B70222"/>
    <w:rsid w:val="00B7043D"/>
    <w:rsid w:val="00B7049E"/>
    <w:rsid w:val="00B7061E"/>
    <w:rsid w:val="00B70A9B"/>
    <w:rsid w:val="00B70C34"/>
    <w:rsid w:val="00B70C7E"/>
    <w:rsid w:val="00B70D36"/>
    <w:rsid w:val="00B712E0"/>
    <w:rsid w:val="00B71489"/>
    <w:rsid w:val="00B718AB"/>
    <w:rsid w:val="00B71CEB"/>
    <w:rsid w:val="00B7212A"/>
    <w:rsid w:val="00B7267A"/>
    <w:rsid w:val="00B72866"/>
    <w:rsid w:val="00B729E1"/>
    <w:rsid w:val="00B72B45"/>
    <w:rsid w:val="00B72DDB"/>
    <w:rsid w:val="00B72FFC"/>
    <w:rsid w:val="00B730A7"/>
    <w:rsid w:val="00B732FC"/>
    <w:rsid w:val="00B734EA"/>
    <w:rsid w:val="00B7365A"/>
    <w:rsid w:val="00B736C1"/>
    <w:rsid w:val="00B73721"/>
    <w:rsid w:val="00B73B9B"/>
    <w:rsid w:val="00B73E37"/>
    <w:rsid w:val="00B743A6"/>
    <w:rsid w:val="00B745E6"/>
    <w:rsid w:val="00B748CF"/>
    <w:rsid w:val="00B74AB6"/>
    <w:rsid w:val="00B74EC3"/>
    <w:rsid w:val="00B74EF2"/>
    <w:rsid w:val="00B75064"/>
    <w:rsid w:val="00B7530E"/>
    <w:rsid w:val="00B75A63"/>
    <w:rsid w:val="00B75E91"/>
    <w:rsid w:val="00B76151"/>
    <w:rsid w:val="00B76215"/>
    <w:rsid w:val="00B764E5"/>
    <w:rsid w:val="00B76736"/>
    <w:rsid w:val="00B76763"/>
    <w:rsid w:val="00B76856"/>
    <w:rsid w:val="00B768F3"/>
    <w:rsid w:val="00B76F58"/>
    <w:rsid w:val="00B77188"/>
    <w:rsid w:val="00B77258"/>
    <w:rsid w:val="00B77908"/>
    <w:rsid w:val="00B77C09"/>
    <w:rsid w:val="00B77E7F"/>
    <w:rsid w:val="00B804DD"/>
    <w:rsid w:val="00B805B0"/>
    <w:rsid w:val="00B80672"/>
    <w:rsid w:val="00B807DC"/>
    <w:rsid w:val="00B809F8"/>
    <w:rsid w:val="00B80CE1"/>
    <w:rsid w:val="00B80D77"/>
    <w:rsid w:val="00B80F6E"/>
    <w:rsid w:val="00B8132A"/>
    <w:rsid w:val="00B81B02"/>
    <w:rsid w:val="00B81CC9"/>
    <w:rsid w:val="00B82504"/>
    <w:rsid w:val="00B82613"/>
    <w:rsid w:val="00B82B8F"/>
    <w:rsid w:val="00B82C8E"/>
    <w:rsid w:val="00B82E91"/>
    <w:rsid w:val="00B82F85"/>
    <w:rsid w:val="00B83109"/>
    <w:rsid w:val="00B832B8"/>
    <w:rsid w:val="00B83431"/>
    <w:rsid w:val="00B838B6"/>
    <w:rsid w:val="00B83AD7"/>
    <w:rsid w:val="00B83B98"/>
    <w:rsid w:val="00B83C0F"/>
    <w:rsid w:val="00B83C21"/>
    <w:rsid w:val="00B8422C"/>
    <w:rsid w:val="00B8434E"/>
    <w:rsid w:val="00B84372"/>
    <w:rsid w:val="00B84437"/>
    <w:rsid w:val="00B84483"/>
    <w:rsid w:val="00B84584"/>
    <w:rsid w:val="00B84B1B"/>
    <w:rsid w:val="00B85484"/>
    <w:rsid w:val="00B854BD"/>
    <w:rsid w:val="00B85868"/>
    <w:rsid w:val="00B8590F"/>
    <w:rsid w:val="00B85D78"/>
    <w:rsid w:val="00B85EF2"/>
    <w:rsid w:val="00B85F5B"/>
    <w:rsid w:val="00B85F68"/>
    <w:rsid w:val="00B8633B"/>
    <w:rsid w:val="00B86FBB"/>
    <w:rsid w:val="00B870D1"/>
    <w:rsid w:val="00B871FE"/>
    <w:rsid w:val="00B87519"/>
    <w:rsid w:val="00B8752A"/>
    <w:rsid w:val="00B878DA"/>
    <w:rsid w:val="00B87B14"/>
    <w:rsid w:val="00B9029A"/>
    <w:rsid w:val="00B907D8"/>
    <w:rsid w:val="00B90B95"/>
    <w:rsid w:val="00B90CFD"/>
    <w:rsid w:val="00B90D75"/>
    <w:rsid w:val="00B910E8"/>
    <w:rsid w:val="00B91105"/>
    <w:rsid w:val="00B91405"/>
    <w:rsid w:val="00B9150E"/>
    <w:rsid w:val="00B91972"/>
    <w:rsid w:val="00B919D8"/>
    <w:rsid w:val="00B91BA8"/>
    <w:rsid w:val="00B923EC"/>
    <w:rsid w:val="00B92668"/>
    <w:rsid w:val="00B927A9"/>
    <w:rsid w:val="00B92E8B"/>
    <w:rsid w:val="00B93008"/>
    <w:rsid w:val="00B93031"/>
    <w:rsid w:val="00B9331A"/>
    <w:rsid w:val="00B9350A"/>
    <w:rsid w:val="00B93620"/>
    <w:rsid w:val="00B93931"/>
    <w:rsid w:val="00B939AE"/>
    <w:rsid w:val="00B93A95"/>
    <w:rsid w:val="00B93C15"/>
    <w:rsid w:val="00B93FD9"/>
    <w:rsid w:val="00B945B9"/>
    <w:rsid w:val="00B9462D"/>
    <w:rsid w:val="00B94862"/>
    <w:rsid w:val="00B94903"/>
    <w:rsid w:val="00B94A04"/>
    <w:rsid w:val="00B94BBD"/>
    <w:rsid w:val="00B94E0E"/>
    <w:rsid w:val="00B94F1E"/>
    <w:rsid w:val="00B953D1"/>
    <w:rsid w:val="00B95D85"/>
    <w:rsid w:val="00B95EBD"/>
    <w:rsid w:val="00B95EF4"/>
    <w:rsid w:val="00B96083"/>
    <w:rsid w:val="00B96B61"/>
    <w:rsid w:val="00B96C08"/>
    <w:rsid w:val="00B96DA3"/>
    <w:rsid w:val="00B97011"/>
    <w:rsid w:val="00B975F7"/>
    <w:rsid w:val="00B977F9"/>
    <w:rsid w:val="00B97875"/>
    <w:rsid w:val="00B979AF"/>
    <w:rsid w:val="00B97A12"/>
    <w:rsid w:val="00B97DAA"/>
    <w:rsid w:val="00B97F65"/>
    <w:rsid w:val="00B97F7A"/>
    <w:rsid w:val="00BA022F"/>
    <w:rsid w:val="00BA0415"/>
    <w:rsid w:val="00BA0417"/>
    <w:rsid w:val="00BA057F"/>
    <w:rsid w:val="00BA0C25"/>
    <w:rsid w:val="00BA133D"/>
    <w:rsid w:val="00BA14D5"/>
    <w:rsid w:val="00BA1509"/>
    <w:rsid w:val="00BA1635"/>
    <w:rsid w:val="00BA185F"/>
    <w:rsid w:val="00BA19CC"/>
    <w:rsid w:val="00BA1CF9"/>
    <w:rsid w:val="00BA20AF"/>
    <w:rsid w:val="00BA217D"/>
    <w:rsid w:val="00BA24CB"/>
    <w:rsid w:val="00BA25F1"/>
    <w:rsid w:val="00BA28FF"/>
    <w:rsid w:val="00BA29DB"/>
    <w:rsid w:val="00BA2B6D"/>
    <w:rsid w:val="00BA2CEB"/>
    <w:rsid w:val="00BA374C"/>
    <w:rsid w:val="00BA38A0"/>
    <w:rsid w:val="00BA3ADD"/>
    <w:rsid w:val="00BA3D21"/>
    <w:rsid w:val="00BA40B3"/>
    <w:rsid w:val="00BA41E2"/>
    <w:rsid w:val="00BA42AC"/>
    <w:rsid w:val="00BA4407"/>
    <w:rsid w:val="00BA447F"/>
    <w:rsid w:val="00BA4A7B"/>
    <w:rsid w:val="00BA4B13"/>
    <w:rsid w:val="00BA4C27"/>
    <w:rsid w:val="00BA4DC5"/>
    <w:rsid w:val="00BA4F15"/>
    <w:rsid w:val="00BA4FA6"/>
    <w:rsid w:val="00BA5894"/>
    <w:rsid w:val="00BA5A7A"/>
    <w:rsid w:val="00BA625B"/>
    <w:rsid w:val="00BA634B"/>
    <w:rsid w:val="00BA6783"/>
    <w:rsid w:val="00BA6A61"/>
    <w:rsid w:val="00BA6B41"/>
    <w:rsid w:val="00BA6B6F"/>
    <w:rsid w:val="00BA6E21"/>
    <w:rsid w:val="00BA6E9A"/>
    <w:rsid w:val="00BA7050"/>
    <w:rsid w:val="00BA7517"/>
    <w:rsid w:val="00BA7CE0"/>
    <w:rsid w:val="00BA7D5C"/>
    <w:rsid w:val="00BA7E29"/>
    <w:rsid w:val="00BA7E78"/>
    <w:rsid w:val="00BB009D"/>
    <w:rsid w:val="00BB01E5"/>
    <w:rsid w:val="00BB0298"/>
    <w:rsid w:val="00BB06D3"/>
    <w:rsid w:val="00BB0D59"/>
    <w:rsid w:val="00BB0FC7"/>
    <w:rsid w:val="00BB100A"/>
    <w:rsid w:val="00BB15E0"/>
    <w:rsid w:val="00BB1B93"/>
    <w:rsid w:val="00BB1EE4"/>
    <w:rsid w:val="00BB1FA5"/>
    <w:rsid w:val="00BB21E0"/>
    <w:rsid w:val="00BB2242"/>
    <w:rsid w:val="00BB24D3"/>
    <w:rsid w:val="00BB26CA"/>
    <w:rsid w:val="00BB275F"/>
    <w:rsid w:val="00BB2936"/>
    <w:rsid w:val="00BB2D76"/>
    <w:rsid w:val="00BB3055"/>
    <w:rsid w:val="00BB33C3"/>
    <w:rsid w:val="00BB342B"/>
    <w:rsid w:val="00BB3698"/>
    <w:rsid w:val="00BB36F2"/>
    <w:rsid w:val="00BB379E"/>
    <w:rsid w:val="00BB38E7"/>
    <w:rsid w:val="00BB3DA1"/>
    <w:rsid w:val="00BB3E2B"/>
    <w:rsid w:val="00BB4331"/>
    <w:rsid w:val="00BB4466"/>
    <w:rsid w:val="00BB46D4"/>
    <w:rsid w:val="00BB47FD"/>
    <w:rsid w:val="00BB4B42"/>
    <w:rsid w:val="00BB4B7F"/>
    <w:rsid w:val="00BB4C0F"/>
    <w:rsid w:val="00BB5058"/>
    <w:rsid w:val="00BB5204"/>
    <w:rsid w:val="00BB5298"/>
    <w:rsid w:val="00BB537C"/>
    <w:rsid w:val="00BB5CD0"/>
    <w:rsid w:val="00BB6338"/>
    <w:rsid w:val="00BB6651"/>
    <w:rsid w:val="00BB689B"/>
    <w:rsid w:val="00BB6ACC"/>
    <w:rsid w:val="00BB6FD3"/>
    <w:rsid w:val="00BB7187"/>
    <w:rsid w:val="00BB74ED"/>
    <w:rsid w:val="00BB7500"/>
    <w:rsid w:val="00BB7B79"/>
    <w:rsid w:val="00BB7BBD"/>
    <w:rsid w:val="00BC0111"/>
    <w:rsid w:val="00BC0345"/>
    <w:rsid w:val="00BC0368"/>
    <w:rsid w:val="00BC0652"/>
    <w:rsid w:val="00BC0D16"/>
    <w:rsid w:val="00BC0E7A"/>
    <w:rsid w:val="00BC10A4"/>
    <w:rsid w:val="00BC139E"/>
    <w:rsid w:val="00BC1420"/>
    <w:rsid w:val="00BC145F"/>
    <w:rsid w:val="00BC1A63"/>
    <w:rsid w:val="00BC1B60"/>
    <w:rsid w:val="00BC1BBE"/>
    <w:rsid w:val="00BC2050"/>
    <w:rsid w:val="00BC209D"/>
    <w:rsid w:val="00BC2515"/>
    <w:rsid w:val="00BC2548"/>
    <w:rsid w:val="00BC2E26"/>
    <w:rsid w:val="00BC2FB4"/>
    <w:rsid w:val="00BC358C"/>
    <w:rsid w:val="00BC3858"/>
    <w:rsid w:val="00BC38B6"/>
    <w:rsid w:val="00BC3947"/>
    <w:rsid w:val="00BC3DE0"/>
    <w:rsid w:val="00BC3FF4"/>
    <w:rsid w:val="00BC401B"/>
    <w:rsid w:val="00BC4177"/>
    <w:rsid w:val="00BC4419"/>
    <w:rsid w:val="00BC4571"/>
    <w:rsid w:val="00BC467B"/>
    <w:rsid w:val="00BC4C45"/>
    <w:rsid w:val="00BC510F"/>
    <w:rsid w:val="00BC559F"/>
    <w:rsid w:val="00BC5D0D"/>
    <w:rsid w:val="00BC5E50"/>
    <w:rsid w:val="00BC631F"/>
    <w:rsid w:val="00BC6715"/>
    <w:rsid w:val="00BC69D2"/>
    <w:rsid w:val="00BC6A39"/>
    <w:rsid w:val="00BC6C76"/>
    <w:rsid w:val="00BC6CB2"/>
    <w:rsid w:val="00BC6D2F"/>
    <w:rsid w:val="00BC70A4"/>
    <w:rsid w:val="00BC71E3"/>
    <w:rsid w:val="00BC7435"/>
    <w:rsid w:val="00BC7698"/>
    <w:rsid w:val="00BC76E8"/>
    <w:rsid w:val="00BC7769"/>
    <w:rsid w:val="00BC78B5"/>
    <w:rsid w:val="00BC7AB7"/>
    <w:rsid w:val="00BC7EA4"/>
    <w:rsid w:val="00BD030F"/>
    <w:rsid w:val="00BD058D"/>
    <w:rsid w:val="00BD0858"/>
    <w:rsid w:val="00BD0A6D"/>
    <w:rsid w:val="00BD110A"/>
    <w:rsid w:val="00BD121A"/>
    <w:rsid w:val="00BD1281"/>
    <w:rsid w:val="00BD12C8"/>
    <w:rsid w:val="00BD1381"/>
    <w:rsid w:val="00BD1471"/>
    <w:rsid w:val="00BD1B67"/>
    <w:rsid w:val="00BD1D9D"/>
    <w:rsid w:val="00BD1DC0"/>
    <w:rsid w:val="00BD209E"/>
    <w:rsid w:val="00BD217E"/>
    <w:rsid w:val="00BD2657"/>
    <w:rsid w:val="00BD2D0B"/>
    <w:rsid w:val="00BD2F15"/>
    <w:rsid w:val="00BD328B"/>
    <w:rsid w:val="00BD337C"/>
    <w:rsid w:val="00BD3698"/>
    <w:rsid w:val="00BD3DE2"/>
    <w:rsid w:val="00BD3EC0"/>
    <w:rsid w:val="00BD4261"/>
    <w:rsid w:val="00BD42D3"/>
    <w:rsid w:val="00BD4676"/>
    <w:rsid w:val="00BD485D"/>
    <w:rsid w:val="00BD4A29"/>
    <w:rsid w:val="00BD4C7F"/>
    <w:rsid w:val="00BD4CAD"/>
    <w:rsid w:val="00BD4D60"/>
    <w:rsid w:val="00BD4D70"/>
    <w:rsid w:val="00BD4FAC"/>
    <w:rsid w:val="00BD524B"/>
    <w:rsid w:val="00BD5489"/>
    <w:rsid w:val="00BD5D70"/>
    <w:rsid w:val="00BD5F94"/>
    <w:rsid w:val="00BD5FD1"/>
    <w:rsid w:val="00BD62DB"/>
    <w:rsid w:val="00BD6626"/>
    <w:rsid w:val="00BD667C"/>
    <w:rsid w:val="00BD66CC"/>
    <w:rsid w:val="00BD6EE1"/>
    <w:rsid w:val="00BD6F9B"/>
    <w:rsid w:val="00BD7F57"/>
    <w:rsid w:val="00BD7F67"/>
    <w:rsid w:val="00BE018F"/>
    <w:rsid w:val="00BE02A0"/>
    <w:rsid w:val="00BE02B4"/>
    <w:rsid w:val="00BE046F"/>
    <w:rsid w:val="00BE05B6"/>
    <w:rsid w:val="00BE05BE"/>
    <w:rsid w:val="00BE07AE"/>
    <w:rsid w:val="00BE085A"/>
    <w:rsid w:val="00BE0C0F"/>
    <w:rsid w:val="00BE0C32"/>
    <w:rsid w:val="00BE1B4F"/>
    <w:rsid w:val="00BE1F1E"/>
    <w:rsid w:val="00BE2091"/>
    <w:rsid w:val="00BE20FC"/>
    <w:rsid w:val="00BE23F6"/>
    <w:rsid w:val="00BE2A6F"/>
    <w:rsid w:val="00BE2C45"/>
    <w:rsid w:val="00BE2D0D"/>
    <w:rsid w:val="00BE2F21"/>
    <w:rsid w:val="00BE325D"/>
    <w:rsid w:val="00BE33CD"/>
    <w:rsid w:val="00BE3594"/>
    <w:rsid w:val="00BE35C2"/>
    <w:rsid w:val="00BE3AAA"/>
    <w:rsid w:val="00BE3B4E"/>
    <w:rsid w:val="00BE3CF1"/>
    <w:rsid w:val="00BE3F4B"/>
    <w:rsid w:val="00BE3F7A"/>
    <w:rsid w:val="00BE41EE"/>
    <w:rsid w:val="00BE44BC"/>
    <w:rsid w:val="00BE45C2"/>
    <w:rsid w:val="00BE4A52"/>
    <w:rsid w:val="00BE4EA5"/>
    <w:rsid w:val="00BE536A"/>
    <w:rsid w:val="00BE58E6"/>
    <w:rsid w:val="00BE5907"/>
    <w:rsid w:val="00BE5A10"/>
    <w:rsid w:val="00BE5A94"/>
    <w:rsid w:val="00BE6227"/>
    <w:rsid w:val="00BE6287"/>
    <w:rsid w:val="00BE6EEA"/>
    <w:rsid w:val="00BE6FD5"/>
    <w:rsid w:val="00BE70D5"/>
    <w:rsid w:val="00BE70F2"/>
    <w:rsid w:val="00BE7169"/>
    <w:rsid w:val="00BE728B"/>
    <w:rsid w:val="00BE72E5"/>
    <w:rsid w:val="00BE7611"/>
    <w:rsid w:val="00BE781A"/>
    <w:rsid w:val="00BE79B1"/>
    <w:rsid w:val="00BE79DC"/>
    <w:rsid w:val="00BE7A63"/>
    <w:rsid w:val="00BE7D01"/>
    <w:rsid w:val="00BE7D02"/>
    <w:rsid w:val="00BE7F49"/>
    <w:rsid w:val="00BE7F69"/>
    <w:rsid w:val="00BF0182"/>
    <w:rsid w:val="00BF0784"/>
    <w:rsid w:val="00BF0963"/>
    <w:rsid w:val="00BF10BC"/>
    <w:rsid w:val="00BF162C"/>
    <w:rsid w:val="00BF18EC"/>
    <w:rsid w:val="00BF195C"/>
    <w:rsid w:val="00BF1F33"/>
    <w:rsid w:val="00BF1F8A"/>
    <w:rsid w:val="00BF26F6"/>
    <w:rsid w:val="00BF29D8"/>
    <w:rsid w:val="00BF2CBA"/>
    <w:rsid w:val="00BF2D22"/>
    <w:rsid w:val="00BF356B"/>
    <w:rsid w:val="00BF36EC"/>
    <w:rsid w:val="00BF372B"/>
    <w:rsid w:val="00BF3BA0"/>
    <w:rsid w:val="00BF3C46"/>
    <w:rsid w:val="00BF3D72"/>
    <w:rsid w:val="00BF3FFF"/>
    <w:rsid w:val="00BF4097"/>
    <w:rsid w:val="00BF44AB"/>
    <w:rsid w:val="00BF4683"/>
    <w:rsid w:val="00BF4745"/>
    <w:rsid w:val="00BF481D"/>
    <w:rsid w:val="00BF491D"/>
    <w:rsid w:val="00BF494D"/>
    <w:rsid w:val="00BF4AE0"/>
    <w:rsid w:val="00BF54F2"/>
    <w:rsid w:val="00BF56C4"/>
    <w:rsid w:val="00BF5AA8"/>
    <w:rsid w:val="00BF5D86"/>
    <w:rsid w:val="00BF5E4B"/>
    <w:rsid w:val="00BF65C7"/>
    <w:rsid w:val="00BF69B8"/>
    <w:rsid w:val="00BF7664"/>
    <w:rsid w:val="00BF7889"/>
    <w:rsid w:val="00BF78D0"/>
    <w:rsid w:val="00BF794A"/>
    <w:rsid w:val="00BF7ECF"/>
    <w:rsid w:val="00C00048"/>
    <w:rsid w:val="00C007A3"/>
    <w:rsid w:val="00C007E2"/>
    <w:rsid w:val="00C009B3"/>
    <w:rsid w:val="00C00F6B"/>
    <w:rsid w:val="00C01056"/>
    <w:rsid w:val="00C0107D"/>
    <w:rsid w:val="00C01267"/>
    <w:rsid w:val="00C01601"/>
    <w:rsid w:val="00C01854"/>
    <w:rsid w:val="00C0196A"/>
    <w:rsid w:val="00C0198D"/>
    <w:rsid w:val="00C019B9"/>
    <w:rsid w:val="00C01A60"/>
    <w:rsid w:val="00C01E31"/>
    <w:rsid w:val="00C024FC"/>
    <w:rsid w:val="00C0275C"/>
    <w:rsid w:val="00C02A4C"/>
    <w:rsid w:val="00C02ADE"/>
    <w:rsid w:val="00C02AE7"/>
    <w:rsid w:val="00C02C37"/>
    <w:rsid w:val="00C03148"/>
    <w:rsid w:val="00C03445"/>
    <w:rsid w:val="00C03773"/>
    <w:rsid w:val="00C03C65"/>
    <w:rsid w:val="00C03CAE"/>
    <w:rsid w:val="00C03CF4"/>
    <w:rsid w:val="00C03F2E"/>
    <w:rsid w:val="00C04170"/>
    <w:rsid w:val="00C041D2"/>
    <w:rsid w:val="00C04543"/>
    <w:rsid w:val="00C0456C"/>
    <w:rsid w:val="00C04822"/>
    <w:rsid w:val="00C049D0"/>
    <w:rsid w:val="00C05124"/>
    <w:rsid w:val="00C052AB"/>
    <w:rsid w:val="00C052B8"/>
    <w:rsid w:val="00C05304"/>
    <w:rsid w:val="00C054FB"/>
    <w:rsid w:val="00C05C4B"/>
    <w:rsid w:val="00C05DCE"/>
    <w:rsid w:val="00C05E95"/>
    <w:rsid w:val="00C06262"/>
    <w:rsid w:val="00C06647"/>
    <w:rsid w:val="00C06B1F"/>
    <w:rsid w:val="00C06CE7"/>
    <w:rsid w:val="00C06D3F"/>
    <w:rsid w:val="00C06D49"/>
    <w:rsid w:val="00C06E76"/>
    <w:rsid w:val="00C06FEB"/>
    <w:rsid w:val="00C0702E"/>
    <w:rsid w:val="00C07035"/>
    <w:rsid w:val="00C071A7"/>
    <w:rsid w:val="00C07788"/>
    <w:rsid w:val="00C07CAD"/>
    <w:rsid w:val="00C07E16"/>
    <w:rsid w:val="00C07E61"/>
    <w:rsid w:val="00C100BF"/>
    <w:rsid w:val="00C1012C"/>
    <w:rsid w:val="00C10C2D"/>
    <w:rsid w:val="00C10CCE"/>
    <w:rsid w:val="00C10DDF"/>
    <w:rsid w:val="00C110F0"/>
    <w:rsid w:val="00C1124E"/>
    <w:rsid w:val="00C11273"/>
    <w:rsid w:val="00C11954"/>
    <w:rsid w:val="00C11CBB"/>
    <w:rsid w:val="00C121BE"/>
    <w:rsid w:val="00C1241F"/>
    <w:rsid w:val="00C12447"/>
    <w:rsid w:val="00C125EC"/>
    <w:rsid w:val="00C1274B"/>
    <w:rsid w:val="00C12DF5"/>
    <w:rsid w:val="00C1338D"/>
    <w:rsid w:val="00C134A1"/>
    <w:rsid w:val="00C134B7"/>
    <w:rsid w:val="00C13674"/>
    <w:rsid w:val="00C139E5"/>
    <w:rsid w:val="00C13D66"/>
    <w:rsid w:val="00C13F66"/>
    <w:rsid w:val="00C14256"/>
    <w:rsid w:val="00C14773"/>
    <w:rsid w:val="00C14EDB"/>
    <w:rsid w:val="00C14F87"/>
    <w:rsid w:val="00C150C6"/>
    <w:rsid w:val="00C15350"/>
    <w:rsid w:val="00C15650"/>
    <w:rsid w:val="00C15728"/>
    <w:rsid w:val="00C15EDB"/>
    <w:rsid w:val="00C16105"/>
    <w:rsid w:val="00C163AE"/>
    <w:rsid w:val="00C1675B"/>
    <w:rsid w:val="00C16761"/>
    <w:rsid w:val="00C16906"/>
    <w:rsid w:val="00C16911"/>
    <w:rsid w:val="00C16C4F"/>
    <w:rsid w:val="00C1709D"/>
    <w:rsid w:val="00C170D9"/>
    <w:rsid w:val="00C1736B"/>
    <w:rsid w:val="00C17415"/>
    <w:rsid w:val="00C17633"/>
    <w:rsid w:val="00C1770D"/>
    <w:rsid w:val="00C17E04"/>
    <w:rsid w:val="00C17FCF"/>
    <w:rsid w:val="00C20531"/>
    <w:rsid w:val="00C2087F"/>
    <w:rsid w:val="00C209BC"/>
    <w:rsid w:val="00C20BEA"/>
    <w:rsid w:val="00C20E0E"/>
    <w:rsid w:val="00C20F0C"/>
    <w:rsid w:val="00C20FA8"/>
    <w:rsid w:val="00C21016"/>
    <w:rsid w:val="00C21368"/>
    <w:rsid w:val="00C21420"/>
    <w:rsid w:val="00C217C4"/>
    <w:rsid w:val="00C21D22"/>
    <w:rsid w:val="00C22289"/>
    <w:rsid w:val="00C222C9"/>
    <w:rsid w:val="00C2240D"/>
    <w:rsid w:val="00C2255D"/>
    <w:rsid w:val="00C225E7"/>
    <w:rsid w:val="00C22776"/>
    <w:rsid w:val="00C22AB0"/>
    <w:rsid w:val="00C22B2C"/>
    <w:rsid w:val="00C22B9D"/>
    <w:rsid w:val="00C237AB"/>
    <w:rsid w:val="00C2391C"/>
    <w:rsid w:val="00C2392F"/>
    <w:rsid w:val="00C23D87"/>
    <w:rsid w:val="00C23DAC"/>
    <w:rsid w:val="00C24167"/>
    <w:rsid w:val="00C2447C"/>
    <w:rsid w:val="00C2451C"/>
    <w:rsid w:val="00C2477A"/>
    <w:rsid w:val="00C2477E"/>
    <w:rsid w:val="00C248C4"/>
    <w:rsid w:val="00C24B3D"/>
    <w:rsid w:val="00C24DD2"/>
    <w:rsid w:val="00C24E16"/>
    <w:rsid w:val="00C24F2F"/>
    <w:rsid w:val="00C24FCF"/>
    <w:rsid w:val="00C25681"/>
    <w:rsid w:val="00C25874"/>
    <w:rsid w:val="00C261D1"/>
    <w:rsid w:val="00C26748"/>
    <w:rsid w:val="00C26B59"/>
    <w:rsid w:val="00C26CD4"/>
    <w:rsid w:val="00C26E55"/>
    <w:rsid w:val="00C26FF2"/>
    <w:rsid w:val="00C271C5"/>
    <w:rsid w:val="00C2743C"/>
    <w:rsid w:val="00C27512"/>
    <w:rsid w:val="00C2764E"/>
    <w:rsid w:val="00C27818"/>
    <w:rsid w:val="00C278F3"/>
    <w:rsid w:val="00C27BAA"/>
    <w:rsid w:val="00C27C91"/>
    <w:rsid w:val="00C27E80"/>
    <w:rsid w:val="00C27EB7"/>
    <w:rsid w:val="00C30444"/>
    <w:rsid w:val="00C30EA0"/>
    <w:rsid w:val="00C3104D"/>
    <w:rsid w:val="00C31178"/>
    <w:rsid w:val="00C3145B"/>
    <w:rsid w:val="00C3187D"/>
    <w:rsid w:val="00C31A07"/>
    <w:rsid w:val="00C31FFE"/>
    <w:rsid w:val="00C320BA"/>
    <w:rsid w:val="00C3232B"/>
    <w:rsid w:val="00C3263B"/>
    <w:rsid w:val="00C32746"/>
    <w:rsid w:val="00C32CA6"/>
    <w:rsid w:val="00C33086"/>
    <w:rsid w:val="00C33476"/>
    <w:rsid w:val="00C33BC7"/>
    <w:rsid w:val="00C34028"/>
    <w:rsid w:val="00C341AD"/>
    <w:rsid w:val="00C34314"/>
    <w:rsid w:val="00C3441D"/>
    <w:rsid w:val="00C34684"/>
    <w:rsid w:val="00C3479B"/>
    <w:rsid w:val="00C348F4"/>
    <w:rsid w:val="00C349DC"/>
    <w:rsid w:val="00C34B54"/>
    <w:rsid w:val="00C34CA2"/>
    <w:rsid w:val="00C355F1"/>
    <w:rsid w:val="00C35C47"/>
    <w:rsid w:val="00C35D3E"/>
    <w:rsid w:val="00C36170"/>
    <w:rsid w:val="00C3621D"/>
    <w:rsid w:val="00C3661A"/>
    <w:rsid w:val="00C3677C"/>
    <w:rsid w:val="00C36840"/>
    <w:rsid w:val="00C36E4C"/>
    <w:rsid w:val="00C37122"/>
    <w:rsid w:val="00C372ED"/>
    <w:rsid w:val="00C403DB"/>
    <w:rsid w:val="00C407EA"/>
    <w:rsid w:val="00C40911"/>
    <w:rsid w:val="00C40B56"/>
    <w:rsid w:val="00C40B5B"/>
    <w:rsid w:val="00C40ED7"/>
    <w:rsid w:val="00C4104C"/>
    <w:rsid w:val="00C4167D"/>
    <w:rsid w:val="00C41B52"/>
    <w:rsid w:val="00C41ED7"/>
    <w:rsid w:val="00C41F77"/>
    <w:rsid w:val="00C42218"/>
    <w:rsid w:val="00C4242B"/>
    <w:rsid w:val="00C4253A"/>
    <w:rsid w:val="00C42783"/>
    <w:rsid w:val="00C42A69"/>
    <w:rsid w:val="00C42A85"/>
    <w:rsid w:val="00C42B2E"/>
    <w:rsid w:val="00C42B74"/>
    <w:rsid w:val="00C42C24"/>
    <w:rsid w:val="00C42CD1"/>
    <w:rsid w:val="00C42E55"/>
    <w:rsid w:val="00C431BF"/>
    <w:rsid w:val="00C432A5"/>
    <w:rsid w:val="00C43753"/>
    <w:rsid w:val="00C4381D"/>
    <w:rsid w:val="00C438A4"/>
    <w:rsid w:val="00C438A5"/>
    <w:rsid w:val="00C43A9E"/>
    <w:rsid w:val="00C43D25"/>
    <w:rsid w:val="00C43F43"/>
    <w:rsid w:val="00C43FF0"/>
    <w:rsid w:val="00C44105"/>
    <w:rsid w:val="00C44317"/>
    <w:rsid w:val="00C4441A"/>
    <w:rsid w:val="00C4448D"/>
    <w:rsid w:val="00C44622"/>
    <w:rsid w:val="00C449DA"/>
    <w:rsid w:val="00C44BCD"/>
    <w:rsid w:val="00C44FEB"/>
    <w:rsid w:val="00C45189"/>
    <w:rsid w:val="00C452CD"/>
    <w:rsid w:val="00C4581B"/>
    <w:rsid w:val="00C45D41"/>
    <w:rsid w:val="00C45F41"/>
    <w:rsid w:val="00C45F94"/>
    <w:rsid w:val="00C46125"/>
    <w:rsid w:val="00C4651C"/>
    <w:rsid w:val="00C466FB"/>
    <w:rsid w:val="00C46B81"/>
    <w:rsid w:val="00C46D6A"/>
    <w:rsid w:val="00C4732C"/>
    <w:rsid w:val="00C47466"/>
    <w:rsid w:val="00C4769D"/>
    <w:rsid w:val="00C4789A"/>
    <w:rsid w:val="00C47A11"/>
    <w:rsid w:val="00C47AD6"/>
    <w:rsid w:val="00C47E0B"/>
    <w:rsid w:val="00C47F8D"/>
    <w:rsid w:val="00C47FCC"/>
    <w:rsid w:val="00C507C9"/>
    <w:rsid w:val="00C50B71"/>
    <w:rsid w:val="00C50C57"/>
    <w:rsid w:val="00C50CE7"/>
    <w:rsid w:val="00C50DF6"/>
    <w:rsid w:val="00C50E2C"/>
    <w:rsid w:val="00C5117A"/>
    <w:rsid w:val="00C5120A"/>
    <w:rsid w:val="00C5146F"/>
    <w:rsid w:val="00C51760"/>
    <w:rsid w:val="00C5176B"/>
    <w:rsid w:val="00C519FA"/>
    <w:rsid w:val="00C51BC6"/>
    <w:rsid w:val="00C52096"/>
    <w:rsid w:val="00C522AE"/>
    <w:rsid w:val="00C52410"/>
    <w:rsid w:val="00C525B3"/>
    <w:rsid w:val="00C529EB"/>
    <w:rsid w:val="00C52BEC"/>
    <w:rsid w:val="00C52CF6"/>
    <w:rsid w:val="00C52F1C"/>
    <w:rsid w:val="00C53186"/>
    <w:rsid w:val="00C5327A"/>
    <w:rsid w:val="00C5356F"/>
    <w:rsid w:val="00C5377D"/>
    <w:rsid w:val="00C53BDB"/>
    <w:rsid w:val="00C53BE7"/>
    <w:rsid w:val="00C53C42"/>
    <w:rsid w:val="00C5403B"/>
    <w:rsid w:val="00C543C4"/>
    <w:rsid w:val="00C54745"/>
    <w:rsid w:val="00C55204"/>
    <w:rsid w:val="00C5531A"/>
    <w:rsid w:val="00C5535A"/>
    <w:rsid w:val="00C55384"/>
    <w:rsid w:val="00C555F9"/>
    <w:rsid w:val="00C55732"/>
    <w:rsid w:val="00C55CFB"/>
    <w:rsid w:val="00C55F21"/>
    <w:rsid w:val="00C56203"/>
    <w:rsid w:val="00C5648E"/>
    <w:rsid w:val="00C564B7"/>
    <w:rsid w:val="00C56685"/>
    <w:rsid w:val="00C567E7"/>
    <w:rsid w:val="00C56BA1"/>
    <w:rsid w:val="00C56F16"/>
    <w:rsid w:val="00C57751"/>
    <w:rsid w:val="00C57CCC"/>
    <w:rsid w:val="00C60CC2"/>
    <w:rsid w:val="00C60F23"/>
    <w:rsid w:val="00C60F7B"/>
    <w:rsid w:val="00C61184"/>
    <w:rsid w:val="00C613D1"/>
    <w:rsid w:val="00C6153C"/>
    <w:rsid w:val="00C6168C"/>
    <w:rsid w:val="00C61936"/>
    <w:rsid w:val="00C61957"/>
    <w:rsid w:val="00C61A52"/>
    <w:rsid w:val="00C61B12"/>
    <w:rsid w:val="00C620A2"/>
    <w:rsid w:val="00C6225A"/>
    <w:rsid w:val="00C6256B"/>
    <w:rsid w:val="00C62D56"/>
    <w:rsid w:val="00C63293"/>
    <w:rsid w:val="00C636B0"/>
    <w:rsid w:val="00C637FE"/>
    <w:rsid w:val="00C639B8"/>
    <w:rsid w:val="00C63B22"/>
    <w:rsid w:val="00C641E2"/>
    <w:rsid w:val="00C64243"/>
    <w:rsid w:val="00C64406"/>
    <w:rsid w:val="00C6468E"/>
    <w:rsid w:val="00C646B0"/>
    <w:rsid w:val="00C6480F"/>
    <w:rsid w:val="00C64AC5"/>
    <w:rsid w:val="00C64B7B"/>
    <w:rsid w:val="00C64CA3"/>
    <w:rsid w:val="00C64D32"/>
    <w:rsid w:val="00C64DC1"/>
    <w:rsid w:val="00C64FEB"/>
    <w:rsid w:val="00C652CA"/>
    <w:rsid w:val="00C65393"/>
    <w:rsid w:val="00C659B1"/>
    <w:rsid w:val="00C65BD3"/>
    <w:rsid w:val="00C65BDB"/>
    <w:rsid w:val="00C65BF9"/>
    <w:rsid w:val="00C65C99"/>
    <w:rsid w:val="00C6629D"/>
    <w:rsid w:val="00C66662"/>
    <w:rsid w:val="00C668D2"/>
    <w:rsid w:val="00C66D31"/>
    <w:rsid w:val="00C6716C"/>
    <w:rsid w:val="00C678B6"/>
    <w:rsid w:val="00C67F27"/>
    <w:rsid w:val="00C70010"/>
    <w:rsid w:val="00C70307"/>
    <w:rsid w:val="00C70400"/>
    <w:rsid w:val="00C708B8"/>
    <w:rsid w:val="00C70C76"/>
    <w:rsid w:val="00C70CCC"/>
    <w:rsid w:val="00C70CE6"/>
    <w:rsid w:val="00C7199C"/>
    <w:rsid w:val="00C71ADB"/>
    <w:rsid w:val="00C71E8C"/>
    <w:rsid w:val="00C71FC7"/>
    <w:rsid w:val="00C71FE3"/>
    <w:rsid w:val="00C72196"/>
    <w:rsid w:val="00C7233D"/>
    <w:rsid w:val="00C7238D"/>
    <w:rsid w:val="00C72CE9"/>
    <w:rsid w:val="00C73470"/>
    <w:rsid w:val="00C73517"/>
    <w:rsid w:val="00C736E1"/>
    <w:rsid w:val="00C7374C"/>
    <w:rsid w:val="00C737F4"/>
    <w:rsid w:val="00C73A70"/>
    <w:rsid w:val="00C747AF"/>
    <w:rsid w:val="00C74CA9"/>
    <w:rsid w:val="00C74CCD"/>
    <w:rsid w:val="00C74E21"/>
    <w:rsid w:val="00C7506C"/>
    <w:rsid w:val="00C7534C"/>
    <w:rsid w:val="00C753D1"/>
    <w:rsid w:val="00C75467"/>
    <w:rsid w:val="00C75555"/>
    <w:rsid w:val="00C756A1"/>
    <w:rsid w:val="00C75A8E"/>
    <w:rsid w:val="00C75AA6"/>
    <w:rsid w:val="00C75B9E"/>
    <w:rsid w:val="00C75D45"/>
    <w:rsid w:val="00C75EA1"/>
    <w:rsid w:val="00C76405"/>
    <w:rsid w:val="00C7648C"/>
    <w:rsid w:val="00C764C9"/>
    <w:rsid w:val="00C766C4"/>
    <w:rsid w:val="00C76793"/>
    <w:rsid w:val="00C7683E"/>
    <w:rsid w:val="00C769E9"/>
    <w:rsid w:val="00C76A2C"/>
    <w:rsid w:val="00C76A5B"/>
    <w:rsid w:val="00C76B14"/>
    <w:rsid w:val="00C7778B"/>
    <w:rsid w:val="00C777A6"/>
    <w:rsid w:val="00C77812"/>
    <w:rsid w:val="00C801BE"/>
    <w:rsid w:val="00C802DF"/>
    <w:rsid w:val="00C8035A"/>
    <w:rsid w:val="00C80496"/>
    <w:rsid w:val="00C80568"/>
    <w:rsid w:val="00C8073A"/>
    <w:rsid w:val="00C80769"/>
    <w:rsid w:val="00C80813"/>
    <w:rsid w:val="00C80928"/>
    <w:rsid w:val="00C80D63"/>
    <w:rsid w:val="00C81244"/>
    <w:rsid w:val="00C813B0"/>
    <w:rsid w:val="00C81576"/>
    <w:rsid w:val="00C816A3"/>
    <w:rsid w:val="00C81BA7"/>
    <w:rsid w:val="00C81C2D"/>
    <w:rsid w:val="00C82656"/>
    <w:rsid w:val="00C82691"/>
    <w:rsid w:val="00C826BB"/>
    <w:rsid w:val="00C82A66"/>
    <w:rsid w:val="00C82D33"/>
    <w:rsid w:val="00C82D6B"/>
    <w:rsid w:val="00C834AF"/>
    <w:rsid w:val="00C83569"/>
    <w:rsid w:val="00C8359D"/>
    <w:rsid w:val="00C83691"/>
    <w:rsid w:val="00C83964"/>
    <w:rsid w:val="00C83A80"/>
    <w:rsid w:val="00C83A96"/>
    <w:rsid w:val="00C83AC3"/>
    <w:rsid w:val="00C83C34"/>
    <w:rsid w:val="00C83C43"/>
    <w:rsid w:val="00C83D25"/>
    <w:rsid w:val="00C842B6"/>
    <w:rsid w:val="00C8439A"/>
    <w:rsid w:val="00C847DD"/>
    <w:rsid w:val="00C84CD2"/>
    <w:rsid w:val="00C85154"/>
    <w:rsid w:val="00C853B4"/>
    <w:rsid w:val="00C853F2"/>
    <w:rsid w:val="00C85502"/>
    <w:rsid w:val="00C857BE"/>
    <w:rsid w:val="00C857E0"/>
    <w:rsid w:val="00C85A17"/>
    <w:rsid w:val="00C85DA1"/>
    <w:rsid w:val="00C86044"/>
    <w:rsid w:val="00C8623C"/>
    <w:rsid w:val="00C86255"/>
    <w:rsid w:val="00C86300"/>
    <w:rsid w:val="00C863A6"/>
    <w:rsid w:val="00C866F4"/>
    <w:rsid w:val="00C867D1"/>
    <w:rsid w:val="00C86831"/>
    <w:rsid w:val="00C869C7"/>
    <w:rsid w:val="00C8712C"/>
    <w:rsid w:val="00C8722D"/>
    <w:rsid w:val="00C87464"/>
    <w:rsid w:val="00C874D0"/>
    <w:rsid w:val="00C87AC4"/>
    <w:rsid w:val="00C87BFF"/>
    <w:rsid w:val="00C87CE5"/>
    <w:rsid w:val="00C909D8"/>
    <w:rsid w:val="00C90D1F"/>
    <w:rsid w:val="00C910C0"/>
    <w:rsid w:val="00C9111B"/>
    <w:rsid w:val="00C91282"/>
    <w:rsid w:val="00C91763"/>
    <w:rsid w:val="00C91EE1"/>
    <w:rsid w:val="00C922EA"/>
    <w:rsid w:val="00C92461"/>
    <w:rsid w:val="00C92474"/>
    <w:rsid w:val="00C9254E"/>
    <w:rsid w:val="00C9259F"/>
    <w:rsid w:val="00C92603"/>
    <w:rsid w:val="00C92678"/>
    <w:rsid w:val="00C92768"/>
    <w:rsid w:val="00C92850"/>
    <w:rsid w:val="00C928EC"/>
    <w:rsid w:val="00C929B5"/>
    <w:rsid w:val="00C92B57"/>
    <w:rsid w:val="00C92EA3"/>
    <w:rsid w:val="00C9319A"/>
    <w:rsid w:val="00C931C7"/>
    <w:rsid w:val="00C931EC"/>
    <w:rsid w:val="00C9324A"/>
    <w:rsid w:val="00C93358"/>
    <w:rsid w:val="00C9340B"/>
    <w:rsid w:val="00C938A6"/>
    <w:rsid w:val="00C9477F"/>
    <w:rsid w:val="00C9499F"/>
    <w:rsid w:val="00C949CD"/>
    <w:rsid w:val="00C94B5D"/>
    <w:rsid w:val="00C94BF2"/>
    <w:rsid w:val="00C94CE9"/>
    <w:rsid w:val="00C950AF"/>
    <w:rsid w:val="00C953D6"/>
    <w:rsid w:val="00C957DB"/>
    <w:rsid w:val="00C95F47"/>
    <w:rsid w:val="00C965EC"/>
    <w:rsid w:val="00C96E55"/>
    <w:rsid w:val="00C96E6C"/>
    <w:rsid w:val="00C96F1B"/>
    <w:rsid w:val="00C96F79"/>
    <w:rsid w:val="00C9718B"/>
    <w:rsid w:val="00C9775B"/>
    <w:rsid w:val="00C978AD"/>
    <w:rsid w:val="00C97AFD"/>
    <w:rsid w:val="00C97BD7"/>
    <w:rsid w:val="00CA02E6"/>
    <w:rsid w:val="00CA048B"/>
    <w:rsid w:val="00CA0AFF"/>
    <w:rsid w:val="00CA0B2B"/>
    <w:rsid w:val="00CA0D5D"/>
    <w:rsid w:val="00CA0EA6"/>
    <w:rsid w:val="00CA115F"/>
    <w:rsid w:val="00CA14D5"/>
    <w:rsid w:val="00CA174C"/>
    <w:rsid w:val="00CA1A7E"/>
    <w:rsid w:val="00CA1CB7"/>
    <w:rsid w:val="00CA1CE6"/>
    <w:rsid w:val="00CA1E61"/>
    <w:rsid w:val="00CA1FCA"/>
    <w:rsid w:val="00CA2284"/>
    <w:rsid w:val="00CA231E"/>
    <w:rsid w:val="00CA2655"/>
    <w:rsid w:val="00CA2C83"/>
    <w:rsid w:val="00CA2F97"/>
    <w:rsid w:val="00CA3055"/>
    <w:rsid w:val="00CA30F9"/>
    <w:rsid w:val="00CA31DA"/>
    <w:rsid w:val="00CA37F1"/>
    <w:rsid w:val="00CA39EE"/>
    <w:rsid w:val="00CA3A30"/>
    <w:rsid w:val="00CA3B05"/>
    <w:rsid w:val="00CA3C36"/>
    <w:rsid w:val="00CA3CFA"/>
    <w:rsid w:val="00CA4160"/>
    <w:rsid w:val="00CA4191"/>
    <w:rsid w:val="00CA449D"/>
    <w:rsid w:val="00CA492E"/>
    <w:rsid w:val="00CA49CE"/>
    <w:rsid w:val="00CA4A1D"/>
    <w:rsid w:val="00CA4D19"/>
    <w:rsid w:val="00CA532D"/>
    <w:rsid w:val="00CA5583"/>
    <w:rsid w:val="00CA567D"/>
    <w:rsid w:val="00CA56C5"/>
    <w:rsid w:val="00CA5760"/>
    <w:rsid w:val="00CA5F3B"/>
    <w:rsid w:val="00CA5F3E"/>
    <w:rsid w:val="00CA6227"/>
    <w:rsid w:val="00CA62B1"/>
    <w:rsid w:val="00CA65F0"/>
    <w:rsid w:val="00CA66A8"/>
    <w:rsid w:val="00CA6D12"/>
    <w:rsid w:val="00CA6EBC"/>
    <w:rsid w:val="00CA6F8D"/>
    <w:rsid w:val="00CA7198"/>
    <w:rsid w:val="00CA74CA"/>
    <w:rsid w:val="00CA7757"/>
    <w:rsid w:val="00CA78E9"/>
    <w:rsid w:val="00CA79FB"/>
    <w:rsid w:val="00CA7BBA"/>
    <w:rsid w:val="00CA7E2D"/>
    <w:rsid w:val="00CB02D2"/>
    <w:rsid w:val="00CB040C"/>
    <w:rsid w:val="00CB057D"/>
    <w:rsid w:val="00CB058A"/>
    <w:rsid w:val="00CB09AB"/>
    <w:rsid w:val="00CB09DA"/>
    <w:rsid w:val="00CB0A40"/>
    <w:rsid w:val="00CB0E54"/>
    <w:rsid w:val="00CB0E6E"/>
    <w:rsid w:val="00CB0EC6"/>
    <w:rsid w:val="00CB12DE"/>
    <w:rsid w:val="00CB141B"/>
    <w:rsid w:val="00CB1693"/>
    <w:rsid w:val="00CB16A0"/>
    <w:rsid w:val="00CB1985"/>
    <w:rsid w:val="00CB1AC3"/>
    <w:rsid w:val="00CB1CB8"/>
    <w:rsid w:val="00CB1F71"/>
    <w:rsid w:val="00CB1F9E"/>
    <w:rsid w:val="00CB2333"/>
    <w:rsid w:val="00CB2437"/>
    <w:rsid w:val="00CB24E1"/>
    <w:rsid w:val="00CB2539"/>
    <w:rsid w:val="00CB26C1"/>
    <w:rsid w:val="00CB2C65"/>
    <w:rsid w:val="00CB2C92"/>
    <w:rsid w:val="00CB2F3D"/>
    <w:rsid w:val="00CB38BA"/>
    <w:rsid w:val="00CB3B45"/>
    <w:rsid w:val="00CB3C06"/>
    <w:rsid w:val="00CB478D"/>
    <w:rsid w:val="00CB4A7D"/>
    <w:rsid w:val="00CB4BEC"/>
    <w:rsid w:val="00CB4C1B"/>
    <w:rsid w:val="00CB4FB2"/>
    <w:rsid w:val="00CB5799"/>
    <w:rsid w:val="00CB5A7D"/>
    <w:rsid w:val="00CB5BE6"/>
    <w:rsid w:val="00CB5C70"/>
    <w:rsid w:val="00CB68A9"/>
    <w:rsid w:val="00CB690B"/>
    <w:rsid w:val="00CB6C7B"/>
    <w:rsid w:val="00CB6D15"/>
    <w:rsid w:val="00CB6F2A"/>
    <w:rsid w:val="00CB6F5D"/>
    <w:rsid w:val="00CB70F6"/>
    <w:rsid w:val="00CB7241"/>
    <w:rsid w:val="00CB7310"/>
    <w:rsid w:val="00CB73F3"/>
    <w:rsid w:val="00CB74BD"/>
    <w:rsid w:val="00CB792D"/>
    <w:rsid w:val="00CB7AEE"/>
    <w:rsid w:val="00CB7B40"/>
    <w:rsid w:val="00CB7C22"/>
    <w:rsid w:val="00CB7D4E"/>
    <w:rsid w:val="00CB7F68"/>
    <w:rsid w:val="00CC0015"/>
    <w:rsid w:val="00CC039B"/>
    <w:rsid w:val="00CC0435"/>
    <w:rsid w:val="00CC054E"/>
    <w:rsid w:val="00CC06DF"/>
    <w:rsid w:val="00CC09C2"/>
    <w:rsid w:val="00CC0B1D"/>
    <w:rsid w:val="00CC1AA0"/>
    <w:rsid w:val="00CC1D38"/>
    <w:rsid w:val="00CC23A3"/>
    <w:rsid w:val="00CC2B37"/>
    <w:rsid w:val="00CC2D10"/>
    <w:rsid w:val="00CC2EBB"/>
    <w:rsid w:val="00CC2F30"/>
    <w:rsid w:val="00CC32BE"/>
    <w:rsid w:val="00CC3315"/>
    <w:rsid w:val="00CC3486"/>
    <w:rsid w:val="00CC3570"/>
    <w:rsid w:val="00CC36BF"/>
    <w:rsid w:val="00CC3D59"/>
    <w:rsid w:val="00CC3D74"/>
    <w:rsid w:val="00CC3E3B"/>
    <w:rsid w:val="00CC3F68"/>
    <w:rsid w:val="00CC4038"/>
    <w:rsid w:val="00CC49DD"/>
    <w:rsid w:val="00CC4B23"/>
    <w:rsid w:val="00CC4BE6"/>
    <w:rsid w:val="00CC4E0A"/>
    <w:rsid w:val="00CC4F6E"/>
    <w:rsid w:val="00CC51E4"/>
    <w:rsid w:val="00CC53EE"/>
    <w:rsid w:val="00CC5546"/>
    <w:rsid w:val="00CC55C0"/>
    <w:rsid w:val="00CC5697"/>
    <w:rsid w:val="00CC58DC"/>
    <w:rsid w:val="00CC59F7"/>
    <w:rsid w:val="00CC5B30"/>
    <w:rsid w:val="00CC5C5D"/>
    <w:rsid w:val="00CC5D41"/>
    <w:rsid w:val="00CC6045"/>
    <w:rsid w:val="00CC609E"/>
    <w:rsid w:val="00CC6167"/>
    <w:rsid w:val="00CC6632"/>
    <w:rsid w:val="00CC6AC2"/>
    <w:rsid w:val="00CC712E"/>
    <w:rsid w:val="00CC7DBA"/>
    <w:rsid w:val="00CD0686"/>
    <w:rsid w:val="00CD083D"/>
    <w:rsid w:val="00CD1219"/>
    <w:rsid w:val="00CD15C1"/>
    <w:rsid w:val="00CD16BD"/>
    <w:rsid w:val="00CD1996"/>
    <w:rsid w:val="00CD1A6C"/>
    <w:rsid w:val="00CD2043"/>
    <w:rsid w:val="00CD2225"/>
    <w:rsid w:val="00CD22B7"/>
    <w:rsid w:val="00CD2BD0"/>
    <w:rsid w:val="00CD2CA5"/>
    <w:rsid w:val="00CD2F63"/>
    <w:rsid w:val="00CD2FE6"/>
    <w:rsid w:val="00CD3079"/>
    <w:rsid w:val="00CD3595"/>
    <w:rsid w:val="00CD3670"/>
    <w:rsid w:val="00CD36BE"/>
    <w:rsid w:val="00CD37EE"/>
    <w:rsid w:val="00CD394F"/>
    <w:rsid w:val="00CD3B4A"/>
    <w:rsid w:val="00CD3B98"/>
    <w:rsid w:val="00CD3D8F"/>
    <w:rsid w:val="00CD440C"/>
    <w:rsid w:val="00CD4710"/>
    <w:rsid w:val="00CD47C1"/>
    <w:rsid w:val="00CD4B26"/>
    <w:rsid w:val="00CD4BFE"/>
    <w:rsid w:val="00CD4D3B"/>
    <w:rsid w:val="00CD4DEB"/>
    <w:rsid w:val="00CD4ED4"/>
    <w:rsid w:val="00CD4FE8"/>
    <w:rsid w:val="00CD54A2"/>
    <w:rsid w:val="00CD5706"/>
    <w:rsid w:val="00CD5743"/>
    <w:rsid w:val="00CD57C8"/>
    <w:rsid w:val="00CD5E06"/>
    <w:rsid w:val="00CD64E2"/>
    <w:rsid w:val="00CD6864"/>
    <w:rsid w:val="00CD6980"/>
    <w:rsid w:val="00CD6D55"/>
    <w:rsid w:val="00CD7479"/>
    <w:rsid w:val="00CD7D2E"/>
    <w:rsid w:val="00CE021E"/>
    <w:rsid w:val="00CE0B23"/>
    <w:rsid w:val="00CE0B26"/>
    <w:rsid w:val="00CE10EF"/>
    <w:rsid w:val="00CE120E"/>
    <w:rsid w:val="00CE1312"/>
    <w:rsid w:val="00CE13B2"/>
    <w:rsid w:val="00CE1757"/>
    <w:rsid w:val="00CE1962"/>
    <w:rsid w:val="00CE2C3F"/>
    <w:rsid w:val="00CE2EE2"/>
    <w:rsid w:val="00CE3194"/>
    <w:rsid w:val="00CE336F"/>
    <w:rsid w:val="00CE3C68"/>
    <w:rsid w:val="00CE3F9D"/>
    <w:rsid w:val="00CE3FC2"/>
    <w:rsid w:val="00CE422A"/>
    <w:rsid w:val="00CE4235"/>
    <w:rsid w:val="00CE42F7"/>
    <w:rsid w:val="00CE4395"/>
    <w:rsid w:val="00CE4482"/>
    <w:rsid w:val="00CE4483"/>
    <w:rsid w:val="00CE4B22"/>
    <w:rsid w:val="00CE4CED"/>
    <w:rsid w:val="00CE4D4F"/>
    <w:rsid w:val="00CE4D51"/>
    <w:rsid w:val="00CE4EE6"/>
    <w:rsid w:val="00CE503F"/>
    <w:rsid w:val="00CE50FD"/>
    <w:rsid w:val="00CE5140"/>
    <w:rsid w:val="00CE55E4"/>
    <w:rsid w:val="00CE5763"/>
    <w:rsid w:val="00CE622C"/>
    <w:rsid w:val="00CE6400"/>
    <w:rsid w:val="00CE64C9"/>
    <w:rsid w:val="00CE6621"/>
    <w:rsid w:val="00CE6696"/>
    <w:rsid w:val="00CE6CFA"/>
    <w:rsid w:val="00CE7015"/>
    <w:rsid w:val="00CE752A"/>
    <w:rsid w:val="00CE779C"/>
    <w:rsid w:val="00CE78E1"/>
    <w:rsid w:val="00CE79D2"/>
    <w:rsid w:val="00CE7B6C"/>
    <w:rsid w:val="00CE7FE5"/>
    <w:rsid w:val="00CF007B"/>
    <w:rsid w:val="00CF03C6"/>
    <w:rsid w:val="00CF1099"/>
    <w:rsid w:val="00CF10CA"/>
    <w:rsid w:val="00CF125B"/>
    <w:rsid w:val="00CF1295"/>
    <w:rsid w:val="00CF12CF"/>
    <w:rsid w:val="00CF13F3"/>
    <w:rsid w:val="00CF1ABC"/>
    <w:rsid w:val="00CF1D0B"/>
    <w:rsid w:val="00CF1E2E"/>
    <w:rsid w:val="00CF20B5"/>
    <w:rsid w:val="00CF2277"/>
    <w:rsid w:val="00CF234A"/>
    <w:rsid w:val="00CF23B5"/>
    <w:rsid w:val="00CF252C"/>
    <w:rsid w:val="00CF2706"/>
    <w:rsid w:val="00CF2DCD"/>
    <w:rsid w:val="00CF2E25"/>
    <w:rsid w:val="00CF311A"/>
    <w:rsid w:val="00CF31F5"/>
    <w:rsid w:val="00CF356C"/>
    <w:rsid w:val="00CF3742"/>
    <w:rsid w:val="00CF3D5D"/>
    <w:rsid w:val="00CF3EB3"/>
    <w:rsid w:val="00CF430B"/>
    <w:rsid w:val="00CF4327"/>
    <w:rsid w:val="00CF474F"/>
    <w:rsid w:val="00CF4F32"/>
    <w:rsid w:val="00CF51AE"/>
    <w:rsid w:val="00CF5440"/>
    <w:rsid w:val="00CF55A5"/>
    <w:rsid w:val="00CF593E"/>
    <w:rsid w:val="00CF5982"/>
    <w:rsid w:val="00CF5A49"/>
    <w:rsid w:val="00CF5C0E"/>
    <w:rsid w:val="00CF5CB0"/>
    <w:rsid w:val="00CF5D28"/>
    <w:rsid w:val="00CF5D72"/>
    <w:rsid w:val="00CF60D7"/>
    <w:rsid w:val="00CF6118"/>
    <w:rsid w:val="00CF613D"/>
    <w:rsid w:val="00CF628F"/>
    <w:rsid w:val="00CF6650"/>
    <w:rsid w:val="00CF667F"/>
    <w:rsid w:val="00CF6725"/>
    <w:rsid w:val="00CF67B7"/>
    <w:rsid w:val="00CF6AEE"/>
    <w:rsid w:val="00CF6C02"/>
    <w:rsid w:val="00CF6DC7"/>
    <w:rsid w:val="00CF6FC3"/>
    <w:rsid w:val="00CF707F"/>
    <w:rsid w:val="00CF77A5"/>
    <w:rsid w:val="00CF7952"/>
    <w:rsid w:val="00D00090"/>
    <w:rsid w:val="00D001D4"/>
    <w:rsid w:val="00D00B73"/>
    <w:rsid w:val="00D00B82"/>
    <w:rsid w:val="00D00C0E"/>
    <w:rsid w:val="00D00CC2"/>
    <w:rsid w:val="00D013DA"/>
    <w:rsid w:val="00D013E9"/>
    <w:rsid w:val="00D0144F"/>
    <w:rsid w:val="00D01722"/>
    <w:rsid w:val="00D01830"/>
    <w:rsid w:val="00D018CA"/>
    <w:rsid w:val="00D0195F"/>
    <w:rsid w:val="00D020FC"/>
    <w:rsid w:val="00D0228B"/>
    <w:rsid w:val="00D02677"/>
    <w:rsid w:val="00D0275D"/>
    <w:rsid w:val="00D02906"/>
    <w:rsid w:val="00D0294A"/>
    <w:rsid w:val="00D029D1"/>
    <w:rsid w:val="00D02C40"/>
    <w:rsid w:val="00D030EF"/>
    <w:rsid w:val="00D03499"/>
    <w:rsid w:val="00D03718"/>
    <w:rsid w:val="00D039D8"/>
    <w:rsid w:val="00D03A33"/>
    <w:rsid w:val="00D03A8A"/>
    <w:rsid w:val="00D03C60"/>
    <w:rsid w:val="00D04576"/>
    <w:rsid w:val="00D04A2D"/>
    <w:rsid w:val="00D04DC0"/>
    <w:rsid w:val="00D04E2C"/>
    <w:rsid w:val="00D04F13"/>
    <w:rsid w:val="00D04F4D"/>
    <w:rsid w:val="00D04F8D"/>
    <w:rsid w:val="00D050B0"/>
    <w:rsid w:val="00D05562"/>
    <w:rsid w:val="00D0577F"/>
    <w:rsid w:val="00D059D8"/>
    <w:rsid w:val="00D05C7A"/>
    <w:rsid w:val="00D05DF8"/>
    <w:rsid w:val="00D05E4F"/>
    <w:rsid w:val="00D060D0"/>
    <w:rsid w:val="00D06183"/>
    <w:rsid w:val="00D061FE"/>
    <w:rsid w:val="00D064E8"/>
    <w:rsid w:val="00D0662C"/>
    <w:rsid w:val="00D06753"/>
    <w:rsid w:val="00D0678C"/>
    <w:rsid w:val="00D06798"/>
    <w:rsid w:val="00D06AE8"/>
    <w:rsid w:val="00D06C4D"/>
    <w:rsid w:val="00D06C86"/>
    <w:rsid w:val="00D06D6F"/>
    <w:rsid w:val="00D072CA"/>
    <w:rsid w:val="00D07467"/>
    <w:rsid w:val="00D07A76"/>
    <w:rsid w:val="00D07B98"/>
    <w:rsid w:val="00D07F0C"/>
    <w:rsid w:val="00D07FD0"/>
    <w:rsid w:val="00D10659"/>
    <w:rsid w:val="00D10D5D"/>
    <w:rsid w:val="00D11069"/>
    <w:rsid w:val="00D11104"/>
    <w:rsid w:val="00D11EAF"/>
    <w:rsid w:val="00D120C6"/>
    <w:rsid w:val="00D12359"/>
    <w:rsid w:val="00D12417"/>
    <w:rsid w:val="00D12600"/>
    <w:rsid w:val="00D1274A"/>
    <w:rsid w:val="00D128A4"/>
    <w:rsid w:val="00D12A75"/>
    <w:rsid w:val="00D12BF6"/>
    <w:rsid w:val="00D13049"/>
    <w:rsid w:val="00D135B6"/>
    <w:rsid w:val="00D13884"/>
    <w:rsid w:val="00D13ABA"/>
    <w:rsid w:val="00D13B10"/>
    <w:rsid w:val="00D13BE0"/>
    <w:rsid w:val="00D13CAE"/>
    <w:rsid w:val="00D1455A"/>
    <w:rsid w:val="00D14701"/>
    <w:rsid w:val="00D14976"/>
    <w:rsid w:val="00D14AEB"/>
    <w:rsid w:val="00D14E1F"/>
    <w:rsid w:val="00D14E8C"/>
    <w:rsid w:val="00D14FD8"/>
    <w:rsid w:val="00D1504F"/>
    <w:rsid w:val="00D150C2"/>
    <w:rsid w:val="00D1564F"/>
    <w:rsid w:val="00D1598B"/>
    <w:rsid w:val="00D173F5"/>
    <w:rsid w:val="00D17550"/>
    <w:rsid w:val="00D178A0"/>
    <w:rsid w:val="00D17CE2"/>
    <w:rsid w:val="00D17D5F"/>
    <w:rsid w:val="00D209C1"/>
    <w:rsid w:val="00D20AEA"/>
    <w:rsid w:val="00D20C15"/>
    <w:rsid w:val="00D2108D"/>
    <w:rsid w:val="00D211AD"/>
    <w:rsid w:val="00D216A7"/>
    <w:rsid w:val="00D21944"/>
    <w:rsid w:val="00D21D38"/>
    <w:rsid w:val="00D21E50"/>
    <w:rsid w:val="00D21E7B"/>
    <w:rsid w:val="00D21F21"/>
    <w:rsid w:val="00D222B2"/>
    <w:rsid w:val="00D2233B"/>
    <w:rsid w:val="00D2251A"/>
    <w:rsid w:val="00D2260A"/>
    <w:rsid w:val="00D22B04"/>
    <w:rsid w:val="00D22C0A"/>
    <w:rsid w:val="00D23041"/>
    <w:rsid w:val="00D2338B"/>
    <w:rsid w:val="00D234EC"/>
    <w:rsid w:val="00D235A8"/>
    <w:rsid w:val="00D236F1"/>
    <w:rsid w:val="00D237FB"/>
    <w:rsid w:val="00D2418F"/>
    <w:rsid w:val="00D24294"/>
    <w:rsid w:val="00D242AE"/>
    <w:rsid w:val="00D24300"/>
    <w:rsid w:val="00D2476A"/>
    <w:rsid w:val="00D24AC2"/>
    <w:rsid w:val="00D24B9C"/>
    <w:rsid w:val="00D25002"/>
    <w:rsid w:val="00D250DC"/>
    <w:rsid w:val="00D25927"/>
    <w:rsid w:val="00D25943"/>
    <w:rsid w:val="00D25B62"/>
    <w:rsid w:val="00D25CFE"/>
    <w:rsid w:val="00D25DAA"/>
    <w:rsid w:val="00D25EA1"/>
    <w:rsid w:val="00D25FC8"/>
    <w:rsid w:val="00D26036"/>
    <w:rsid w:val="00D26230"/>
    <w:rsid w:val="00D264C7"/>
    <w:rsid w:val="00D26602"/>
    <w:rsid w:val="00D26879"/>
    <w:rsid w:val="00D26B53"/>
    <w:rsid w:val="00D26CBB"/>
    <w:rsid w:val="00D26D63"/>
    <w:rsid w:val="00D26DC3"/>
    <w:rsid w:val="00D26ED9"/>
    <w:rsid w:val="00D271C1"/>
    <w:rsid w:val="00D27276"/>
    <w:rsid w:val="00D274C8"/>
    <w:rsid w:val="00D2759B"/>
    <w:rsid w:val="00D277A6"/>
    <w:rsid w:val="00D27A7C"/>
    <w:rsid w:val="00D27A89"/>
    <w:rsid w:val="00D27EDF"/>
    <w:rsid w:val="00D300B0"/>
    <w:rsid w:val="00D301BA"/>
    <w:rsid w:val="00D30216"/>
    <w:rsid w:val="00D30399"/>
    <w:rsid w:val="00D304C3"/>
    <w:rsid w:val="00D304E9"/>
    <w:rsid w:val="00D30749"/>
    <w:rsid w:val="00D30E91"/>
    <w:rsid w:val="00D310A6"/>
    <w:rsid w:val="00D3147B"/>
    <w:rsid w:val="00D3192D"/>
    <w:rsid w:val="00D319B7"/>
    <w:rsid w:val="00D31BB7"/>
    <w:rsid w:val="00D31C5D"/>
    <w:rsid w:val="00D31D64"/>
    <w:rsid w:val="00D31F24"/>
    <w:rsid w:val="00D32059"/>
    <w:rsid w:val="00D32284"/>
    <w:rsid w:val="00D324CC"/>
    <w:rsid w:val="00D32908"/>
    <w:rsid w:val="00D329EA"/>
    <w:rsid w:val="00D32E52"/>
    <w:rsid w:val="00D3320A"/>
    <w:rsid w:val="00D3351F"/>
    <w:rsid w:val="00D33982"/>
    <w:rsid w:val="00D33C36"/>
    <w:rsid w:val="00D3453C"/>
    <w:rsid w:val="00D3464A"/>
    <w:rsid w:val="00D34903"/>
    <w:rsid w:val="00D34966"/>
    <w:rsid w:val="00D34BFA"/>
    <w:rsid w:val="00D34F40"/>
    <w:rsid w:val="00D35511"/>
    <w:rsid w:val="00D35837"/>
    <w:rsid w:val="00D35961"/>
    <w:rsid w:val="00D36010"/>
    <w:rsid w:val="00D3626A"/>
    <w:rsid w:val="00D3641F"/>
    <w:rsid w:val="00D3683C"/>
    <w:rsid w:val="00D368EE"/>
    <w:rsid w:val="00D369EC"/>
    <w:rsid w:val="00D36E2F"/>
    <w:rsid w:val="00D36FB2"/>
    <w:rsid w:val="00D37204"/>
    <w:rsid w:val="00D37585"/>
    <w:rsid w:val="00D375DB"/>
    <w:rsid w:val="00D379FB"/>
    <w:rsid w:val="00D37BA9"/>
    <w:rsid w:val="00D37DC4"/>
    <w:rsid w:val="00D4022A"/>
    <w:rsid w:val="00D405A6"/>
    <w:rsid w:val="00D405E5"/>
    <w:rsid w:val="00D40835"/>
    <w:rsid w:val="00D4101C"/>
    <w:rsid w:val="00D4132A"/>
    <w:rsid w:val="00D41349"/>
    <w:rsid w:val="00D41522"/>
    <w:rsid w:val="00D41639"/>
    <w:rsid w:val="00D41938"/>
    <w:rsid w:val="00D41A12"/>
    <w:rsid w:val="00D42DE5"/>
    <w:rsid w:val="00D42ED9"/>
    <w:rsid w:val="00D43186"/>
    <w:rsid w:val="00D433D2"/>
    <w:rsid w:val="00D4388E"/>
    <w:rsid w:val="00D43A70"/>
    <w:rsid w:val="00D43ADD"/>
    <w:rsid w:val="00D43E33"/>
    <w:rsid w:val="00D44018"/>
    <w:rsid w:val="00D440BD"/>
    <w:rsid w:val="00D44806"/>
    <w:rsid w:val="00D44A50"/>
    <w:rsid w:val="00D44CB5"/>
    <w:rsid w:val="00D44E00"/>
    <w:rsid w:val="00D44E6D"/>
    <w:rsid w:val="00D45391"/>
    <w:rsid w:val="00D45567"/>
    <w:rsid w:val="00D458B3"/>
    <w:rsid w:val="00D458B4"/>
    <w:rsid w:val="00D459A5"/>
    <w:rsid w:val="00D459A9"/>
    <w:rsid w:val="00D4659C"/>
    <w:rsid w:val="00D46634"/>
    <w:rsid w:val="00D468C5"/>
    <w:rsid w:val="00D46997"/>
    <w:rsid w:val="00D46C97"/>
    <w:rsid w:val="00D46EE4"/>
    <w:rsid w:val="00D470E1"/>
    <w:rsid w:val="00D47284"/>
    <w:rsid w:val="00D4746F"/>
    <w:rsid w:val="00D474D4"/>
    <w:rsid w:val="00D4758C"/>
    <w:rsid w:val="00D475BE"/>
    <w:rsid w:val="00D476B4"/>
    <w:rsid w:val="00D478FC"/>
    <w:rsid w:val="00D47A8D"/>
    <w:rsid w:val="00D47B7E"/>
    <w:rsid w:val="00D47C16"/>
    <w:rsid w:val="00D47C17"/>
    <w:rsid w:val="00D47DE9"/>
    <w:rsid w:val="00D47F09"/>
    <w:rsid w:val="00D47FEA"/>
    <w:rsid w:val="00D50248"/>
    <w:rsid w:val="00D5074E"/>
    <w:rsid w:val="00D50C12"/>
    <w:rsid w:val="00D50C86"/>
    <w:rsid w:val="00D51366"/>
    <w:rsid w:val="00D51749"/>
    <w:rsid w:val="00D51B86"/>
    <w:rsid w:val="00D51BC1"/>
    <w:rsid w:val="00D51F03"/>
    <w:rsid w:val="00D52D08"/>
    <w:rsid w:val="00D52FB9"/>
    <w:rsid w:val="00D53232"/>
    <w:rsid w:val="00D53B68"/>
    <w:rsid w:val="00D53BD9"/>
    <w:rsid w:val="00D53D1D"/>
    <w:rsid w:val="00D53EEE"/>
    <w:rsid w:val="00D541C9"/>
    <w:rsid w:val="00D541DB"/>
    <w:rsid w:val="00D54333"/>
    <w:rsid w:val="00D543AD"/>
    <w:rsid w:val="00D54673"/>
    <w:rsid w:val="00D5490B"/>
    <w:rsid w:val="00D54A6F"/>
    <w:rsid w:val="00D54AD5"/>
    <w:rsid w:val="00D54C22"/>
    <w:rsid w:val="00D54C79"/>
    <w:rsid w:val="00D554B3"/>
    <w:rsid w:val="00D55AE6"/>
    <w:rsid w:val="00D55D88"/>
    <w:rsid w:val="00D5617F"/>
    <w:rsid w:val="00D563AB"/>
    <w:rsid w:val="00D564E3"/>
    <w:rsid w:val="00D5662A"/>
    <w:rsid w:val="00D56AB8"/>
    <w:rsid w:val="00D56DA4"/>
    <w:rsid w:val="00D57021"/>
    <w:rsid w:val="00D572FF"/>
    <w:rsid w:val="00D575B1"/>
    <w:rsid w:val="00D57751"/>
    <w:rsid w:val="00D5790C"/>
    <w:rsid w:val="00D57B6D"/>
    <w:rsid w:val="00D57D66"/>
    <w:rsid w:val="00D60000"/>
    <w:rsid w:val="00D602EF"/>
    <w:rsid w:val="00D60318"/>
    <w:rsid w:val="00D6061F"/>
    <w:rsid w:val="00D607AA"/>
    <w:rsid w:val="00D608CD"/>
    <w:rsid w:val="00D60A75"/>
    <w:rsid w:val="00D60DC4"/>
    <w:rsid w:val="00D61641"/>
    <w:rsid w:val="00D616BB"/>
    <w:rsid w:val="00D61915"/>
    <w:rsid w:val="00D6196C"/>
    <w:rsid w:val="00D6199F"/>
    <w:rsid w:val="00D61ADA"/>
    <w:rsid w:val="00D61C14"/>
    <w:rsid w:val="00D61CDE"/>
    <w:rsid w:val="00D61E61"/>
    <w:rsid w:val="00D620D0"/>
    <w:rsid w:val="00D62439"/>
    <w:rsid w:val="00D62582"/>
    <w:rsid w:val="00D62D0A"/>
    <w:rsid w:val="00D63011"/>
    <w:rsid w:val="00D63132"/>
    <w:rsid w:val="00D63597"/>
    <w:rsid w:val="00D63A22"/>
    <w:rsid w:val="00D63B00"/>
    <w:rsid w:val="00D63B1A"/>
    <w:rsid w:val="00D63C6C"/>
    <w:rsid w:val="00D63E66"/>
    <w:rsid w:val="00D6443E"/>
    <w:rsid w:val="00D64472"/>
    <w:rsid w:val="00D64701"/>
    <w:rsid w:val="00D64BDA"/>
    <w:rsid w:val="00D64EDA"/>
    <w:rsid w:val="00D65288"/>
    <w:rsid w:val="00D653DA"/>
    <w:rsid w:val="00D65876"/>
    <w:rsid w:val="00D65B35"/>
    <w:rsid w:val="00D65C98"/>
    <w:rsid w:val="00D6652C"/>
    <w:rsid w:val="00D66553"/>
    <w:rsid w:val="00D666D0"/>
    <w:rsid w:val="00D6712F"/>
    <w:rsid w:val="00D6732E"/>
    <w:rsid w:val="00D67890"/>
    <w:rsid w:val="00D67BEC"/>
    <w:rsid w:val="00D67CF3"/>
    <w:rsid w:val="00D67E79"/>
    <w:rsid w:val="00D70159"/>
    <w:rsid w:val="00D7045C"/>
    <w:rsid w:val="00D70520"/>
    <w:rsid w:val="00D70627"/>
    <w:rsid w:val="00D7083B"/>
    <w:rsid w:val="00D70B9C"/>
    <w:rsid w:val="00D70DF6"/>
    <w:rsid w:val="00D70FD1"/>
    <w:rsid w:val="00D71619"/>
    <w:rsid w:val="00D7181F"/>
    <w:rsid w:val="00D718EB"/>
    <w:rsid w:val="00D71969"/>
    <w:rsid w:val="00D71D0C"/>
    <w:rsid w:val="00D72111"/>
    <w:rsid w:val="00D7222E"/>
    <w:rsid w:val="00D72338"/>
    <w:rsid w:val="00D723CD"/>
    <w:rsid w:val="00D72687"/>
    <w:rsid w:val="00D7286F"/>
    <w:rsid w:val="00D72B42"/>
    <w:rsid w:val="00D72C1F"/>
    <w:rsid w:val="00D732DF"/>
    <w:rsid w:val="00D7356D"/>
    <w:rsid w:val="00D739E3"/>
    <w:rsid w:val="00D73BC6"/>
    <w:rsid w:val="00D73D91"/>
    <w:rsid w:val="00D73F2C"/>
    <w:rsid w:val="00D73F6B"/>
    <w:rsid w:val="00D741EB"/>
    <w:rsid w:val="00D74443"/>
    <w:rsid w:val="00D74499"/>
    <w:rsid w:val="00D745B1"/>
    <w:rsid w:val="00D746FE"/>
    <w:rsid w:val="00D74AC9"/>
    <w:rsid w:val="00D74D2E"/>
    <w:rsid w:val="00D7508A"/>
    <w:rsid w:val="00D753E2"/>
    <w:rsid w:val="00D755AF"/>
    <w:rsid w:val="00D75750"/>
    <w:rsid w:val="00D757C0"/>
    <w:rsid w:val="00D76109"/>
    <w:rsid w:val="00D7619D"/>
    <w:rsid w:val="00D76220"/>
    <w:rsid w:val="00D764D3"/>
    <w:rsid w:val="00D76538"/>
    <w:rsid w:val="00D766CE"/>
    <w:rsid w:val="00D76B68"/>
    <w:rsid w:val="00D76F3B"/>
    <w:rsid w:val="00D77590"/>
    <w:rsid w:val="00D77A81"/>
    <w:rsid w:val="00D77C9A"/>
    <w:rsid w:val="00D77EDD"/>
    <w:rsid w:val="00D77F62"/>
    <w:rsid w:val="00D8017B"/>
    <w:rsid w:val="00D80274"/>
    <w:rsid w:val="00D8028B"/>
    <w:rsid w:val="00D80412"/>
    <w:rsid w:val="00D80D0D"/>
    <w:rsid w:val="00D80DBF"/>
    <w:rsid w:val="00D80F82"/>
    <w:rsid w:val="00D81302"/>
    <w:rsid w:val="00D81367"/>
    <w:rsid w:val="00D8169F"/>
    <w:rsid w:val="00D817AF"/>
    <w:rsid w:val="00D819D5"/>
    <w:rsid w:val="00D81A38"/>
    <w:rsid w:val="00D8216D"/>
    <w:rsid w:val="00D821C5"/>
    <w:rsid w:val="00D822F2"/>
    <w:rsid w:val="00D823FE"/>
    <w:rsid w:val="00D8290F"/>
    <w:rsid w:val="00D8299A"/>
    <w:rsid w:val="00D831DE"/>
    <w:rsid w:val="00D835D0"/>
    <w:rsid w:val="00D8375C"/>
    <w:rsid w:val="00D838D5"/>
    <w:rsid w:val="00D8397A"/>
    <w:rsid w:val="00D83BF3"/>
    <w:rsid w:val="00D843BE"/>
    <w:rsid w:val="00D84706"/>
    <w:rsid w:val="00D84860"/>
    <w:rsid w:val="00D84A7D"/>
    <w:rsid w:val="00D84D5E"/>
    <w:rsid w:val="00D8518B"/>
    <w:rsid w:val="00D853D5"/>
    <w:rsid w:val="00D855FE"/>
    <w:rsid w:val="00D85866"/>
    <w:rsid w:val="00D85A7F"/>
    <w:rsid w:val="00D85A87"/>
    <w:rsid w:val="00D85B95"/>
    <w:rsid w:val="00D85FD2"/>
    <w:rsid w:val="00D86196"/>
    <w:rsid w:val="00D861F1"/>
    <w:rsid w:val="00D86254"/>
    <w:rsid w:val="00D8628D"/>
    <w:rsid w:val="00D86772"/>
    <w:rsid w:val="00D869B9"/>
    <w:rsid w:val="00D86B9D"/>
    <w:rsid w:val="00D86C84"/>
    <w:rsid w:val="00D86D56"/>
    <w:rsid w:val="00D86ED8"/>
    <w:rsid w:val="00D86F68"/>
    <w:rsid w:val="00D8718A"/>
    <w:rsid w:val="00D871A8"/>
    <w:rsid w:val="00D8727F"/>
    <w:rsid w:val="00D87304"/>
    <w:rsid w:val="00D874DF"/>
    <w:rsid w:val="00D87524"/>
    <w:rsid w:val="00D876EC"/>
    <w:rsid w:val="00D8789F"/>
    <w:rsid w:val="00D8790F"/>
    <w:rsid w:val="00D87B29"/>
    <w:rsid w:val="00D87D91"/>
    <w:rsid w:val="00D90041"/>
    <w:rsid w:val="00D900CF"/>
    <w:rsid w:val="00D9014F"/>
    <w:rsid w:val="00D9058A"/>
    <w:rsid w:val="00D9095A"/>
    <w:rsid w:val="00D90C7E"/>
    <w:rsid w:val="00D90F39"/>
    <w:rsid w:val="00D90FE5"/>
    <w:rsid w:val="00D91EAE"/>
    <w:rsid w:val="00D91F42"/>
    <w:rsid w:val="00D925F6"/>
    <w:rsid w:val="00D92919"/>
    <w:rsid w:val="00D92DA6"/>
    <w:rsid w:val="00D92F13"/>
    <w:rsid w:val="00D93194"/>
    <w:rsid w:val="00D93215"/>
    <w:rsid w:val="00D9344A"/>
    <w:rsid w:val="00D935E4"/>
    <w:rsid w:val="00D935ED"/>
    <w:rsid w:val="00D93716"/>
    <w:rsid w:val="00D93A7B"/>
    <w:rsid w:val="00D93CF1"/>
    <w:rsid w:val="00D93F13"/>
    <w:rsid w:val="00D9415C"/>
    <w:rsid w:val="00D947DD"/>
    <w:rsid w:val="00D94A4E"/>
    <w:rsid w:val="00D94E2F"/>
    <w:rsid w:val="00D94F3A"/>
    <w:rsid w:val="00D94F4C"/>
    <w:rsid w:val="00D9506C"/>
    <w:rsid w:val="00D95280"/>
    <w:rsid w:val="00D952C1"/>
    <w:rsid w:val="00D957EC"/>
    <w:rsid w:val="00D95843"/>
    <w:rsid w:val="00D95AC1"/>
    <w:rsid w:val="00D966C9"/>
    <w:rsid w:val="00D9671F"/>
    <w:rsid w:val="00D96A69"/>
    <w:rsid w:val="00D970FC"/>
    <w:rsid w:val="00D97309"/>
    <w:rsid w:val="00D973A2"/>
    <w:rsid w:val="00D975EB"/>
    <w:rsid w:val="00D97878"/>
    <w:rsid w:val="00D97A05"/>
    <w:rsid w:val="00D97B8E"/>
    <w:rsid w:val="00D97CA3"/>
    <w:rsid w:val="00D97EE0"/>
    <w:rsid w:val="00DA01D0"/>
    <w:rsid w:val="00DA028F"/>
    <w:rsid w:val="00DA03D0"/>
    <w:rsid w:val="00DA0683"/>
    <w:rsid w:val="00DA07EE"/>
    <w:rsid w:val="00DA0B2D"/>
    <w:rsid w:val="00DA0CBA"/>
    <w:rsid w:val="00DA0E18"/>
    <w:rsid w:val="00DA1017"/>
    <w:rsid w:val="00DA11F8"/>
    <w:rsid w:val="00DA123D"/>
    <w:rsid w:val="00DA1273"/>
    <w:rsid w:val="00DA1587"/>
    <w:rsid w:val="00DA19EF"/>
    <w:rsid w:val="00DA1B55"/>
    <w:rsid w:val="00DA2319"/>
    <w:rsid w:val="00DA2642"/>
    <w:rsid w:val="00DA2862"/>
    <w:rsid w:val="00DA2898"/>
    <w:rsid w:val="00DA2C21"/>
    <w:rsid w:val="00DA2E6C"/>
    <w:rsid w:val="00DA2FAA"/>
    <w:rsid w:val="00DA3695"/>
    <w:rsid w:val="00DA3AA1"/>
    <w:rsid w:val="00DA3C14"/>
    <w:rsid w:val="00DA3C98"/>
    <w:rsid w:val="00DA41AB"/>
    <w:rsid w:val="00DA43F7"/>
    <w:rsid w:val="00DA44F0"/>
    <w:rsid w:val="00DA48A1"/>
    <w:rsid w:val="00DA4922"/>
    <w:rsid w:val="00DA4A8A"/>
    <w:rsid w:val="00DA4D0A"/>
    <w:rsid w:val="00DA4EF7"/>
    <w:rsid w:val="00DA51A9"/>
    <w:rsid w:val="00DA5323"/>
    <w:rsid w:val="00DA53B2"/>
    <w:rsid w:val="00DA59CA"/>
    <w:rsid w:val="00DA5A2B"/>
    <w:rsid w:val="00DA5B6E"/>
    <w:rsid w:val="00DA5BD9"/>
    <w:rsid w:val="00DA5E93"/>
    <w:rsid w:val="00DA5F1C"/>
    <w:rsid w:val="00DA6405"/>
    <w:rsid w:val="00DA676F"/>
    <w:rsid w:val="00DA6ABF"/>
    <w:rsid w:val="00DA6D36"/>
    <w:rsid w:val="00DA6FA3"/>
    <w:rsid w:val="00DA7242"/>
    <w:rsid w:val="00DA725D"/>
    <w:rsid w:val="00DA7492"/>
    <w:rsid w:val="00DA7602"/>
    <w:rsid w:val="00DA76DB"/>
    <w:rsid w:val="00DA77BF"/>
    <w:rsid w:val="00DA77C4"/>
    <w:rsid w:val="00DA7A58"/>
    <w:rsid w:val="00DA7A95"/>
    <w:rsid w:val="00DA7B1A"/>
    <w:rsid w:val="00DB01D9"/>
    <w:rsid w:val="00DB0752"/>
    <w:rsid w:val="00DB087B"/>
    <w:rsid w:val="00DB08C6"/>
    <w:rsid w:val="00DB094E"/>
    <w:rsid w:val="00DB0BAD"/>
    <w:rsid w:val="00DB0CD6"/>
    <w:rsid w:val="00DB0F67"/>
    <w:rsid w:val="00DB146C"/>
    <w:rsid w:val="00DB16F9"/>
    <w:rsid w:val="00DB1971"/>
    <w:rsid w:val="00DB1EE8"/>
    <w:rsid w:val="00DB1FE0"/>
    <w:rsid w:val="00DB2744"/>
    <w:rsid w:val="00DB2A38"/>
    <w:rsid w:val="00DB2B9B"/>
    <w:rsid w:val="00DB2EFB"/>
    <w:rsid w:val="00DB337C"/>
    <w:rsid w:val="00DB3440"/>
    <w:rsid w:val="00DB351A"/>
    <w:rsid w:val="00DB35BD"/>
    <w:rsid w:val="00DB3915"/>
    <w:rsid w:val="00DB3A47"/>
    <w:rsid w:val="00DB3FC7"/>
    <w:rsid w:val="00DB444C"/>
    <w:rsid w:val="00DB449C"/>
    <w:rsid w:val="00DB47C9"/>
    <w:rsid w:val="00DB47E8"/>
    <w:rsid w:val="00DB50ED"/>
    <w:rsid w:val="00DB5380"/>
    <w:rsid w:val="00DB543D"/>
    <w:rsid w:val="00DB5789"/>
    <w:rsid w:val="00DB5B30"/>
    <w:rsid w:val="00DB5B59"/>
    <w:rsid w:val="00DB63B3"/>
    <w:rsid w:val="00DB64C0"/>
    <w:rsid w:val="00DB64EE"/>
    <w:rsid w:val="00DB6528"/>
    <w:rsid w:val="00DB68D5"/>
    <w:rsid w:val="00DB6C17"/>
    <w:rsid w:val="00DB7169"/>
    <w:rsid w:val="00DB73CD"/>
    <w:rsid w:val="00DB764A"/>
    <w:rsid w:val="00DB776D"/>
    <w:rsid w:val="00DB7A38"/>
    <w:rsid w:val="00DB7B82"/>
    <w:rsid w:val="00DC08DD"/>
    <w:rsid w:val="00DC0A03"/>
    <w:rsid w:val="00DC0CBA"/>
    <w:rsid w:val="00DC0EC3"/>
    <w:rsid w:val="00DC0FE6"/>
    <w:rsid w:val="00DC16B3"/>
    <w:rsid w:val="00DC18CE"/>
    <w:rsid w:val="00DC1A3B"/>
    <w:rsid w:val="00DC1ADE"/>
    <w:rsid w:val="00DC222C"/>
    <w:rsid w:val="00DC23E0"/>
    <w:rsid w:val="00DC248C"/>
    <w:rsid w:val="00DC24F1"/>
    <w:rsid w:val="00DC2585"/>
    <w:rsid w:val="00DC27DF"/>
    <w:rsid w:val="00DC2A83"/>
    <w:rsid w:val="00DC2BDD"/>
    <w:rsid w:val="00DC2FF2"/>
    <w:rsid w:val="00DC31F6"/>
    <w:rsid w:val="00DC3455"/>
    <w:rsid w:val="00DC38E0"/>
    <w:rsid w:val="00DC397B"/>
    <w:rsid w:val="00DC3FA2"/>
    <w:rsid w:val="00DC4261"/>
    <w:rsid w:val="00DC47A9"/>
    <w:rsid w:val="00DC4B2C"/>
    <w:rsid w:val="00DC4DA0"/>
    <w:rsid w:val="00DC4FB4"/>
    <w:rsid w:val="00DC520E"/>
    <w:rsid w:val="00DC5DA5"/>
    <w:rsid w:val="00DC63D3"/>
    <w:rsid w:val="00DC6A22"/>
    <w:rsid w:val="00DC6A5A"/>
    <w:rsid w:val="00DC6B50"/>
    <w:rsid w:val="00DC6DD0"/>
    <w:rsid w:val="00DC6E22"/>
    <w:rsid w:val="00DC70C2"/>
    <w:rsid w:val="00DC71DC"/>
    <w:rsid w:val="00DC750A"/>
    <w:rsid w:val="00DC7A2A"/>
    <w:rsid w:val="00DC7C02"/>
    <w:rsid w:val="00DC7C91"/>
    <w:rsid w:val="00DC7E54"/>
    <w:rsid w:val="00DD01E5"/>
    <w:rsid w:val="00DD02EC"/>
    <w:rsid w:val="00DD0416"/>
    <w:rsid w:val="00DD04E4"/>
    <w:rsid w:val="00DD0A91"/>
    <w:rsid w:val="00DD0B40"/>
    <w:rsid w:val="00DD0B6E"/>
    <w:rsid w:val="00DD0CD6"/>
    <w:rsid w:val="00DD1721"/>
    <w:rsid w:val="00DD1C29"/>
    <w:rsid w:val="00DD1C7B"/>
    <w:rsid w:val="00DD208B"/>
    <w:rsid w:val="00DD2219"/>
    <w:rsid w:val="00DD229E"/>
    <w:rsid w:val="00DD2B36"/>
    <w:rsid w:val="00DD2C53"/>
    <w:rsid w:val="00DD2CB8"/>
    <w:rsid w:val="00DD2E17"/>
    <w:rsid w:val="00DD2FF4"/>
    <w:rsid w:val="00DD3717"/>
    <w:rsid w:val="00DD3AB0"/>
    <w:rsid w:val="00DD3C41"/>
    <w:rsid w:val="00DD3E8A"/>
    <w:rsid w:val="00DD3EE3"/>
    <w:rsid w:val="00DD42DE"/>
    <w:rsid w:val="00DD432D"/>
    <w:rsid w:val="00DD4645"/>
    <w:rsid w:val="00DD47E0"/>
    <w:rsid w:val="00DD48B5"/>
    <w:rsid w:val="00DD4A34"/>
    <w:rsid w:val="00DD4C74"/>
    <w:rsid w:val="00DD4EF7"/>
    <w:rsid w:val="00DD5034"/>
    <w:rsid w:val="00DD507E"/>
    <w:rsid w:val="00DD51D0"/>
    <w:rsid w:val="00DD55E0"/>
    <w:rsid w:val="00DD572D"/>
    <w:rsid w:val="00DD58AE"/>
    <w:rsid w:val="00DD5A71"/>
    <w:rsid w:val="00DD603D"/>
    <w:rsid w:val="00DD61E9"/>
    <w:rsid w:val="00DD62A3"/>
    <w:rsid w:val="00DD6C11"/>
    <w:rsid w:val="00DD6EB4"/>
    <w:rsid w:val="00DD75DD"/>
    <w:rsid w:val="00DD7639"/>
    <w:rsid w:val="00DD78CA"/>
    <w:rsid w:val="00DD7E3B"/>
    <w:rsid w:val="00DE03F1"/>
    <w:rsid w:val="00DE05A9"/>
    <w:rsid w:val="00DE0C19"/>
    <w:rsid w:val="00DE0D40"/>
    <w:rsid w:val="00DE1317"/>
    <w:rsid w:val="00DE16C2"/>
    <w:rsid w:val="00DE1835"/>
    <w:rsid w:val="00DE186A"/>
    <w:rsid w:val="00DE1A0A"/>
    <w:rsid w:val="00DE1F0D"/>
    <w:rsid w:val="00DE1FBC"/>
    <w:rsid w:val="00DE20BB"/>
    <w:rsid w:val="00DE22B5"/>
    <w:rsid w:val="00DE259A"/>
    <w:rsid w:val="00DE266E"/>
    <w:rsid w:val="00DE3035"/>
    <w:rsid w:val="00DE335D"/>
    <w:rsid w:val="00DE3903"/>
    <w:rsid w:val="00DE3B3C"/>
    <w:rsid w:val="00DE3C97"/>
    <w:rsid w:val="00DE3CB8"/>
    <w:rsid w:val="00DE3D6A"/>
    <w:rsid w:val="00DE3DBB"/>
    <w:rsid w:val="00DE3DED"/>
    <w:rsid w:val="00DE3E3B"/>
    <w:rsid w:val="00DE3F9A"/>
    <w:rsid w:val="00DE4014"/>
    <w:rsid w:val="00DE4454"/>
    <w:rsid w:val="00DE46AC"/>
    <w:rsid w:val="00DE4DB4"/>
    <w:rsid w:val="00DE50E6"/>
    <w:rsid w:val="00DE57F3"/>
    <w:rsid w:val="00DE5972"/>
    <w:rsid w:val="00DE5B89"/>
    <w:rsid w:val="00DE5C90"/>
    <w:rsid w:val="00DE5E46"/>
    <w:rsid w:val="00DE605C"/>
    <w:rsid w:val="00DE6BBD"/>
    <w:rsid w:val="00DE7B66"/>
    <w:rsid w:val="00DE7C8E"/>
    <w:rsid w:val="00DF0159"/>
    <w:rsid w:val="00DF02BB"/>
    <w:rsid w:val="00DF03AE"/>
    <w:rsid w:val="00DF062B"/>
    <w:rsid w:val="00DF0718"/>
    <w:rsid w:val="00DF08B3"/>
    <w:rsid w:val="00DF0D59"/>
    <w:rsid w:val="00DF0DFE"/>
    <w:rsid w:val="00DF0E5B"/>
    <w:rsid w:val="00DF10F2"/>
    <w:rsid w:val="00DF11BA"/>
    <w:rsid w:val="00DF1807"/>
    <w:rsid w:val="00DF192B"/>
    <w:rsid w:val="00DF1BA7"/>
    <w:rsid w:val="00DF1DD9"/>
    <w:rsid w:val="00DF1E1C"/>
    <w:rsid w:val="00DF247E"/>
    <w:rsid w:val="00DF2800"/>
    <w:rsid w:val="00DF2920"/>
    <w:rsid w:val="00DF2BC5"/>
    <w:rsid w:val="00DF31D1"/>
    <w:rsid w:val="00DF3842"/>
    <w:rsid w:val="00DF3CE2"/>
    <w:rsid w:val="00DF40F2"/>
    <w:rsid w:val="00DF426F"/>
    <w:rsid w:val="00DF42E0"/>
    <w:rsid w:val="00DF44CC"/>
    <w:rsid w:val="00DF48A8"/>
    <w:rsid w:val="00DF4D9C"/>
    <w:rsid w:val="00DF550C"/>
    <w:rsid w:val="00DF57A2"/>
    <w:rsid w:val="00DF5A00"/>
    <w:rsid w:val="00DF5A25"/>
    <w:rsid w:val="00DF5D7C"/>
    <w:rsid w:val="00DF5E4B"/>
    <w:rsid w:val="00DF60BA"/>
    <w:rsid w:val="00DF6285"/>
    <w:rsid w:val="00DF651D"/>
    <w:rsid w:val="00DF6C66"/>
    <w:rsid w:val="00DF6CD2"/>
    <w:rsid w:val="00DF6D84"/>
    <w:rsid w:val="00DF7288"/>
    <w:rsid w:val="00DF747F"/>
    <w:rsid w:val="00DF74EE"/>
    <w:rsid w:val="00DF777C"/>
    <w:rsid w:val="00DF78C8"/>
    <w:rsid w:val="00DF7D0E"/>
    <w:rsid w:val="00DF7ED2"/>
    <w:rsid w:val="00E004BF"/>
    <w:rsid w:val="00E00A12"/>
    <w:rsid w:val="00E00AC0"/>
    <w:rsid w:val="00E00B8D"/>
    <w:rsid w:val="00E00CC3"/>
    <w:rsid w:val="00E0107B"/>
    <w:rsid w:val="00E01223"/>
    <w:rsid w:val="00E01B64"/>
    <w:rsid w:val="00E01F01"/>
    <w:rsid w:val="00E02439"/>
    <w:rsid w:val="00E0247E"/>
    <w:rsid w:val="00E026C5"/>
    <w:rsid w:val="00E027E1"/>
    <w:rsid w:val="00E02820"/>
    <w:rsid w:val="00E02D44"/>
    <w:rsid w:val="00E03059"/>
    <w:rsid w:val="00E0315B"/>
    <w:rsid w:val="00E032F5"/>
    <w:rsid w:val="00E03756"/>
    <w:rsid w:val="00E0381C"/>
    <w:rsid w:val="00E03ABE"/>
    <w:rsid w:val="00E03CCF"/>
    <w:rsid w:val="00E03DF3"/>
    <w:rsid w:val="00E03FAC"/>
    <w:rsid w:val="00E0427E"/>
    <w:rsid w:val="00E0446D"/>
    <w:rsid w:val="00E044F0"/>
    <w:rsid w:val="00E0463E"/>
    <w:rsid w:val="00E04778"/>
    <w:rsid w:val="00E04A99"/>
    <w:rsid w:val="00E04AD5"/>
    <w:rsid w:val="00E04AFC"/>
    <w:rsid w:val="00E04E5D"/>
    <w:rsid w:val="00E04F40"/>
    <w:rsid w:val="00E05072"/>
    <w:rsid w:val="00E05688"/>
    <w:rsid w:val="00E0576C"/>
    <w:rsid w:val="00E05AD3"/>
    <w:rsid w:val="00E05AFB"/>
    <w:rsid w:val="00E05C65"/>
    <w:rsid w:val="00E05CAD"/>
    <w:rsid w:val="00E05EB8"/>
    <w:rsid w:val="00E061DF"/>
    <w:rsid w:val="00E06C8A"/>
    <w:rsid w:val="00E06CEC"/>
    <w:rsid w:val="00E0718C"/>
    <w:rsid w:val="00E0725B"/>
    <w:rsid w:val="00E074BE"/>
    <w:rsid w:val="00E07532"/>
    <w:rsid w:val="00E075A6"/>
    <w:rsid w:val="00E075D1"/>
    <w:rsid w:val="00E07661"/>
    <w:rsid w:val="00E078C4"/>
    <w:rsid w:val="00E07A04"/>
    <w:rsid w:val="00E07DF0"/>
    <w:rsid w:val="00E10065"/>
    <w:rsid w:val="00E1046D"/>
    <w:rsid w:val="00E1060C"/>
    <w:rsid w:val="00E1075C"/>
    <w:rsid w:val="00E1092A"/>
    <w:rsid w:val="00E10B10"/>
    <w:rsid w:val="00E114D3"/>
    <w:rsid w:val="00E11788"/>
    <w:rsid w:val="00E11AD8"/>
    <w:rsid w:val="00E11BB3"/>
    <w:rsid w:val="00E11E0B"/>
    <w:rsid w:val="00E12448"/>
    <w:rsid w:val="00E126CF"/>
    <w:rsid w:val="00E1272F"/>
    <w:rsid w:val="00E132F0"/>
    <w:rsid w:val="00E133C6"/>
    <w:rsid w:val="00E13A07"/>
    <w:rsid w:val="00E13B91"/>
    <w:rsid w:val="00E13CA8"/>
    <w:rsid w:val="00E13CB7"/>
    <w:rsid w:val="00E14032"/>
    <w:rsid w:val="00E1414E"/>
    <w:rsid w:val="00E14234"/>
    <w:rsid w:val="00E142A4"/>
    <w:rsid w:val="00E143DC"/>
    <w:rsid w:val="00E14594"/>
    <w:rsid w:val="00E1492C"/>
    <w:rsid w:val="00E14C6B"/>
    <w:rsid w:val="00E1503B"/>
    <w:rsid w:val="00E1509B"/>
    <w:rsid w:val="00E15281"/>
    <w:rsid w:val="00E1541C"/>
    <w:rsid w:val="00E1576F"/>
    <w:rsid w:val="00E15A1C"/>
    <w:rsid w:val="00E15A60"/>
    <w:rsid w:val="00E15C5A"/>
    <w:rsid w:val="00E16364"/>
    <w:rsid w:val="00E1650E"/>
    <w:rsid w:val="00E1683E"/>
    <w:rsid w:val="00E16CBD"/>
    <w:rsid w:val="00E16CE6"/>
    <w:rsid w:val="00E16D35"/>
    <w:rsid w:val="00E16D75"/>
    <w:rsid w:val="00E17164"/>
    <w:rsid w:val="00E176F4"/>
    <w:rsid w:val="00E176FB"/>
    <w:rsid w:val="00E177F8"/>
    <w:rsid w:val="00E17BC3"/>
    <w:rsid w:val="00E17C29"/>
    <w:rsid w:val="00E17CC7"/>
    <w:rsid w:val="00E17DF9"/>
    <w:rsid w:val="00E206FF"/>
    <w:rsid w:val="00E209FC"/>
    <w:rsid w:val="00E20C1D"/>
    <w:rsid w:val="00E210E1"/>
    <w:rsid w:val="00E21110"/>
    <w:rsid w:val="00E211F6"/>
    <w:rsid w:val="00E212E9"/>
    <w:rsid w:val="00E21325"/>
    <w:rsid w:val="00E214D4"/>
    <w:rsid w:val="00E21526"/>
    <w:rsid w:val="00E21575"/>
    <w:rsid w:val="00E2162A"/>
    <w:rsid w:val="00E219CB"/>
    <w:rsid w:val="00E2202E"/>
    <w:rsid w:val="00E22086"/>
    <w:rsid w:val="00E2258E"/>
    <w:rsid w:val="00E22596"/>
    <w:rsid w:val="00E22938"/>
    <w:rsid w:val="00E229CF"/>
    <w:rsid w:val="00E22AF3"/>
    <w:rsid w:val="00E22C46"/>
    <w:rsid w:val="00E22F9F"/>
    <w:rsid w:val="00E231DE"/>
    <w:rsid w:val="00E23204"/>
    <w:rsid w:val="00E235A9"/>
    <w:rsid w:val="00E238A8"/>
    <w:rsid w:val="00E238DB"/>
    <w:rsid w:val="00E23920"/>
    <w:rsid w:val="00E23AAF"/>
    <w:rsid w:val="00E23D08"/>
    <w:rsid w:val="00E23D8C"/>
    <w:rsid w:val="00E23FAB"/>
    <w:rsid w:val="00E2413E"/>
    <w:rsid w:val="00E24656"/>
    <w:rsid w:val="00E24803"/>
    <w:rsid w:val="00E2487C"/>
    <w:rsid w:val="00E24FB8"/>
    <w:rsid w:val="00E2551E"/>
    <w:rsid w:val="00E255F9"/>
    <w:rsid w:val="00E256C3"/>
    <w:rsid w:val="00E257A7"/>
    <w:rsid w:val="00E25E53"/>
    <w:rsid w:val="00E25E90"/>
    <w:rsid w:val="00E26303"/>
    <w:rsid w:val="00E263FA"/>
    <w:rsid w:val="00E26DB9"/>
    <w:rsid w:val="00E26F0C"/>
    <w:rsid w:val="00E26F95"/>
    <w:rsid w:val="00E271BB"/>
    <w:rsid w:val="00E275EF"/>
    <w:rsid w:val="00E27913"/>
    <w:rsid w:val="00E27B45"/>
    <w:rsid w:val="00E27C79"/>
    <w:rsid w:val="00E27CC7"/>
    <w:rsid w:val="00E27FBD"/>
    <w:rsid w:val="00E30565"/>
    <w:rsid w:val="00E30CAC"/>
    <w:rsid w:val="00E30E20"/>
    <w:rsid w:val="00E30E7B"/>
    <w:rsid w:val="00E30EE0"/>
    <w:rsid w:val="00E31603"/>
    <w:rsid w:val="00E31C2E"/>
    <w:rsid w:val="00E31F13"/>
    <w:rsid w:val="00E32378"/>
    <w:rsid w:val="00E32470"/>
    <w:rsid w:val="00E32907"/>
    <w:rsid w:val="00E32B2C"/>
    <w:rsid w:val="00E32EB8"/>
    <w:rsid w:val="00E33150"/>
    <w:rsid w:val="00E33260"/>
    <w:rsid w:val="00E3348A"/>
    <w:rsid w:val="00E33696"/>
    <w:rsid w:val="00E338E6"/>
    <w:rsid w:val="00E33A22"/>
    <w:rsid w:val="00E33CBA"/>
    <w:rsid w:val="00E33F05"/>
    <w:rsid w:val="00E343E3"/>
    <w:rsid w:val="00E349EA"/>
    <w:rsid w:val="00E34B44"/>
    <w:rsid w:val="00E34CEB"/>
    <w:rsid w:val="00E3508A"/>
    <w:rsid w:val="00E35143"/>
    <w:rsid w:val="00E35435"/>
    <w:rsid w:val="00E355F6"/>
    <w:rsid w:val="00E356A2"/>
    <w:rsid w:val="00E359F4"/>
    <w:rsid w:val="00E35A7C"/>
    <w:rsid w:val="00E35AB4"/>
    <w:rsid w:val="00E35C04"/>
    <w:rsid w:val="00E35DDC"/>
    <w:rsid w:val="00E36207"/>
    <w:rsid w:val="00E36453"/>
    <w:rsid w:val="00E36475"/>
    <w:rsid w:val="00E3654A"/>
    <w:rsid w:val="00E365E1"/>
    <w:rsid w:val="00E36807"/>
    <w:rsid w:val="00E36A2C"/>
    <w:rsid w:val="00E36BE1"/>
    <w:rsid w:val="00E36DD8"/>
    <w:rsid w:val="00E36FFB"/>
    <w:rsid w:val="00E373CA"/>
    <w:rsid w:val="00E373E3"/>
    <w:rsid w:val="00E37C46"/>
    <w:rsid w:val="00E37F4E"/>
    <w:rsid w:val="00E37F65"/>
    <w:rsid w:val="00E37F7F"/>
    <w:rsid w:val="00E40057"/>
    <w:rsid w:val="00E402F4"/>
    <w:rsid w:val="00E40572"/>
    <w:rsid w:val="00E4060A"/>
    <w:rsid w:val="00E409CD"/>
    <w:rsid w:val="00E40D62"/>
    <w:rsid w:val="00E40F53"/>
    <w:rsid w:val="00E41083"/>
    <w:rsid w:val="00E41430"/>
    <w:rsid w:val="00E41440"/>
    <w:rsid w:val="00E414D3"/>
    <w:rsid w:val="00E41599"/>
    <w:rsid w:val="00E41D35"/>
    <w:rsid w:val="00E420CF"/>
    <w:rsid w:val="00E422B2"/>
    <w:rsid w:val="00E42325"/>
    <w:rsid w:val="00E426A1"/>
    <w:rsid w:val="00E42FF8"/>
    <w:rsid w:val="00E43B5F"/>
    <w:rsid w:val="00E43C50"/>
    <w:rsid w:val="00E43CF8"/>
    <w:rsid w:val="00E43EB7"/>
    <w:rsid w:val="00E43F8E"/>
    <w:rsid w:val="00E44BFF"/>
    <w:rsid w:val="00E44C11"/>
    <w:rsid w:val="00E44CD7"/>
    <w:rsid w:val="00E44D5C"/>
    <w:rsid w:val="00E44E0D"/>
    <w:rsid w:val="00E44F52"/>
    <w:rsid w:val="00E4517B"/>
    <w:rsid w:val="00E45321"/>
    <w:rsid w:val="00E45D2B"/>
    <w:rsid w:val="00E45E5C"/>
    <w:rsid w:val="00E45ED6"/>
    <w:rsid w:val="00E45FB6"/>
    <w:rsid w:val="00E46185"/>
    <w:rsid w:val="00E464DA"/>
    <w:rsid w:val="00E4675F"/>
    <w:rsid w:val="00E469DD"/>
    <w:rsid w:val="00E46A24"/>
    <w:rsid w:val="00E46B51"/>
    <w:rsid w:val="00E471EC"/>
    <w:rsid w:val="00E47226"/>
    <w:rsid w:val="00E477BD"/>
    <w:rsid w:val="00E501F0"/>
    <w:rsid w:val="00E5039C"/>
    <w:rsid w:val="00E506A0"/>
    <w:rsid w:val="00E5078F"/>
    <w:rsid w:val="00E509F2"/>
    <w:rsid w:val="00E50B93"/>
    <w:rsid w:val="00E50BBA"/>
    <w:rsid w:val="00E50D64"/>
    <w:rsid w:val="00E51098"/>
    <w:rsid w:val="00E51205"/>
    <w:rsid w:val="00E51477"/>
    <w:rsid w:val="00E51617"/>
    <w:rsid w:val="00E51A05"/>
    <w:rsid w:val="00E51A46"/>
    <w:rsid w:val="00E51AFB"/>
    <w:rsid w:val="00E51B55"/>
    <w:rsid w:val="00E51CE8"/>
    <w:rsid w:val="00E52070"/>
    <w:rsid w:val="00E52083"/>
    <w:rsid w:val="00E521AD"/>
    <w:rsid w:val="00E52E45"/>
    <w:rsid w:val="00E530E6"/>
    <w:rsid w:val="00E53B86"/>
    <w:rsid w:val="00E5409B"/>
    <w:rsid w:val="00E540E8"/>
    <w:rsid w:val="00E542BB"/>
    <w:rsid w:val="00E54538"/>
    <w:rsid w:val="00E54AB1"/>
    <w:rsid w:val="00E54D5E"/>
    <w:rsid w:val="00E54ED3"/>
    <w:rsid w:val="00E552E9"/>
    <w:rsid w:val="00E554AD"/>
    <w:rsid w:val="00E5554E"/>
    <w:rsid w:val="00E557DB"/>
    <w:rsid w:val="00E56278"/>
    <w:rsid w:val="00E56700"/>
    <w:rsid w:val="00E56BAD"/>
    <w:rsid w:val="00E56CC0"/>
    <w:rsid w:val="00E57557"/>
    <w:rsid w:val="00E57718"/>
    <w:rsid w:val="00E57F98"/>
    <w:rsid w:val="00E57FCF"/>
    <w:rsid w:val="00E60188"/>
    <w:rsid w:val="00E603C9"/>
    <w:rsid w:val="00E603D9"/>
    <w:rsid w:val="00E60561"/>
    <w:rsid w:val="00E6072E"/>
    <w:rsid w:val="00E60734"/>
    <w:rsid w:val="00E60C2E"/>
    <w:rsid w:val="00E610C8"/>
    <w:rsid w:val="00E614DB"/>
    <w:rsid w:val="00E61DF2"/>
    <w:rsid w:val="00E61FF0"/>
    <w:rsid w:val="00E62033"/>
    <w:rsid w:val="00E62147"/>
    <w:rsid w:val="00E62527"/>
    <w:rsid w:val="00E625E1"/>
    <w:rsid w:val="00E6267B"/>
    <w:rsid w:val="00E626CB"/>
    <w:rsid w:val="00E62DDA"/>
    <w:rsid w:val="00E63022"/>
    <w:rsid w:val="00E63333"/>
    <w:rsid w:val="00E63979"/>
    <w:rsid w:val="00E63992"/>
    <w:rsid w:val="00E63A0F"/>
    <w:rsid w:val="00E63E58"/>
    <w:rsid w:val="00E64121"/>
    <w:rsid w:val="00E65045"/>
    <w:rsid w:val="00E656E1"/>
    <w:rsid w:val="00E65E0F"/>
    <w:rsid w:val="00E65E21"/>
    <w:rsid w:val="00E66098"/>
    <w:rsid w:val="00E66874"/>
    <w:rsid w:val="00E66A27"/>
    <w:rsid w:val="00E66C6E"/>
    <w:rsid w:val="00E67028"/>
    <w:rsid w:val="00E67218"/>
    <w:rsid w:val="00E67375"/>
    <w:rsid w:val="00E6738A"/>
    <w:rsid w:val="00E674C4"/>
    <w:rsid w:val="00E67580"/>
    <w:rsid w:val="00E67C1A"/>
    <w:rsid w:val="00E67D5C"/>
    <w:rsid w:val="00E70176"/>
    <w:rsid w:val="00E7018D"/>
    <w:rsid w:val="00E71528"/>
    <w:rsid w:val="00E71EEF"/>
    <w:rsid w:val="00E723A7"/>
    <w:rsid w:val="00E72455"/>
    <w:rsid w:val="00E72467"/>
    <w:rsid w:val="00E72AB4"/>
    <w:rsid w:val="00E72EE7"/>
    <w:rsid w:val="00E7317D"/>
    <w:rsid w:val="00E73325"/>
    <w:rsid w:val="00E7338E"/>
    <w:rsid w:val="00E733CC"/>
    <w:rsid w:val="00E73852"/>
    <w:rsid w:val="00E73B82"/>
    <w:rsid w:val="00E73F27"/>
    <w:rsid w:val="00E7407A"/>
    <w:rsid w:val="00E74144"/>
    <w:rsid w:val="00E7417B"/>
    <w:rsid w:val="00E74212"/>
    <w:rsid w:val="00E746E5"/>
    <w:rsid w:val="00E748A8"/>
    <w:rsid w:val="00E74DCB"/>
    <w:rsid w:val="00E75188"/>
    <w:rsid w:val="00E75252"/>
    <w:rsid w:val="00E75872"/>
    <w:rsid w:val="00E759DD"/>
    <w:rsid w:val="00E75DAD"/>
    <w:rsid w:val="00E75E43"/>
    <w:rsid w:val="00E7605C"/>
    <w:rsid w:val="00E766EA"/>
    <w:rsid w:val="00E76854"/>
    <w:rsid w:val="00E76A1A"/>
    <w:rsid w:val="00E76A94"/>
    <w:rsid w:val="00E76DAC"/>
    <w:rsid w:val="00E7714F"/>
    <w:rsid w:val="00E7723E"/>
    <w:rsid w:val="00E778BD"/>
    <w:rsid w:val="00E80048"/>
    <w:rsid w:val="00E80161"/>
    <w:rsid w:val="00E8062E"/>
    <w:rsid w:val="00E806D4"/>
    <w:rsid w:val="00E807F6"/>
    <w:rsid w:val="00E80CF3"/>
    <w:rsid w:val="00E80E20"/>
    <w:rsid w:val="00E80F30"/>
    <w:rsid w:val="00E80F33"/>
    <w:rsid w:val="00E80F5C"/>
    <w:rsid w:val="00E81190"/>
    <w:rsid w:val="00E8152E"/>
    <w:rsid w:val="00E81ACC"/>
    <w:rsid w:val="00E81C40"/>
    <w:rsid w:val="00E81FFC"/>
    <w:rsid w:val="00E82175"/>
    <w:rsid w:val="00E8260C"/>
    <w:rsid w:val="00E8269A"/>
    <w:rsid w:val="00E828AE"/>
    <w:rsid w:val="00E828BD"/>
    <w:rsid w:val="00E82A18"/>
    <w:rsid w:val="00E82EDB"/>
    <w:rsid w:val="00E8300F"/>
    <w:rsid w:val="00E831D5"/>
    <w:rsid w:val="00E83214"/>
    <w:rsid w:val="00E83445"/>
    <w:rsid w:val="00E835A2"/>
    <w:rsid w:val="00E83647"/>
    <w:rsid w:val="00E838C1"/>
    <w:rsid w:val="00E83A4A"/>
    <w:rsid w:val="00E83BFE"/>
    <w:rsid w:val="00E83F4B"/>
    <w:rsid w:val="00E83F4F"/>
    <w:rsid w:val="00E84235"/>
    <w:rsid w:val="00E84276"/>
    <w:rsid w:val="00E84442"/>
    <w:rsid w:val="00E84689"/>
    <w:rsid w:val="00E84973"/>
    <w:rsid w:val="00E849CA"/>
    <w:rsid w:val="00E84F5F"/>
    <w:rsid w:val="00E851EA"/>
    <w:rsid w:val="00E8528F"/>
    <w:rsid w:val="00E85307"/>
    <w:rsid w:val="00E853D0"/>
    <w:rsid w:val="00E858DE"/>
    <w:rsid w:val="00E858F1"/>
    <w:rsid w:val="00E85A07"/>
    <w:rsid w:val="00E85CF6"/>
    <w:rsid w:val="00E85D31"/>
    <w:rsid w:val="00E85DB1"/>
    <w:rsid w:val="00E85FB0"/>
    <w:rsid w:val="00E86035"/>
    <w:rsid w:val="00E861C7"/>
    <w:rsid w:val="00E861ED"/>
    <w:rsid w:val="00E8642D"/>
    <w:rsid w:val="00E86723"/>
    <w:rsid w:val="00E8688E"/>
    <w:rsid w:val="00E86C36"/>
    <w:rsid w:val="00E86E92"/>
    <w:rsid w:val="00E871BC"/>
    <w:rsid w:val="00E876F7"/>
    <w:rsid w:val="00E87DC1"/>
    <w:rsid w:val="00E87F9B"/>
    <w:rsid w:val="00E90060"/>
    <w:rsid w:val="00E9069B"/>
    <w:rsid w:val="00E90762"/>
    <w:rsid w:val="00E907A3"/>
    <w:rsid w:val="00E90AE8"/>
    <w:rsid w:val="00E90EE7"/>
    <w:rsid w:val="00E90F9E"/>
    <w:rsid w:val="00E90FFE"/>
    <w:rsid w:val="00E912B3"/>
    <w:rsid w:val="00E91837"/>
    <w:rsid w:val="00E91B8A"/>
    <w:rsid w:val="00E9258A"/>
    <w:rsid w:val="00E9267D"/>
    <w:rsid w:val="00E927E6"/>
    <w:rsid w:val="00E92C11"/>
    <w:rsid w:val="00E92DA1"/>
    <w:rsid w:val="00E92E49"/>
    <w:rsid w:val="00E92E5E"/>
    <w:rsid w:val="00E93184"/>
    <w:rsid w:val="00E939BF"/>
    <w:rsid w:val="00E93A02"/>
    <w:rsid w:val="00E93A71"/>
    <w:rsid w:val="00E93B24"/>
    <w:rsid w:val="00E93EF4"/>
    <w:rsid w:val="00E93F22"/>
    <w:rsid w:val="00E943FF"/>
    <w:rsid w:val="00E946A6"/>
    <w:rsid w:val="00E94823"/>
    <w:rsid w:val="00E94AED"/>
    <w:rsid w:val="00E953E2"/>
    <w:rsid w:val="00E9575B"/>
    <w:rsid w:val="00E95D28"/>
    <w:rsid w:val="00E95E92"/>
    <w:rsid w:val="00E96219"/>
    <w:rsid w:val="00E962D8"/>
    <w:rsid w:val="00E96745"/>
    <w:rsid w:val="00E9682A"/>
    <w:rsid w:val="00E9691F"/>
    <w:rsid w:val="00E96AF3"/>
    <w:rsid w:val="00E96D3A"/>
    <w:rsid w:val="00E9707C"/>
    <w:rsid w:val="00E9754E"/>
    <w:rsid w:val="00E97CED"/>
    <w:rsid w:val="00E97D8A"/>
    <w:rsid w:val="00E97E9C"/>
    <w:rsid w:val="00EA01E9"/>
    <w:rsid w:val="00EA03D4"/>
    <w:rsid w:val="00EA073A"/>
    <w:rsid w:val="00EA0860"/>
    <w:rsid w:val="00EA0929"/>
    <w:rsid w:val="00EA0D8E"/>
    <w:rsid w:val="00EA0FCF"/>
    <w:rsid w:val="00EA1094"/>
    <w:rsid w:val="00EA1489"/>
    <w:rsid w:val="00EA1A9C"/>
    <w:rsid w:val="00EA1B92"/>
    <w:rsid w:val="00EA1B93"/>
    <w:rsid w:val="00EA1D43"/>
    <w:rsid w:val="00EA1E2C"/>
    <w:rsid w:val="00EA1FC8"/>
    <w:rsid w:val="00EA1FD6"/>
    <w:rsid w:val="00EA2396"/>
    <w:rsid w:val="00EA25BA"/>
    <w:rsid w:val="00EA25CF"/>
    <w:rsid w:val="00EA287E"/>
    <w:rsid w:val="00EA290D"/>
    <w:rsid w:val="00EA2C3B"/>
    <w:rsid w:val="00EA2C8F"/>
    <w:rsid w:val="00EA2DBF"/>
    <w:rsid w:val="00EA2E8F"/>
    <w:rsid w:val="00EA31A1"/>
    <w:rsid w:val="00EA346E"/>
    <w:rsid w:val="00EA372D"/>
    <w:rsid w:val="00EA38A1"/>
    <w:rsid w:val="00EA3A19"/>
    <w:rsid w:val="00EA3B01"/>
    <w:rsid w:val="00EA3BE6"/>
    <w:rsid w:val="00EA3C23"/>
    <w:rsid w:val="00EA3CC6"/>
    <w:rsid w:val="00EA413E"/>
    <w:rsid w:val="00EA4327"/>
    <w:rsid w:val="00EA4444"/>
    <w:rsid w:val="00EA4B85"/>
    <w:rsid w:val="00EA4F5E"/>
    <w:rsid w:val="00EA53D4"/>
    <w:rsid w:val="00EA54C1"/>
    <w:rsid w:val="00EA5B7C"/>
    <w:rsid w:val="00EA5E39"/>
    <w:rsid w:val="00EA5E94"/>
    <w:rsid w:val="00EA5E98"/>
    <w:rsid w:val="00EA601F"/>
    <w:rsid w:val="00EA67E5"/>
    <w:rsid w:val="00EA67E6"/>
    <w:rsid w:val="00EA69D7"/>
    <w:rsid w:val="00EA69DB"/>
    <w:rsid w:val="00EA6E07"/>
    <w:rsid w:val="00EA709C"/>
    <w:rsid w:val="00EA7693"/>
    <w:rsid w:val="00EA78A4"/>
    <w:rsid w:val="00EA7943"/>
    <w:rsid w:val="00EA7A7D"/>
    <w:rsid w:val="00EA7D0F"/>
    <w:rsid w:val="00EA7D63"/>
    <w:rsid w:val="00EA7D64"/>
    <w:rsid w:val="00EA7E02"/>
    <w:rsid w:val="00EA7E14"/>
    <w:rsid w:val="00EB04A0"/>
    <w:rsid w:val="00EB0F38"/>
    <w:rsid w:val="00EB19F9"/>
    <w:rsid w:val="00EB1B37"/>
    <w:rsid w:val="00EB1C36"/>
    <w:rsid w:val="00EB1E70"/>
    <w:rsid w:val="00EB241D"/>
    <w:rsid w:val="00EB2721"/>
    <w:rsid w:val="00EB2D87"/>
    <w:rsid w:val="00EB2E11"/>
    <w:rsid w:val="00EB31A7"/>
    <w:rsid w:val="00EB341B"/>
    <w:rsid w:val="00EB3773"/>
    <w:rsid w:val="00EB3B66"/>
    <w:rsid w:val="00EB3F39"/>
    <w:rsid w:val="00EB4220"/>
    <w:rsid w:val="00EB4523"/>
    <w:rsid w:val="00EB4AEE"/>
    <w:rsid w:val="00EB53AC"/>
    <w:rsid w:val="00EB547F"/>
    <w:rsid w:val="00EB584A"/>
    <w:rsid w:val="00EB5DCA"/>
    <w:rsid w:val="00EB5DE7"/>
    <w:rsid w:val="00EB5EEA"/>
    <w:rsid w:val="00EB6083"/>
    <w:rsid w:val="00EB62DD"/>
    <w:rsid w:val="00EB6399"/>
    <w:rsid w:val="00EB6B73"/>
    <w:rsid w:val="00EB6E38"/>
    <w:rsid w:val="00EB6FAC"/>
    <w:rsid w:val="00EB7013"/>
    <w:rsid w:val="00EB7107"/>
    <w:rsid w:val="00EB763C"/>
    <w:rsid w:val="00EB783C"/>
    <w:rsid w:val="00EB7F64"/>
    <w:rsid w:val="00EC0140"/>
    <w:rsid w:val="00EC0494"/>
    <w:rsid w:val="00EC0842"/>
    <w:rsid w:val="00EC0A49"/>
    <w:rsid w:val="00EC1221"/>
    <w:rsid w:val="00EC13F8"/>
    <w:rsid w:val="00EC1BA5"/>
    <w:rsid w:val="00EC1D2D"/>
    <w:rsid w:val="00EC2192"/>
    <w:rsid w:val="00EC2D49"/>
    <w:rsid w:val="00EC2F8E"/>
    <w:rsid w:val="00EC36B5"/>
    <w:rsid w:val="00EC3730"/>
    <w:rsid w:val="00EC37D2"/>
    <w:rsid w:val="00EC39ED"/>
    <w:rsid w:val="00EC39F5"/>
    <w:rsid w:val="00EC3B6F"/>
    <w:rsid w:val="00EC3B7D"/>
    <w:rsid w:val="00EC3C03"/>
    <w:rsid w:val="00EC3C66"/>
    <w:rsid w:val="00EC3CFD"/>
    <w:rsid w:val="00EC4517"/>
    <w:rsid w:val="00EC4651"/>
    <w:rsid w:val="00EC4F1B"/>
    <w:rsid w:val="00EC5691"/>
    <w:rsid w:val="00EC57C4"/>
    <w:rsid w:val="00EC5AB8"/>
    <w:rsid w:val="00EC5E19"/>
    <w:rsid w:val="00EC5E36"/>
    <w:rsid w:val="00EC648F"/>
    <w:rsid w:val="00EC6868"/>
    <w:rsid w:val="00EC68CC"/>
    <w:rsid w:val="00EC71DA"/>
    <w:rsid w:val="00EC786B"/>
    <w:rsid w:val="00EC79BB"/>
    <w:rsid w:val="00EC7C04"/>
    <w:rsid w:val="00EC7DB7"/>
    <w:rsid w:val="00EC7E4B"/>
    <w:rsid w:val="00ED0049"/>
    <w:rsid w:val="00ED007F"/>
    <w:rsid w:val="00ED0245"/>
    <w:rsid w:val="00ED0335"/>
    <w:rsid w:val="00ED03EC"/>
    <w:rsid w:val="00ED03F4"/>
    <w:rsid w:val="00ED058D"/>
    <w:rsid w:val="00ED074C"/>
    <w:rsid w:val="00ED07C5"/>
    <w:rsid w:val="00ED09CF"/>
    <w:rsid w:val="00ED104D"/>
    <w:rsid w:val="00ED1577"/>
    <w:rsid w:val="00ED1A39"/>
    <w:rsid w:val="00ED1B1A"/>
    <w:rsid w:val="00ED1C44"/>
    <w:rsid w:val="00ED1E20"/>
    <w:rsid w:val="00ED2125"/>
    <w:rsid w:val="00ED233F"/>
    <w:rsid w:val="00ED2366"/>
    <w:rsid w:val="00ED2504"/>
    <w:rsid w:val="00ED2641"/>
    <w:rsid w:val="00ED2817"/>
    <w:rsid w:val="00ED2A62"/>
    <w:rsid w:val="00ED2ABF"/>
    <w:rsid w:val="00ED2BFF"/>
    <w:rsid w:val="00ED2FDD"/>
    <w:rsid w:val="00ED3054"/>
    <w:rsid w:val="00ED3B6C"/>
    <w:rsid w:val="00ED443B"/>
    <w:rsid w:val="00ED4591"/>
    <w:rsid w:val="00ED459A"/>
    <w:rsid w:val="00ED47D4"/>
    <w:rsid w:val="00ED4A1D"/>
    <w:rsid w:val="00ED4F53"/>
    <w:rsid w:val="00ED572D"/>
    <w:rsid w:val="00ED5858"/>
    <w:rsid w:val="00ED5898"/>
    <w:rsid w:val="00ED598F"/>
    <w:rsid w:val="00ED5D44"/>
    <w:rsid w:val="00ED6128"/>
    <w:rsid w:val="00ED618A"/>
    <w:rsid w:val="00ED6615"/>
    <w:rsid w:val="00ED669A"/>
    <w:rsid w:val="00ED67D5"/>
    <w:rsid w:val="00ED6B0F"/>
    <w:rsid w:val="00ED6C92"/>
    <w:rsid w:val="00ED6E13"/>
    <w:rsid w:val="00ED75FA"/>
    <w:rsid w:val="00ED7837"/>
    <w:rsid w:val="00EE043C"/>
    <w:rsid w:val="00EE0460"/>
    <w:rsid w:val="00EE04E6"/>
    <w:rsid w:val="00EE07E6"/>
    <w:rsid w:val="00EE0891"/>
    <w:rsid w:val="00EE0E9A"/>
    <w:rsid w:val="00EE0E9C"/>
    <w:rsid w:val="00EE0F0D"/>
    <w:rsid w:val="00EE1104"/>
    <w:rsid w:val="00EE1954"/>
    <w:rsid w:val="00EE19F5"/>
    <w:rsid w:val="00EE1A24"/>
    <w:rsid w:val="00EE1E49"/>
    <w:rsid w:val="00EE1E51"/>
    <w:rsid w:val="00EE20CE"/>
    <w:rsid w:val="00EE273C"/>
    <w:rsid w:val="00EE2EA7"/>
    <w:rsid w:val="00EE2F9E"/>
    <w:rsid w:val="00EE33B5"/>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E7B"/>
    <w:rsid w:val="00EE4FF8"/>
    <w:rsid w:val="00EE5010"/>
    <w:rsid w:val="00EE5081"/>
    <w:rsid w:val="00EE5253"/>
    <w:rsid w:val="00EE5B5B"/>
    <w:rsid w:val="00EE5DCE"/>
    <w:rsid w:val="00EE5FE6"/>
    <w:rsid w:val="00EE6004"/>
    <w:rsid w:val="00EE640B"/>
    <w:rsid w:val="00EE66BB"/>
    <w:rsid w:val="00EE675E"/>
    <w:rsid w:val="00EE67CD"/>
    <w:rsid w:val="00EE6E7B"/>
    <w:rsid w:val="00EE6F3F"/>
    <w:rsid w:val="00EE76A9"/>
    <w:rsid w:val="00EE771B"/>
    <w:rsid w:val="00EE78D9"/>
    <w:rsid w:val="00EE79A3"/>
    <w:rsid w:val="00EE7B4B"/>
    <w:rsid w:val="00EE7C27"/>
    <w:rsid w:val="00EE7D4E"/>
    <w:rsid w:val="00EE7FA7"/>
    <w:rsid w:val="00EF0061"/>
    <w:rsid w:val="00EF0BCA"/>
    <w:rsid w:val="00EF0BDB"/>
    <w:rsid w:val="00EF0C6A"/>
    <w:rsid w:val="00EF0C6C"/>
    <w:rsid w:val="00EF0F02"/>
    <w:rsid w:val="00EF1160"/>
    <w:rsid w:val="00EF16F7"/>
    <w:rsid w:val="00EF191E"/>
    <w:rsid w:val="00EF1DDD"/>
    <w:rsid w:val="00EF1F06"/>
    <w:rsid w:val="00EF208C"/>
    <w:rsid w:val="00EF21C3"/>
    <w:rsid w:val="00EF2341"/>
    <w:rsid w:val="00EF2505"/>
    <w:rsid w:val="00EF26FF"/>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51F9"/>
    <w:rsid w:val="00EF5486"/>
    <w:rsid w:val="00EF596F"/>
    <w:rsid w:val="00EF5ABF"/>
    <w:rsid w:val="00EF5E1F"/>
    <w:rsid w:val="00EF5FE4"/>
    <w:rsid w:val="00EF60BD"/>
    <w:rsid w:val="00EF611B"/>
    <w:rsid w:val="00EF6523"/>
    <w:rsid w:val="00EF69F9"/>
    <w:rsid w:val="00EF6A07"/>
    <w:rsid w:val="00EF6AB9"/>
    <w:rsid w:val="00EF6DC2"/>
    <w:rsid w:val="00EF6FD0"/>
    <w:rsid w:val="00EF7323"/>
    <w:rsid w:val="00EF7502"/>
    <w:rsid w:val="00EF7891"/>
    <w:rsid w:val="00EF7C70"/>
    <w:rsid w:val="00EF7D9F"/>
    <w:rsid w:val="00F00011"/>
    <w:rsid w:val="00F00BD7"/>
    <w:rsid w:val="00F00BFF"/>
    <w:rsid w:val="00F00E9B"/>
    <w:rsid w:val="00F00EED"/>
    <w:rsid w:val="00F01602"/>
    <w:rsid w:val="00F017AE"/>
    <w:rsid w:val="00F017C8"/>
    <w:rsid w:val="00F01AB0"/>
    <w:rsid w:val="00F01C15"/>
    <w:rsid w:val="00F01D1A"/>
    <w:rsid w:val="00F022D3"/>
    <w:rsid w:val="00F0264D"/>
    <w:rsid w:val="00F02700"/>
    <w:rsid w:val="00F02CE2"/>
    <w:rsid w:val="00F02F42"/>
    <w:rsid w:val="00F03047"/>
    <w:rsid w:val="00F037C5"/>
    <w:rsid w:val="00F0382E"/>
    <w:rsid w:val="00F03A6D"/>
    <w:rsid w:val="00F04563"/>
    <w:rsid w:val="00F04725"/>
    <w:rsid w:val="00F04BB4"/>
    <w:rsid w:val="00F04FC2"/>
    <w:rsid w:val="00F055E9"/>
    <w:rsid w:val="00F05A7C"/>
    <w:rsid w:val="00F05C2E"/>
    <w:rsid w:val="00F05E8F"/>
    <w:rsid w:val="00F05F75"/>
    <w:rsid w:val="00F0656D"/>
    <w:rsid w:val="00F0670C"/>
    <w:rsid w:val="00F06D5D"/>
    <w:rsid w:val="00F071A8"/>
    <w:rsid w:val="00F072C2"/>
    <w:rsid w:val="00F073BA"/>
    <w:rsid w:val="00F07890"/>
    <w:rsid w:val="00F07B59"/>
    <w:rsid w:val="00F07F7B"/>
    <w:rsid w:val="00F101D8"/>
    <w:rsid w:val="00F103CD"/>
    <w:rsid w:val="00F1049B"/>
    <w:rsid w:val="00F106E4"/>
    <w:rsid w:val="00F1070F"/>
    <w:rsid w:val="00F108FE"/>
    <w:rsid w:val="00F10DED"/>
    <w:rsid w:val="00F10E9A"/>
    <w:rsid w:val="00F10FA2"/>
    <w:rsid w:val="00F1105B"/>
    <w:rsid w:val="00F1120E"/>
    <w:rsid w:val="00F113C1"/>
    <w:rsid w:val="00F1144E"/>
    <w:rsid w:val="00F11759"/>
    <w:rsid w:val="00F1185C"/>
    <w:rsid w:val="00F11CCC"/>
    <w:rsid w:val="00F11E56"/>
    <w:rsid w:val="00F11EFC"/>
    <w:rsid w:val="00F121C4"/>
    <w:rsid w:val="00F124E3"/>
    <w:rsid w:val="00F129F0"/>
    <w:rsid w:val="00F12AC7"/>
    <w:rsid w:val="00F12B17"/>
    <w:rsid w:val="00F12B75"/>
    <w:rsid w:val="00F12B76"/>
    <w:rsid w:val="00F12CF8"/>
    <w:rsid w:val="00F13376"/>
    <w:rsid w:val="00F133EB"/>
    <w:rsid w:val="00F1374A"/>
    <w:rsid w:val="00F138FC"/>
    <w:rsid w:val="00F13967"/>
    <w:rsid w:val="00F13D31"/>
    <w:rsid w:val="00F1449C"/>
    <w:rsid w:val="00F1451C"/>
    <w:rsid w:val="00F14AC5"/>
    <w:rsid w:val="00F14B21"/>
    <w:rsid w:val="00F14BD7"/>
    <w:rsid w:val="00F14D25"/>
    <w:rsid w:val="00F150C9"/>
    <w:rsid w:val="00F155C0"/>
    <w:rsid w:val="00F1562C"/>
    <w:rsid w:val="00F156DE"/>
    <w:rsid w:val="00F15774"/>
    <w:rsid w:val="00F159FA"/>
    <w:rsid w:val="00F15BB1"/>
    <w:rsid w:val="00F15BE1"/>
    <w:rsid w:val="00F15E24"/>
    <w:rsid w:val="00F162CB"/>
    <w:rsid w:val="00F16448"/>
    <w:rsid w:val="00F1649E"/>
    <w:rsid w:val="00F16A80"/>
    <w:rsid w:val="00F16BED"/>
    <w:rsid w:val="00F1735C"/>
    <w:rsid w:val="00F174DB"/>
    <w:rsid w:val="00F17945"/>
    <w:rsid w:val="00F17D71"/>
    <w:rsid w:val="00F17E82"/>
    <w:rsid w:val="00F17E89"/>
    <w:rsid w:val="00F20119"/>
    <w:rsid w:val="00F20181"/>
    <w:rsid w:val="00F2034F"/>
    <w:rsid w:val="00F2050D"/>
    <w:rsid w:val="00F2073B"/>
    <w:rsid w:val="00F207CE"/>
    <w:rsid w:val="00F207F1"/>
    <w:rsid w:val="00F20C17"/>
    <w:rsid w:val="00F20E59"/>
    <w:rsid w:val="00F21077"/>
    <w:rsid w:val="00F2139B"/>
    <w:rsid w:val="00F214F6"/>
    <w:rsid w:val="00F21AA9"/>
    <w:rsid w:val="00F21CC7"/>
    <w:rsid w:val="00F21E61"/>
    <w:rsid w:val="00F21E89"/>
    <w:rsid w:val="00F2232A"/>
    <w:rsid w:val="00F22D7B"/>
    <w:rsid w:val="00F230AC"/>
    <w:rsid w:val="00F2312A"/>
    <w:rsid w:val="00F23215"/>
    <w:rsid w:val="00F2354F"/>
    <w:rsid w:val="00F23DBC"/>
    <w:rsid w:val="00F23E98"/>
    <w:rsid w:val="00F24077"/>
    <w:rsid w:val="00F244A0"/>
    <w:rsid w:val="00F247CA"/>
    <w:rsid w:val="00F24ACA"/>
    <w:rsid w:val="00F24D6F"/>
    <w:rsid w:val="00F24E08"/>
    <w:rsid w:val="00F25029"/>
    <w:rsid w:val="00F25459"/>
    <w:rsid w:val="00F25DD5"/>
    <w:rsid w:val="00F260AB"/>
    <w:rsid w:val="00F26324"/>
    <w:rsid w:val="00F263B2"/>
    <w:rsid w:val="00F26682"/>
    <w:rsid w:val="00F2672B"/>
    <w:rsid w:val="00F26B7F"/>
    <w:rsid w:val="00F26BB8"/>
    <w:rsid w:val="00F26E38"/>
    <w:rsid w:val="00F26EB5"/>
    <w:rsid w:val="00F26FEB"/>
    <w:rsid w:val="00F27183"/>
    <w:rsid w:val="00F276B1"/>
    <w:rsid w:val="00F27AF8"/>
    <w:rsid w:val="00F27D23"/>
    <w:rsid w:val="00F30006"/>
    <w:rsid w:val="00F30346"/>
    <w:rsid w:val="00F306D6"/>
    <w:rsid w:val="00F306ED"/>
    <w:rsid w:val="00F306F9"/>
    <w:rsid w:val="00F30714"/>
    <w:rsid w:val="00F30875"/>
    <w:rsid w:val="00F30A8C"/>
    <w:rsid w:val="00F31505"/>
    <w:rsid w:val="00F31522"/>
    <w:rsid w:val="00F31908"/>
    <w:rsid w:val="00F31942"/>
    <w:rsid w:val="00F320B0"/>
    <w:rsid w:val="00F32157"/>
    <w:rsid w:val="00F32192"/>
    <w:rsid w:val="00F32472"/>
    <w:rsid w:val="00F324E7"/>
    <w:rsid w:val="00F32535"/>
    <w:rsid w:val="00F3261C"/>
    <w:rsid w:val="00F326B2"/>
    <w:rsid w:val="00F32D8D"/>
    <w:rsid w:val="00F32E8D"/>
    <w:rsid w:val="00F330F1"/>
    <w:rsid w:val="00F3315B"/>
    <w:rsid w:val="00F33AEF"/>
    <w:rsid w:val="00F33AFB"/>
    <w:rsid w:val="00F33D3E"/>
    <w:rsid w:val="00F33FBB"/>
    <w:rsid w:val="00F342AB"/>
    <w:rsid w:val="00F34603"/>
    <w:rsid w:val="00F3493B"/>
    <w:rsid w:val="00F34F77"/>
    <w:rsid w:val="00F3540B"/>
    <w:rsid w:val="00F3550B"/>
    <w:rsid w:val="00F357AC"/>
    <w:rsid w:val="00F357EE"/>
    <w:rsid w:val="00F35B53"/>
    <w:rsid w:val="00F35BB9"/>
    <w:rsid w:val="00F35E67"/>
    <w:rsid w:val="00F360E9"/>
    <w:rsid w:val="00F36608"/>
    <w:rsid w:val="00F366C5"/>
    <w:rsid w:val="00F366F1"/>
    <w:rsid w:val="00F36837"/>
    <w:rsid w:val="00F36C78"/>
    <w:rsid w:val="00F36F53"/>
    <w:rsid w:val="00F37409"/>
    <w:rsid w:val="00F376CE"/>
    <w:rsid w:val="00F37A15"/>
    <w:rsid w:val="00F37B42"/>
    <w:rsid w:val="00F402B8"/>
    <w:rsid w:val="00F4030A"/>
    <w:rsid w:val="00F40319"/>
    <w:rsid w:val="00F40331"/>
    <w:rsid w:val="00F40429"/>
    <w:rsid w:val="00F40538"/>
    <w:rsid w:val="00F4098F"/>
    <w:rsid w:val="00F409FE"/>
    <w:rsid w:val="00F40D2F"/>
    <w:rsid w:val="00F41476"/>
    <w:rsid w:val="00F416D3"/>
    <w:rsid w:val="00F41892"/>
    <w:rsid w:val="00F419F6"/>
    <w:rsid w:val="00F41DEF"/>
    <w:rsid w:val="00F423D1"/>
    <w:rsid w:val="00F42492"/>
    <w:rsid w:val="00F425A5"/>
    <w:rsid w:val="00F42990"/>
    <w:rsid w:val="00F42DAB"/>
    <w:rsid w:val="00F42DFF"/>
    <w:rsid w:val="00F42EE1"/>
    <w:rsid w:val="00F42FBD"/>
    <w:rsid w:val="00F42FCD"/>
    <w:rsid w:val="00F43CE9"/>
    <w:rsid w:val="00F43CFD"/>
    <w:rsid w:val="00F444F9"/>
    <w:rsid w:val="00F446A8"/>
    <w:rsid w:val="00F44A3D"/>
    <w:rsid w:val="00F45117"/>
    <w:rsid w:val="00F452D2"/>
    <w:rsid w:val="00F45748"/>
    <w:rsid w:val="00F457FA"/>
    <w:rsid w:val="00F46244"/>
    <w:rsid w:val="00F464CC"/>
    <w:rsid w:val="00F46B96"/>
    <w:rsid w:val="00F46EF5"/>
    <w:rsid w:val="00F47231"/>
    <w:rsid w:val="00F47A94"/>
    <w:rsid w:val="00F47F5A"/>
    <w:rsid w:val="00F47F85"/>
    <w:rsid w:val="00F50316"/>
    <w:rsid w:val="00F50C1F"/>
    <w:rsid w:val="00F50C25"/>
    <w:rsid w:val="00F50D4A"/>
    <w:rsid w:val="00F50D97"/>
    <w:rsid w:val="00F51195"/>
    <w:rsid w:val="00F511F9"/>
    <w:rsid w:val="00F513A5"/>
    <w:rsid w:val="00F516FA"/>
    <w:rsid w:val="00F517AB"/>
    <w:rsid w:val="00F51E7C"/>
    <w:rsid w:val="00F522D2"/>
    <w:rsid w:val="00F52975"/>
    <w:rsid w:val="00F52C68"/>
    <w:rsid w:val="00F52C78"/>
    <w:rsid w:val="00F52E14"/>
    <w:rsid w:val="00F532E8"/>
    <w:rsid w:val="00F532E9"/>
    <w:rsid w:val="00F533EE"/>
    <w:rsid w:val="00F5351E"/>
    <w:rsid w:val="00F5396F"/>
    <w:rsid w:val="00F53CCE"/>
    <w:rsid w:val="00F53FFA"/>
    <w:rsid w:val="00F541DD"/>
    <w:rsid w:val="00F544DC"/>
    <w:rsid w:val="00F54E01"/>
    <w:rsid w:val="00F55037"/>
    <w:rsid w:val="00F55466"/>
    <w:rsid w:val="00F5593A"/>
    <w:rsid w:val="00F55B49"/>
    <w:rsid w:val="00F55CF6"/>
    <w:rsid w:val="00F5645D"/>
    <w:rsid w:val="00F564F7"/>
    <w:rsid w:val="00F5652D"/>
    <w:rsid w:val="00F56995"/>
    <w:rsid w:val="00F569CC"/>
    <w:rsid w:val="00F56B98"/>
    <w:rsid w:val="00F56D13"/>
    <w:rsid w:val="00F56EA0"/>
    <w:rsid w:val="00F570BC"/>
    <w:rsid w:val="00F570E9"/>
    <w:rsid w:val="00F57704"/>
    <w:rsid w:val="00F57B82"/>
    <w:rsid w:val="00F57C96"/>
    <w:rsid w:val="00F57D1E"/>
    <w:rsid w:val="00F57D43"/>
    <w:rsid w:val="00F57DF7"/>
    <w:rsid w:val="00F6001D"/>
    <w:rsid w:val="00F60422"/>
    <w:rsid w:val="00F6050C"/>
    <w:rsid w:val="00F60579"/>
    <w:rsid w:val="00F60950"/>
    <w:rsid w:val="00F60A52"/>
    <w:rsid w:val="00F60AA1"/>
    <w:rsid w:val="00F60CDB"/>
    <w:rsid w:val="00F60DC4"/>
    <w:rsid w:val="00F60E06"/>
    <w:rsid w:val="00F61066"/>
    <w:rsid w:val="00F61199"/>
    <w:rsid w:val="00F612EC"/>
    <w:rsid w:val="00F6160F"/>
    <w:rsid w:val="00F61980"/>
    <w:rsid w:val="00F61985"/>
    <w:rsid w:val="00F619C3"/>
    <w:rsid w:val="00F61C0D"/>
    <w:rsid w:val="00F61CC8"/>
    <w:rsid w:val="00F61E24"/>
    <w:rsid w:val="00F6202E"/>
    <w:rsid w:val="00F620BF"/>
    <w:rsid w:val="00F62172"/>
    <w:rsid w:val="00F625CD"/>
    <w:rsid w:val="00F6264A"/>
    <w:rsid w:val="00F62738"/>
    <w:rsid w:val="00F62C49"/>
    <w:rsid w:val="00F62D0C"/>
    <w:rsid w:val="00F63538"/>
    <w:rsid w:val="00F63668"/>
    <w:rsid w:val="00F63DBC"/>
    <w:rsid w:val="00F63E82"/>
    <w:rsid w:val="00F64123"/>
    <w:rsid w:val="00F6478F"/>
    <w:rsid w:val="00F648F1"/>
    <w:rsid w:val="00F64BDC"/>
    <w:rsid w:val="00F64C59"/>
    <w:rsid w:val="00F64C90"/>
    <w:rsid w:val="00F651D3"/>
    <w:rsid w:val="00F6556C"/>
    <w:rsid w:val="00F655F6"/>
    <w:rsid w:val="00F65642"/>
    <w:rsid w:val="00F657B2"/>
    <w:rsid w:val="00F65D7C"/>
    <w:rsid w:val="00F6620C"/>
    <w:rsid w:val="00F665D2"/>
    <w:rsid w:val="00F665FA"/>
    <w:rsid w:val="00F66713"/>
    <w:rsid w:val="00F6678B"/>
    <w:rsid w:val="00F66831"/>
    <w:rsid w:val="00F66A34"/>
    <w:rsid w:val="00F66C01"/>
    <w:rsid w:val="00F66DF0"/>
    <w:rsid w:val="00F672FD"/>
    <w:rsid w:val="00F6740D"/>
    <w:rsid w:val="00F67471"/>
    <w:rsid w:val="00F67977"/>
    <w:rsid w:val="00F67D9E"/>
    <w:rsid w:val="00F67E45"/>
    <w:rsid w:val="00F67E4C"/>
    <w:rsid w:val="00F7046A"/>
    <w:rsid w:val="00F70954"/>
    <w:rsid w:val="00F70ACA"/>
    <w:rsid w:val="00F70D88"/>
    <w:rsid w:val="00F714ED"/>
    <w:rsid w:val="00F714F7"/>
    <w:rsid w:val="00F7184F"/>
    <w:rsid w:val="00F71920"/>
    <w:rsid w:val="00F719CA"/>
    <w:rsid w:val="00F71ABE"/>
    <w:rsid w:val="00F71BD1"/>
    <w:rsid w:val="00F71CA8"/>
    <w:rsid w:val="00F725AF"/>
    <w:rsid w:val="00F72683"/>
    <w:rsid w:val="00F72A2F"/>
    <w:rsid w:val="00F73352"/>
    <w:rsid w:val="00F734A4"/>
    <w:rsid w:val="00F73A0A"/>
    <w:rsid w:val="00F73E36"/>
    <w:rsid w:val="00F7418C"/>
    <w:rsid w:val="00F74481"/>
    <w:rsid w:val="00F744C7"/>
    <w:rsid w:val="00F74EB5"/>
    <w:rsid w:val="00F75678"/>
    <w:rsid w:val="00F7573D"/>
    <w:rsid w:val="00F75A76"/>
    <w:rsid w:val="00F75D39"/>
    <w:rsid w:val="00F7609E"/>
    <w:rsid w:val="00F761E0"/>
    <w:rsid w:val="00F766F6"/>
    <w:rsid w:val="00F76B09"/>
    <w:rsid w:val="00F76C9A"/>
    <w:rsid w:val="00F76F05"/>
    <w:rsid w:val="00F76F16"/>
    <w:rsid w:val="00F77438"/>
    <w:rsid w:val="00F77622"/>
    <w:rsid w:val="00F77F25"/>
    <w:rsid w:val="00F80024"/>
    <w:rsid w:val="00F805CD"/>
    <w:rsid w:val="00F80605"/>
    <w:rsid w:val="00F8099D"/>
    <w:rsid w:val="00F81082"/>
    <w:rsid w:val="00F81111"/>
    <w:rsid w:val="00F815D0"/>
    <w:rsid w:val="00F81692"/>
    <w:rsid w:val="00F81874"/>
    <w:rsid w:val="00F81885"/>
    <w:rsid w:val="00F81BE8"/>
    <w:rsid w:val="00F81EF0"/>
    <w:rsid w:val="00F8242A"/>
    <w:rsid w:val="00F82500"/>
    <w:rsid w:val="00F826E6"/>
    <w:rsid w:val="00F82A35"/>
    <w:rsid w:val="00F8305A"/>
    <w:rsid w:val="00F83247"/>
    <w:rsid w:val="00F83751"/>
    <w:rsid w:val="00F83C58"/>
    <w:rsid w:val="00F83E5F"/>
    <w:rsid w:val="00F840A3"/>
    <w:rsid w:val="00F840AA"/>
    <w:rsid w:val="00F84344"/>
    <w:rsid w:val="00F8449B"/>
    <w:rsid w:val="00F84A73"/>
    <w:rsid w:val="00F850C2"/>
    <w:rsid w:val="00F851DA"/>
    <w:rsid w:val="00F852A2"/>
    <w:rsid w:val="00F854C0"/>
    <w:rsid w:val="00F85946"/>
    <w:rsid w:val="00F859BE"/>
    <w:rsid w:val="00F85F83"/>
    <w:rsid w:val="00F85F8C"/>
    <w:rsid w:val="00F8654A"/>
    <w:rsid w:val="00F86745"/>
    <w:rsid w:val="00F86792"/>
    <w:rsid w:val="00F8680B"/>
    <w:rsid w:val="00F86A4B"/>
    <w:rsid w:val="00F8730F"/>
    <w:rsid w:val="00F8735D"/>
    <w:rsid w:val="00F8754B"/>
    <w:rsid w:val="00F8780E"/>
    <w:rsid w:val="00F87985"/>
    <w:rsid w:val="00F87C0E"/>
    <w:rsid w:val="00F87C68"/>
    <w:rsid w:val="00F87E24"/>
    <w:rsid w:val="00F9063A"/>
    <w:rsid w:val="00F90F98"/>
    <w:rsid w:val="00F91321"/>
    <w:rsid w:val="00F9144E"/>
    <w:rsid w:val="00F91939"/>
    <w:rsid w:val="00F91CA9"/>
    <w:rsid w:val="00F9210F"/>
    <w:rsid w:val="00F92378"/>
    <w:rsid w:val="00F92669"/>
    <w:rsid w:val="00F9266A"/>
    <w:rsid w:val="00F9295E"/>
    <w:rsid w:val="00F9369B"/>
    <w:rsid w:val="00F937A4"/>
    <w:rsid w:val="00F939C9"/>
    <w:rsid w:val="00F94031"/>
    <w:rsid w:val="00F94182"/>
    <w:rsid w:val="00F94279"/>
    <w:rsid w:val="00F9443F"/>
    <w:rsid w:val="00F94559"/>
    <w:rsid w:val="00F949DB"/>
    <w:rsid w:val="00F94BE1"/>
    <w:rsid w:val="00F94CBE"/>
    <w:rsid w:val="00F94E8F"/>
    <w:rsid w:val="00F95061"/>
    <w:rsid w:val="00F95166"/>
    <w:rsid w:val="00F952B4"/>
    <w:rsid w:val="00F95377"/>
    <w:rsid w:val="00F9545D"/>
    <w:rsid w:val="00F95515"/>
    <w:rsid w:val="00F95AEB"/>
    <w:rsid w:val="00F95C3D"/>
    <w:rsid w:val="00F95D37"/>
    <w:rsid w:val="00F95D9C"/>
    <w:rsid w:val="00F960E1"/>
    <w:rsid w:val="00F96550"/>
    <w:rsid w:val="00F9657A"/>
    <w:rsid w:val="00F96CE2"/>
    <w:rsid w:val="00F96E5C"/>
    <w:rsid w:val="00F97382"/>
    <w:rsid w:val="00F97A0C"/>
    <w:rsid w:val="00F97A11"/>
    <w:rsid w:val="00F97DB7"/>
    <w:rsid w:val="00F97DD7"/>
    <w:rsid w:val="00FA0072"/>
    <w:rsid w:val="00FA011B"/>
    <w:rsid w:val="00FA01AA"/>
    <w:rsid w:val="00FA022B"/>
    <w:rsid w:val="00FA024F"/>
    <w:rsid w:val="00FA02B7"/>
    <w:rsid w:val="00FA0717"/>
    <w:rsid w:val="00FA078B"/>
    <w:rsid w:val="00FA079D"/>
    <w:rsid w:val="00FA08EA"/>
    <w:rsid w:val="00FA0FDF"/>
    <w:rsid w:val="00FA1D35"/>
    <w:rsid w:val="00FA1E4D"/>
    <w:rsid w:val="00FA2ADD"/>
    <w:rsid w:val="00FA302E"/>
    <w:rsid w:val="00FA33CB"/>
    <w:rsid w:val="00FA38F5"/>
    <w:rsid w:val="00FA39F8"/>
    <w:rsid w:val="00FA3C9B"/>
    <w:rsid w:val="00FA3CBA"/>
    <w:rsid w:val="00FA3E8C"/>
    <w:rsid w:val="00FA414B"/>
    <w:rsid w:val="00FA432C"/>
    <w:rsid w:val="00FA449E"/>
    <w:rsid w:val="00FA4621"/>
    <w:rsid w:val="00FA475F"/>
    <w:rsid w:val="00FA495E"/>
    <w:rsid w:val="00FA4E8F"/>
    <w:rsid w:val="00FA518C"/>
    <w:rsid w:val="00FA5531"/>
    <w:rsid w:val="00FA5B90"/>
    <w:rsid w:val="00FA60FC"/>
    <w:rsid w:val="00FA615F"/>
    <w:rsid w:val="00FA61D8"/>
    <w:rsid w:val="00FA6554"/>
    <w:rsid w:val="00FA6992"/>
    <w:rsid w:val="00FA6E7F"/>
    <w:rsid w:val="00FA7114"/>
    <w:rsid w:val="00FA7358"/>
    <w:rsid w:val="00FA756C"/>
    <w:rsid w:val="00FA77E1"/>
    <w:rsid w:val="00FA79DD"/>
    <w:rsid w:val="00FA7E2C"/>
    <w:rsid w:val="00FA7F43"/>
    <w:rsid w:val="00FB005A"/>
    <w:rsid w:val="00FB01A0"/>
    <w:rsid w:val="00FB026C"/>
    <w:rsid w:val="00FB0351"/>
    <w:rsid w:val="00FB0442"/>
    <w:rsid w:val="00FB0464"/>
    <w:rsid w:val="00FB0AA8"/>
    <w:rsid w:val="00FB0C84"/>
    <w:rsid w:val="00FB0CC7"/>
    <w:rsid w:val="00FB0D59"/>
    <w:rsid w:val="00FB0F1C"/>
    <w:rsid w:val="00FB1451"/>
    <w:rsid w:val="00FB16F6"/>
    <w:rsid w:val="00FB175F"/>
    <w:rsid w:val="00FB1A54"/>
    <w:rsid w:val="00FB1D99"/>
    <w:rsid w:val="00FB1DAB"/>
    <w:rsid w:val="00FB1F14"/>
    <w:rsid w:val="00FB1FC6"/>
    <w:rsid w:val="00FB2056"/>
    <w:rsid w:val="00FB227D"/>
    <w:rsid w:val="00FB2379"/>
    <w:rsid w:val="00FB243C"/>
    <w:rsid w:val="00FB27CB"/>
    <w:rsid w:val="00FB28A5"/>
    <w:rsid w:val="00FB3160"/>
    <w:rsid w:val="00FB374F"/>
    <w:rsid w:val="00FB39F3"/>
    <w:rsid w:val="00FB3C88"/>
    <w:rsid w:val="00FB3DF8"/>
    <w:rsid w:val="00FB4683"/>
    <w:rsid w:val="00FB477A"/>
    <w:rsid w:val="00FB49CD"/>
    <w:rsid w:val="00FB4A07"/>
    <w:rsid w:val="00FB4A0E"/>
    <w:rsid w:val="00FB4B8F"/>
    <w:rsid w:val="00FB4D6F"/>
    <w:rsid w:val="00FB5018"/>
    <w:rsid w:val="00FB52FA"/>
    <w:rsid w:val="00FB5C3C"/>
    <w:rsid w:val="00FB5D5E"/>
    <w:rsid w:val="00FB5EB4"/>
    <w:rsid w:val="00FB5EC1"/>
    <w:rsid w:val="00FB5F97"/>
    <w:rsid w:val="00FB5FEE"/>
    <w:rsid w:val="00FB618C"/>
    <w:rsid w:val="00FB61D1"/>
    <w:rsid w:val="00FB6659"/>
    <w:rsid w:val="00FB6AD5"/>
    <w:rsid w:val="00FB76B9"/>
    <w:rsid w:val="00FB7897"/>
    <w:rsid w:val="00FC00AF"/>
    <w:rsid w:val="00FC0687"/>
    <w:rsid w:val="00FC0696"/>
    <w:rsid w:val="00FC06AB"/>
    <w:rsid w:val="00FC086C"/>
    <w:rsid w:val="00FC0C3B"/>
    <w:rsid w:val="00FC0C54"/>
    <w:rsid w:val="00FC10B8"/>
    <w:rsid w:val="00FC11D9"/>
    <w:rsid w:val="00FC149B"/>
    <w:rsid w:val="00FC172A"/>
    <w:rsid w:val="00FC19B3"/>
    <w:rsid w:val="00FC1C8B"/>
    <w:rsid w:val="00FC1EEE"/>
    <w:rsid w:val="00FC2404"/>
    <w:rsid w:val="00FC2740"/>
    <w:rsid w:val="00FC2B74"/>
    <w:rsid w:val="00FC2BDF"/>
    <w:rsid w:val="00FC2D85"/>
    <w:rsid w:val="00FC2F6F"/>
    <w:rsid w:val="00FC2FFB"/>
    <w:rsid w:val="00FC32E7"/>
    <w:rsid w:val="00FC3788"/>
    <w:rsid w:val="00FC3A33"/>
    <w:rsid w:val="00FC3AEE"/>
    <w:rsid w:val="00FC3F39"/>
    <w:rsid w:val="00FC4697"/>
    <w:rsid w:val="00FC4711"/>
    <w:rsid w:val="00FC48A6"/>
    <w:rsid w:val="00FC49FF"/>
    <w:rsid w:val="00FC4B60"/>
    <w:rsid w:val="00FC4DDC"/>
    <w:rsid w:val="00FC4E94"/>
    <w:rsid w:val="00FC4FC2"/>
    <w:rsid w:val="00FC5000"/>
    <w:rsid w:val="00FC5171"/>
    <w:rsid w:val="00FC54CA"/>
    <w:rsid w:val="00FC54E4"/>
    <w:rsid w:val="00FC5A3E"/>
    <w:rsid w:val="00FC5F4E"/>
    <w:rsid w:val="00FC5FF6"/>
    <w:rsid w:val="00FC6043"/>
    <w:rsid w:val="00FC6135"/>
    <w:rsid w:val="00FC662D"/>
    <w:rsid w:val="00FC69F7"/>
    <w:rsid w:val="00FC6AD1"/>
    <w:rsid w:val="00FC6CE3"/>
    <w:rsid w:val="00FC70F7"/>
    <w:rsid w:val="00FC77D3"/>
    <w:rsid w:val="00FC7891"/>
    <w:rsid w:val="00FC7911"/>
    <w:rsid w:val="00FC7A9F"/>
    <w:rsid w:val="00FC7AA1"/>
    <w:rsid w:val="00FC7D98"/>
    <w:rsid w:val="00FD02E8"/>
    <w:rsid w:val="00FD0411"/>
    <w:rsid w:val="00FD0856"/>
    <w:rsid w:val="00FD0945"/>
    <w:rsid w:val="00FD10A6"/>
    <w:rsid w:val="00FD1251"/>
    <w:rsid w:val="00FD13A0"/>
    <w:rsid w:val="00FD1442"/>
    <w:rsid w:val="00FD175D"/>
    <w:rsid w:val="00FD1795"/>
    <w:rsid w:val="00FD194F"/>
    <w:rsid w:val="00FD1A34"/>
    <w:rsid w:val="00FD1AE7"/>
    <w:rsid w:val="00FD2481"/>
    <w:rsid w:val="00FD2623"/>
    <w:rsid w:val="00FD2674"/>
    <w:rsid w:val="00FD26DC"/>
    <w:rsid w:val="00FD27CB"/>
    <w:rsid w:val="00FD285C"/>
    <w:rsid w:val="00FD2A75"/>
    <w:rsid w:val="00FD2E98"/>
    <w:rsid w:val="00FD32A1"/>
    <w:rsid w:val="00FD33E1"/>
    <w:rsid w:val="00FD3839"/>
    <w:rsid w:val="00FD3880"/>
    <w:rsid w:val="00FD38A0"/>
    <w:rsid w:val="00FD3934"/>
    <w:rsid w:val="00FD3CFA"/>
    <w:rsid w:val="00FD3FE1"/>
    <w:rsid w:val="00FD409D"/>
    <w:rsid w:val="00FD41D8"/>
    <w:rsid w:val="00FD43B1"/>
    <w:rsid w:val="00FD47E2"/>
    <w:rsid w:val="00FD4999"/>
    <w:rsid w:val="00FD4A25"/>
    <w:rsid w:val="00FD4A59"/>
    <w:rsid w:val="00FD51E5"/>
    <w:rsid w:val="00FD53E9"/>
    <w:rsid w:val="00FD53F6"/>
    <w:rsid w:val="00FD5538"/>
    <w:rsid w:val="00FD56D1"/>
    <w:rsid w:val="00FD570F"/>
    <w:rsid w:val="00FD5A19"/>
    <w:rsid w:val="00FD5D28"/>
    <w:rsid w:val="00FD5D77"/>
    <w:rsid w:val="00FD5F86"/>
    <w:rsid w:val="00FD6224"/>
    <w:rsid w:val="00FD6325"/>
    <w:rsid w:val="00FD69BA"/>
    <w:rsid w:val="00FD6BAE"/>
    <w:rsid w:val="00FD6C26"/>
    <w:rsid w:val="00FD7426"/>
    <w:rsid w:val="00FD7454"/>
    <w:rsid w:val="00FD7DC7"/>
    <w:rsid w:val="00FD7F24"/>
    <w:rsid w:val="00FE002E"/>
    <w:rsid w:val="00FE089B"/>
    <w:rsid w:val="00FE0D45"/>
    <w:rsid w:val="00FE1696"/>
    <w:rsid w:val="00FE1943"/>
    <w:rsid w:val="00FE19D8"/>
    <w:rsid w:val="00FE1AA0"/>
    <w:rsid w:val="00FE2022"/>
    <w:rsid w:val="00FE22CF"/>
    <w:rsid w:val="00FE246C"/>
    <w:rsid w:val="00FE2AF4"/>
    <w:rsid w:val="00FE337B"/>
    <w:rsid w:val="00FE38A9"/>
    <w:rsid w:val="00FE3949"/>
    <w:rsid w:val="00FE3AFA"/>
    <w:rsid w:val="00FE4140"/>
    <w:rsid w:val="00FE42C1"/>
    <w:rsid w:val="00FE43CE"/>
    <w:rsid w:val="00FE43DC"/>
    <w:rsid w:val="00FE47A4"/>
    <w:rsid w:val="00FE4831"/>
    <w:rsid w:val="00FE49F7"/>
    <w:rsid w:val="00FE50B0"/>
    <w:rsid w:val="00FE5148"/>
    <w:rsid w:val="00FE550B"/>
    <w:rsid w:val="00FE55F1"/>
    <w:rsid w:val="00FE59C8"/>
    <w:rsid w:val="00FE6313"/>
    <w:rsid w:val="00FE6423"/>
    <w:rsid w:val="00FE68E2"/>
    <w:rsid w:val="00FE6A75"/>
    <w:rsid w:val="00FE6B28"/>
    <w:rsid w:val="00FE701E"/>
    <w:rsid w:val="00FE70A3"/>
    <w:rsid w:val="00FE78AD"/>
    <w:rsid w:val="00FE7C7C"/>
    <w:rsid w:val="00FE7F52"/>
    <w:rsid w:val="00FE7FCA"/>
    <w:rsid w:val="00FF040B"/>
    <w:rsid w:val="00FF0723"/>
    <w:rsid w:val="00FF076B"/>
    <w:rsid w:val="00FF0779"/>
    <w:rsid w:val="00FF0BED"/>
    <w:rsid w:val="00FF0C28"/>
    <w:rsid w:val="00FF0F06"/>
    <w:rsid w:val="00FF157F"/>
    <w:rsid w:val="00FF16F2"/>
    <w:rsid w:val="00FF1DC6"/>
    <w:rsid w:val="00FF201A"/>
    <w:rsid w:val="00FF2197"/>
    <w:rsid w:val="00FF220D"/>
    <w:rsid w:val="00FF27DC"/>
    <w:rsid w:val="00FF2A3F"/>
    <w:rsid w:val="00FF2B56"/>
    <w:rsid w:val="00FF2B76"/>
    <w:rsid w:val="00FF2C4F"/>
    <w:rsid w:val="00FF2CDC"/>
    <w:rsid w:val="00FF2EC4"/>
    <w:rsid w:val="00FF2F2D"/>
    <w:rsid w:val="00FF33B8"/>
    <w:rsid w:val="00FF36E3"/>
    <w:rsid w:val="00FF38D5"/>
    <w:rsid w:val="00FF423D"/>
    <w:rsid w:val="00FF445E"/>
    <w:rsid w:val="00FF453D"/>
    <w:rsid w:val="00FF4629"/>
    <w:rsid w:val="00FF4693"/>
    <w:rsid w:val="00FF4EAF"/>
    <w:rsid w:val="00FF50A6"/>
    <w:rsid w:val="00FF5240"/>
    <w:rsid w:val="00FF526E"/>
    <w:rsid w:val="00FF5484"/>
    <w:rsid w:val="00FF5764"/>
    <w:rsid w:val="00FF581E"/>
    <w:rsid w:val="00FF5A22"/>
    <w:rsid w:val="00FF5BD5"/>
    <w:rsid w:val="00FF5C0D"/>
    <w:rsid w:val="00FF5E57"/>
    <w:rsid w:val="00FF6706"/>
    <w:rsid w:val="00FF691B"/>
    <w:rsid w:val="00FF699D"/>
    <w:rsid w:val="00FF6A5C"/>
    <w:rsid w:val="00FF6A69"/>
    <w:rsid w:val="00FF6DC2"/>
    <w:rsid w:val="00FF6F25"/>
    <w:rsid w:val="00FF767B"/>
    <w:rsid w:val="00FF789C"/>
    <w:rsid w:val="00FF7F32"/>
    <w:rsid w:val="030623DB"/>
    <w:rsid w:val="030C0136"/>
    <w:rsid w:val="032AF743"/>
    <w:rsid w:val="040707CA"/>
    <w:rsid w:val="057A7EA7"/>
    <w:rsid w:val="0903CC4C"/>
    <w:rsid w:val="0B5DF20F"/>
    <w:rsid w:val="0BDA7D65"/>
    <w:rsid w:val="0C03B434"/>
    <w:rsid w:val="0CA03125"/>
    <w:rsid w:val="0CD51EFD"/>
    <w:rsid w:val="0D8D7E12"/>
    <w:rsid w:val="0E1427AC"/>
    <w:rsid w:val="0F030E8C"/>
    <w:rsid w:val="0F436276"/>
    <w:rsid w:val="0F844BDE"/>
    <w:rsid w:val="113C701A"/>
    <w:rsid w:val="123A817B"/>
    <w:rsid w:val="12C4C0D6"/>
    <w:rsid w:val="12E8506E"/>
    <w:rsid w:val="13A94F2F"/>
    <w:rsid w:val="13FCBF96"/>
    <w:rsid w:val="147ABE10"/>
    <w:rsid w:val="154E3275"/>
    <w:rsid w:val="161318A4"/>
    <w:rsid w:val="16D9B4A3"/>
    <w:rsid w:val="16F2A98D"/>
    <w:rsid w:val="17346058"/>
    <w:rsid w:val="18E3181D"/>
    <w:rsid w:val="1905042B"/>
    <w:rsid w:val="1A77CA27"/>
    <w:rsid w:val="1C35D048"/>
    <w:rsid w:val="1C41FD1F"/>
    <w:rsid w:val="1C7F54B0"/>
    <w:rsid w:val="1CAE71DD"/>
    <w:rsid w:val="1D536774"/>
    <w:rsid w:val="1DA3A1DC"/>
    <w:rsid w:val="1DD89765"/>
    <w:rsid w:val="1E093F4E"/>
    <w:rsid w:val="1F2E3766"/>
    <w:rsid w:val="204A465C"/>
    <w:rsid w:val="20759F7A"/>
    <w:rsid w:val="20EE2194"/>
    <w:rsid w:val="2351AD95"/>
    <w:rsid w:val="2372E597"/>
    <w:rsid w:val="23BEBEB7"/>
    <w:rsid w:val="250F2A56"/>
    <w:rsid w:val="260B20FA"/>
    <w:rsid w:val="26A276B4"/>
    <w:rsid w:val="26FB8A72"/>
    <w:rsid w:val="2739494B"/>
    <w:rsid w:val="274A98FB"/>
    <w:rsid w:val="2767DF67"/>
    <w:rsid w:val="28251EB8"/>
    <w:rsid w:val="2859CF1B"/>
    <w:rsid w:val="295549D9"/>
    <w:rsid w:val="2A567DBF"/>
    <w:rsid w:val="2B5CBF7A"/>
    <w:rsid w:val="2BB639C4"/>
    <w:rsid w:val="2C6319DA"/>
    <w:rsid w:val="2CFF8453"/>
    <w:rsid w:val="2D5EF796"/>
    <w:rsid w:val="2D954DFC"/>
    <w:rsid w:val="2DD2C8DB"/>
    <w:rsid w:val="2E94603C"/>
    <w:rsid w:val="2F430EE7"/>
    <w:rsid w:val="2FBBAC76"/>
    <w:rsid w:val="2FE08E7B"/>
    <w:rsid w:val="32552866"/>
    <w:rsid w:val="33B2774F"/>
    <w:rsid w:val="33FA4741"/>
    <w:rsid w:val="34951CA5"/>
    <w:rsid w:val="34F266E9"/>
    <w:rsid w:val="35701F9B"/>
    <w:rsid w:val="363A6675"/>
    <w:rsid w:val="3892A6D8"/>
    <w:rsid w:val="3A47DC70"/>
    <w:rsid w:val="3AB1AD79"/>
    <w:rsid w:val="3C7AD3EB"/>
    <w:rsid w:val="3CD03600"/>
    <w:rsid w:val="402B34B2"/>
    <w:rsid w:val="41116971"/>
    <w:rsid w:val="41A34E0F"/>
    <w:rsid w:val="447510B3"/>
    <w:rsid w:val="45733DEF"/>
    <w:rsid w:val="4914DCAF"/>
    <w:rsid w:val="49442864"/>
    <w:rsid w:val="49F588DA"/>
    <w:rsid w:val="4A446425"/>
    <w:rsid w:val="4ADFF8C5"/>
    <w:rsid w:val="4B72FB72"/>
    <w:rsid w:val="4CB11C69"/>
    <w:rsid w:val="4E29310F"/>
    <w:rsid w:val="4ED4B3D2"/>
    <w:rsid w:val="50148F6B"/>
    <w:rsid w:val="50A45118"/>
    <w:rsid w:val="513611EC"/>
    <w:rsid w:val="5277B2DD"/>
    <w:rsid w:val="5374E3EF"/>
    <w:rsid w:val="5457FDE5"/>
    <w:rsid w:val="56B553B2"/>
    <w:rsid w:val="56BAE385"/>
    <w:rsid w:val="59020783"/>
    <w:rsid w:val="593A577C"/>
    <w:rsid w:val="599F7B84"/>
    <w:rsid w:val="59E9FB88"/>
    <w:rsid w:val="5BB7D8A9"/>
    <w:rsid w:val="5BE2A5FE"/>
    <w:rsid w:val="5D188463"/>
    <w:rsid w:val="5DBAC7BF"/>
    <w:rsid w:val="5E045AF8"/>
    <w:rsid w:val="5F11BFC8"/>
    <w:rsid w:val="5F13AF70"/>
    <w:rsid w:val="5FDE96EF"/>
    <w:rsid w:val="5FFFB362"/>
    <w:rsid w:val="6012887D"/>
    <w:rsid w:val="60A42848"/>
    <w:rsid w:val="6143E940"/>
    <w:rsid w:val="6530A473"/>
    <w:rsid w:val="67B32AC4"/>
    <w:rsid w:val="67BD8780"/>
    <w:rsid w:val="68CF39BA"/>
    <w:rsid w:val="69477246"/>
    <w:rsid w:val="69753085"/>
    <w:rsid w:val="699C7D79"/>
    <w:rsid w:val="6A4C71E5"/>
    <w:rsid w:val="6AD5D421"/>
    <w:rsid w:val="6AEACB86"/>
    <w:rsid w:val="6C79845D"/>
    <w:rsid w:val="6C7F1308"/>
    <w:rsid w:val="6C869BE7"/>
    <w:rsid w:val="6CA25BF1"/>
    <w:rsid w:val="6D5948F7"/>
    <w:rsid w:val="6D83465C"/>
    <w:rsid w:val="6E923708"/>
    <w:rsid w:val="6EC16BE4"/>
    <w:rsid w:val="715D841E"/>
    <w:rsid w:val="7226C9D9"/>
    <w:rsid w:val="7239A123"/>
    <w:rsid w:val="7431FFC0"/>
    <w:rsid w:val="7476F4E9"/>
    <w:rsid w:val="7534900E"/>
    <w:rsid w:val="790DEEE9"/>
    <w:rsid w:val="7A76C59D"/>
    <w:rsid w:val="7BD0B98B"/>
    <w:rsid w:val="7C4EDA37"/>
    <w:rsid w:val="7CABB640"/>
    <w:rsid w:val="7CE30DA8"/>
    <w:rsid w:val="7D775A47"/>
    <w:rsid w:val="7D7A0A42"/>
    <w:rsid w:val="7DD5EEB9"/>
    <w:rsid w:val="7E5A1856"/>
    <w:rsid w:val="7E7C5811"/>
    <w:rsid w:val="7FBC620A"/>
    <w:rsid w:val="7FD4C51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4002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
    <w:basedOn w:val="TableNormal"/>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2"/>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3"/>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styleId="Mention">
    <w:name w:val="Mention"/>
    <w:basedOn w:val="DefaultParagraphFont"/>
    <w:uiPriority w:val="99"/>
    <w:unhideWhenUsed/>
    <w:rsid w:val="008029E0"/>
    <w:rPr>
      <w:color w:val="2B579A"/>
      <w:shd w:val="clear" w:color="auto" w:fill="E1DFDD"/>
    </w:rPr>
  </w:style>
  <w:style w:type="character" w:customStyle="1" w:styleId="Heading1Char">
    <w:name w:val="Heading 1 Char"/>
    <w:aliases w:val="H1 Char,h1 Char,Heading 1 3GPP Char"/>
    <w:basedOn w:val="DefaultParagraphFont"/>
    <w:link w:val="Heading1"/>
    <w:rsid w:val="009361E0"/>
    <w:rPr>
      <w:rFonts w:ascii="Arial" w:hAnsi="Arial"/>
      <w:sz w:val="36"/>
      <w:lang w:val="en-GB" w:eastAsia="en-US"/>
    </w:rPr>
  </w:style>
  <w:style w:type="character" w:customStyle="1" w:styleId="Heading2Char">
    <w:name w:val="Heading 2 Char"/>
    <w:aliases w:val="H2 Char,h2 Char,DO NOT USE_h2 Char,h21 Char,Heading 2 3GPP Char,Head2A Char,2 Char"/>
    <w:basedOn w:val="DefaultParagraphFont"/>
    <w:link w:val="Heading2"/>
    <w:rsid w:val="003E5B72"/>
    <w:rPr>
      <w:rFonts w:ascii="Arial" w:hAnsi="Arial"/>
      <w:sz w:val="32"/>
      <w:lang w:val="en-GB" w:eastAsia="en-US"/>
    </w:rPr>
  </w:style>
  <w:style w:type="paragraph" w:styleId="TableofFigures">
    <w:name w:val="table of figures"/>
    <w:basedOn w:val="Normal"/>
    <w:next w:val="Normal"/>
    <w:uiPriority w:val="99"/>
    <w:rsid w:val="00DB0752"/>
    <w:pPr>
      <w:spacing w:after="0"/>
      <w:ind w:left="400" w:hanging="400"/>
    </w:pPr>
    <w:rPr>
      <w:rFonts w:asciiTheme="minorHAnsi" w:hAnsiTheme="minorHAnsi" w:cstheme="minorHAnsi"/>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76235312">
      <w:bodyDiv w:val="1"/>
      <w:marLeft w:val="0"/>
      <w:marRight w:val="0"/>
      <w:marTop w:val="0"/>
      <w:marBottom w:val="0"/>
      <w:divBdr>
        <w:top w:val="none" w:sz="0" w:space="0" w:color="auto"/>
        <w:left w:val="none" w:sz="0" w:space="0" w:color="auto"/>
        <w:bottom w:val="none" w:sz="0" w:space="0" w:color="auto"/>
        <w:right w:val="none" w:sz="0" w:space="0" w:color="auto"/>
      </w:divBdr>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35169322">
      <w:bodyDiv w:val="1"/>
      <w:marLeft w:val="0"/>
      <w:marRight w:val="0"/>
      <w:marTop w:val="0"/>
      <w:marBottom w:val="0"/>
      <w:divBdr>
        <w:top w:val="none" w:sz="0" w:space="0" w:color="auto"/>
        <w:left w:val="none" w:sz="0" w:space="0" w:color="auto"/>
        <w:bottom w:val="none" w:sz="0" w:space="0" w:color="auto"/>
        <w:right w:val="none" w:sz="0" w:space="0" w:color="auto"/>
      </w:divBdr>
      <w:divsChild>
        <w:div w:id="780219579">
          <w:marLeft w:val="547"/>
          <w:marRight w:val="0"/>
          <w:marTop w:val="0"/>
          <w:marBottom w:val="0"/>
          <w:divBdr>
            <w:top w:val="none" w:sz="0" w:space="0" w:color="auto"/>
            <w:left w:val="none" w:sz="0" w:space="0" w:color="auto"/>
            <w:bottom w:val="none" w:sz="0" w:space="0" w:color="auto"/>
            <w:right w:val="none" w:sz="0" w:space="0" w:color="auto"/>
          </w:divBdr>
        </w:div>
      </w:divsChild>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2005037">
      <w:bodyDiv w:val="1"/>
      <w:marLeft w:val="0"/>
      <w:marRight w:val="0"/>
      <w:marTop w:val="0"/>
      <w:marBottom w:val="0"/>
      <w:divBdr>
        <w:top w:val="none" w:sz="0" w:space="0" w:color="auto"/>
        <w:left w:val="none" w:sz="0" w:space="0" w:color="auto"/>
        <w:bottom w:val="none" w:sz="0" w:space="0" w:color="auto"/>
        <w:right w:val="none" w:sz="0" w:space="0" w:color="auto"/>
      </w:divBdr>
      <w:divsChild>
        <w:div w:id="26954448">
          <w:marLeft w:val="1613"/>
          <w:marRight w:val="0"/>
          <w:marTop w:val="0"/>
          <w:marBottom w:val="0"/>
          <w:divBdr>
            <w:top w:val="none" w:sz="0" w:space="0" w:color="auto"/>
            <w:left w:val="none" w:sz="0" w:space="0" w:color="auto"/>
            <w:bottom w:val="none" w:sz="0" w:space="0" w:color="auto"/>
            <w:right w:val="none" w:sz="0" w:space="0" w:color="auto"/>
          </w:divBdr>
        </w:div>
        <w:div w:id="567038215">
          <w:marLeft w:val="1138"/>
          <w:marRight w:val="0"/>
          <w:marTop w:val="0"/>
          <w:marBottom w:val="0"/>
          <w:divBdr>
            <w:top w:val="none" w:sz="0" w:space="0" w:color="auto"/>
            <w:left w:val="none" w:sz="0" w:space="0" w:color="auto"/>
            <w:bottom w:val="none" w:sz="0" w:space="0" w:color="auto"/>
            <w:right w:val="none" w:sz="0" w:space="0" w:color="auto"/>
          </w:divBdr>
        </w:div>
        <w:div w:id="1373070320">
          <w:marLeft w:val="1613"/>
          <w:marRight w:val="0"/>
          <w:marTop w:val="0"/>
          <w:marBottom w:val="0"/>
          <w:divBdr>
            <w:top w:val="none" w:sz="0" w:space="0" w:color="auto"/>
            <w:left w:val="none" w:sz="0" w:space="0" w:color="auto"/>
            <w:bottom w:val="none" w:sz="0" w:space="0" w:color="auto"/>
            <w:right w:val="none" w:sz="0" w:space="0" w:color="auto"/>
          </w:divBdr>
        </w:div>
        <w:div w:id="1899199915">
          <w:marLeft w:val="1138"/>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78363278">
      <w:bodyDiv w:val="1"/>
      <w:marLeft w:val="0"/>
      <w:marRight w:val="0"/>
      <w:marTop w:val="0"/>
      <w:marBottom w:val="0"/>
      <w:divBdr>
        <w:top w:val="none" w:sz="0" w:space="0" w:color="auto"/>
        <w:left w:val="none" w:sz="0" w:space="0" w:color="auto"/>
        <w:bottom w:val="none" w:sz="0" w:space="0" w:color="auto"/>
        <w:right w:val="none" w:sz="0" w:space="0" w:color="auto"/>
      </w:divBdr>
      <w:divsChild>
        <w:div w:id="829904815">
          <w:marLeft w:val="547"/>
          <w:marRight w:val="0"/>
          <w:marTop w:val="0"/>
          <w:marBottom w:val="0"/>
          <w:divBdr>
            <w:top w:val="none" w:sz="0" w:space="0" w:color="auto"/>
            <w:left w:val="none" w:sz="0" w:space="0" w:color="auto"/>
            <w:bottom w:val="none" w:sz="0" w:space="0" w:color="auto"/>
            <w:right w:val="none" w:sz="0" w:space="0" w:color="auto"/>
          </w:divBdr>
        </w:div>
        <w:div w:id="1631083130">
          <w:marLeft w:val="1166"/>
          <w:marRight w:val="0"/>
          <w:marTop w:val="0"/>
          <w:marBottom w:val="0"/>
          <w:divBdr>
            <w:top w:val="none" w:sz="0" w:space="0" w:color="auto"/>
            <w:left w:val="none" w:sz="0" w:space="0" w:color="auto"/>
            <w:bottom w:val="none" w:sz="0" w:space="0" w:color="auto"/>
            <w:right w:val="none" w:sz="0" w:space="0" w:color="auto"/>
          </w:divBdr>
        </w:div>
      </w:divsChild>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17126307">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06900707">
      <w:bodyDiv w:val="1"/>
      <w:marLeft w:val="0"/>
      <w:marRight w:val="0"/>
      <w:marTop w:val="0"/>
      <w:marBottom w:val="0"/>
      <w:divBdr>
        <w:top w:val="none" w:sz="0" w:space="0" w:color="auto"/>
        <w:left w:val="none" w:sz="0" w:space="0" w:color="auto"/>
        <w:bottom w:val="none" w:sz="0" w:space="0" w:color="auto"/>
        <w:right w:val="none" w:sz="0" w:space="0" w:color="auto"/>
      </w:divBdr>
      <w:divsChild>
        <w:div w:id="1239903004">
          <w:marLeft w:val="547"/>
          <w:marRight w:val="0"/>
          <w:marTop w:val="0"/>
          <w:marBottom w:val="0"/>
          <w:divBdr>
            <w:top w:val="none" w:sz="0" w:space="0" w:color="auto"/>
            <w:left w:val="none" w:sz="0" w:space="0" w:color="auto"/>
            <w:bottom w:val="none" w:sz="0" w:space="0" w:color="auto"/>
            <w:right w:val="none" w:sz="0" w:space="0" w:color="auto"/>
          </w:divBdr>
        </w:div>
        <w:div w:id="2115057566">
          <w:marLeft w:val="1166"/>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39932710">
      <w:bodyDiv w:val="1"/>
      <w:marLeft w:val="0"/>
      <w:marRight w:val="0"/>
      <w:marTop w:val="0"/>
      <w:marBottom w:val="0"/>
      <w:divBdr>
        <w:top w:val="none" w:sz="0" w:space="0" w:color="auto"/>
        <w:left w:val="none" w:sz="0" w:space="0" w:color="auto"/>
        <w:bottom w:val="none" w:sz="0" w:space="0" w:color="auto"/>
        <w:right w:val="none" w:sz="0" w:space="0" w:color="auto"/>
      </w:divBdr>
      <w:divsChild>
        <w:div w:id="516113514">
          <w:marLeft w:val="1166"/>
          <w:marRight w:val="0"/>
          <w:marTop w:val="0"/>
          <w:marBottom w:val="0"/>
          <w:divBdr>
            <w:top w:val="none" w:sz="0" w:space="0" w:color="auto"/>
            <w:left w:val="none" w:sz="0" w:space="0" w:color="auto"/>
            <w:bottom w:val="none" w:sz="0" w:space="0" w:color="auto"/>
            <w:right w:val="none" w:sz="0" w:space="0" w:color="auto"/>
          </w:divBdr>
        </w:div>
        <w:div w:id="1033965513">
          <w:marLeft w:val="1800"/>
          <w:marRight w:val="0"/>
          <w:marTop w:val="0"/>
          <w:marBottom w:val="0"/>
          <w:divBdr>
            <w:top w:val="none" w:sz="0" w:space="0" w:color="auto"/>
            <w:left w:val="none" w:sz="0" w:space="0" w:color="auto"/>
            <w:bottom w:val="none" w:sz="0" w:space="0" w:color="auto"/>
            <w:right w:val="none" w:sz="0" w:space="0" w:color="auto"/>
          </w:divBdr>
        </w:div>
        <w:div w:id="1112280669">
          <w:marLeft w:val="1800"/>
          <w:marRight w:val="0"/>
          <w:marTop w:val="0"/>
          <w:marBottom w:val="0"/>
          <w:divBdr>
            <w:top w:val="none" w:sz="0" w:space="0" w:color="auto"/>
            <w:left w:val="none" w:sz="0" w:space="0" w:color="auto"/>
            <w:bottom w:val="none" w:sz="0" w:space="0" w:color="auto"/>
            <w:right w:val="none" w:sz="0" w:space="0" w:color="auto"/>
          </w:divBdr>
        </w:div>
        <w:div w:id="1179542669">
          <w:marLeft w:val="1166"/>
          <w:marRight w:val="0"/>
          <w:marTop w:val="0"/>
          <w:marBottom w:val="0"/>
          <w:divBdr>
            <w:top w:val="none" w:sz="0" w:space="0" w:color="auto"/>
            <w:left w:val="none" w:sz="0" w:space="0" w:color="auto"/>
            <w:bottom w:val="none" w:sz="0" w:space="0" w:color="auto"/>
            <w:right w:val="none" w:sz="0" w:space="0" w:color="auto"/>
          </w:divBdr>
        </w:div>
        <w:div w:id="1297761407">
          <w:marLeft w:val="1800"/>
          <w:marRight w:val="0"/>
          <w:marTop w:val="0"/>
          <w:marBottom w:val="0"/>
          <w:divBdr>
            <w:top w:val="none" w:sz="0" w:space="0" w:color="auto"/>
            <w:left w:val="none" w:sz="0" w:space="0" w:color="auto"/>
            <w:bottom w:val="none" w:sz="0" w:space="0" w:color="auto"/>
            <w:right w:val="none" w:sz="0" w:space="0" w:color="auto"/>
          </w:divBdr>
        </w:div>
        <w:div w:id="1362124549">
          <w:marLeft w:val="1800"/>
          <w:marRight w:val="0"/>
          <w:marTop w:val="0"/>
          <w:marBottom w:val="0"/>
          <w:divBdr>
            <w:top w:val="none" w:sz="0" w:space="0" w:color="auto"/>
            <w:left w:val="none" w:sz="0" w:space="0" w:color="auto"/>
            <w:bottom w:val="none" w:sz="0" w:space="0" w:color="auto"/>
            <w:right w:val="none" w:sz="0" w:space="0" w:color="auto"/>
          </w:divBdr>
        </w:div>
        <w:div w:id="1400784938">
          <w:marLeft w:val="1166"/>
          <w:marRight w:val="0"/>
          <w:marTop w:val="0"/>
          <w:marBottom w:val="0"/>
          <w:divBdr>
            <w:top w:val="none" w:sz="0" w:space="0" w:color="auto"/>
            <w:left w:val="none" w:sz="0" w:space="0" w:color="auto"/>
            <w:bottom w:val="none" w:sz="0" w:space="0" w:color="auto"/>
            <w:right w:val="none" w:sz="0" w:space="0" w:color="auto"/>
          </w:divBdr>
        </w:div>
        <w:div w:id="1622684362">
          <w:marLeft w:val="1800"/>
          <w:marRight w:val="0"/>
          <w:marTop w:val="0"/>
          <w:marBottom w:val="0"/>
          <w:divBdr>
            <w:top w:val="none" w:sz="0" w:space="0" w:color="auto"/>
            <w:left w:val="none" w:sz="0" w:space="0" w:color="auto"/>
            <w:bottom w:val="none" w:sz="0" w:space="0" w:color="auto"/>
            <w:right w:val="none" w:sz="0" w:space="0" w:color="auto"/>
          </w:divBdr>
        </w:div>
        <w:div w:id="1654139739">
          <w:marLeft w:val="1800"/>
          <w:marRight w:val="0"/>
          <w:marTop w:val="0"/>
          <w:marBottom w:val="0"/>
          <w:divBdr>
            <w:top w:val="none" w:sz="0" w:space="0" w:color="auto"/>
            <w:left w:val="none" w:sz="0" w:space="0" w:color="auto"/>
            <w:bottom w:val="none" w:sz="0" w:space="0" w:color="auto"/>
            <w:right w:val="none" w:sz="0" w:space="0" w:color="auto"/>
          </w:divBdr>
        </w:div>
        <w:div w:id="1857183853">
          <w:marLeft w:val="1166"/>
          <w:marRight w:val="0"/>
          <w:marTop w:val="0"/>
          <w:marBottom w:val="0"/>
          <w:divBdr>
            <w:top w:val="none" w:sz="0" w:space="0" w:color="auto"/>
            <w:left w:val="none" w:sz="0" w:space="0" w:color="auto"/>
            <w:bottom w:val="none" w:sz="0" w:space="0" w:color="auto"/>
            <w:right w:val="none" w:sz="0" w:space="0" w:color="auto"/>
          </w:divBdr>
        </w:div>
        <w:div w:id="1930919871">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63204909">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6766795">
      <w:bodyDiv w:val="1"/>
      <w:marLeft w:val="0"/>
      <w:marRight w:val="0"/>
      <w:marTop w:val="0"/>
      <w:marBottom w:val="0"/>
      <w:divBdr>
        <w:top w:val="none" w:sz="0" w:space="0" w:color="auto"/>
        <w:left w:val="none" w:sz="0" w:space="0" w:color="auto"/>
        <w:bottom w:val="none" w:sz="0" w:space="0" w:color="auto"/>
        <w:right w:val="none" w:sz="0" w:space="0" w:color="auto"/>
      </w:divBdr>
      <w:divsChild>
        <w:div w:id="497425835">
          <w:marLeft w:val="1613"/>
          <w:marRight w:val="0"/>
          <w:marTop w:val="0"/>
          <w:marBottom w:val="0"/>
          <w:divBdr>
            <w:top w:val="none" w:sz="0" w:space="0" w:color="auto"/>
            <w:left w:val="none" w:sz="0" w:space="0" w:color="auto"/>
            <w:bottom w:val="none" w:sz="0" w:space="0" w:color="auto"/>
            <w:right w:val="none" w:sz="0" w:space="0" w:color="auto"/>
          </w:divBdr>
        </w:div>
        <w:div w:id="778986126">
          <w:marLeft w:val="1138"/>
          <w:marRight w:val="0"/>
          <w:marTop w:val="0"/>
          <w:marBottom w:val="0"/>
          <w:divBdr>
            <w:top w:val="none" w:sz="0" w:space="0" w:color="auto"/>
            <w:left w:val="none" w:sz="0" w:space="0" w:color="auto"/>
            <w:bottom w:val="none" w:sz="0" w:space="0" w:color="auto"/>
            <w:right w:val="none" w:sz="0" w:space="0" w:color="auto"/>
          </w:divBdr>
        </w:div>
        <w:div w:id="1025714644">
          <w:marLeft w:val="1138"/>
          <w:marRight w:val="0"/>
          <w:marTop w:val="0"/>
          <w:marBottom w:val="0"/>
          <w:divBdr>
            <w:top w:val="none" w:sz="0" w:space="0" w:color="auto"/>
            <w:left w:val="none" w:sz="0" w:space="0" w:color="auto"/>
            <w:bottom w:val="none" w:sz="0" w:space="0" w:color="auto"/>
            <w:right w:val="none" w:sz="0" w:space="0" w:color="auto"/>
          </w:divBdr>
        </w:div>
        <w:div w:id="1638993891">
          <w:marLeft w:val="1613"/>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3199391">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7635737">
      <w:bodyDiv w:val="1"/>
      <w:marLeft w:val="0"/>
      <w:marRight w:val="0"/>
      <w:marTop w:val="0"/>
      <w:marBottom w:val="0"/>
      <w:divBdr>
        <w:top w:val="none" w:sz="0" w:space="0" w:color="auto"/>
        <w:left w:val="none" w:sz="0" w:space="0" w:color="auto"/>
        <w:bottom w:val="none" w:sz="0" w:space="0" w:color="auto"/>
        <w:right w:val="none" w:sz="0" w:space="0" w:color="auto"/>
      </w:divBdr>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22378745">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79871810">
      <w:bodyDiv w:val="1"/>
      <w:marLeft w:val="0"/>
      <w:marRight w:val="0"/>
      <w:marTop w:val="0"/>
      <w:marBottom w:val="0"/>
      <w:divBdr>
        <w:top w:val="none" w:sz="0" w:space="0" w:color="auto"/>
        <w:left w:val="none" w:sz="0" w:space="0" w:color="auto"/>
        <w:bottom w:val="none" w:sz="0" w:space="0" w:color="auto"/>
        <w:right w:val="none" w:sz="0" w:space="0" w:color="auto"/>
      </w:divBdr>
      <w:divsChild>
        <w:div w:id="2133476202">
          <w:marLeft w:val="547"/>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77309895">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0191010">
      <w:bodyDiv w:val="1"/>
      <w:marLeft w:val="0"/>
      <w:marRight w:val="0"/>
      <w:marTop w:val="0"/>
      <w:marBottom w:val="0"/>
      <w:divBdr>
        <w:top w:val="none" w:sz="0" w:space="0" w:color="auto"/>
        <w:left w:val="none" w:sz="0" w:space="0" w:color="auto"/>
        <w:bottom w:val="none" w:sz="0" w:space="0" w:color="auto"/>
        <w:right w:val="none" w:sz="0" w:space="0" w:color="auto"/>
      </w:divBdr>
      <w:divsChild>
        <w:div w:id="368838729">
          <w:marLeft w:val="1166"/>
          <w:marRight w:val="0"/>
          <w:marTop w:val="0"/>
          <w:marBottom w:val="0"/>
          <w:divBdr>
            <w:top w:val="none" w:sz="0" w:space="0" w:color="auto"/>
            <w:left w:val="none" w:sz="0" w:space="0" w:color="auto"/>
            <w:bottom w:val="none" w:sz="0" w:space="0" w:color="auto"/>
            <w:right w:val="none" w:sz="0" w:space="0" w:color="auto"/>
          </w:divBdr>
        </w:div>
        <w:div w:id="1900284396">
          <w:marLeft w:val="547"/>
          <w:marRight w:val="0"/>
          <w:marTop w:val="0"/>
          <w:marBottom w:val="0"/>
          <w:divBdr>
            <w:top w:val="none" w:sz="0" w:space="0" w:color="auto"/>
            <w:left w:val="none" w:sz="0" w:space="0" w:color="auto"/>
            <w:bottom w:val="none" w:sz="0" w:space="0" w:color="auto"/>
            <w:right w:val="none" w:sz="0" w:space="0" w:color="auto"/>
          </w:divBdr>
        </w:div>
      </w:divsChild>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53380530">
      <w:bodyDiv w:val="1"/>
      <w:marLeft w:val="0"/>
      <w:marRight w:val="0"/>
      <w:marTop w:val="0"/>
      <w:marBottom w:val="0"/>
      <w:divBdr>
        <w:top w:val="none" w:sz="0" w:space="0" w:color="auto"/>
        <w:left w:val="none" w:sz="0" w:space="0" w:color="auto"/>
        <w:bottom w:val="none" w:sz="0" w:space="0" w:color="auto"/>
        <w:right w:val="none" w:sz="0" w:space="0" w:color="auto"/>
      </w:divBdr>
      <w:divsChild>
        <w:div w:id="779032337">
          <w:marLeft w:val="1166"/>
          <w:marRight w:val="0"/>
          <w:marTop w:val="0"/>
          <w:marBottom w:val="0"/>
          <w:divBdr>
            <w:top w:val="none" w:sz="0" w:space="0" w:color="auto"/>
            <w:left w:val="none" w:sz="0" w:space="0" w:color="auto"/>
            <w:bottom w:val="none" w:sz="0" w:space="0" w:color="auto"/>
            <w:right w:val="none" w:sz="0" w:space="0" w:color="auto"/>
          </w:divBdr>
        </w:div>
        <w:div w:id="2114861977">
          <w:marLeft w:val="1800"/>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92506594">
      <w:bodyDiv w:val="1"/>
      <w:marLeft w:val="0"/>
      <w:marRight w:val="0"/>
      <w:marTop w:val="0"/>
      <w:marBottom w:val="0"/>
      <w:divBdr>
        <w:top w:val="none" w:sz="0" w:space="0" w:color="auto"/>
        <w:left w:val="none" w:sz="0" w:space="0" w:color="auto"/>
        <w:bottom w:val="none" w:sz="0" w:space="0" w:color="auto"/>
        <w:right w:val="none" w:sz="0" w:space="0" w:color="auto"/>
      </w:divBdr>
      <w:divsChild>
        <w:div w:id="110125617">
          <w:marLeft w:val="1166"/>
          <w:marRight w:val="0"/>
          <w:marTop w:val="0"/>
          <w:marBottom w:val="0"/>
          <w:divBdr>
            <w:top w:val="none" w:sz="0" w:space="0" w:color="auto"/>
            <w:left w:val="none" w:sz="0" w:space="0" w:color="auto"/>
            <w:bottom w:val="none" w:sz="0" w:space="0" w:color="auto"/>
            <w:right w:val="none" w:sz="0" w:space="0" w:color="auto"/>
          </w:divBdr>
        </w:div>
        <w:div w:id="280847150">
          <w:marLeft w:val="1800"/>
          <w:marRight w:val="0"/>
          <w:marTop w:val="0"/>
          <w:marBottom w:val="0"/>
          <w:divBdr>
            <w:top w:val="none" w:sz="0" w:space="0" w:color="auto"/>
            <w:left w:val="none" w:sz="0" w:space="0" w:color="auto"/>
            <w:bottom w:val="none" w:sz="0" w:space="0" w:color="auto"/>
            <w:right w:val="none" w:sz="0" w:space="0" w:color="auto"/>
          </w:divBdr>
        </w:div>
        <w:div w:id="314066421">
          <w:marLeft w:val="1800"/>
          <w:marRight w:val="0"/>
          <w:marTop w:val="0"/>
          <w:marBottom w:val="0"/>
          <w:divBdr>
            <w:top w:val="none" w:sz="0" w:space="0" w:color="auto"/>
            <w:left w:val="none" w:sz="0" w:space="0" w:color="auto"/>
            <w:bottom w:val="none" w:sz="0" w:space="0" w:color="auto"/>
            <w:right w:val="none" w:sz="0" w:space="0" w:color="auto"/>
          </w:divBdr>
        </w:div>
        <w:div w:id="736975985">
          <w:marLeft w:val="1166"/>
          <w:marRight w:val="0"/>
          <w:marTop w:val="0"/>
          <w:marBottom w:val="0"/>
          <w:divBdr>
            <w:top w:val="none" w:sz="0" w:space="0" w:color="auto"/>
            <w:left w:val="none" w:sz="0" w:space="0" w:color="auto"/>
            <w:bottom w:val="none" w:sz="0" w:space="0" w:color="auto"/>
            <w:right w:val="none" w:sz="0" w:space="0" w:color="auto"/>
          </w:divBdr>
        </w:div>
        <w:div w:id="746684151">
          <w:marLeft w:val="1166"/>
          <w:marRight w:val="0"/>
          <w:marTop w:val="0"/>
          <w:marBottom w:val="0"/>
          <w:divBdr>
            <w:top w:val="none" w:sz="0" w:space="0" w:color="auto"/>
            <w:left w:val="none" w:sz="0" w:space="0" w:color="auto"/>
            <w:bottom w:val="none" w:sz="0" w:space="0" w:color="auto"/>
            <w:right w:val="none" w:sz="0" w:space="0" w:color="auto"/>
          </w:divBdr>
        </w:div>
        <w:div w:id="1138496811">
          <w:marLeft w:val="1800"/>
          <w:marRight w:val="0"/>
          <w:marTop w:val="0"/>
          <w:marBottom w:val="0"/>
          <w:divBdr>
            <w:top w:val="none" w:sz="0" w:space="0" w:color="auto"/>
            <w:left w:val="none" w:sz="0" w:space="0" w:color="auto"/>
            <w:bottom w:val="none" w:sz="0" w:space="0" w:color="auto"/>
            <w:right w:val="none" w:sz="0" w:space="0" w:color="auto"/>
          </w:divBdr>
        </w:div>
        <w:div w:id="1207136248">
          <w:marLeft w:val="1800"/>
          <w:marRight w:val="0"/>
          <w:marTop w:val="0"/>
          <w:marBottom w:val="0"/>
          <w:divBdr>
            <w:top w:val="none" w:sz="0" w:space="0" w:color="auto"/>
            <w:left w:val="none" w:sz="0" w:space="0" w:color="auto"/>
            <w:bottom w:val="none" w:sz="0" w:space="0" w:color="auto"/>
            <w:right w:val="none" w:sz="0" w:space="0" w:color="auto"/>
          </w:divBdr>
        </w:div>
        <w:div w:id="1271550960">
          <w:marLeft w:val="1800"/>
          <w:marRight w:val="0"/>
          <w:marTop w:val="0"/>
          <w:marBottom w:val="0"/>
          <w:divBdr>
            <w:top w:val="none" w:sz="0" w:space="0" w:color="auto"/>
            <w:left w:val="none" w:sz="0" w:space="0" w:color="auto"/>
            <w:bottom w:val="none" w:sz="0" w:space="0" w:color="auto"/>
            <w:right w:val="none" w:sz="0" w:space="0" w:color="auto"/>
          </w:divBdr>
        </w:div>
        <w:div w:id="1271816865">
          <w:marLeft w:val="1166"/>
          <w:marRight w:val="0"/>
          <w:marTop w:val="0"/>
          <w:marBottom w:val="0"/>
          <w:divBdr>
            <w:top w:val="none" w:sz="0" w:space="0" w:color="auto"/>
            <w:left w:val="none" w:sz="0" w:space="0" w:color="auto"/>
            <w:bottom w:val="none" w:sz="0" w:space="0" w:color="auto"/>
            <w:right w:val="none" w:sz="0" w:space="0" w:color="auto"/>
          </w:divBdr>
        </w:div>
        <w:div w:id="1791318116">
          <w:marLeft w:val="547"/>
          <w:marRight w:val="0"/>
          <w:marTop w:val="0"/>
          <w:marBottom w:val="0"/>
          <w:divBdr>
            <w:top w:val="none" w:sz="0" w:space="0" w:color="auto"/>
            <w:left w:val="none" w:sz="0" w:space="0" w:color="auto"/>
            <w:bottom w:val="none" w:sz="0" w:space="0" w:color="auto"/>
            <w:right w:val="none" w:sz="0" w:space="0" w:color="auto"/>
          </w:divBdr>
        </w:div>
        <w:div w:id="2042634030">
          <w:marLeft w:val="1800"/>
          <w:marRight w:val="0"/>
          <w:marTop w:val="0"/>
          <w:marBottom w:val="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tmp"/></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4.xml><?xml version="1.0" encoding="utf-8"?>
<ds:datastoreItem xmlns:ds="http://schemas.openxmlformats.org/officeDocument/2006/customXml" ds:itemID="{211CE9C9-B48A-4C88-9BB7-FA6CA9AF561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9758</TotalTime>
  <Pages>16</Pages>
  <Words>8951</Words>
  <Characters>43685</Characters>
  <Application>Microsoft Office Word</Application>
  <DocSecurity>0</DocSecurity>
  <Lines>652</Lines>
  <Paragraphs>309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52327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1796</cp:revision>
  <cp:lastPrinted>2019-05-01T07:45:00Z</cp:lastPrinted>
  <dcterms:created xsi:type="dcterms:W3CDTF">2022-03-29T11:50:00Z</dcterms:created>
  <dcterms:modified xsi:type="dcterms:W3CDTF">2022-09-30T21:15:00Z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00e44763-aa40-4cf9-b732-7307e25f922b</vt:lpwstr>
  </property>
  <property fmtid="{D5CDD505-2E9C-101B-9397-08002B2CF9AE}" pid="6" name="TdocTitle">
    <vt:lpwstr>On Co-channel Coexistence for LTE Sidelink and NR Sidelink</vt:lpwstr>
  </property>
  <property fmtid="{D5CDD505-2E9C-101B-9397-08002B2CF9AE}" pid="7" name="TdocAgendaItem">
    <vt:lpwstr>9.4.2</vt:lpwstr>
  </property>
  <property fmtid="{D5CDD505-2E9C-101B-9397-08002B2CF9AE}" pid="8" name="TdocFor">
    <vt:lpwstr>Discussion and Decision</vt:lpwstr>
  </property>
  <property fmtid="{D5CDD505-2E9C-101B-9397-08002B2CF9AE}" pid="9" name="TdocSource">
    <vt:lpwstr>Nokia, Nokia Shanghai Bell</vt:lpwstr>
  </property>
  <property fmtid="{D5CDD505-2E9C-101B-9397-08002B2CF9AE}" pid="10" name="TdocId">
    <vt:lpwstr>R1-2208358</vt:lpwstr>
  </property>
  <property fmtid="{D5CDD505-2E9C-101B-9397-08002B2CF9AE}" pid="11" name="MeetingName">
    <vt:lpwstr>3GPP TSG RAN WG1 #110bis-e</vt:lpwstr>
  </property>
  <property fmtid="{D5CDD505-2E9C-101B-9397-08002B2CF9AE}" pid="12" name="MeetingPlaceDates">
    <vt:lpwstr>e-Meeting, October 10th - October 19th, 2022</vt:lpwstr>
  </property>
</Properties>
</file>