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A594B" w14:textId="32932970" w:rsidR="00FC73EA" w:rsidRPr="00825B0C" w:rsidRDefault="00FC73EA" w:rsidP="00476B46">
      <w:pPr>
        <w:widowControl w:val="0"/>
        <w:tabs>
          <w:tab w:val="center" w:pos="4536"/>
          <w:tab w:val="right" w:pos="9072"/>
        </w:tabs>
        <w:spacing w:after="120"/>
        <w:jc w:val="both"/>
        <w:rPr>
          <w:rFonts w:ascii="Arial" w:hAnsi="Arial"/>
          <w:b/>
        </w:rPr>
      </w:pPr>
      <w:r w:rsidRPr="00825B0C">
        <w:rPr>
          <w:rFonts w:ascii="Arial" w:hAnsi="Arial"/>
          <w:b/>
        </w:rPr>
        <w:t xml:space="preserve">3GPP TSG RAN WG1 #110                                                                                        </w:t>
      </w:r>
      <w:r w:rsidR="0087632E" w:rsidRPr="0087632E">
        <w:rPr>
          <w:rFonts w:ascii="Arial" w:hAnsi="Arial"/>
          <w:b/>
        </w:rPr>
        <w:t>R1-2207511</w:t>
      </w:r>
    </w:p>
    <w:p w14:paraId="535068B6" w14:textId="77777777" w:rsidR="00FC73EA" w:rsidRPr="00A47ABE" w:rsidRDefault="00FC73EA" w:rsidP="00476B46">
      <w:pPr>
        <w:widowControl w:val="0"/>
        <w:tabs>
          <w:tab w:val="center" w:pos="4536"/>
          <w:tab w:val="right" w:pos="9072"/>
        </w:tabs>
        <w:spacing w:after="120"/>
        <w:jc w:val="both"/>
        <w:rPr>
          <w:rFonts w:ascii="Arial" w:hAnsi="Arial"/>
          <w:b/>
        </w:rPr>
      </w:pPr>
      <w:r w:rsidRPr="00286B94">
        <w:rPr>
          <w:rFonts w:ascii="Arial" w:hAnsi="Arial"/>
          <w:b/>
        </w:rPr>
        <w:t>Toulouse, August 22</w:t>
      </w:r>
      <w:r w:rsidRPr="00286B94">
        <w:rPr>
          <w:rFonts w:ascii="Arial" w:hAnsi="Arial"/>
          <w:b/>
          <w:vertAlign w:val="superscript"/>
        </w:rPr>
        <w:t>nd</w:t>
      </w:r>
      <w:r w:rsidRPr="00286B94">
        <w:rPr>
          <w:rFonts w:ascii="Arial" w:hAnsi="Arial"/>
          <w:b/>
        </w:rPr>
        <w:t xml:space="preserve"> – 26</w:t>
      </w:r>
      <w:r w:rsidRPr="00286B94">
        <w:rPr>
          <w:rFonts w:ascii="Arial" w:hAnsi="Arial"/>
          <w:b/>
          <w:vertAlign w:val="superscript"/>
        </w:rPr>
        <w:t>th</w:t>
      </w:r>
      <w:r w:rsidRPr="00286B94">
        <w:rPr>
          <w:rFonts w:ascii="Arial" w:hAnsi="Arial"/>
          <w:b/>
        </w:rPr>
        <w:t>, 2022</w:t>
      </w:r>
    </w:p>
    <w:p w14:paraId="6183A92A" w14:textId="1F3CA0A3" w:rsidR="004D7E83" w:rsidRPr="00A47ABE" w:rsidRDefault="004D7E83" w:rsidP="00476B46">
      <w:pPr>
        <w:spacing w:after="120"/>
        <w:ind w:left="1988" w:hanging="1988"/>
        <w:jc w:val="both"/>
        <w:rPr>
          <w:rFonts w:ascii="Arial" w:hAnsi="Arial"/>
          <w:b/>
        </w:rPr>
      </w:pPr>
      <w:r w:rsidRPr="00A47ABE">
        <w:rPr>
          <w:rFonts w:ascii="Arial" w:hAnsi="Arial"/>
          <w:b/>
        </w:rPr>
        <w:t>Agenda item:</w:t>
      </w:r>
      <w:r w:rsidRPr="00A47ABE">
        <w:rPr>
          <w:rFonts w:ascii="Arial" w:hAnsi="Arial"/>
          <w:b/>
        </w:rPr>
        <w:tab/>
      </w:r>
      <w:r w:rsidR="00921F67" w:rsidRPr="00921F67">
        <w:rPr>
          <w:rFonts w:ascii="Arial" w:hAnsi="Arial"/>
          <w:b/>
        </w:rPr>
        <w:t xml:space="preserve">9.4.1.1 </w:t>
      </w:r>
      <w:r w:rsidR="00164C13" w:rsidRPr="00164C13" w:rsidDel="00164C13">
        <w:rPr>
          <w:rFonts w:ascii="Arial" w:hAnsi="Arial"/>
          <w:b/>
        </w:rPr>
        <w:t xml:space="preserve"> </w:t>
      </w:r>
    </w:p>
    <w:p w14:paraId="12FD9976" w14:textId="77777777" w:rsidR="00A471CA" w:rsidRPr="00A47ABE" w:rsidRDefault="00A471CA" w:rsidP="00476B46">
      <w:pPr>
        <w:spacing w:after="120"/>
        <w:ind w:left="1988" w:hanging="1988"/>
        <w:jc w:val="both"/>
        <w:rPr>
          <w:rFonts w:ascii="Arial" w:hAnsi="Arial"/>
          <w:b/>
        </w:rPr>
      </w:pPr>
      <w:r w:rsidRPr="00A47ABE">
        <w:rPr>
          <w:rFonts w:ascii="Arial" w:hAnsi="Arial"/>
          <w:b/>
        </w:rPr>
        <w:t>Source:</w:t>
      </w:r>
      <w:r w:rsidRPr="00A47ABE">
        <w:rPr>
          <w:rFonts w:ascii="Arial" w:hAnsi="Arial"/>
          <w:b/>
        </w:rPr>
        <w:tab/>
      </w:r>
      <w:r w:rsidR="004D7E83" w:rsidRPr="00A47ABE">
        <w:rPr>
          <w:rFonts w:ascii="Arial" w:hAnsi="Arial"/>
          <w:b/>
        </w:rPr>
        <w:t>Robert Bosch GmbH</w:t>
      </w:r>
    </w:p>
    <w:p w14:paraId="25F4F83E" w14:textId="378F8E21" w:rsidR="00A471CA" w:rsidRPr="00A47ABE" w:rsidRDefault="00A471CA" w:rsidP="00476B46">
      <w:pPr>
        <w:spacing w:after="120"/>
        <w:ind w:left="1988" w:hanging="1988"/>
        <w:jc w:val="both"/>
        <w:rPr>
          <w:rFonts w:ascii="Arial" w:hAnsi="Arial"/>
          <w:b/>
        </w:rPr>
      </w:pPr>
      <w:r w:rsidRPr="00A47ABE">
        <w:rPr>
          <w:rFonts w:ascii="Arial" w:hAnsi="Arial"/>
          <w:b/>
        </w:rPr>
        <w:t>Title:</w:t>
      </w:r>
      <w:r w:rsidRPr="00A47ABE">
        <w:rPr>
          <w:rFonts w:ascii="Arial" w:hAnsi="Arial"/>
          <w:b/>
        </w:rPr>
        <w:tab/>
      </w:r>
      <w:r w:rsidR="00921F67" w:rsidRPr="00921F67">
        <w:rPr>
          <w:rFonts w:ascii="Arial" w:hAnsi="Arial"/>
          <w:b/>
        </w:rPr>
        <w:t>Discussion</w:t>
      </w:r>
      <w:r w:rsidR="001D4607">
        <w:rPr>
          <w:rFonts w:ascii="Arial" w:hAnsi="Arial"/>
          <w:b/>
        </w:rPr>
        <w:t>s</w:t>
      </w:r>
      <w:r w:rsidR="00921F67" w:rsidRPr="00921F67">
        <w:rPr>
          <w:rFonts w:ascii="Arial" w:hAnsi="Arial"/>
          <w:b/>
        </w:rPr>
        <w:t xml:space="preserve"> on channel access mechanism for sidelink on unlicensed spectrum</w:t>
      </w:r>
    </w:p>
    <w:p w14:paraId="41E43B17" w14:textId="4F2033C0" w:rsidR="00A471CA" w:rsidRPr="00A012EF" w:rsidRDefault="00D12ADD" w:rsidP="00476B46">
      <w:pPr>
        <w:spacing w:after="120"/>
        <w:ind w:left="1988" w:hanging="1988"/>
        <w:jc w:val="both"/>
        <w:rPr>
          <w:rFonts w:ascii="Arial" w:hAnsi="Arial"/>
          <w:b/>
        </w:rPr>
      </w:pPr>
      <w:r w:rsidRPr="00A012EF">
        <w:rPr>
          <w:rFonts w:ascii="Arial" w:hAnsi="Arial"/>
          <w:b/>
        </w:rPr>
        <w:t>Document for:</w:t>
      </w:r>
      <w:r w:rsidRPr="00A012EF">
        <w:rPr>
          <w:rFonts w:ascii="Arial" w:hAnsi="Arial"/>
          <w:b/>
        </w:rPr>
        <w:tab/>
      </w:r>
      <w:r w:rsidR="00921F67" w:rsidRPr="00921F67">
        <w:rPr>
          <w:rFonts w:ascii="Arial" w:hAnsi="Arial"/>
          <w:b/>
        </w:rPr>
        <w:t>D</w:t>
      </w:r>
      <w:r w:rsidR="00BD090A">
        <w:rPr>
          <w:rFonts w:ascii="Arial" w:hAnsi="Arial"/>
          <w:b/>
        </w:rPr>
        <w:t>ecision</w:t>
      </w:r>
    </w:p>
    <w:p w14:paraId="6BBBAFA7" w14:textId="77777777" w:rsidR="00052727" w:rsidRPr="0091094C" w:rsidRDefault="00052727" w:rsidP="00476B46">
      <w:pPr>
        <w:pStyle w:val="Heading1"/>
        <w:numPr>
          <w:ilvl w:val="0"/>
          <w:numId w:val="5"/>
        </w:numPr>
        <w:jc w:val="both"/>
        <w:rPr>
          <w:snapToGrid w:val="0"/>
          <w:lang w:val="en-US"/>
        </w:rPr>
      </w:pPr>
      <w:r w:rsidRPr="0091094C">
        <w:rPr>
          <w:snapToGrid w:val="0"/>
          <w:lang w:val="en-US"/>
        </w:rPr>
        <w:t>Introduction</w:t>
      </w:r>
    </w:p>
    <w:p w14:paraId="21E6B6B6" w14:textId="4E283540" w:rsidR="00921F67" w:rsidRPr="00B80875" w:rsidRDefault="00166BE9" w:rsidP="00476B46">
      <w:pPr>
        <w:pStyle w:val="3GPPNormalText"/>
        <w:spacing w:after="0"/>
        <w:rPr>
          <w:color w:val="FF0000"/>
        </w:rPr>
      </w:pPr>
      <w:r>
        <w:rPr>
          <w:rStyle w:val="Emphasis"/>
          <w:rFonts w:ascii="Times" w:hAnsi="Times" w:cs="Times"/>
          <w:i w:val="0"/>
        </w:rPr>
        <w:t>During</w:t>
      </w:r>
      <w:r w:rsidRPr="00166BE9">
        <w:rPr>
          <w:rStyle w:val="Emphasis"/>
          <w:rFonts w:ascii="Times" w:hAnsi="Times" w:cs="Times"/>
          <w:i w:val="0"/>
        </w:rPr>
        <w:t xml:space="preserve"> RAN1#109</w:t>
      </w:r>
      <w:r>
        <w:rPr>
          <w:rStyle w:val="Emphasis"/>
          <w:rFonts w:ascii="Times" w:hAnsi="Times" w:cs="Times"/>
          <w:i w:val="0"/>
        </w:rPr>
        <w:t>-</w:t>
      </w:r>
      <w:r w:rsidRPr="00166BE9">
        <w:rPr>
          <w:rStyle w:val="Emphasis"/>
          <w:rFonts w:ascii="Times" w:hAnsi="Times" w:cs="Times"/>
          <w:i w:val="0"/>
        </w:rPr>
        <w:t xml:space="preserve">e meeting, the following </w:t>
      </w:r>
      <w:r w:rsidR="002C2548">
        <w:rPr>
          <w:rStyle w:val="Emphasis"/>
          <w:rFonts w:ascii="Times" w:hAnsi="Times" w:cs="Times"/>
          <w:i w:val="0"/>
        </w:rPr>
        <w:t>was</w:t>
      </w:r>
      <w:r w:rsidRPr="00166BE9">
        <w:rPr>
          <w:rStyle w:val="Emphasis"/>
          <w:rFonts w:ascii="Times" w:hAnsi="Times" w:cs="Times"/>
          <w:i w:val="0"/>
        </w:rPr>
        <w:t xml:space="preserve"> agreed [</w:t>
      </w:r>
      <w:r>
        <w:rPr>
          <w:rStyle w:val="Emphasis"/>
          <w:rFonts w:ascii="Times" w:hAnsi="Times" w:cs="Times"/>
          <w:i w:val="0"/>
        </w:rPr>
        <w:t>1</w:t>
      </w:r>
      <w:r w:rsidRPr="00166BE9">
        <w:rPr>
          <w:rStyle w:val="Emphasis"/>
          <w:rFonts w:ascii="Times" w:hAnsi="Times" w:cs="Times"/>
          <w:i w:val="0"/>
        </w:rPr>
        <w:t>]:</w:t>
      </w:r>
      <w:r w:rsidR="00D16F0F">
        <w:rPr>
          <w:rStyle w:val="Emphasis"/>
          <w:rFonts w:ascii="Times" w:hAnsi="Times" w:cs="Times"/>
          <w:i w:val="0"/>
        </w:rPr>
        <w:t>:</w:t>
      </w:r>
    </w:p>
    <w:p w14:paraId="4164B45A" w14:textId="71A140BC" w:rsidR="00052727" w:rsidRPr="00A47ABE" w:rsidRDefault="00F84EB4" w:rsidP="00476B46">
      <w:pPr>
        <w:jc w:val="both"/>
        <w:rPr>
          <w:lang w:eastAsia="de-DE"/>
        </w:rPr>
      </w:pPr>
      <w:r>
        <w:rPr>
          <w:noProof/>
        </w:rPr>
        <mc:AlternateContent>
          <mc:Choice Requires="wps">
            <w:drawing>
              <wp:anchor distT="0" distB="0" distL="114300" distR="114300" simplePos="0" relativeHeight="251661824" behindDoc="0" locked="0" layoutInCell="1" allowOverlap="1" wp14:anchorId="08F1AA14" wp14:editId="598DBB94">
                <wp:simplePos x="0" y="0"/>
                <wp:positionH relativeFrom="margin">
                  <wp:posOffset>3810</wp:posOffset>
                </wp:positionH>
                <wp:positionV relativeFrom="paragraph">
                  <wp:posOffset>113030</wp:posOffset>
                </wp:positionV>
                <wp:extent cx="6318250" cy="4602480"/>
                <wp:effectExtent l="0" t="0" r="25400" b="26670"/>
                <wp:wrapNone/>
                <wp:docPr id="2"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4602480"/>
                        </a:xfrm>
                        <a:prstGeom prst="rect">
                          <a:avLst/>
                        </a:prstGeom>
                        <a:solidFill>
                          <a:srgbClr val="FFFFFF"/>
                        </a:solidFill>
                        <a:ln w="9525">
                          <a:solidFill>
                            <a:srgbClr val="000000"/>
                          </a:solidFill>
                          <a:miter lim="800000"/>
                          <a:headEnd/>
                          <a:tailEnd/>
                        </a:ln>
                      </wps:spPr>
                      <wps:txbx>
                        <w:txbxContent>
                          <w:p w14:paraId="57297A67" w14:textId="77777777" w:rsidR="00857255" w:rsidRPr="00ED6031" w:rsidRDefault="00857255" w:rsidP="00857255">
                            <w:pPr>
                              <w:autoSpaceDE w:val="0"/>
                              <w:autoSpaceDN w:val="0"/>
                              <w:spacing w:after="0" w:line="240" w:lineRule="auto"/>
                              <w:jc w:val="both"/>
                              <w:rPr>
                                <w:rFonts w:ascii="Times New Roman" w:hAnsi="Times New Roman" w:cs="Times New Roman"/>
                                <w:b/>
                                <w:bCs/>
                              </w:rPr>
                            </w:pPr>
                            <w:r w:rsidRPr="00ED6031">
                              <w:rPr>
                                <w:rFonts w:ascii="Times New Roman" w:hAnsi="Times New Roman" w:cs="Times New Roman"/>
                                <w:b/>
                                <w:bCs/>
                                <w:highlight w:val="green"/>
                              </w:rPr>
                              <w:t>Agreement</w:t>
                            </w:r>
                          </w:p>
                          <w:p w14:paraId="6D49A1EC" w14:textId="77777777" w:rsidR="00857255" w:rsidRPr="00ED6031" w:rsidRDefault="00857255" w:rsidP="00857255">
                            <w:pPr>
                              <w:autoSpaceDE w:val="0"/>
                              <w:autoSpaceDN w:val="0"/>
                              <w:spacing w:after="0" w:line="240" w:lineRule="auto"/>
                              <w:jc w:val="both"/>
                              <w:rPr>
                                <w:rFonts w:ascii="Times New Roman" w:hAnsi="Times New Roman" w:cs="Times New Roman"/>
                              </w:rPr>
                            </w:pPr>
                            <w:r w:rsidRPr="00ED6031">
                              <w:rPr>
                                <w:rFonts w:ascii="Times New Roman" w:hAnsi="Times New Roman" w:cs="Times New Roman"/>
                              </w:rPr>
                              <w:t xml:space="preserve">Type 1 and Type 2 (2A/2B/2C) channel access </w:t>
                            </w:r>
                            <w:r w:rsidRPr="00ED6031">
                              <w:rPr>
                                <w:rFonts w:ascii="Times New Roman" w:hAnsi="Times New Roman" w:cs="Times New Roman"/>
                                <w:color w:val="000000"/>
                              </w:rPr>
                              <w:t>procedures</w:t>
                            </w:r>
                            <w:r w:rsidRPr="00ED6031">
                              <w:rPr>
                                <w:rFonts w:ascii="Times New Roman" w:hAnsi="Times New Roman" w:cs="Times New Roman"/>
                              </w:rPr>
                              <w:t>, transmission gap and LBT sensing idle time requirements specified in TS37.213 for NR-U are taken as baseline for NR sidelink operation in a shared channel.</w:t>
                            </w:r>
                          </w:p>
                          <w:p w14:paraId="3CD5D924" w14:textId="77777777" w:rsidR="00857255" w:rsidRPr="00ED6031" w:rsidRDefault="00857255" w:rsidP="00857255">
                            <w:pPr>
                              <w:pStyle w:val="ListParagraph"/>
                              <w:numPr>
                                <w:ilvl w:val="0"/>
                                <w:numId w:val="25"/>
                              </w:numPr>
                              <w:autoSpaceDE w:val="0"/>
                              <w:autoSpaceDN w:val="0"/>
                              <w:spacing w:after="0" w:line="240" w:lineRule="auto"/>
                              <w:jc w:val="both"/>
                              <w:rPr>
                                <w:rFonts w:ascii="Times New Roman" w:hAnsi="Times New Roman"/>
                                <w:szCs w:val="20"/>
                              </w:rPr>
                            </w:pPr>
                            <w:r w:rsidRPr="00ED6031">
                              <w:rPr>
                                <w:rFonts w:ascii="Times New Roman" w:hAnsi="Times New Roman"/>
                                <w:szCs w:val="20"/>
                              </w:rPr>
                              <w:t>FFS conditions for the actual channel access type(s) used for each SL channel and signal transmitted, and based on COT sharing conditions (if supported)</w:t>
                            </w:r>
                          </w:p>
                          <w:p w14:paraId="72F7FE09" w14:textId="77777777" w:rsidR="00857255" w:rsidRPr="00ED6031" w:rsidRDefault="00857255" w:rsidP="00857255">
                            <w:pPr>
                              <w:pStyle w:val="ListParagraph"/>
                              <w:numPr>
                                <w:ilvl w:val="0"/>
                                <w:numId w:val="25"/>
                              </w:numPr>
                              <w:autoSpaceDE w:val="0"/>
                              <w:autoSpaceDN w:val="0"/>
                              <w:spacing w:after="0" w:line="240" w:lineRule="auto"/>
                              <w:jc w:val="both"/>
                              <w:rPr>
                                <w:rFonts w:ascii="Times New Roman" w:hAnsi="Times New Roman"/>
                                <w:szCs w:val="20"/>
                              </w:rPr>
                            </w:pPr>
                            <w:r w:rsidRPr="00ED6031">
                              <w:rPr>
                                <w:rFonts w:ascii="Times New Roman" w:hAnsi="Times New Roman"/>
                                <w:szCs w:val="20"/>
                              </w:rPr>
                              <w:t xml:space="preserve">FFS whether UL CAPC or DL CAPC or both should be used as the baseline, </w:t>
                            </w:r>
                          </w:p>
                          <w:p w14:paraId="2ED995CF" w14:textId="77777777" w:rsidR="00857255" w:rsidRPr="00ED6031" w:rsidRDefault="00857255" w:rsidP="00857255">
                            <w:pPr>
                              <w:pStyle w:val="ListParagraph"/>
                              <w:numPr>
                                <w:ilvl w:val="1"/>
                                <w:numId w:val="25"/>
                              </w:numPr>
                              <w:autoSpaceDE w:val="0"/>
                              <w:autoSpaceDN w:val="0"/>
                              <w:spacing w:after="0" w:line="240" w:lineRule="auto"/>
                              <w:jc w:val="both"/>
                              <w:rPr>
                                <w:rFonts w:ascii="Times New Roman" w:hAnsi="Times New Roman" w:cs="Times New Roman"/>
                              </w:rPr>
                            </w:pPr>
                            <w:r w:rsidRPr="00ED6031">
                              <w:rPr>
                                <w:rFonts w:ascii="Times New Roman" w:hAnsi="Times New Roman" w:cs="Times New Roman"/>
                              </w:rPr>
                              <w:t>FFS how the channel access priority classes apply to each SL channel and signal</w:t>
                            </w:r>
                          </w:p>
                          <w:p w14:paraId="6C54E776" w14:textId="77777777" w:rsidR="00857255" w:rsidRPr="00ED6031" w:rsidRDefault="00857255" w:rsidP="00857255">
                            <w:pPr>
                              <w:pStyle w:val="ListParagraph"/>
                              <w:numPr>
                                <w:ilvl w:val="1"/>
                                <w:numId w:val="25"/>
                              </w:numPr>
                              <w:autoSpaceDE w:val="0"/>
                              <w:autoSpaceDN w:val="0"/>
                              <w:spacing w:after="0" w:line="240" w:lineRule="auto"/>
                              <w:jc w:val="both"/>
                              <w:rPr>
                                <w:rFonts w:ascii="Times New Roman" w:hAnsi="Times New Roman" w:cs="Times New Roman"/>
                              </w:rPr>
                            </w:pPr>
                            <w:r w:rsidRPr="00ED6031">
                              <w:rPr>
                                <w:rFonts w:ascii="Times New Roman" w:hAnsi="Times New Roman" w:cs="Times New Roman"/>
                              </w:rPr>
                              <w:t>FFS sidelink priority levels (PQI or L1 priority), channel and signal mapping to the 4 channel access priority classes. The discussion may involve other WGs.</w:t>
                            </w:r>
                          </w:p>
                          <w:p w14:paraId="10407BBA" w14:textId="77777777" w:rsidR="00857255" w:rsidRDefault="00857255" w:rsidP="00857255">
                            <w:pPr>
                              <w:pStyle w:val="0Maintext"/>
                              <w:spacing w:after="0" w:afterAutospacing="0" w:line="240" w:lineRule="auto"/>
                              <w:ind w:firstLine="0"/>
                              <w:rPr>
                                <w:rFonts w:ascii="Times" w:hAnsi="Times" w:cs="Times"/>
                                <w:sz w:val="16"/>
                              </w:rPr>
                            </w:pPr>
                          </w:p>
                          <w:p w14:paraId="14D74ABE" w14:textId="77777777" w:rsidR="00857255" w:rsidRPr="00ED6031" w:rsidRDefault="00857255" w:rsidP="00857255">
                            <w:pPr>
                              <w:autoSpaceDE w:val="0"/>
                              <w:autoSpaceDN w:val="0"/>
                              <w:spacing w:after="0" w:line="240" w:lineRule="auto"/>
                              <w:jc w:val="both"/>
                              <w:rPr>
                                <w:rFonts w:ascii="Times New Roman" w:hAnsi="Times New Roman" w:cs="Times New Roman"/>
                                <w:b/>
                                <w:bCs/>
                              </w:rPr>
                            </w:pPr>
                            <w:r w:rsidRPr="00ED6031">
                              <w:rPr>
                                <w:rFonts w:ascii="Times New Roman" w:hAnsi="Times New Roman" w:cs="Times New Roman"/>
                                <w:b/>
                                <w:bCs/>
                                <w:highlight w:val="green"/>
                              </w:rPr>
                              <w:t>Agreement</w:t>
                            </w:r>
                          </w:p>
                          <w:p w14:paraId="225B0908" w14:textId="77777777" w:rsidR="00857255" w:rsidRPr="00ED6031" w:rsidRDefault="00857255" w:rsidP="00857255">
                            <w:pPr>
                              <w:pStyle w:val="ListParagraph"/>
                              <w:numPr>
                                <w:ilvl w:val="0"/>
                                <w:numId w:val="25"/>
                              </w:numPr>
                              <w:autoSpaceDE w:val="0"/>
                              <w:autoSpaceDN w:val="0"/>
                              <w:spacing w:after="0" w:line="240" w:lineRule="auto"/>
                              <w:jc w:val="both"/>
                              <w:rPr>
                                <w:rFonts w:ascii="Times New Roman" w:hAnsi="Times New Roman" w:cs="Times New Roman"/>
                              </w:rPr>
                            </w:pPr>
                            <w:r w:rsidRPr="00ED6031">
                              <w:rPr>
                                <w:rFonts w:ascii="Times New Roman" w:hAnsi="Times New Roman" w:cs="Times New Roman"/>
                              </w:rPr>
                              <w:t>UE-to-UE COT sharing is supported in NR sidelink operation in a shared channel (SL-U).</w:t>
                            </w:r>
                          </w:p>
                          <w:p w14:paraId="19763F9E" w14:textId="77777777" w:rsidR="00857255" w:rsidRPr="00ED6031" w:rsidRDefault="00857255" w:rsidP="00857255">
                            <w:pPr>
                              <w:pStyle w:val="ListParagraph"/>
                              <w:numPr>
                                <w:ilvl w:val="1"/>
                                <w:numId w:val="25"/>
                              </w:numPr>
                              <w:autoSpaceDE w:val="0"/>
                              <w:autoSpaceDN w:val="0"/>
                              <w:spacing w:after="0" w:line="240" w:lineRule="auto"/>
                              <w:jc w:val="both"/>
                              <w:rPr>
                                <w:rFonts w:ascii="Times New Roman" w:hAnsi="Times New Roman" w:cs="Times New Roman"/>
                              </w:rPr>
                            </w:pPr>
                            <w:r w:rsidRPr="00ED6031">
                              <w:rPr>
                                <w:rFonts w:ascii="Times New Roman" w:hAnsi="Times New Roman" w:cs="Times New Roman"/>
                              </w:rPr>
                              <w:t>FFS applicable SL channels and signals (e.g., PSCCH/PSSCH, PSFCH, S-SSB) for shared COT access and any restrictions (e.g. whether the COT can be shared with a single UE or multiple UEs)</w:t>
                            </w:r>
                          </w:p>
                          <w:p w14:paraId="68733D5A" w14:textId="77777777" w:rsidR="00857255" w:rsidRPr="00ED6031" w:rsidRDefault="00857255" w:rsidP="00857255">
                            <w:pPr>
                              <w:pStyle w:val="ListParagraph"/>
                              <w:numPr>
                                <w:ilvl w:val="1"/>
                                <w:numId w:val="25"/>
                              </w:numPr>
                              <w:autoSpaceDE w:val="0"/>
                              <w:autoSpaceDN w:val="0"/>
                              <w:spacing w:after="0" w:line="240" w:lineRule="auto"/>
                              <w:jc w:val="both"/>
                              <w:rPr>
                                <w:rFonts w:ascii="Times New Roman" w:hAnsi="Times New Roman" w:cs="Times New Roman"/>
                              </w:rPr>
                            </w:pPr>
                            <w:r w:rsidRPr="00ED6031">
                              <w:rPr>
                                <w:rFonts w:ascii="Times New Roman" w:hAnsi="Times New Roman" w:cs="Times New Roman"/>
                              </w:rPr>
                              <w:t>FFS all other details in compliance with the regulatory requirement</w:t>
                            </w:r>
                            <w:r w:rsidRPr="00ED6031">
                              <w:rPr>
                                <w:rFonts w:ascii="Times New Roman" w:hAnsi="Times New Roman" w:cs="Times New Roman"/>
                                <w:color w:val="7030A0"/>
                              </w:rPr>
                              <w:t>s</w:t>
                            </w:r>
                          </w:p>
                          <w:p w14:paraId="2805A54D" w14:textId="77777777" w:rsidR="00857255" w:rsidRPr="00ED6031" w:rsidRDefault="00857255" w:rsidP="00857255">
                            <w:pPr>
                              <w:pStyle w:val="ListParagraph"/>
                              <w:numPr>
                                <w:ilvl w:val="0"/>
                                <w:numId w:val="25"/>
                              </w:numPr>
                              <w:autoSpaceDE w:val="0"/>
                              <w:autoSpaceDN w:val="0"/>
                              <w:spacing w:after="0" w:line="240" w:lineRule="auto"/>
                              <w:jc w:val="both"/>
                              <w:rPr>
                                <w:rFonts w:ascii="Times New Roman" w:hAnsi="Times New Roman" w:cs="Times New Roman"/>
                              </w:rPr>
                            </w:pPr>
                            <w:r w:rsidRPr="00ED6031">
                              <w:rPr>
                                <w:rFonts w:ascii="Times New Roman" w:hAnsi="Times New Roman" w:cs="Times New Roman"/>
                              </w:rPr>
                              <w:t>CP extension (CPE)</w:t>
                            </w:r>
                            <w:r w:rsidRPr="00ED6031">
                              <w:rPr>
                                <w:rFonts w:ascii="Times New Roman" w:hAnsi="Times New Roman" w:cs="Times New Roman"/>
                                <w:color w:val="000000"/>
                              </w:rPr>
                              <w:t xml:space="preserve"> is supported </w:t>
                            </w:r>
                            <w:r w:rsidRPr="00ED6031">
                              <w:rPr>
                                <w:rFonts w:ascii="Times New Roman" w:hAnsi="Times New Roman" w:cs="Times New Roman"/>
                              </w:rPr>
                              <w:t>for NR sidelink operation in a shared channel.</w:t>
                            </w:r>
                          </w:p>
                          <w:p w14:paraId="7BA33B42" w14:textId="77777777" w:rsidR="00857255" w:rsidRDefault="00857255" w:rsidP="00857255">
                            <w:pPr>
                              <w:pStyle w:val="ListParagraph"/>
                              <w:numPr>
                                <w:ilvl w:val="1"/>
                                <w:numId w:val="25"/>
                              </w:numPr>
                              <w:autoSpaceDE w:val="0"/>
                              <w:autoSpaceDN w:val="0"/>
                              <w:spacing w:after="0" w:line="240" w:lineRule="auto"/>
                              <w:jc w:val="both"/>
                              <w:rPr>
                                <w:rFonts w:cs="Times"/>
                                <w:color w:val="000000"/>
                              </w:rPr>
                            </w:pPr>
                            <w:r w:rsidRPr="00ED6031">
                              <w:rPr>
                                <w:rFonts w:ascii="Times New Roman" w:hAnsi="Times New Roman" w:cs="Times New Roman"/>
                                <w:color w:val="000000"/>
                              </w:rPr>
                              <w:t>FFS all remaining details including applicable scenarios, usage, PHY structure, etc</w:t>
                            </w:r>
                            <w:r>
                              <w:rPr>
                                <w:rFonts w:cs="Times"/>
                                <w:color w:val="000000"/>
                              </w:rPr>
                              <w:t>.</w:t>
                            </w:r>
                          </w:p>
                          <w:p w14:paraId="40254D56" w14:textId="77777777" w:rsidR="00857255" w:rsidRDefault="00857255" w:rsidP="00857255">
                            <w:pPr>
                              <w:spacing w:after="0" w:line="240" w:lineRule="auto"/>
                              <w:rPr>
                                <w:rFonts w:cs="Times"/>
                                <w:sz w:val="16"/>
                                <w:lang w:eastAsia="x-none"/>
                              </w:rPr>
                            </w:pPr>
                          </w:p>
                          <w:p w14:paraId="7214A78B" w14:textId="77777777" w:rsidR="00857255" w:rsidRPr="00ED6031" w:rsidRDefault="00857255" w:rsidP="00857255">
                            <w:pPr>
                              <w:autoSpaceDE w:val="0"/>
                              <w:autoSpaceDN w:val="0"/>
                              <w:spacing w:after="0" w:line="240" w:lineRule="auto"/>
                              <w:jc w:val="both"/>
                              <w:rPr>
                                <w:rFonts w:ascii="Times New Roman" w:hAnsi="Times New Roman" w:cs="Times New Roman"/>
                                <w:b/>
                                <w:bCs/>
                              </w:rPr>
                            </w:pPr>
                            <w:r w:rsidRPr="00ED6031">
                              <w:rPr>
                                <w:rFonts w:ascii="Times New Roman" w:hAnsi="Times New Roman" w:cs="Times New Roman"/>
                                <w:b/>
                                <w:bCs/>
                                <w:highlight w:val="green"/>
                              </w:rPr>
                              <w:t>Agreement</w:t>
                            </w:r>
                          </w:p>
                          <w:p w14:paraId="1D6C6E64" w14:textId="77777777" w:rsidR="00857255" w:rsidRPr="00ED6031" w:rsidRDefault="00857255" w:rsidP="00857255">
                            <w:pPr>
                              <w:pStyle w:val="ListParagraph"/>
                              <w:autoSpaceDE w:val="0"/>
                              <w:autoSpaceDN w:val="0"/>
                              <w:spacing w:after="0" w:line="240" w:lineRule="auto"/>
                              <w:ind w:left="0"/>
                              <w:jc w:val="both"/>
                              <w:rPr>
                                <w:rFonts w:ascii="Times New Roman" w:hAnsi="Times New Roman" w:cs="Times New Roman"/>
                              </w:rPr>
                            </w:pPr>
                            <w:r w:rsidRPr="00ED6031">
                              <w:rPr>
                                <w:rFonts w:ascii="Times New Roman" w:hAnsi="Times New Roman" w:cs="Times New Roman"/>
                                <w:szCs w:val="28"/>
                              </w:rPr>
                              <w:t xml:space="preserve">Channel access procedures for transmission(s) on multiple channels are supported for NR sidelink operation </w:t>
                            </w:r>
                            <w:r w:rsidRPr="00ED6031">
                              <w:rPr>
                                <w:rFonts w:ascii="Times New Roman" w:hAnsi="Times New Roman" w:cs="Times New Roman"/>
                              </w:rPr>
                              <w:t>as defined by TS37.213 for NR-U (wherever applicable)</w:t>
                            </w:r>
                          </w:p>
                          <w:p w14:paraId="63D3C592" w14:textId="77777777" w:rsidR="00857255" w:rsidRPr="00ED6031" w:rsidRDefault="00857255" w:rsidP="00857255">
                            <w:pPr>
                              <w:pStyle w:val="ListParagraph"/>
                              <w:numPr>
                                <w:ilvl w:val="0"/>
                                <w:numId w:val="25"/>
                              </w:numPr>
                              <w:autoSpaceDE w:val="0"/>
                              <w:autoSpaceDN w:val="0"/>
                              <w:spacing w:after="0" w:line="240" w:lineRule="auto"/>
                              <w:jc w:val="both"/>
                              <w:rPr>
                                <w:rFonts w:ascii="Times New Roman" w:hAnsi="Times New Roman" w:cs="Times New Roman"/>
                                <w:color w:val="000000"/>
                              </w:rPr>
                            </w:pPr>
                            <w:r w:rsidRPr="00ED6031">
                              <w:rPr>
                                <w:rFonts w:ascii="Times New Roman" w:hAnsi="Times New Roman" w:cs="Times New Roman"/>
                                <w:color w:val="000000"/>
                              </w:rPr>
                              <w:t xml:space="preserve">FFS </w:t>
                            </w:r>
                            <w:r w:rsidRPr="00ED6031">
                              <w:rPr>
                                <w:rFonts w:ascii="Times New Roman" w:hAnsi="Times New Roman" w:cs="Times New Roman"/>
                              </w:rPr>
                              <w:t xml:space="preserve">whether the downlink, uplink and/or semi-static multiple channel access procedure(s) (if </w:t>
                            </w:r>
                            <w:r w:rsidRPr="00ED6031">
                              <w:rPr>
                                <w:rFonts w:ascii="Times New Roman" w:hAnsi="Times New Roman" w:cs="Times New Roman"/>
                                <w:color w:val="000000"/>
                              </w:rPr>
                              <w:t xml:space="preserve">supported) from NR-U should be used as a baseline and whether/how they are applied in SL </w:t>
                            </w:r>
                            <w:r w:rsidRPr="00ED6031">
                              <w:rPr>
                                <w:rFonts w:ascii="Times New Roman" w:hAnsi="Times New Roman" w:cs="Times New Roman"/>
                              </w:rPr>
                              <w:t>mode 1 and mode 2 operation</w:t>
                            </w:r>
                          </w:p>
                          <w:p w14:paraId="4E4F6AAC" w14:textId="77777777" w:rsidR="00857255" w:rsidRDefault="00857255" w:rsidP="00857255">
                            <w:pPr>
                              <w:autoSpaceDE w:val="0"/>
                              <w:autoSpaceDN w:val="0"/>
                              <w:spacing w:after="0" w:line="240" w:lineRule="auto"/>
                              <w:jc w:val="both"/>
                              <w:rPr>
                                <w:rFonts w:cs="Times"/>
                                <w:color w:val="00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F1AA14" id="_x0000_t202" coordsize="21600,21600" o:spt="202" path="m,l,21600r21600,l21600,xe">
                <v:stroke joinstyle="miter"/>
                <v:path gradientshapeok="t" o:connecttype="rect"/>
              </v:shapetype>
              <v:shape id="Textfeld 3" o:spid="_x0000_s1026" type="#_x0000_t202" style="position:absolute;left:0;text-align:left;margin-left:.3pt;margin-top:8.9pt;width:497.5pt;height:362.4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">
                <v:textbox>
                  <w:txbxContent>
                    <w:p w14:paraId="57297A67" w14:textId="77777777" w:rsidR="00857255" w:rsidRPr="00ED6031" w:rsidRDefault="00857255" w:rsidP="00857255">
                      <w:pPr>
                        <w:autoSpaceDE w:val="0"/>
                        <w:autoSpaceDN w:val="0"/>
                        <w:spacing w:after="0" w:line="240" w:lineRule="auto"/>
                        <w:jc w:val="both"/>
                        <w:rPr>
                          <w:rFonts w:ascii="Times New Roman" w:hAnsi="Times New Roman" w:cs="Times New Roman"/>
                          <w:b/>
                          <w:bCs/>
                        </w:rPr>
                      </w:pPr>
                      <w:r w:rsidRPr="00ED6031">
                        <w:rPr>
                          <w:rFonts w:ascii="Times New Roman" w:hAnsi="Times New Roman" w:cs="Times New Roman"/>
                          <w:b/>
                          <w:bCs/>
                          <w:highlight w:val="green"/>
                        </w:rPr>
                        <w:t>Agreement</w:t>
                      </w:r>
                    </w:p>
                    <w:p w14:paraId="6D49A1EC" w14:textId="77777777" w:rsidR="00857255" w:rsidRPr="00ED6031" w:rsidRDefault="00857255" w:rsidP="00857255">
                      <w:pPr>
                        <w:autoSpaceDE w:val="0"/>
                        <w:autoSpaceDN w:val="0"/>
                        <w:spacing w:after="0" w:line="240" w:lineRule="auto"/>
                        <w:jc w:val="both"/>
                        <w:rPr>
                          <w:rFonts w:ascii="Times New Roman" w:hAnsi="Times New Roman" w:cs="Times New Roman"/>
                        </w:rPr>
                      </w:pPr>
                      <w:r w:rsidRPr="00ED6031">
                        <w:rPr>
                          <w:rFonts w:ascii="Times New Roman" w:hAnsi="Times New Roman" w:cs="Times New Roman"/>
                        </w:rPr>
                        <w:t xml:space="preserve">Type 1 and Type 2 (2A/2B/2C) channel access </w:t>
                      </w:r>
                      <w:r w:rsidRPr="00ED6031">
                        <w:rPr>
                          <w:rFonts w:ascii="Times New Roman" w:hAnsi="Times New Roman" w:cs="Times New Roman"/>
                          <w:color w:val="000000"/>
                        </w:rPr>
                        <w:t>procedures</w:t>
                      </w:r>
                      <w:r w:rsidRPr="00ED6031">
                        <w:rPr>
                          <w:rFonts w:ascii="Times New Roman" w:hAnsi="Times New Roman" w:cs="Times New Roman"/>
                        </w:rPr>
                        <w:t>, transmission gap and LBT sensing idle time requirements specified in TS37.213 for NR-U are taken as baseline for NR sidelink operation in a shared channel.</w:t>
                      </w:r>
                    </w:p>
                    <w:p w14:paraId="3CD5D924" w14:textId="77777777" w:rsidR="00857255" w:rsidRPr="00ED6031" w:rsidRDefault="00857255" w:rsidP="00857255">
                      <w:pPr>
                        <w:pStyle w:val="ListParagraph"/>
                        <w:numPr>
                          <w:ilvl w:val="0"/>
                          <w:numId w:val="25"/>
                        </w:numPr>
                        <w:autoSpaceDE w:val="0"/>
                        <w:autoSpaceDN w:val="0"/>
                        <w:spacing w:after="0" w:line="240" w:lineRule="auto"/>
                        <w:jc w:val="both"/>
                        <w:rPr>
                          <w:rFonts w:ascii="Times New Roman" w:hAnsi="Times New Roman"/>
                          <w:szCs w:val="20"/>
                        </w:rPr>
                      </w:pPr>
                      <w:r w:rsidRPr="00ED6031">
                        <w:rPr>
                          <w:rFonts w:ascii="Times New Roman" w:hAnsi="Times New Roman"/>
                          <w:szCs w:val="20"/>
                        </w:rPr>
                        <w:t>FFS conditions for the actual channel access type(s) used for each SL channel and signal transmitted, and based on COT sharing conditions (if supported)</w:t>
                      </w:r>
                    </w:p>
                    <w:p w14:paraId="72F7FE09" w14:textId="77777777" w:rsidR="00857255" w:rsidRPr="00ED6031" w:rsidRDefault="00857255" w:rsidP="00857255">
                      <w:pPr>
                        <w:pStyle w:val="ListParagraph"/>
                        <w:numPr>
                          <w:ilvl w:val="0"/>
                          <w:numId w:val="25"/>
                        </w:numPr>
                        <w:autoSpaceDE w:val="0"/>
                        <w:autoSpaceDN w:val="0"/>
                        <w:spacing w:after="0" w:line="240" w:lineRule="auto"/>
                        <w:jc w:val="both"/>
                        <w:rPr>
                          <w:rFonts w:ascii="Times New Roman" w:hAnsi="Times New Roman"/>
                          <w:szCs w:val="20"/>
                        </w:rPr>
                      </w:pPr>
                      <w:r w:rsidRPr="00ED6031">
                        <w:rPr>
                          <w:rFonts w:ascii="Times New Roman" w:hAnsi="Times New Roman"/>
                          <w:szCs w:val="20"/>
                        </w:rPr>
                        <w:t xml:space="preserve">FFS whether UL CAPC or DL CAPC or both should be used as the baseline, </w:t>
                      </w:r>
                    </w:p>
                    <w:p w14:paraId="2ED995CF" w14:textId="77777777" w:rsidR="00857255" w:rsidRPr="00ED6031" w:rsidRDefault="00857255" w:rsidP="00857255">
                      <w:pPr>
                        <w:pStyle w:val="ListParagraph"/>
                        <w:numPr>
                          <w:ilvl w:val="1"/>
                          <w:numId w:val="25"/>
                        </w:numPr>
                        <w:autoSpaceDE w:val="0"/>
                        <w:autoSpaceDN w:val="0"/>
                        <w:spacing w:after="0" w:line="240" w:lineRule="auto"/>
                        <w:jc w:val="both"/>
                        <w:rPr>
                          <w:rFonts w:ascii="Times New Roman" w:hAnsi="Times New Roman" w:cs="Times New Roman"/>
                        </w:rPr>
                      </w:pPr>
                      <w:r w:rsidRPr="00ED6031">
                        <w:rPr>
                          <w:rFonts w:ascii="Times New Roman" w:hAnsi="Times New Roman" w:cs="Times New Roman"/>
                        </w:rPr>
                        <w:t>FFS how the channel access priority classes apply to each SL channel and signal</w:t>
                      </w:r>
                    </w:p>
                    <w:p w14:paraId="6C54E776" w14:textId="77777777" w:rsidR="00857255" w:rsidRPr="00ED6031" w:rsidRDefault="00857255" w:rsidP="00857255">
                      <w:pPr>
                        <w:pStyle w:val="ListParagraph"/>
                        <w:numPr>
                          <w:ilvl w:val="1"/>
                          <w:numId w:val="25"/>
                        </w:numPr>
                        <w:autoSpaceDE w:val="0"/>
                        <w:autoSpaceDN w:val="0"/>
                        <w:spacing w:after="0" w:line="240" w:lineRule="auto"/>
                        <w:jc w:val="both"/>
                        <w:rPr>
                          <w:rFonts w:ascii="Times New Roman" w:hAnsi="Times New Roman" w:cs="Times New Roman"/>
                        </w:rPr>
                      </w:pPr>
                      <w:r w:rsidRPr="00ED6031">
                        <w:rPr>
                          <w:rFonts w:ascii="Times New Roman" w:hAnsi="Times New Roman" w:cs="Times New Roman"/>
                        </w:rPr>
                        <w:t>FFS sidelink priority levels (PQI or L1 priority), channel and signal mapping to the 4 channel access priority classes. The discussion may involve other WGs.</w:t>
                      </w:r>
                    </w:p>
                    <w:p w14:paraId="10407BBA" w14:textId="77777777" w:rsidR="00857255" w:rsidRDefault="00857255" w:rsidP="00857255">
                      <w:pPr>
                        <w:pStyle w:val="0Maintext"/>
                        <w:spacing w:after="0" w:afterAutospacing="0" w:line="240" w:lineRule="auto"/>
                        <w:ind w:firstLine="0"/>
                        <w:rPr>
                          <w:rFonts w:ascii="Times" w:hAnsi="Times" w:cs="Times"/>
                          <w:sz w:val="16"/>
                        </w:rPr>
                      </w:pPr>
                    </w:p>
                    <w:p w14:paraId="14D74ABE" w14:textId="77777777" w:rsidR="00857255" w:rsidRPr="00ED6031" w:rsidRDefault="00857255" w:rsidP="00857255">
                      <w:pPr>
                        <w:autoSpaceDE w:val="0"/>
                        <w:autoSpaceDN w:val="0"/>
                        <w:spacing w:after="0" w:line="240" w:lineRule="auto"/>
                        <w:jc w:val="both"/>
                        <w:rPr>
                          <w:rFonts w:ascii="Times New Roman" w:hAnsi="Times New Roman" w:cs="Times New Roman"/>
                          <w:b/>
                          <w:bCs/>
                        </w:rPr>
                      </w:pPr>
                      <w:r w:rsidRPr="00ED6031">
                        <w:rPr>
                          <w:rFonts w:ascii="Times New Roman" w:hAnsi="Times New Roman" w:cs="Times New Roman"/>
                          <w:b/>
                          <w:bCs/>
                          <w:highlight w:val="green"/>
                        </w:rPr>
                        <w:t>Agreement</w:t>
                      </w:r>
                    </w:p>
                    <w:p w14:paraId="225B0908" w14:textId="77777777" w:rsidR="00857255" w:rsidRPr="00ED6031" w:rsidRDefault="00857255" w:rsidP="00857255">
                      <w:pPr>
                        <w:pStyle w:val="ListParagraph"/>
                        <w:numPr>
                          <w:ilvl w:val="0"/>
                          <w:numId w:val="25"/>
                        </w:numPr>
                        <w:autoSpaceDE w:val="0"/>
                        <w:autoSpaceDN w:val="0"/>
                        <w:spacing w:after="0" w:line="240" w:lineRule="auto"/>
                        <w:jc w:val="both"/>
                        <w:rPr>
                          <w:rFonts w:ascii="Times New Roman" w:hAnsi="Times New Roman" w:cs="Times New Roman"/>
                        </w:rPr>
                      </w:pPr>
                      <w:r w:rsidRPr="00ED6031">
                        <w:rPr>
                          <w:rFonts w:ascii="Times New Roman" w:hAnsi="Times New Roman" w:cs="Times New Roman"/>
                        </w:rPr>
                        <w:t>UE-to-UE COT sharing is supported in NR sidelink operation in a shared channel (SL-U).</w:t>
                      </w:r>
                    </w:p>
                    <w:p w14:paraId="19763F9E" w14:textId="77777777" w:rsidR="00857255" w:rsidRPr="00ED6031" w:rsidRDefault="00857255" w:rsidP="00857255">
                      <w:pPr>
                        <w:pStyle w:val="ListParagraph"/>
                        <w:numPr>
                          <w:ilvl w:val="1"/>
                          <w:numId w:val="25"/>
                        </w:numPr>
                        <w:autoSpaceDE w:val="0"/>
                        <w:autoSpaceDN w:val="0"/>
                        <w:spacing w:after="0" w:line="240" w:lineRule="auto"/>
                        <w:jc w:val="both"/>
                        <w:rPr>
                          <w:rFonts w:ascii="Times New Roman" w:hAnsi="Times New Roman" w:cs="Times New Roman"/>
                        </w:rPr>
                      </w:pPr>
                      <w:r w:rsidRPr="00ED6031">
                        <w:rPr>
                          <w:rFonts w:ascii="Times New Roman" w:hAnsi="Times New Roman" w:cs="Times New Roman"/>
                        </w:rPr>
                        <w:t>FFS applicable SL channels and signals (e.g., PSCCH/PSSCH, PSFCH, S-SSB) for shared COT access and any restrictions (e.g. whether the COT can be shared with a single UE or multiple UEs)</w:t>
                      </w:r>
                    </w:p>
                    <w:p w14:paraId="68733D5A" w14:textId="77777777" w:rsidR="00857255" w:rsidRPr="00ED6031" w:rsidRDefault="00857255" w:rsidP="00857255">
                      <w:pPr>
                        <w:pStyle w:val="ListParagraph"/>
                        <w:numPr>
                          <w:ilvl w:val="1"/>
                          <w:numId w:val="25"/>
                        </w:numPr>
                        <w:autoSpaceDE w:val="0"/>
                        <w:autoSpaceDN w:val="0"/>
                        <w:spacing w:after="0" w:line="240" w:lineRule="auto"/>
                        <w:jc w:val="both"/>
                        <w:rPr>
                          <w:rFonts w:ascii="Times New Roman" w:hAnsi="Times New Roman" w:cs="Times New Roman"/>
                        </w:rPr>
                      </w:pPr>
                      <w:r w:rsidRPr="00ED6031">
                        <w:rPr>
                          <w:rFonts w:ascii="Times New Roman" w:hAnsi="Times New Roman" w:cs="Times New Roman"/>
                        </w:rPr>
                        <w:t>FFS all other details in compliance with the regulatory requirement</w:t>
                      </w:r>
                      <w:r w:rsidRPr="00ED6031">
                        <w:rPr>
                          <w:rFonts w:ascii="Times New Roman" w:hAnsi="Times New Roman" w:cs="Times New Roman"/>
                          <w:color w:val="7030A0"/>
                        </w:rPr>
                        <w:t>s</w:t>
                      </w:r>
                    </w:p>
                    <w:p w14:paraId="2805A54D" w14:textId="77777777" w:rsidR="00857255" w:rsidRPr="00ED6031" w:rsidRDefault="00857255" w:rsidP="00857255">
                      <w:pPr>
                        <w:pStyle w:val="ListParagraph"/>
                        <w:numPr>
                          <w:ilvl w:val="0"/>
                          <w:numId w:val="25"/>
                        </w:numPr>
                        <w:autoSpaceDE w:val="0"/>
                        <w:autoSpaceDN w:val="0"/>
                        <w:spacing w:after="0" w:line="240" w:lineRule="auto"/>
                        <w:jc w:val="both"/>
                        <w:rPr>
                          <w:rFonts w:ascii="Times New Roman" w:hAnsi="Times New Roman" w:cs="Times New Roman"/>
                        </w:rPr>
                      </w:pPr>
                      <w:r w:rsidRPr="00ED6031">
                        <w:rPr>
                          <w:rFonts w:ascii="Times New Roman" w:hAnsi="Times New Roman" w:cs="Times New Roman"/>
                        </w:rPr>
                        <w:t>CP extension (CPE)</w:t>
                      </w:r>
                      <w:r w:rsidRPr="00ED6031">
                        <w:rPr>
                          <w:rFonts w:ascii="Times New Roman" w:hAnsi="Times New Roman" w:cs="Times New Roman"/>
                          <w:color w:val="000000"/>
                        </w:rPr>
                        <w:t xml:space="preserve"> is supported </w:t>
                      </w:r>
                      <w:r w:rsidRPr="00ED6031">
                        <w:rPr>
                          <w:rFonts w:ascii="Times New Roman" w:hAnsi="Times New Roman" w:cs="Times New Roman"/>
                        </w:rPr>
                        <w:t>for NR sidelink operation in a shared channel.</w:t>
                      </w:r>
                    </w:p>
                    <w:p w14:paraId="7BA33B42" w14:textId="77777777" w:rsidR="00857255" w:rsidRDefault="00857255" w:rsidP="00857255">
                      <w:pPr>
                        <w:pStyle w:val="ListParagraph"/>
                        <w:numPr>
                          <w:ilvl w:val="1"/>
                          <w:numId w:val="25"/>
                        </w:numPr>
                        <w:autoSpaceDE w:val="0"/>
                        <w:autoSpaceDN w:val="0"/>
                        <w:spacing w:after="0" w:line="240" w:lineRule="auto"/>
                        <w:jc w:val="both"/>
                        <w:rPr>
                          <w:rFonts w:cs="Times"/>
                          <w:color w:val="000000"/>
                        </w:rPr>
                      </w:pPr>
                      <w:r w:rsidRPr="00ED6031">
                        <w:rPr>
                          <w:rFonts w:ascii="Times New Roman" w:hAnsi="Times New Roman" w:cs="Times New Roman"/>
                          <w:color w:val="000000"/>
                        </w:rPr>
                        <w:t>FFS all remaining details including applicable scenarios, usage, PHY structure, etc</w:t>
                      </w:r>
                      <w:r>
                        <w:rPr>
                          <w:rFonts w:cs="Times"/>
                          <w:color w:val="000000"/>
                        </w:rPr>
                        <w:t>.</w:t>
                      </w:r>
                    </w:p>
                    <w:p w14:paraId="40254D56" w14:textId="77777777" w:rsidR="00857255" w:rsidRDefault="00857255" w:rsidP="00857255">
                      <w:pPr>
                        <w:spacing w:after="0" w:line="240" w:lineRule="auto"/>
                        <w:rPr>
                          <w:rFonts w:cs="Times"/>
                          <w:sz w:val="16"/>
                          <w:lang w:eastAsia="x-none"/>
                        </w:rPr>
                      </w:pPr>
                    </w:p>
                    <w:p w14:paraId="7214A78B" w14:textId="77777777" w:rsidR="00857255" w:rsidRPr="00ED6031" w:rsidRDefault="00857255" w:rsidP="00857255">
                      <w:pPr>
                        <w:autoSpaceDE w:val="0"/>
                        <w:autoSpaceDN w:val="0"/>
                        <w:spacing w:after="0" w:line="240" w:lineRule="auto"/>
                        <w:jc w:val="both"/>
                        <w:rPr>
                          <w:rFonts w:ascii="Times New Roman" w:hAnsi="Times New Roman" w:cs="Times New Roman"/>
                          <w:b/>
                          <w:bCs/>
                        </w:rPr>
                      </w:pPr>
                      <w:r w:rsidRPr="00ED6031">
                        <w:rPr>
                          <w:rFonts w:ascii="Times New Roman" w:hAnsi="Times New Roman" w:cs="Times New Roman"/>
                          <w:b/>
                          <w:bCs/>
                          <w:highlight w:val="green"/>
                        </w:rPr>
                        <w:t>Agreement</w:t>
                      </w:r>
                    </w:p>
                    <w:p w14:paraId="1D6C6E64" w14:textId="77777777" w:rsidR="00857255" w:rsidRPr="00ED6031" w:rsidRDefault="00857255" w:rsidP="00857255">
                      <w:pPr>
                        <w:pStyle w:val="ListParagraph"/>
                        <w:autoSpaceDE w:val="0"/>
                        <w:autoSpaceDN w:val="0"/>
                        <w:spacing w:after="0" w:line="240" w:lineRule="auto"/>
                        <w:ind w:left="0"/>
                        <w:jc w:val="both"/>
                        <w:rPr>
                          <w:rFonts w:ascii="Times New Roman" w:hAnsi="Times New Roman" w:cs="Times New Roman"/>
                        </w:rPr>
                      </w:pPr>
                      <w:r w:rsidRPr="00ED6031">
                        <w:rPr>
                          <w:rFonts w:ascii="Times New Roman" w:hAnsi="Times New Roman" w:cs="Times New Roman"/>
                          <w:szCs w:val="28"/>
                        </w:rPr>
                        <w:t xml:space="preserve">Channel access procedures for transmission(s) on multiple channels are supported for NR sidelink operation </w:t>
                      </w:r>
                      <w:r w:rsidRPr="00ED6031">
                        <w:rPr>
                          <w:rFonts w:ascii="Times New Roman" w:hAnsi="Times New Roman" w:cs="Times New Roman"/>
                        </w:rPr>
                        <w:t>as defined by TS37.213 for NR-U (wherever applicable)</w:t>
                      </w:r>
                    </w:p>
                    <w:p w14:paraId="63D3C592" w14:textId="77777777" w:rsidR="00857255" w:rsidRPr="00ED6031" w:rsidRDefault="00857255" w:rsidP="00857255">
                      <w:pPr>
                        <w:pStyle w:val="ListParagraph"/>
                        <w:numPr>
                          <w:ilvl w:val="0"/>
                          <w:numId w:val="25"/>
                        </w:numPr>
                        <w:autoSpaceDE w:val="0"/>
                        <w:autoSpaceDN w:val="0"/>
                        <w:spacing w:after="0" w:line="240" w:lineRule="auto"/>
                        <w:jc w:val="both"/>
                        <w:rPr>
                          <w:rFonts w:ascii="Times New Roman" w:hAnsi="Times New Roman" w:cs="Times New Roman"/>
                          <w:color w:val="000000"/>
                        </w:rPr>
                      </w:pPr>
                      <w:r w:rsidRPr="00ED6031">
                        <w:rPr>
                          <w:rFonts w:ascii="Times New Roman" w:hAnsi="Times New Roman" w:cs="Times New Roman"/>
                          <w:color w:val="000000"/>
                        </w:rPr>
                        <w:t xml:space="preserve">FFS </w:t>
                      </w:r>
                      <w:r w:rsidRPr="00ED6031">
                        <w:rPr>
                          <w:rFonts w:ascii="Times New Roman" w:hAnsi="Times New Roman" w:cs="Times New Roman"/>
                        </w:rPr>
                        <w:t xml:space="preserve">whether the downlink, uplink and/or semi-static multiple channel access procedure(s) (if </w:t>
                      </w:r>
                      <w:r w:rsidRPr="00ED6031">
                        <w:rPr>
                          <w:rFonts w:ascii="Times New Roman" w:hAnsi="Times New Roman" w:cs="Times New Roman"/>
                          <w:color w:val="000000"/>
                        </w:rPr>
                        <w:t xml:space="preserve">supported) from NR-U should be used as a baseline and whether/how they are applied in SL </w:t>
                      </w:r>
                      <w:r w:rsidRPr="00ED6031">
                        <w:rPr>
                          <w:rFonts w:ascii="Times New Roman" w:hAnsi="Times New Roman" w:cs="Times New Roman"/>
                        </w:rPr>
                        <w:t>mode 1 and mode 2 operation</w:t>
                      </w:r>
                    </w:p>
                    <w:p w14:paraId="4E4F6AAC" w14:textId="77777777" w:rsidR="00857255" w:rsidRDefault="00857255" w:rsidP="00857255">
                      <w:pPr>
                        <w:autoSpaceDE w:val="0"/>
                        <w:autoSpaceDN w:val="0"/>
                        <w:spacing w:after="0" w:line="240" w:lineRule="auto"/>
                        <w:jc w:val="both"/>
                        <w:rPr>
                          <w:rFonts w:cs="Times"/>
                          <w:color w:val="000000"/>
                        </w:rPr>
                      </w:pPr>
                    </w:p>
                  </w:txbxContent>
                </v:textbox>
                <w10:wrap anchorx="margin"/>
              </v:shape>
            </w:pict>
          </mc:Fallback>
        </mc:AlternateContent>
      </w:r>
    </w:p>
    <w:p w14:paraId="4F67B1B1" w14:textId="384AE54E" w:rsidR="00F545EC" w:rsidRDefault="00F545EC" w:rsidP="00476B46">
      <w:pPr>
        <w:jc w:val="both"/>
        <w:rPr>
          <w:lang w:eastAsia="de-DE"/>
        </w:rPr>
      </w:pPr>
    </w:p>
    <w:p w14:paraId="24C82834" w14:textId="1E710A34" w:rsidR="00F84EB4" w:rsidRDefault="00F84EB4" w:rsidP="00476B46">
      <w:pPr>
        <w:jc w:val="both"/>
        <w:rPr>
          <w:lang w:eastAsia="de-DE"/>
        </w:rPr>
      </w:pPr>
    </w:p>
    <w:p w14:paraId="7E59EE80" w14:textId="5B1FB170" w:rsidR="00F84EB4" w:rsidRDefault="00F84EB4" w:rsidP="00476B46">
      <w:pPr>
        <w:jc w:val="both"/>
        <w:rPr>
          <w:lang w:eastAsia="de-DE"/>
        </w:rPr>
      </w:pPr>
    </w:p>
    <w:p w14:paraId="69E70926" w14:textId="6076C61F" w:rsidR="00F84EB4" w:rsidRDefault="00F84EB4" w:rsidP="00476B46">
      <w:pPr>
        <w:jc w:val="both"/>
        <w:rPr>
          <w:lang w:eastAsia="de-DE"/>
        </w:rPr>
      </w:pPr>
    </w:p>
    <w:p w14:paraId="25C7BF7B" w14:textId="7788DF80" w:rsidR="00F84EB4" w:rsidRDefault="00F84EB4" w:rsidP="00476B46">
      <w:pPr>
        <w:jc w:val="both"/>
        <w:rPr>
          <w:lang w:eastAsia="de-DE"/>
        </w:rPr>
      </w:pPr>
    </w:p>
    <w:p w14:paraId="377CE51C" w14:textId="2FEC282C" w:rsidR="00F84EB4" w:rsidRDefault="00F84EB4" w:rsidP="00476B46">
      <w:pPr>
        <w:jc w:val="both"/>
        <w:rPr>
          <w:lang w:eastAsia="de-DE"/>
        </w:rPr>
      </w:pPr>
    </w:p>
    <w:p w14:paraId="18DCB120" w14:textId="6C07EE76" w:rsidR="00F84EB4" w:rsidRDefault="00F84EB4" w:rsidP="00476B46">
      <w:pPr>
        <w:jc w:val="both"/>
        <w:rPr>
          <w:lang w:eastAsia="de-DE"/>
        </w:rPr>
      </w:pPr>
    </w:p>
    <w:p w14:paraId="0754083A" w14:textId="3DCC4727" w:rsidR="00857255" w:rsidRDefault="00857255" w:rsidP="00476B46">
      <w:pPr>
        <w:jc w:val="both"/>
        <w:rPr>
          <w:lang w:eastAsia="de-DE"/>
        </w:rPr>
      </w:pPr>
    </w:p>
    <w:p w14:paraId="60D271D7" w14:textId="04663AAC" w:rsidR="00857255" w:rsidRDefault="00857255" w:rsidP="00476B46">
      <w:pPr>
        <w:jc w:val="both"/>
        <w:rPr>
          <w:lang w:eastAsia="de-DE"/>
        </w:rPr>
      </w:pPr>
    </w:p>
    <w:p w14:paraId="60E58BBC" w14:textId="612E8E6D" w:rsidR="00857255" w:rsidRDefault="00857255" w:rsidP="00476B46">
      <w:pPr>
        <w:jc w:val="both"/>
        <w:rPr>
          <w:lang w:eastAsia="de-DE"/>
        </w:rPr>
      </w:pPr>
    </w:p>
    <w:p w14:paraId="521AD159" w14:textId="69DE36CB" w:rsidR="00857255" w:rsidRDefault="00857255" w:rsidP="00476B46">
      <w:pPr>
        <w:jc w:val="both"/>
        <w:rPr>
          <w:lang w:eastAsia="de-DE"/>
        </w:rPr>
      </w:pPr>
    </w:p>
    <w:p w14:paraId="0CE9066E" w14:textId="62A86707" w:rsidR="00857255" w:rsidRDefault="00857255" w:rsidP="00476B46">
      <w:pPr>
        <w:jc w:val="both"/>
        <w:rPr>
          <w:lang w:eastAsia="de-DE"/>
        </w:rPr>
      </w:pPr>
    </w:p>
    <w:p w14:paraId="718552CE" w14:textId="22C68BD1" w:rsidR="00857255" w:rsidRDefault="00857255" w:rsidP="00476B46">
      <w:pPr>
        <w:jc w:val="both"/>
        <w:rPr>
          <w:lang w:eastAsia="de-DE"/>
        </w:rPr>
      </w:pPr>
    </w:p>
    <w:p w14:paraId="35EEA8D1" w14:textId="1FCF363D" w:rsidR="00857255" w:rsidRDefault="00857255" w:rsidP="00476B46">
      <w:pPr>
        <w:jc w:val="both"/>
        <w:rPr>
          <w:lang w:eastAsia="de-DE"/>
        </w:rPr>
      </w:pPr>
    </w:p>
    <w:p w14:paraId="6B60939B" w14:textId="730B8C27" w:rsidR="00857255" w:rsidRDefault="00857255" w:rsidP="00476B46">
      <w:pPr>
        <w:jc w:val="both"/>
        <w:rPr>
          <w:lang w:eastAsia="de-DE"/>
        </w:rPr>
      </w:pPr>
    </w:p>
    <w:p w14:paraId="1D0CB546" w14:textId="0B92F0B6" w:rsidR="00857255" w:rsidRDefault="00857255" w:rsidP="00476B46">
      <w:pPr>
        <w:jc w:val="both"/>
        <w:rPr>
          <w:lang w:eastAsia="de-DE"/>
        </w:rPr>
      </w:pPr>
    </w:p>
    <w:p w14:paraId="1F292506" w14:textId="77777777" w:rsidR="00857255" w:rsidRDefault="00857255" w:rsidP="00476B46">
      <w:pPr>
        <w:jc w:val="both"/>
        <w:rPr>
          <w:lang w:eastAsia="de-DE"/>
        </w:rPr>
      </w:pPr>
    </w:p>
    <w:p w14:paraId="71D51BF6" w14:textId="1D3AAB1A" w:rsidR="00B80875" w:rsidRDefault="00B80875" w:rsidP="00476B46">
      <w:pPr>
        <w:jc w:val="both"/>
        <w:rPr>
          <w:rFonts w:ascii="Times New Roman" w:hAnsi="Times New Roman"/>
          <w:lang w:eastAsia="de-DE"/>
        </w:rPr>
      </w:pPr>
    </w:p>
    <w:p w14:paraId="6EC2D5E4" w14:textId="439476AD" w:rsidR="00857255" w:rsidRDefault="00857255" w:rsidP="00476B46">
      <w:pPr>
        <w:jc w:val="both"/>
        <w:rPr>
          <w:rFonts w:ascii="Times New Roman" w:hAnsi="Times New Roman"/>
          <w:lang w:eastAsia="de-DE"/>
        </w:rPr>
      </w:pPr>
    </w:p>
    <w:p w14:paraId="3199A596" w14:textId="6E72440E" w:rsidR="00857255" w:rsidRDefault="00857255" w:rsidP="00476B46">
      <w:pPr>
        <w:jc w:val="both"/>
        <w:rPr>
          <w:rFonts w:ascii="Times New Roman" w:hAnsi="Times New Roman"/>
          <w:lang w:eastAsia="de-DE"/>
        </w:rPr>
      </w:pPr>
    </w:p>
    <w:p w14:paraId="4090DFAB" w14:textId="09AF936E" w:rsidR="00857255" w:rsidRDefault="00E24A57" w:rsidP="00476B46">
      <w:pPr>
        <w:jc w:val="both"/>
        <w:rPr>
          <w:rFonts w:ascii="Times New Roman" w:hAnsi="Times New Roman"/>
          <w:lang w:eastAsia="de-DE"/>
        </w:rPr>
      </w:pPr>
      <w:r>
        <w:rPr>
          <w:noProof/>
        </w:rPr>
        <w:lastRenderedPageBreak/>
        <mc:AlternateContent>
          <mc:Choice Requires="wps">
            <w:drawing>
              <wp:anchor distT="0" distB="0" distL="114300" distR="114300" simplePos="0" relativeHeight="251663872" behindDoc="0" locked="0" layoutInCell="1" allowOverlap="1" wp14:anchorId="2F1D7FF1" wp14:editId="4AC05567">
                <wp:simplePos x="0" y="0"/>
                <wp:positionH relativeFrom="margin">
                  <wp:posOffset>-72390</wp:posOffset>
                </wp:positionH>
                <wp:positionV relativeFrom="paragraph">
                  <wp:posOffset>34925</wp:posOffset>
                </wp:positionV>
                <wp:extent cx="6318250" cy="3406140"/>
                <wp:effectExtent l="0" t="0" r="25400" b="22860"/>
                <wp:wrapNone/>
                <wp:docPr id="1"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3406140"/>
                        </a:xfrm>
                        <a:prstGeom prst="rect">
                          <a:avLst/>
                        </a:prstGeom>
                        <a:solidFill>
                          <a:srgbClr val="FFFFFF"/>
                        </a:solidFill>
                        <a:ln w="9525">
                          <a:solidFill>
                            <a:srgbClr val="000000"/>
                          </a:solidFill>
                          <a:miter lim="800000"/>
                          <a:headEnd/>
                          <a:tailEnd/>
                        </a:ln>
                      </wps:spPr>
                      <wps:txbx>
                        <w:txbxContent>
                          <w:p w14:paraId="676B66D2" w14:textId="77777777" w:rsidR="00857255" w:rsidRDefault="00857255" w:rsidP="00857255">
                            <w:pPr>
                              <w:autoSpaceDE w:val="0"/>
                              <w:autoSpaceDN w:val="0"/>
                              <w:spacing w:after="0"/>
                              <w:jc w:val="both"/>
                              <w:rPr>
                                <w:rFonts w:cs="Times"/>
                                <w:b/>
                                <w:bCs/>
                              </w:rPr>
                            </w:pPr>
                            <w:r>
                              <w:rPr>
                                <w:rFonts w:cs="Times"/>
                                <w:b/>
                                <w:bCs/>
                                <w:highlight w:val="green"/>
                              </w:rPr>
                              <w:t>Agreement</w:t>
                            </w:r>
                          </w:p>
                          <w:p w14:paraId="1E546EF7" w14:textId="77777777" w:rsidR="00857255" w:rsidRDefault="00857255" w:rsidP="00857255">
                            <w:pPr>
                              <w:pStyle w:val="ListParagraph"/>
                              <w:numPr>
                                <w:ilvl w:val="0"/>
                                <w:numId w:val="25"/>
                              </w:numPr>
                              <w:autoSpaceDE w:val="0"/>
                              <w:autoSpaceDN w:val="0"/>
                              <w:spacing w:after="0" w:line="240" w:lineRule="auto"/>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2831CA0E" w14:textId="77777777" w:rsidR="00857255" w:rsidRDefault="00857255" w:rsidP="00857255">
                            <w:pPr>
                              <w:pStyle w:val="ListParagraph"/>
                              <w:numPr>
                                <w:ilvl w:val="1"/>
                                <w:numId w:val="25"/>
                              </w:numPr>
                              <w:autoSpaceDE w:val="0"/>
                              <w:autoSpaceDN w:val="0"/>
                              <w:spacing w:after="0" w:line="240" w:lineRule="auto"/>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19214A23" w14:textId="77777777" w:rsidR="00857255" w:rsidRDefault="00857255" w:rsidP="00857255">
                            <w:pPr>
                              <w:pStyle w:val="ListParagraph"/>
                              <w:numPr>
                                <w:ilvl w:val="0"/>
                                <w:numId w:val="25"/>
                              </w:numPr>
                              <w:autoSpaceDE w:val="0"/>
                              <w:autoSpaceDN w:val="0"/>
                              <w:spacing w:after="0" w:line="240" w:lineRule="auto"/>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2D25EC65" w14:textId="77777777" w:rsidR="00857255" w:rsidRDefault="00857255" w:rsidP="00857255">
                            <w:pPr>
                              <w:pStyle w:val="ListParagraph"/>
                              <w:numPr>
                                <w:ilvl w:val="1"/>
                                <w:numId w:val="25"/>
                              </w:numPr>
                              <w:spacing w:after="0" w:line="240" w:lineRule="auto"/>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22EAA3B4" w14:textId="77777777" w:rsidR="00857255" w:rsidRDefault="00857255" w:rsidP="00857255">
                            <w:pPr>
                              <w:pStyle w:val="ListParagraph"/>
                              <w:numPr>
                                <w:ilvl w:val="0"/>
                                <w:numId w:val="25"/>
                              </w:numPr>
                              <w:spacing w:after="0" w:line="240" w:lineRule="auto"/>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1E96EF08" w14:textId="77777777" w:rsidR="00857255" w:rsidRDefault="00857255" w:rsidP="00857255">
                            <w:pPr>
                              <w:pStyle w:val="ListParagraph"/>
                              <w:numPr>
                                <w:ilvl w:val="1"/>
                                <w:numId w:val="25"/>
                              </w:numPr>
                              <w:spacing w:after="0" w:line="240" w:lineRule="auto"/>
                              <w:jc w:val="both"/>
                              <w:rPr>
                                <w:rFonts w:ascii="Times New Roman" w:hAnsi="Times New Roman"/>
                                <w:szCs w:val="20"/>
                              </w:rPr>
                            </w:pPr>
                            <w:r>
                              <w:rPr>
                                <w:rFonts w:ascii="Times New Roman" w:hAnsi="Times New Roman"/>
                                <w:szCs w:val="20"/>
                              </w:rPr>
                              <w:t>channel access, resource allocation and PHY channel design</w:t>
                            </w:r>
                          </w:p>
                          <w:p w14:paraId="1F5CDA0E" w14:textId="77777777" w:rsidR="00857255" w:rsidRDefault="00857255" w:rsidP="00857255">
                            <w:pPr>
                              <w:pStyle w:val="ListParagraph"/>
                              <w:numPr>
                                <w:ilvl w:val="0"/>
                                <w:numId w:val="25"/>
                              </w:numPr>
                              <w:spacing w:after="0" w:line="240" w:lineRule="auto"/>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4825FDE3" w14:textId="77777777" w:rsidR="00857255" w:rsidRDefault="00857255" w:rsidP="00857255">
                            <w:pPr>
                              <w:pStyle w:val="ListParagraph"/>
                              <w:numPr>
                                <w:ilvl w:val="0"/>
                                <w:numId w:val="25"/>
                              </w:numPr>
                              <w:spacing w:after="0" w:line="240" w:lineRule="auto"/>
                              <w:jc w:val="both"/>
                              <w:rPr>
                                <w:rFonts w:ascii="Times New Roman" w:hAnsi="Times New Roman"/>
                                <w:szCs w:val="20"/>
                              </w:rPr>
                            </w:pPr>
                            <w:r>
                              <w:rPr>
                                <w:rFonts w:ascii="Times New Roman" w:hAnsi="Times New Roman"/>
                                <w:szCs w:val="20"/>
                              </w:rPr>
                              <w:t>RAN1 to strive for a common solution for channel access for Mode 1 and Mode 2</w:t>
                            </w:r>
                          </w:p>
                          <w:p w14:paraId="7489CD25" w14:textId="77777777" w:rsidR="00857255" w:rsidRPr="00B80875" w:rsidRDefault="00857255" w:rsidP="00857255">
                            <w:pPr>
                              <w:spacing w:after="0" w:line="240" w:lineRule="auto"/>
                              <w:jc w:val="both"/>
                              <w:rPr>
                                <w:rFonts w:ascii="Times New Roman" w:hAnsi="Times New Roman"/>
                                <w:color w:val="00000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1D7FF1" id="_x0000_s1027" type="#_x0000_t202" style="position:absolute;left:0;text-align:left;margin-left:-5.7pt;margin-top:2.75pt;width:497.5pt;height:268.2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">
                <v:textbox>
                  <w:txbxContent>
                    <w:p w14:paraId="676B66D2" w14:textId="77777777" w:rsidR="00857255" w:rsidRDefault="00857255" w:rsidP="00857255">
                      <w:pPr>
                        <w:autoSpaceDE w:val="0"/>
                        <w:autoSpaceDN w:val="0"/>
                        <w:spacing w:after="0"/>
                        <w:jc w:val="both"/>
                        <w:rPr>
                          <w:rFonts w:cs="Times"/>
                          <w:b/>
                          <w:bCs/>
                        </w:rPr>
                      </w:pPr>
                      <w:r>
                        <w:rPr>
                          <w:rFonts w:cs="Times"/>
                          <w:b/>
                          <w:bCs/>
                          <w:highlight w:val="green"/>
                        </w:rPr>
                        <w:t>Agreement</w:t>
                      </w:r>
                    </w:p>
                    <w:p w14:paraId="1E546EF7" w14:textId="77777777" w:rsidR="00857255" w:rsidRDefault="00857255" w:rsidP="00857255">
                      <w:pPr>
                        <w:pStyle w:val="ListParagraph"/>
                        <w:numPr>
                          <w:ilvl w:val="0"/>
                          <w:numId w:val="25"/>
                        </w:numPr>
                        <w:autoSpaceDE w:val="0"/>
                        <w:autoSpaceDN w:val="0"/>
                        <w:spacing w:after="0" w:line="240" w:lineRule="auto"/>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2831CA0E" w14:textId="77777777" w:rsidR="00857255" w:rsidRDefault="00857255" w:rsidP="00857255">
                      <w:pPr>
                        <w:pStyle w:val="ListParagraph"/>
                        <w:numPr>
                          <w:ilvl w:val="1"/>
                          <w:numId w:val="25"/>
                        </w:numPr>
                        <w:autoSpaceDE w:val="0"/>
                        <w:autoSpaceDN w:val="0"/>
                        <w:spacing w:after="0" w:line="240" w:lineRule="auto"/>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19214A23" w14:textId="77777777" w:rsidR="00857255" w:rsidRDefault="00857255" w:rsidP="00857255">
                      <w:pPr>
                        <w:pStyle w:val="ListParagraph"/>
                        <w:numPr>
                          <w:ilvl w:val="0"/>
                          <w:numId w:val="25"/>
                        </w:numPr>
                        <w:autoSpaceDE w:val="0"/>
                        <w:autoSpaceDN w:val="0"/>
                        <w:spacing w:after="0" w:line="240" w:lineRule="auto"/>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2D25EC65" w14:textId="77777777" w:rsidR="00857255" w:rsidRDefault="00857255" w:rsidP="00857255">
                      <w:pPr>
                        <w:pStyle w:val="ListParagraph"/>
                        <w:numPr>
                          <w:ilvl w:val="1"/>
                          <w:numId w:val="25"/>
                        </w:numPr>
                        <w:spacing w:after="0" w:line="240" w:lineRule="auto"/>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22EAA3B4" w14:textId="77777777" w:rsidR="00857255" w:rsidRDefault="00857255" w:rsidP="00857255">
                      <w:pPr>
                        <w:pStyle w:val="ListParagraph"/>
                        <w:numPr>
                          <w:ilvl w:val="0"/>
                          <w:numId w:val="25"/>
                        </w:numPr>
                        <w:spacing w:after="0" w:line="240" w:lineRule="auto"/>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1E96EF08" w14:textId="77777777" w:rsidR="00857255" w:rsidRDefault="00857255" w:rsidP="00857255">
                      <w:pPr>
                        <w:pStyle w:val="ListParagraph"/>
                        <w:numPr>
                          <w:ilvl w:val="1"/>
                          <w:numId w:val="25"/>
                        </w:numPr>
                        <w:spacing w:after="0" w:line="240" w:lineRule="auto"/>
                        <w:jc w:val="both"/>
                        <w:rPr>
                          <w:rFonts w:ascii="Times New Roman" w:hAnsi="Times New Roman"/>
                          <w:szCs w:val="20"/>
                        </w:rPr>
                      </w:pPr>
                      <w:r>
                        <w:rPr>
                          <w:rFonts w:ascii="Times New Roman" w:hAnsi="Times New Roman"/>
                          <w:szCs w:val="20"/>
                        </w:rPr>
                        <w:t>channel access, resource allocation and PHY channel design</w:t>
                      </w:r>
                    </w:p>
                    <w:p w14:paraId="1F5CDA0E" w14:textId="77777777" w:rsidR="00857255" w:rsidRDefault="00857255" w:rsidP="00857255">
                      <w:pPr>
                        <w:pStyle w:val="ListParagraph"/>
                        <w:numPr>
                          <w:ilvl w:val="0"/>
                          <w:numId w:val="25"/>
                        </w:numPr>
                        <w:spacing w:after="0" w:line="240" w:lineRule="auto"/>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4825FDE3" w14:textId="77777777" w:rsidR="00857255" w:rsidRDefault="00857255" w:rsidP="00857255">
                      <w:pPr>
                        <w:pStyle w:val="ListParagraph"/>
                        <w:numPr>
                          <w:ilvl w:val="0"/>
                          <w:numId w:val="25"/>
                        </w:numPr>
                        <w:spacing w:after="0" w:line="240" w:lineRule="auto"/>
                        <w:jc w:val="both"/>
                        <w:rPr>
                          <w:rFonts w:ascii="Times New Roman" w:hAnsi="Times New Roman"/>
                          <w:szCs w:val="20"/>
                        </w:rPr>
                      </w:pPr>
                      <w:r>
                        <w:rPr>
                          <w:rFonts w:ascii="Times New Roman" w:hAnsi="Times New Roman"/>
                          <w:szCs w:val="20"/>
                        </w:rPr>
                        <w:t>RAN1 to strive for a common solution for channel access for Mode 1 and Mode 2</w:t>
                      </w:r>
                    </w:p>
                    <w:p w14:paraId="7489CD25" w14:textId="77777777" w:rsidR="00857255" w:rsidRPr="00B80875" w:rsidRDefault="00857255" w:rsidP="00857255">
                      <w:pPr>
                        <w:spacing w:after="0" w:line="240" w:lineRule="auto"/>
                        <w:jc w:val="both"/>
                        <w:rPr>
                          <w:rFonts w:ascii="Times New Roman" w:hAnsi="Times New Roman"/>
                          <w:color w:val="000000"/>
                          <w:szCs w:val="20"/>
                        </w:rPr>
                      </w:pPr>
                    </w:p>
                  </w:txbxContent>
                </v:textbox>
                <w10:wrap anchorx="margin"/>
              </v:shape>
            </w:pict>
          </mc:Fallback>
        </mc:AlternateContent>
      </w:r>
    </w:p>
    <w:p w14:paraId="11A1F057" w14:textId="17CC0A30" w:rsidR="00857255" w:rsidRDefault="00857255" w:rsidP="00476B46">
      <w:pPr>
        <w:jc w:val="both"/>
        <w:rPr>
          <w:rFonts w:ascii="Times New Roman" w:hAnsi="Times New Roman"/>
          <w:lang w:eastAsia="de-DE"/>
        </w:rPr>
      </w:pPr>
    </w:p>
    <w:p w14:paraId="21724855" w14:textId="023E0012" w:rsidR="00857255" w:rsidRDefault="00857255" w:rsidP="00476B46">
      <w:pPr>
        <w:jc w:val="both"/>
        <w:rPr>
          <w:rFonts w:ascii="Times New Roman" w:hAnsi="Times New Roman"/>
          <w:lang w:eastAsia="de-DE"/>
        </w:rPr>
      </w:pPr>
    </w:p>
    <w:p w14:paraId="231D9B83" w14:textId="3C0ED078" w:rsidR="00857255" w:rsidRDefault="00857255" w:rsidP="00476B46">
      <w:pPr>
        <w:jc w:val="both"/>
        <w:rPr>
          <w:rFonts w:ascii="Times New Roman" w:hAnsi="Times New Roman"/>
          <w:lang w:eastAsia="de-DE"/>
        </w:rPr>
      </w:pPr>
    </w:p>
    <w:p w14:paraId="58F6C55C" w14:textId="72FA7ADF" w:rsidR="00857255" w:rsidRDefault="00857255" w:rsidP="00476B46">
      <w:pPr>
        <w:jc w:val="both"/>
        <w:rPr>
          <w:rFonts w:ascii="Times New Roman" w:hAnsi="Times New Roman"/>
          <w:lang w:eastAsia="de-DE"/>
        </w:rPr>
      </w:pPr>
    </w:p>
    <w:p w14:paraId="6C5B7DAE" w14:textId="6CAB7E1A" w:rsidR="00857255" w:rsidRDefault="00857255" w:rsidP="00476B46">
      <w:pPr>
        <w:jc w:val="both"/>
        <w:rPr>
          <w:rFonts w:ascii="Times New Roman" w:hAnsi="Times New Roman"/>
          <w:lang w:eastAsia="de-DE"/>
        </w:rPr>
      </w:pPr>
    </w:p>
    <w:p w14:paraId="278F3CA3" w14:textId="68D17F86" w:rsidR="00857255" w:rsidRDefault="00857255" w:rsidP="00476B46">
      <w:pPr>
        <w:jc w:val="both"/>
        <w:rPr>
          <w:rFonts w:ascii="Times New Roman" w:hAnsi="Times New Roman"/>
          <w:lang w:eastAsia="de-DE"/>
        </w:rPr>
      </w:pPr>
    </w:p>
    <w:p w14:paraId="0E14A93E" w14:textId="49AD65C5" w:rsidR="00857255" w:rsidRDefault="00857255" w:rsidP="00476B46">
      <w:pPr>
        <w:jc w:val="both"/>
        <w:rPr>
          <w:rFonts w:ascii="Times New Roman" w:hAnsi="Times New Roman"/>
          <w:lang w:eastAsia="de-DE"/>
        </w:rPr>
      </w:pPr>
    </w:p>
    <w:p w14:paraId="1C2623E4" w14:textId="77777777" w:rsidR="00857255" w:rsidRDefault="00857255" w:rsidP="00476B46">
      <w:pPr>
        <w:jc w:val="both"/>
        <w:rPr>
          <w:rFonts w:ascii="Times New Roman" w:hAnsi="Times New Roman"/>
          <w:lang w:eastAsia="de-DE"/>
        </w:rPr>
      </w:pPr>
    </w:p>
    <w:p w14:paraId="3F87655D" w14:textId="77777777" w:rsidR="00857255" w:rsidRDefault="00857255" w:rsidP="00476B46">
      <w:pPr>
        <w:jc w:val="both"/>
        <w:rPr>
          <w:rFonts w:ascii="Times New Roman" w:hAnsi="Times New Roman"/>
          <w:lang w:eastAsia="de-DE"/>
        </w:rPr>
      </w:pPr>
    </w:p>
    <w:p w14:paraId="343929EA" w14:textId="747A8E6D" w:rsidR="00857255" w:rsidRDefault="00857255" w:rsidP="00476B46">
      <w:pPr>
        <w:jc w:val="both"/>
        <w:rPr>
          <w:rFonts w:ascii="Times New Roman" w:hAnsi="Times New Roman"/>
          <w:lang w:eastAsia="de-DE"/>
        </w:rPr>
      </w:pPr>
    </w:p>
    <w:p w14:paraId="1CB6E522" w14:textId="7B580C9F" w:rsidR="00857255" w:rsidRDefault="00857255" w:rsidP="00476B46">
      <w:pPr>
        <w:jc w:val="both"/>
        <w:rPr>
          <w:rFonts w:ascii="Times New Roman" w:hAnsi="Times New Roman"/>
          <w:lang w:eastAsia="de-DE"/>
        </w:rPr>
      </w:pPr>
    </w:p>
    <w:p w14:paraId="7BE939DA" w14:textId="0ECFD58B" w:rsidR="00857255" w:rsidRDefault="00857255" w:rsidP="00476B46">
      <w:pPr>
        <w:jc w:val="both"/>
        <w:rPr>
          <w:rFonts w:ascii="Times New Roman" w:hAnsi="Times New Roman"/>
          <w:lang w:eastAsia="de-DE"/>
        </w:rPr>
      </w:pPr>
    </w:p>
    <w:p w14:paraId="4511F42D" w14:textId="0CFFA77C" w:rsidR="007C36BA" w:rsidRDefault="00166BE9" w:rsidP="00476B46">
      <w:pPr>
        <w:spacing w:before="240" w:line="240" w:lineRule="auto"/>
        <w:jc w:val="both"/>
        <w:rPr>
          <w:rFonts w:ascii="Times New Roman" w:hAnsi="Times New Roman"/>
          <w:lang w:eastAsia="de-DE"/>
        </w:rPr>
      </w:pPr>
      <w:r w:rsidRPr="007C36BA">
        <w:rPr>
          <w:rFonts w:ascii="Times New Roman" w:hAnsi="Times New Roman"/>
          <w:noProof/>
          <w:lang w:eastAsia="de-DE"/>
        </w:rPr>
        <mc:AlternateContent>
          <mc:Choice Requires="wps">
            <w:drawing>
              <wp:anchor distT="45720" distB="45720" distL="114300" distR="114300" simplePos="0" relativeHeight="251665920" behindDoc="0" locked="0" layoutInCell="1" allowOverlap="1" wp14:anchorId="6DB989A3" wp14:editId="4D6AED11">
                <wp:simplePos x="0" y="0"/>
                <wp:positionH relativeFrom="column">
                  <wp:posOffset>-72390</wp:posOffset>
                </wp:positionH>
                <wp:positionV relativeFrom="paragraph">
                  <wp:posOffset>294640</wp:posOffset>
                </wp:positionV>
                <wp:extent cx="6318250" cy="2080260"/>
                <wp:effectExtent l="0" t="0" r="2540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2080260"/>
                        </a:xfrm>
                        <a:prstGeom prst="rect">
                          <a:avLst/>
                        </a:prstGeom>
                        <a:solidFill>
                          <a:srgbClr val="FFFFFF"/>
                        </a:solidFill>
                        <a:ln w="9525">
                          <a:solidFill>
                            <a:srgbClr val="000000"/>
                          </a:solidFill>
                          <a:miter lim="800000"/>
                          <a:headEnd/>
                          <a:tailEnd/>
                        </a:ln>
                      </wps:spPr>
                      <wps:txbx>
                        <w:txbxContent>
                          <w:p w14:paraId="5BBBD09D" w14:textId="77777777" w:rsidR="007C36BA" w:rsidRPr="007C36BA" w:rsidRDefault="007C36BA" w:rsidP="007C36BA">
                            <w:pPr>
                              <w:spacing w:after="0" w:line="240" w:lineRule="auto"/>
                              <w:rPr>
                                <w:rFonts w:ascii="Times" w:eastAsia="Batang" w:hAnsi="Times" w:cs="Times New Roman"/>
                                <w:bCs/>
                                <w:sz w:val="20"/>
                                <w:szCs w:val="24"/>
                                <w:lang w:val="en-GB" w:eastAsia="zh-CN"/>
                              </w:rPr>
                            </w:pPr>
                            <w:r w:rsidRPr="00ED6031">
                              <w:rPr>
                                <w:rFonts w:ascii="Times" w:eastAsia="Batang" w:hAnsi="Times" w:cs="Times New Roman"/>
                                <w:bCs/>
                                <w:szCs w:val="28"/>
                                <w:highlight w:val="green"/>
                                <w:lang w:val="en-GB" w:eastAsia="zh-CN"/>
                              </w:rPr>
                              <w:t>Agreement</w:t>
                            </w:r>
                          </w:p>
                          <w:p w14:paraId="24338574" w14:textId="57E6B5B0" w:rsidR="007C36BA" w:rsidRPr="00ED6031" w:rsidRDefault="007C36BA" w:rsidP="007C36BA">
                            <w:pPr>
                              <w:spacing w:after="0" w:line="240" w:lineRule="auto"/>
                              <w:rPr>
                                <w:rFonts w:ascii="Times" w:eastAsia="Batang" w:hAnsi="Times" w:cs="Times New Roman"/>
                                <w:szCs w:val="28"/>
                                <w:lang w:val="en-GB" w:eastAsia="zh-CN"/>
                              </w:rPr>
                            </w:pPr>
                            <w:r w:rsidRPr="00ED6031">
                              <w:rPr>
                                <w:rFonts w:ascii="Times" w:eastAsia="Batang" w:hAnsi="Times" w:cs="Times New Roman"/>
                                <w:szCs w:val="28"/>
                                <w:lang w:val="en-GB" w:eastAsia="zh-CN"/>
                              </w:rPr>
                              <w:t>For PSCCH and PSSCH in SL-U:</w:t>
                            </w:r>
                          </w:p>
                          <w:p w14:paraId="679389E8" w14:textId="77777777" w:rsidR="007C36BA" w:rsidRPr="00ED6031" w:rsidRDefault="007C36BA" w:rsidP="00ED6031">
                            <w:pPr>
                              <w:pStyle w:val="ListParagraph"/>
                              <w:numPr>
                                <w:ilvl w:val="0"/>
                                <w:numId w:val="25"/>
                              </w:numPr>
                              <w:spacing w:after="0" w:line="240" w:lineRule="auto"/>
                              <w:jc w:val="both"/>
                              <w:rPr>
                                <w:rFonts w:ascii="Times New Roman" w:hAnsi="Times New Roman"/>
                                <w:szCs w:val="20"/>
                              </w:rPr>
                            </w:pPr>
                            <w:r w:rsidRPr="00ED6031">
                              <w:rPr>
                                <w:rFonts w:ascii="Times New Roman" w:hAnsi="Times New Roman"/>
                                <w:szCs w:val="20"/>
                              </w:rPr>
                              <w:t>Both R16/R17 NR SL contiguous RB-based and R16 NR-U interlace RB-based transmissions are considered as starting point</w:t>
                            </w:r>
                          </w:p>
                          <w:p w14:paraId="221E7029" w14:textId="77777777" w:rsidR="007C36BA" w:rsidRPr="00ED6031" w:rsidRDefault="007C36BA" w:rsidP="00ED6031">
                            <w:pPr>
                              <w:pStyle w:val="ListParagraph"/>
                              <w:numPr>
                                <w:ilvl w:val="1"/>
                                <w:numId w:val="25"/>
                              </w:numPr>
                              <w:spacing w:after="0" w:line="240" w:lineRule="auto"/>
                              <w:jc w:val="both"/>
                              <w:rPr>
                                <w:rFonts w:ascii="Times New Roman" w:hAnsi="Times New Roman"/>
                                <w:szCs w:val="20"/>
                              </w:rPr>
                            </w:pPr>
                            <w:r w:rsidRPr="00ED6031">
                              <w:rPr>
                                <w:rFonts w:ascii="Times New Roman" w:hAnsi="Times New Roman"/>
                                <w:szCs w:val="20"/>
                              </w:rPr>
                              <w:t>RAN1 strives to have unified design for both contiguous RB-based and interlace RB-based transmissions</w:t>
                            </w:r>
                          </w:p>
                          <w:p w14:paraId="04C1976F" w14:textId="77777777" w:rsidR="007C36BA" w:rsidRPr="00ED6031" w:rsidRDefault="007C36BA" w:rsidP="00ED6031">
                            <w:pPr>
                              <w:pStyle w:val="ListParagraph"/>
                              <w:numPr>
                                <w:ilvl w:val="1"/>
                                <w:numId w:val="25"/>
                              </w:numPr>
                              <w:spacing w:after="0" w:line="240" w:lineRule="auto"/>
                              <w:jc w:val="both"/>
                              <w:rPr>
                                <w:rFonts w:ascii="Times New Roman" w:hAnsi="Times New Roman"/>
                                <w:szCs w:val="20"/>
                              </w:rPr>
                            </w:pPr>
                            <w:r w:rsidRPr="00ED6031">
                              <w:rPr>
                                <w:rFonts w:ascii="Times New Roman" w:hAnsi="Times New Roman"/>
                                <w:szCs w:val="20"/>
                              </w:rPr>
                              <w:t>FFS: whether/how to address IBE (In Band Emission) impact</w:t>
                            </w:r>
                          </w:p>
                          <w:p w14:paraId="15BE1CAD" w14:textId="77777777" w:rsidR="007C36BA" w:rsidRPr="00ED6031" w:rsidRDefault="007C36BA" w:rsidP="007C36BA">
                            <w:pPr>
                              <w:spacing w:after="0" w:line="240" w:lineRule="auto"/>
                              <w:rPr>
                                <w:rFonts w:ascii="Times" w:eastAsia="Batang" w:hAnsi="Times" w:cs="Times New Roman"/>
                                <w:bCs/>
                                <w:szCs w:val="28"/>
                                <w:highlight w:val="green"/>
                                <w:lang w:val="en-GB" w:eastAsia="zh-CN"/>
                              </w:rPr>
                            </w:pPr>
                            <w:r w:rsidRPr="00ED6031">
                              <w:rPr>
                                <w:rFonts w:ascii="Times" w:eastAsia="Batang" w:hAnsi="Times" w:cs="Times New Roman"/>
                                <w:bCs/>
                                <w:szCs w:val="28"/>
                                <w:highlight w:val="green"/>
                                <w:lang w:val="en-GB" w:eastAsia="zh-CN"/>
                              </w:rPr>
                              <w:t>Agreement</w:t>
                            </w:r>
                          </w:p>
                          <w:p w14:paraId="395EDB9C" w14:textId="77777777" w:rsidR="007C36BA" w:rsidRPr="00ED6031" w:rsidRDefault="007C36BA" w:rsidP="007C36BA">
                            <w:pPr>
                              <w:spacing w:after="0" w:line="240" w:lineRule="auto"/>
                              <w:rPr>
                                <w:rFonts w:ascii="Times" w:eastAsia="Batang" w:hAnsi="Times" w:cs="Times New Roman"/>
                                <w:szCs w:val="28"/>
                                <w:lang w:val="en-GB" w:eastAsia="zh-CN"/>
                              </w:rPr>
                            </w:pPr>
                            <w:r w:rsidRPr="00ED6031">
                              <w:rPr>
                                <w:rFonts w:ascii="Times" w:eastAsia="Batang" w:hAnsi="Times" w:cs="Times New Roman"/>
                                <w:szCs w:val="28"/>
                                <w:lang w:val="en-GB" w:eastAsia="zh-CN"/>
                              </w:rPr>
                              <w:t>For slot structure in SL-U:</w:t>
                            </w:r>
                          </w:p>
                          <w:p w14:paraId="071BC372" w14:textId="77777777" w:rsidR="007C36BA" w:rsidRPr="00ED6031" w:rsidRDefault="007C36BA" w:rsidP="00ED6031">
                            <w:pPr>
                              <w:pStyle w:val="ListParagraph"/>
                              <w:numPr>
                                <w:ilvl w:val="0"/>
                                <w:numId w:val="25"/>
                              </w:numPr>
                              <w:spacing w:after="0" w:line="240" w:lineRule="auto"/>
                              <w:jc w:val="both"/>
                              <w:rPr>
                                <w:rFonts w:ascii="Times New Roman" w:hAnsi="Times New Roman"/>
                                <w:szCs w:val="20"/>
                              </w:rPr>
                            </w:pPr>
                            <w:r w:rsidRPr="00ED6031">
                              <w:rPr>
                                <w:rFonts w:ascii="Times New Roman" w:hAnsi="Times New Roman"/>
                                <w:szCs w:val="20"/>
                              </w:rPr>
                              <w:t>At least R16/R17 NR SL slot-based PSCCH/PSSCH transmission is supported</w:t>
                            </w:r>
                          </w:p>
                          <w:p w14:paraId="4F25A2BD" w14:textId="77777777" w:rsidR="007C36BA" w:rsidRPr="00ED6031" w:rsidRDefault="007C36BA" w:rsidP="00ED6031">
                            <w:pPr>
                              <w:pStyle w:val="ListParagraph"/>
                              <w:numPr>
                                <w:ilvl w:val="1"/>
                                <w:numId w:val="25"/>
                              </w:numPr>
                              <w:spacing w:after="0" w:line="240" w:lineRule="auto"/>
                              <w:jc w:val="both"/>
                              <w:rPr>
                                <w:rFonts w:ascii="Times New Roman" w:hAnsi="Times New Roman"/>
                                <w:szCs w:val="20"/>
                              </w:rPr>
                            </w:pPr>
                            <w:r w:rsidRPr="00ED6031">
                              <w:rPr>
                                <w:rFonts w:ascii="Times New Roman" w:hAnsi="Times New Roman"/>
                                <w:szCs w:val="20"/>
                              </w:rPr>
                              <w:t>FFS: whether/how to support additional starting symbol(s) within a slot for the PSCCH/PSSCH transmission</w:t>
                            </w:r>
                          </w:p>
                          <w:p w14:paraId="3AF99D17" w14:textId="3749C5BC" w:rsidR="007C36BA" w:rsidRPr="00ED6031" w:rsidRDefault="007C36BA" w:rsidP="00ED6031">
                            <w:pPr>
                              <w:pStyle w:val="ListParagraph"/>
                              <w:numPr>
                                <w:ilvl w:val="1"/>
                                <w:numId w:val="25"/>
                              </w:numPr>
                              <w:spacing w:after="0" w:line="240" w:lineRule="auto"/>
                              <w:jc w:val="both"/>
                              <w:rPr>
                                <w:rFonts w:ascii="Times New Roman" w:hAnsi="Times New Roman"/>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B989A3" id="Text Box 2" o:spid="_x0000_s1028" type="#_x0000_t202" style="position:absolute;left:0;text-align:left;margin-left:-5.7pt;margin-top:23.2pt;width:497.5pt;height:163.8pt;z-index:2516659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">
                <v:textbox>
                  <w:txbxContent>
                    <w:p w14:paraId="5BBBD09D" w14:textId="77777777" w:rsidR="007C36BA" w:rsidRPr="007C36BA" w:rsidRDefault="007C36BA" w:rsidP="007C36BA">
                      <w:pPr>
                        <w:spacing w:after="0" w:line="240" w:lineRule="auto"/>
                        <w:rPr>
                          <w:rFonts w:ascii="Times" w:eastAsia="Batang" w:hAnsi="Times" w:cs="Times New Roman"/>
                          <w:bCs/>
                          <w:sz w:val="20"/>
                          <w:szCs w:val="24"/>
                          <w:lang w:val="en-GB" w:eastAsia="zh-CN"/>
                        </w:rPr>
                      </w:pPr>
                      <w:r w:rsidRPr="00ED6031">
                        <w:rPr>
                          <w:rFonts w:ascii="Times" w:eastAsia="Batang" w:hAnsi="Times" w:cs="Times New Roman"/>
                          <w:bCs/>
                          <w:szCs w:val="28"/>
                          <w:highlight w:val="green"/>
                          <w:lang w:val="en-GB" w:eastAsia="zh-CN"/>
                        </w:rPr>
                        <w:t>Agreement</w:t>
                      </w:r>
                    </w:p>
                    <w:p w14:paraId="24338574" w14:textId="57E6B5B0" w:rsidR="007C36BA" w:rsidRPr="00ED6031" w:rsidRDefault="007C36BA" w:rsidP="007C36BA">
                      <w:pPr>
                        <w:spacing w:after="0" w:line="240" w:lineRule="auto"/>
                        <w:rPr>
                          <w:rFonts w:ascii="Times" w:eastAsia="Batang" w:hAnsi="Times" w:cs="Times New Roman"/>
                          <w:szCs w:val="28"/>
                          <w:lang w:val="en-GB" w:eastAsia="zh-CN"/>
                        </w:rPr>
                      </w:pPr>
                      <w:r w:rsidRPr="00ED6031">
                        <w:rPr>
                          <w:rFonts w:ascii="Times" w:eastAsia="Batang" w:hAnsi="Times" w:cs="Times New Roman"/>
                          <w:szCs w:val="28"/>
                          <w:lang w:val="en-GB" w:eastAsia="zh-CN"/>
                        </w:rPr>
                        <w:t>For PSCCH and PSSCH in SL-U:</w:t>
                      </w:r>
                    </w:p>
                    <w:p w14:paraId="679389E8" w14:textId="77777777" w:rsidR="007C36BA" w:rsidRPr="00ED6031" w:rsidRDefault="007C36BA" w:rsidP="00ED6031">
                      <w:pPr>
                        <w:pStyle w:val="ListParagraph"/>
                        <w:numPr>
                          <w:ilvl w:val="0"/>
                          <w:numId w:val="25"/>
                        </w:numPr>
                        <w:spacing w:after="0" w:line="240" w:lineRule="auto"/>
                        <w:jc w:val="both"/>
                        <w:rPr>
                          <w:rFonts w:ascii="Times New Roman" w:hAnsi="Times New Roman"/>
                          <w:szCs w:val="20"/>
                        </w:rPr>
                      </w:pPr>
                      <w:r w:rsidRPr="00ED6031">
                        <w:rPr>
                          <w:rFonts w:ascii="Times New Roman" w:hAnsi="Times New Roman"/>
                          <w:szCs w:val="20"/>
                        </w:rPr>
                        <w:t>Both R16/R17 NR SL contiguous RB-based and R16 NR-U interlace RB-based transmissions are considered as starting point</w:t>
                      </w:r>
                    </w:p>
                    <w:p w14:paraId="221E7029" w14:textId="77777777" w:rsidR="007C36BA" w:rsidRPr="00ED6031" w:rsidRDefault="007C36BA" w:rsidP="00ED6031">
                      <w:pPr>
                        <w:pStyle w:val="ListParagraph"/>
                        <w:numPr>
                          <w:ilvl w:val="1"/>
                          <w:numId w:val="25"/>
                        </w:numPr>
                        <w:spacing w:after="0" w:line="240" w:lineRule="auto"/>
                        <w:jc w:val="both"/>
                        <w:rPr>
                          <w:rFonts w:ascii="Times New Roman" w:hAnsi="Times New Roman"/>
                          <w:szCs w:val="20"/>
                        </w:rPr>
                      </w:pPr>
                      <w:r w:rsidRPr="00ED6031">
                        <w:rPr>
                          <w:rFonts w:ascii="Times New Roman" w:hAnsi="Times New Roman"/>
                          <w:szCs w:val="20"/>
                        </w:rPr>
                        <w:t>RAN1 strives to have unified design for both contiguous RB-based and interlace RB-based transmissions</w:t>
                      </w:r>
                    </w:p>
                    <w:p w14:paraId="04C1976F" w14:textId="77777777" w:rsidR="007C36BA" w:rsidRPr="00ED6031" w:rsidRDefault="007C36BA" w:rsidP="00ED6031">
                      <w:pPr>
                        <w:pStyle w:val="ListParagraph"/>
                        <w:numPr>
                          <w:ilvl w:val="1"/>
                          <w:numId w:val="25"/>
                        </w:numPr>
                        <w:spacing w:after="0" w:line="240" w:lineRule="auto"/>
                        <w:jc w:val="both"/>
                        <w:rPr>
                          <w:rFonts w:ascii="Times New Roman" w:hAnsi="Times New Roman"/>
                          <w:szCs w:val="20"/>
                        </w:rPr>
                      </w:pPr>
                      <w:r w:rsidRPr="00ED6031">
                        <w:rPr>
                          <w:rFonts w:ascii="Times New Roman" w:hAnsi="Times New Roman"/>
                          <w:szCs w:val="20"/>
                        </w:rPr>
                        <w:t>FFS: whether/how to address IBE (In Band Emission) impact</w:t>
                      </w:r>
                    </w:p>
                    <w:p w14:paraId="15BE1CAD" w14:textId="77777777" w:rsidR="007C36BA" w:rsidRPr="00ED6031" w:rsidRDefault="007C36BA" w:rsidP="007C36BA">
                      <w:pPr>
                        <w:spacing w:after="0" w:line="240" w:lineRule="auto"/>
                        <w:rPr>
                          <w:rFonts w:ascii="Times" w:eastAsia="Batang" w:hAnsi="Times" w:cs="Times New Roman"/>
                          <w:bCs/>
                          <w:szCs w:val="28"/>
                          <w:highlight w:val="green"/>
                          <w:lang w:val="en-GB" w:eastAsia="zh-CN"/>
                        </w:rPr>
                      </w:pPr>
                      <w:r w:rsidRPr="00ED6031">
                        <w:rPr>
                          <w:rFonts w:ascii="Times" w:eastAsia="Batang" w:hAnsi="Times" w:cs="Times New Roman"/>
                          <w:bCs/>
                          <w:szCs w:val="28"/>
                          <w:highlight w:val="green"/>
                          <w:lang w:val="en-GB" w:eastAsia="zh-CN"/>
                        </w:rPr>
                        <w:t>Agreement</w:t>
                      </w:r>
                    </w:p>
                    <w:p w14:paraId="395EDB9C" w14:textId="77777777" w:rsidR="007C36BA" w:rsidRPr="00ED6031" w:rsidRDefault="007C36BA" w:rsidP="007C36BA">
                      <w:pPr>
                        <w:spacing w:after="0" w:line="240" w:lineRule="auto"/>
                        <w:rPr>
                          <w:rFonts w:ascii="Times" w:eastAsia="Batang" w:hAnsi="Times" w:cs="Times New Roman"/>
                          <w:szCs w:val="28"/>
                          <w:lang w:val="en-GB" w:eastAsia="zh-CN"/>
                        </w:rPr>
                      </w:pPr>
                      <w:r w:rsidRPr="00ED6031">
                        <w:rPr>
                          <w:rFonts w:ascii="Times" w:eastAsia="Batang" w:hAnsi="Times" w:cs="Times New Roman"/>
                          <w:szCs w:val="28"/>
                          <w:lang w:val="en-GB" w:eastAsia="zh-CN"/>
                        </w:rPr>
                        <w:t>For slot structure in SL-U:</w:t>
                      </w:r>
                    </w:p>
                    <w:p w14:paraId="071BC372" w14:textId="77777777" w:rsidR="007C36BA" w:rsidRPr="00ED6031" w:rsidRDefault="007C36BA" w:rsidP="00ED6031">
                      <w:pPr>
                        <w:pStyle w:val="ListParagraph"/>
                        <w:numPr>
                          <w:ilvl w:val="0"/>
                          <w:numId w:val="25"/>
                        </w:numPr>
                        <w:spacing w:after="0" w:line="240" w:lineRule="auto"/>
                        <w:jc w:val="both"/>
                        <w:rPr>
                          <w:rFonts w:ascii="Times New Roman" w:hAnsi="Times New Roman"/>
                          <w:szCs w:val="20"/>
                        </w:rPr>
                      </w:pPr>
                      <w:r w:rsidRPr="00ED6031">
                        <w:rPr>
                          <w:rFonts w:ascii="Times New Roman" w:hAnsi="Times New Roman"/>
                          <w:szCs w:val="20"/>
                        </w:rPr>
                        <w:t>At least R16/R17 NR SL slot-based PSCCH/PSSCH transmission is supported</w:t>
                      </w:r>
                    </w:p>
                    <w:p w14:paraId="4F25A2BD" w14:textId="77777777" w:rsidR="007C36BA" w:rsidRPr="00ED6031" w:rsidRDefault="007C36BA" w:rsidP="00ED6031">
                      <w:pPr>
                        <w:pStyle w:val="ListParagraph"/>
                        <w:numPr>
                          <w:ilvl w:val="1"/>
                          <w:numId w:val="25"/>
                        </w:numPr>
                        <w:spacing w:after="0" w:line="240" w:lineRule="auto"/>
                        <w:jc w:val="both"/>
                        <w:rPr>
                          <w:rFonts w:ascii="Times New Roman" w:hAnsi="Times New Roman"/>
                          <w:szCs w:val="20"/>
                        </w:rPr>
                      </w:pPr>
                      <w:r w:rsidRPr="00ED6031">
                        <w:rPr>
                          <w:rFonts w:ascii="Times New Roman" w:hAnsi="Times New Roman"/>
                          <w:szCs w:val="20"/>
                        </w:rPr>
                        <w:t>FFS: whether/how to support additional starting symbol(s) within a slot for the PSCCH/PSSCH transmission</w:t>
                      </w:r>
                    </w:p>
                    <w:p w14:paraId="3AF99D17" w14:textId="3749C5BC" w:rsidR="007C36BA" w:rsidRPr="00ED6031" w:rsidRDefault="007C36BA" w:rsidP="00ED6031">
                      <w:pPr>
                        <w:pStyle w:val="ListParagraph"/>
                        <w:numPr>
                          <w:ilvl w:val="1"/>
                          <w:numId w:val="25"/>
                        </w:numPr>
                        <w:spacing w:after="0" w:line="240" w:lineRule="auto"/>
                        <w:jc w:val="both"/>
                        <w:rPr>
                          <w:rFonts w:ascii="Times New Roman" w:hAnsi="Times New Roman"/>
                          <w:szCs w:val="20"/>
                        </w:rPr>
                      </w:pPr>
                    </w:p>
                  </w:txbxContent>
                </v:textbox>
                <w10:wrap type="square"/>
              </v:shape>
            </w:pict>
          </mc:Fallback>
        </mc:AlternateContent>
      </w:r>
      <w:r w:rsidR="007C36BA">
        <w:rPr>
          <w:rFonts w:ascii="Times New Roman" w:hAnsi="Times New Roman"/>
          <w:lang w:eastAsia="de-DE"/>
        </w:rPr>
        <w:t>In the other AI (</w:t>
      </w:r>
      <w:r w:rsidR="007C36BA" w:rsidRPr="007C36BA">
        <w:rPr>
          <w:rFonts w:ascii="Times New Roman" w:hAnsi="Times New Roman"/>
          <w:lang w:eastAsia="de-DE"/>
        </w:rPr>
        <w:t>9.4.1.2</w:t>
      </w:r>
      <w:r w:rsidR="007C36BA">
        <w:rPr>
          <w:rFonts w:ascii="Times New Roman" w:hAnsi="Times New Roman"/>
          <w:lang w:eastAsia="de-DE"/>
        </w:rPr>
        <w:t xml:space="preserve"> </w:t>
      </w:r>
      <w:r w:rsidR="007C36BA" w:rsidRPr="007C36BA">
        <w:rPr>
          <w:rFonts w:ascii="Times New Roman" w:hAnsi="Times New Roman"/>
          <w:lang w:eastAsia="de-DE"/>
        </w:rPr>
        <w:t>Physical channel design framework</w:t>
      </w:r>
      <w:r w:rsidR="007C36BA">
        <w:rPr>
          <w:rFonts w:ascii="Times New Roman" w:hAnsi="Times New Roman"/>
          <w:lang w:eastAsia="de-DE"/>
        </w:rPr>
        <w:t xml:space="preserve">), at least the following </w:t>
      </w:r>
      <w:r w:rsidR="00BD090A">
        <w:rPr>
          <w:rFonts w:ascii="Times New Roman" w:hAnsi="Times New Roman"/>
          <w:lang w:eastAsia="de-DE"/>
        </w:rPr>
        <w:t>are</w:t>
      </w:r>
      <w:r w:rsidR="007C36BA">
        <w:rPr>
          <w:rFonts w:ascii="Times New Roman" w:hAnsi="Times New Roman"/>
          <w:lang w:eastAsia="de-DE"/>
        </w:rPr>
        <w:t xml:space="preserve"> agreed</w:t>
      </w:r>
      <w:r w:rsidR="00BD090A">
        <w:rPr>
          <w:rFonts w:ascii="Times New Roman" w:hAnsi="Times New Roman"/>
          <w:lang w:eastAsia="de-DE"/>
        </w:rPr>
        <w:t xml:space="preserve"> [1]</w:t>
      </w:r>
      <w:r w:rsidR="007C36BA">
        <w:rPr>
          <w:rFonts w:ascii="Times New Roman" w:hAnsi="Times New Roman"/>
          <w:lang w:eastAsia="de-DE"/>
        </w:rPr>
        <w:t>:</w:t>
      </w:r>
    </w:p>
    <w:p w14:paraId="369EEF72" w14:textId="536DB46E" w:rsidR="00B80875" w:rsidRDefault="007C36BA" w:rsidP="00476B46">
      <w:pPr>
        <w:spacing w:before="240"/>
        <w:jc w:val="both"/>
        <w:rPr>
          <w:lang w:eastAsia="de-DE"/>
        </w:rPr>
      </w:pPr>
      <w:r>
        <w:rPr>
          <w:rFonts w:ascii="Times New Roman" w:hAnsi="Times New Roman"/>
          <w:lang w:eastAsia="de-DE"/>
        </w:rPr>
        <w:t xml:space="preserve"> </w:t>
      </w:r>
      <w:r w:rsidR="00D16F0F">
        <w:rPr>
          <w:rFonts w:ascii="Times New Roman" w:hAnsi="Times New Roman"/>
          <w:lang w:eastAsia="de-DE"/>
        </w:rPr>
        <w:t xml:space="preserve">In this </w:t>
      </w:r>
      <w:proofErr w:type="spellStart"/>
      <w:r w:rsidR="00D16F0F">
        <w:rPr>
          <w:rFonts w:ascii="Times New Roman" w:hAnsi="Times New Roman"/>
          <w:lang w:eastAsia="de-DE"/>
        </w:rPr>
        <w:t>TDoc</w:t>
      </w:r>
      <w:proofErr w:type="spellEnd"/>
      <w:r w:rsidR="00D16F0F">
        <w:rPr>
          <w:rFonts w:ascii="Times New Roman" w:hAnsi="Times New Roman"/>
          <w:lang w:eastAsia="de-DE"/>
        </w:rPr>
        <w:t xml:space="preserve">, we </w:t>
      </w:r>
      <w:r>
        <w:rPr>
          <w:rFonts w:ascii="Times New Roman" w:hAnsi="Times New Roman"/>
          <w:lang w:eastAsia="de-DE"/>
        </w:rPr>
        <w:t>are also continuing the discussions of the evaluation assumptions for V2X use cases</w:t>
      </w:r>
      <w:r w:rsidR="00BD090A">
        <w:rPr>
          <w:rFonts w:ascii="Times New Roman" w:hAnsi="Times New Roman"/>
          <w:lang w:eastAsia="de-DE"/>
        </w:rPr>
        <w:t xml:space="preserve"> and discussing further details on s</w:t>
      </w:r>
      <w:r w:rsidR="00BD090A" w:rsidRPr="00BD090A">
        <w:rPr>
          <w:rFonts w:ascii="Times New Roman" w:hAnsi="Times New Roman"/>
          <w:lang w:eastAsia="de-DE"/>
        </w:rPr>
        <w:t>idelink channel access for unlicensed spectrum</w:t>
      </w:r>
      <w:r>
        <w:rPr>
          <w:rFonts w:ascii="Times New Roman" w:hAnsi="Times New Roman"/>
          <w:lang w:eastAsia="de-DE"/>
        </w:rPr>
        <w:t>.</w:t>
      </w:r>
    </w:p>
    <w:p w14:paraId="036CF3FB" w14:textId="453BE0B3" w:rsidR="00B80875" w:rsidRPr="00D16F0F" w:rsidRDefault="00921F67" w:rsidP="00476B46">
      <w:pPr>
        <w:pStyle w:val="Heading1"/>
        <w:numPr>
          <w:ilvl w:val="0"/>
          <w:numId w:val="5"/>
        </w:numPr>
        <w:jc w:val="both"/>
        <w:rPr>
          <w:snapToGrid w:val="0"/>
          <w:lang w:val="en-US"/>
        </w:rPr>
      </w:pPr>
      <w:r w:rsidRPr="00D16F0F">
        <w:rPr>
          <w:snapToGrid w:val="0"/>
          <w:lang w:val="en-US"/>
        </w:rPr>
        <w:t xml:space="preserve">Sidelink </w:t>
      </w:r>
      <w:bookmarkStart w:id="0" w:name="_Hlk102005009"/>
      <w:r w:rsidR="00D16F0F" w:rsidRPr="00D16F0F">
        <w:rPr>
          <w:snapToGrid w:val="0"/>
          <w:lang w:val="en-US"/>
        </w:rPr>
        <w:t>channel access</w:t>
      </w:r>
      <w:r w:rsidR="00D16F0F">
        <w:rPr>
          <w:snapToGrid w:val="0"/>
          <w:lang w:val="en-US"/>
        </w:rPr>
        <w:t xml:space="preserve"> </w:t>
      </w:r>
      <w:bookmarkEnd w:id="0"/>
      <w:r w:rsidR="00D16F0F">
        <w:rPr>
          <w:snapToGrid w:val="0"/>
          <w:lang w:val="en-US"/>
        </w:rPr>
        <w:t xml:space="preserve">for </w:t>
      </w:r>
      <w:r w:rsidRPr="00D16F0F">
        <w:rPr>
          <w:snapToGrid w:val="0"/>
          <w:lang w:val="en-US"/>
        </w:rPr>
        <w:t>unlicensed spectrum</w:t>
      </w:r>
    </w:p>
    <w:p w14:paraId="5E0C7E33" w14:textId="341E0A36" w:rsidR="00D16F0F" w:rsidRDefault="007C36BA" w:rsidP="00ED6031">
      <w:pPr>
        <w:spacing w:after="0"/>
        <w:jc w:val="both"/>
        <w:rPr>
          <w:rFonts w:ascii="Times New Roman" w:hAnsi="Times New Roman"/>
          <w:lang w:eastAsia="de-DE"/>
        </w:rPr>
      </w:pPr>
      <w:r>
        <w:rPr>
          <w:rFonts w:ascii="Times New Roman" w:hAnsi="Times New Roman"/>
          <w:lang w:eastAsia="de-DE"/>
        </w:rPr>
        <w:t xml:space="preserve">As we motivated in our previous </w:t>
      </w:r>
      <w:proofErr w:type="spellStart"/>
      <w:r>
        <w:rPr>
          <w:rFonts w:ascii="Times New Roman" w:hAnsi="Times New Roman"/>
          <w:lang w:eastAsia="de-DE"/>
        </w:rPr>
        <w:t>TDoc</w:t>
      </w:r>
      <w:proofErr w:type="spellEnd"/>
      <w:r>
        <w:rPr>
          <w:rFonts w:ascii="Times New Roman" w:hAnsi="Times New Roman"/>
          <w:lang w:eastAsia="de-DE"/>
        </w:rPr>
        <w:t xml:space="preserve"> [</w:t>
      </w:r>
      <w:r w:rsidR="00166BE9">
        <w:rPr>
          <w:rFonts w:ascii="Times New Roman" w:hAnsi="Times New Roman"/>
          <w:lang w:eastAsia="de-DE"/>
        </w:rPr>
        <w:t>3</w:t>
      </w:r>
      <w:r>
        <w:rPr>
          <w:rFonts w:ascii="Times New Roman" w:hAnsi="Times New Roman"/>
          <w:lang w:eastAsia="de-DE"/>
        </w:rPr>
        <w:t>], s</w:t>
      </w:r>
      <w:r w:rsidR="00D16F0F">
        <w:rPr>
          <w:rFonts w:ascii="Times New Roman" w:hAnsi="Times New Roman"/>
          <w:lang w:eastAsia="de-DE"/>
        </w:rPr>
        <w:t xml:space="preserve">idelink over unlicensed spectrum is very important for </w:t>
      </w:r>
      <w:r>
        <w:rPr>
          <w:rFonts w:ascii="Times New Roman" w:hAnsi="Times New Roman"/>
          <w:lang w:eastAsia="de-DE"/>
        </w:rPr>
        <w:t>automotive use case</w:t>
      </w:r>
      <w:r w:rsidR="00F07937">
        <w:rPr>
          <w:rFonts w:ascii="Times New Roman" w:hAnsi="Times New Roman"/>
          <w:lang w:eastAsia="de-DE"/>
        </w:rPr>
        <w:t>s,</w:t>
      </w:r>
      <w:r>
        <w:rPr>
          <w:rFonts w:ascii="Times New Roman" w:hAnsi="Times New Roman"/>
          <w:lang w:eastAsia="de-DE"/>
        </w:rPr>
        <w:t xml:space="preserve"> in addition to the other use cases considered in the previous (initial) RAN1#109-e meeting: </w:t>
      </w:r>
      <w:r w:rsidR="00D16F0F">
        <w:rPr>
          <w:rFonts w:ascii="Times New Roman" w:hAnsi="Times New Roman"/>
          <w:lang w:eastAsia="de-DE"/>
        </w:rPr>
        <w:t>commercial use cases</w:t>
      </w:r>
      <w:r>
        <w:rPr>
          <w:rFonts w:ascii="Times New Roman" w:hAnsi="Times New Roman"/>
          <w:lang w:eastAsia="de-DE"/>
        </w:rPr>
        <w:t xml:space="preserve"> and</w:t>
      </w:r>
      <w:r w:rsidR="00D16F0F">
        <w:rPr>
          <w:rFonts w:ascii="Times New Roman" w:hAnsi="Times New Roman"/>
          <w:lang w:eastAsia="de-DE"/>
        </w:rPr>
        <w:t xml:space="preserve"> industrial IoT. For </w:t>
      </w:r>
      <w:r w:rsidR="00ED6031">
        <w:rPr>
          <w:rFonts w:ascii="Times New Roman" w:hAnsi="Times New Roman"/>
          <w:lang w:eastAsia="de-DE"/>
        </w:rPr>
        <w:t xml:space="preserve">the </w:t>
      </w:r>
      <w:r w:rsidR="00D16F0F">
        <w:rPr>
          <w:rFonts w:ascii="Times New Roman" w:hAnsi="Times New Roman"/>
          <w:lang w:eastAsia="de-DE"/>
        </w:rPr>
        <w:t xml:space="preserve">automotive sector, SL-U can unlock </w:t>
      </w:r>
      <w:r w:rsidR="00F07937">
        <w:rPr>
          <w:rFonts w:ascii="Times New Roman" w:hAnsi="Times New Roman"/>
          <w:lang w:eastAsia="de-DE"/>
        </w:rPr>
        <w:t xml:space="preserve">a </w:t>
      </w:r>
      <w:r w:rsidR="00D16F0F">
        <w:rPr>
          <w:rFonts w:ascii="Times New Roman" w:hAnsi="Times New Roman"/>
          <w:lang w:eastAsia="de-DE"/>
        </w:rPr>
        <w:t>new range of automotive use cases, e.g.:</w:t>
      </w:r>
    </w:p>
    <w:p w14:paraId="67954A62" w14:textId="1259ABCF" w:rsidR="00D16F0F" w:rsidRDefault="007C36BA" w:rsidP="00ED6031">
      <w:pPr>
        <w:pStyle w:val="ListParagraph"/>
        <w:numPr>
          <w:ilvl w:val="0"/>
          <w:numId w:val="13"/>
        </w:numPr>
        <w:spacing w:after="0"/>
        <w:jc w:val="both"/>
        <w:rPr>
          <w:rFonts w:ascii="Times New Roman" w:hAnsi="Times New Roman"/>
          <w:lang w:eastAsia="de-DE"/>
        </w:rPr>
      </w:pPr>
      <w:r>
        <w:rPr>
          <w:rFonts w:ascii="Times New Roman" w:hAnsi="Times New Roman"/>
          <w:lang w:eastAsia="de-DE"/>
        </w:rPr>
        <w:t>Non-public access</w:t>
      </w:r>
      <w:r w:rsidRPr="007C36BA">
        <w:rPr>
          <w:rFonts w:ascii="Times New Roman" w:hAnsi="Times New Roman"/>
          <w:lang w:eastAsia="de-DE"/>
        </w:rPr>
        <w:t xml:space="preserve"> </w:t>
      </w:r>
      <w:r>
        <w:rPr>
          <w:rFonts w:ascii="Times New Roman" w:hAnsi="Times New Roman"/>
          <w:lang w:eastAsia="de-DE"/>
        </w:rPr>
        <w:t>for, e.g.,</w:t>
      </w:r>
      <w:r w:rsidR="00D16F0F">
        <w:rPr>
          <w:rFonts w:ascii="Times New Roman" w:hAnsi="Times New Roman"/>
          <w:lang w:eastAsia="de-DE"/>
        </w:rPr>
        <w:t xml:space="preserve"> private premises</w:t>
      </w:r>
      <w:r>
        <w:rPr>
          <w:rFonts w:ascii="Times New Roman" w:hAnsi="Times New Roman"/>
          <w:lang w:eastAsia="de-DE"/>
        </w:rPr>
        <w:t xml:space="preserve"> like</w:t>
      </w:r>
      <w:r w:rsidR="00D16F0F">
        <w:rPr>
          <w:rFonts w:ascii="Times New Roman" w:hAnsi="Times New Roman"/>
          <w:lang w:eastAsia="de-DE"/>
        </w:rPr>
        <w:t xml:space="preserve"> </w:t>
      </w:r>
      <w:r w:rsidR="000969F2">
        <w:rPr>
          <w:rFonts w:ascii="Times New Roman" w:hAnsi="Times New Roman"/>
          <w:lang w:eastAsia="de-DE"/>
        </w:rPr>
        <w:t>charging</w:t>
      </w:r>
      <w:r w:rsidR="00D16F0F">
        <w:rPr>
          <w:rFonts w:ascii="Times New Roman" w:hAnsi="Times New Roman"/>
          <w:lang w:eastAsia="de-DE"/>
        </w:rPr>
        <w:t>-stations,</w:t>
      </w:r>
      <w:r w:rsidR="000969F2">
        <w:rPr>
          <w:rFonts w:ascii="Times New Roman" w:hAnsi="Times New Roman"/>
          <w:lang w:eastAsia="de-DE"/>
        </w:rPr>
        <w:t xml:space="preserve"> supply-chain distribution areas,</w:t>
      </w:r>
      <w:r w:rsidR="00D16F0F">
        <w:rPr>
          <w:rFonts w:ascii="Times New Roman" w:hAnsi="Times New Roman"/>
          <w:lang w:eastAsia="de-DE"/>
        </w:rPr>
        <w:t xml:space="preserve"> coordinated maneuvers during fairs and</w:t>
      </w:r>
      <w:r w:rsidR="00ED6031">
        <w:rPr>
          <w:rFonts w:ascii="Times New Roman" w:hAnsi="Times New Roman"/>
          <w:lang w:eastAsia="de-DE"/>
        </w:rPr>
        <w:t xml:space="preserve"> non-public</w:t>
      </w:r>
      <w:r w:rsidR="00D16F0F">
        <w:rPr>
          <w:rFonts w:ascii="Times New Roman" w:hAnsi="Times New Roman"/>
          <w:lang w:eastAsia="de-DE"/>
        </w:rPr>
        <w:t xml:space="preserve"> events, etc.</w:t>
      </w:r>
      <w:r w:rsidR="000969F2">
        <w:rPr>
          <w:rFonts w:ascii="Times New Roman" w:hAnsi="Times New Roman"/>
          <w:lang w:eastAsia="de-DE"/>
        </w:rPr>
        <w:t>,</w:t>
      </w:r>
      <w:r w:rsidR="00D16F0F">
        <w:rPr>
          <w:rFonts w:ascii="Times New Roman" w:hAnsi="Times New Roman"/>
          <w:lang w:eastAsia="de-DE"/>
        </w:rPr>
        <w:t xml:space="preserve">  </w:t>
      </w:r>
    </w:p>
    <w:p w14:paraId="0E6EABA0" w14:textId="3266825C" w:rsidR="00D16F0F" w:rsidRPr="00D16F0F" w:rsidRDefault="00D16F0F" w:rsidP="00476B46">
      <w:pPr>
        <w:pStyle w:val="ListParagraph"/>
        <w:numPr>
          <w:ilvl w:val="0"/>
          <w:numId w:val="13"/>
        </w:numPr>
        <w:jc w:val="both"/>
        <w:rPr>
          <w:rFonts w:ascii="Times New Roman" w:hAnsi="Times New Roman"/>
          <w:lang w:eastAsia="de-DE"/>
        </w:rPr>
      </w:pPr>
      <w:r>
        <w:rPr>
          <w:rFonts w:ascii="Times New Roman" w:hAnsi="Times New Roman"/>
          <w:lang w:eastAsia="de-DE"/>
        </w:rPr>
        <w:t xml:space="preserve">Offloading </w:t>
      </w:r>
      <w:r w:rsidR="007C36BA">
        <w:rPr>
          <w:rFonts w:ascii="Times New Roman" w:hAnsi="Times New Roman"/>
          <w:lang w:eastAsia="de-DE"/>
        </w:rPr>
        <w:t xml:space="preserve">the </w:t>
      </w:r>
      <w:r>
        <w:rPr>
          <w:rFonts w:ascii="Times New Roman" w:hAnsi="Times New Roman"/>
          <w:lang w:eastAsia="de-DE"/>
        </w:rPr>
        <w:t>already congested licensed and ITS spectrum for</w:t>
      </w:r>
      <w:r w:rsidR="007C36BA">
        <w:rPr>
          <w:rFonts w:ascii="Times New Roman" w:hAnsi="Times New Roman"/>
          <w:lang w:eastAsia="de-DE"/>
        </w:rPr>
        <w:t>, e.g.,</w:t>
      </w:r>
      <w:r>
        <w:rPr>
          <w:rFonts w:ascii="Times New Roman" w:hAnsi="Times New Roman"/>
          <w:lang w:eastAsia="de-DE"/>
        </w:rPr>
        <w:t xml:space="preserve"> extended sensor sharing, </w:t>
      </w:r>
      <w:r>
        <w:rPr>
          <w:rFonts w:ascii="TimesNewRomanPSMT" w:eastAsia="SimSun" w:hAnsi="TimesNewRomanPSMT" w:cs="TimesNewRomanPSMT"/>
          <w:lang w:eastAsia="de-DE"/>
        </w:rPr>
        <w:t xml:space="preserve">fully </w:t>
      </w:r>
      <w:r w:rsidR="00943FDF">
        <w:rPr>
          <w:rFonts w:ascii="TimesNewRomanPSMT" w:eastAsia="SimSun" w:hAnsi="TimesNewRomanPSMT" w:cs="TimesNewRomanPSMT"/>
          <w:lang w:eastAsia="de-DE"/>
        </w:rPr>
        <w:t>automated</w:t>
      </w:r>
      <w:r>
        <w:rPr>
          <w:rFonts w:ascii="TimesNewRomanPSMT" w:eastAsia="SimSun" w:hAnsi="TimesNewRomanPSMT" w:cs="TimesNewRomanPSMT"/>
          <w:lang w:eastAsia="de-DE"/>
        </w:rPr>
        <w:t xml:space="preserve"> driving, etc.</w:t>
      </w:r>
      <w:r w:rsidR="000969F2">
        <w:rPr>
          <w:rFonts w:ascii="TimesNewRomanPSMT" w:eastAsia="SimSun" w:hAnsi="TimesNewRomanPSMT" w:cs="TimesNewRomanPSMT"/>
          <w:lang w:eastAsia="de-DE"/>
        </w:rPr>
        <w:t>.</w:t>
      </w:r>
    </w:p>
    <w:p w14:paraId="063FD058" w14:textId="7F7A855E" w:rsidR="00D16F0F" w:rsidRDefault="00D16F0F" w:rsidP="00476B46">
      <w:pPr>
        <w:jc w:val="both"/>
        <w:rPr>
          <w:rFonts w:ascii="Times New Roman" w:hAnsi="Times New Roman"/>
          <w:lang w:eastAsia="de-DE"/>
        </w:rPr>
      </w:pPr>
      <w:r>
        <w:rPr>
          <w:rFonts w:ascii="Times New Roman" w:hAnsi="Times New Roman"/>
          <w:lang w:eastAsia="de-DE"/>
        </w:rPr>
        <w:lastRenderedPageBreak/>
        <w:t>For industrial IoT use cases, sidelink in unlicensed spectrum (</w:t>
      </w:r>
      <w:r w:rsidR="00943FDF">
        <w:rPr>
          <w:rFonts w:ascii="Times New Roman" w:hAnsi="Times New Roman"/>
          <w:lang w:eastAsia="de-DE"/>
        </w:rPr>
        <w:t>at least in</w:t>
      </w:r>
      <w:r>
        <w:rPr>
          <w:rFonts w:ascii="Times New Roman" w:hAnsi="Times New Roman"/>
          <w:lang w:eastAsia="de-DE"/>
        </w:rPr>
        <w:t xml:space="preserve"> controlled environments) can be a key enabler f</w:t>
      </w:r>
      <w:r w:rsidRPr="00D16F0F">
        <w:rPr>
          <w:rFonts w:ascii="Times New Roman" w:hAnsi="Times New Roman"/>
          <w:lang w:eastAsia="de-DE"/>
        </w:rPr>
        <w:t xml:space="preserve">or </w:t>
      </w:r>
      <w:proofErr w:type="spellStart"/>
      <w:r w:rsidR="00943FDF">
        <w:rPr>
          <w:rFonts w:ascii="Times New Roman" w:hAnsi="Times New Roman"/>
          <w:lang w:eastAsia="de-DE"/>
        </w:rPr>
        <w:t>IIoT</w:t>
      </w:r>
      <w:proofErr w:type="spellEnd"/>
      <w:r w:rsidR="00943FDF">
        <w:rPr>
          <w:rFonts w:ascii="Times New Roman" w:hAnsi="Times New Roman"/>
          <w:lang w:eastAsia="de-DE"/>
        </w:rPr>
        <w:t xml:space="preserve"> </w:t>
      </w:r>
      <w:r w:rsidRPr="00D16F0F">
        <w:rPr>
          <w:rFonts w:ascii="Times New Roman" w:hAnsi="Times New Roman"/>
          <w:lang w:eastAsia="de-DE"/>
        </w:rPr>
        <w:t xml:space="preserve">direct communication </w:t>
      </w:r>
      <w:r>
        <w:rPr>
          <w:rFonts w:ascii="Times New Roman" w:hAnsi="Times New Roman"/>
          <w:lang w:eastAsia="de-DE"/>
        </w:rPr>
        <w:t>(</w:t>
      </w:r>
      <w:r w:rsidRPr="00D16F0F">
        <w:rPr>
          <w:rFonts w:ascii="Times New Roman" w:hAnsi="Times New Roman"/>
          <w:lang w:eastAsia="de-DE"/>
        </w:rPr>
        <w:t>UE-to-UE</w:t>
      </w:r>
      <w:r>
        <w:rPr>
          <w:rFonts w:ascii="Times New Roman" w:hAnsi="Times New Roman"/>
          <w:lang w:eastAsia="de-DE"/>
        </w:rPr>
        <w:t xml:space="preserve">) </w:t>
      </w:r>
      <w:r w:rsidR="00F07937">
        <w:rPr>
          <w:rFonts w:ascii="Times New Roman" w:hAnsi="Times New Roman"/>
          <w:lang w:eastAsia="de-DE"/>
        </w:rPr>
        <w:t>to</w:t>
      </w:r>
      <w:r>
        <w:rPr>
          <w:rFonts w:ascii="Times New Roman" w:hAnsi="Times New Roman"/>
          <w:lang w:eastAsia="de-DE"/>
        </w:rPr>
        <w:t xml:space="preserve"> reduce latency, compared to data delivery through a </w:t>
      </w:r>
      <w:proofErr w:type="spellStart"/>
      <w:r>
        <w:rPr>
          <w:rFonts w:ascii="Times New Roman" w:hAnsi="Times New Roman"/>
          <w:lang w:eastAsia="de-DE"/>
        </w:rPr>
        <w:t>gNB</w:t>
      </w:r>
      <w:proofErr w:type="spellEnd"/>
      <w:r>
        <w:rPr>
          <w:rFonts w:ascii="Times New Roman" w:hAnsi="Times New Roman"/>
          <w:lang w:eastAsia="de-DE"/>
        </w:rPr>
        <w:t>. Wherein traffic can be offloaded to unlicensed spectrum</w:t>
      </w:r>
      <w:r w:rsidR="00943FDF">
        <w:rPr>
          <w:rFonts w:ascii="Times New Roman" w:hAnsi="Times New Roman"/>
          <w:lang w:eastAsia="de-DE"/>
        </w:rPr>
        <w:t xml:space="preserve"> using sidelink</w:t>
      </w:r>
      <w:r>
        <w:rPr>
          <w:rFonts w:ascii="Times New Roman" w:hAnsi="Times New Roman"/>
          <w:lang w:eastAsia="de-DE"/>
        </w:rPr>
        <w:t xml:space="preserve">. </w:t>
      </w:r>
    </w:p>
    <w:p w14:paraId="2B5E8D53" w14:textId="417E2A06" w:rsidR="00D16F0F" w:rsidRDefault="007C36BA" w:rsidP="00476B46">
      <w:pPr>
        <w:jc w:val="both"/>
        <w:rPr>
          <w:rFonts w:ascii="Times New Roman" w:hAnsi="Times New Roman"/>
          <w:lang w:eastAsia="de-DE"/>
        </w:rPr>
      </w:pPr>
      <w:proofErr w:type="spellStart"/>
      <w:r>
        <w:rPr>
          <w:rFonts w:ascii="Times New Roman" w:hAnsi="Times New Roman"/>
          <w:lang w:eastAsia="de-DE"/>
        </w:rPr>
        <w:t>Inline</w:t>
      </w:r>
      <w:proofErr w:type="spellEnd"/>
      <w:r>
        <w:rPr>
          <w:rFonts w:ascii="Times New Roman" w:hAnsi="Times New Roman"/>
          <w:lang w:eastAsia="de-DE"/>
        </w:rPr>
        <w:t xml:space="preserve"> with the discussions in RAN1#109-e</w:t>
      </w:r>
      <w:r w:rsidR="00D16F0F">
        <w:rPr>
          <w:rFonts w:ascii="Times New Roman" w:hAnsi="Times New Roman"/>
          <w:lang w:eastAsia="de-DE"/>
        </w:rPr>
        <w:t xml:space="preserve"> [</w:t>
      </w:r>
      <w:r w:rsidR="000D1062">
        <w:rPr>
          <w:rFonts w:ascii="Times New Roman" w:hAnsi="Times New Roman"/>
          <w:lang w:eastAsia="de-DE"/>
        </w:rPr>
        <w:t>2</w:t>
      </w:r>
      <w:r w:rsidR="00D16F0F">
        <w:rPr>
          <w:rFonts w:ascii="Times New Roman" w:hAnsi="Times New Roman"/>
          <w:lang w:eastAsia="de-DE"/>
        </w:rPr>
        <w:t>], the c</w:t>
      </w:r>
      <w:r w:rsidR="00D16F0F" w:rsidRPr="00D16F0F">
        <w:rPr>
          <w:rFonts w:ascii="Times New Roman" w:hAnsi="Times New Roman"/>
          <w:lang w:eastAsia="de-DE"/>
        </w:rPr>
        <w:t xml:space="preserve">hannel access mechanisms </w:t>
      </w:r>
      <w:r w:rsidR="00D16F0F">
        <w:rPr>
          <w:rFonts w:ascii="Times New Roman" w:hAnsi="Times New Roman"/>
          <w:lang w:eastAsia="de-DE"/>
        </w:rPr>
        <w:t xml:space="preserve">reuse </w:t>
      </w:r>
      <w:r>
        <w:rPr>
          <w:rFonts w:ascii="Times New Roman" w:hAnsi="Times New Roman"/>
          <w:lang w:eastAsia="de-DE"/>
        </w:rPr>
        <w:t xml:space="preserve">the already </w:t>
      </w:r>
      <w:r w:rsidR="00BD090A">
        <w:rPr>
          <w:rFonts w:ascii="Times New Roman" w:hAnsi="Times New Roman"/>
          <w:lang w:eastAsia="de-DE"/>
        </w:rPr>
        <w:t xml:space="preserve">specified </w:t>
      </w:r>
      <w:r w:rsidR="00D16F0F">
        <w:rPr>
          <w:rFonts w:ascii="Times New Roman" w:hAnsi="Times New Roman"/>
          <w:lang w:eastAsia="de-DE"/>
        </w:rPr>
        <w:t>NR-U mechanisms in Rel.-16</w:t>
      </w:r>
      <w:r>
        <w:rPr>
          <w:rFonts w:ascii="Times New Roman" w:hAnsi="Times New Roman"/>
          <w:lang w:eastAsia="de-DE"/>
        </w:rPr>
        <w:t>/17 to great extent</w:t>
      </w:r>
      <w:r w:rsidR="00D16F0F">
        <w:rPr>
          <w:rFonts w:ascii="Times New Roman" w:hAnsi="Times New Roman"/>
          <w:lang w:eastAsia="de-DE"/>
        </w:rPr>
        <w:t xml:space="preserve">. Additionally, </w:t>
      </w:r>
      <w:r>
        <w:rPr>
          <w:rFonts w:ascii="Times New Roman" w:hAnsi="Times New Roman"/>
          <w:lang w:eastAsia="de-DE"/>
        </w:rPr>
        <w:t xml:space="preserve">there were some further considerations for the different </w:t>
      </w:r>
      <w:r w:rsidR="00D16F0F">
        <w:rPr>
          <w:rFonts w:ascii="Times New Roman" w:hAnsi="Times New Roman"/>
          <w:lang w:eastAsia="de-DE"/>
        </w:rPr>
        <w:t>unlicensed spectrum</w:t>
      </w:r>
      <w:r>
        <w:rPr>
          <w:rFonts w:ascii="Times New Roman" w:hAnsi="Times New Roman"/>
          <w:lang w:eastAsia="de-DE"/>
        </w:rPr>
        <w:t xml:space="preserve"> discussed</w:t>
      </w:r>
      <w:r w:rsidR="000D1062">
        <w:rPr>
          <w:rFonts w:ascii="Times New Roman" w:hAnsi="Times New Roman"/>
          <w:lang w:eastAsia="de-DE"/>
        </w:rPr>
        <w:t xml:space="preserve">, e.g., evaluation methodology, channel access mechanism, impact on slot/band aggregation, etc. </w:t>
      </w:r>
      <w:r>
        <w:rPr>
          <w:rFonts w:ascii="Times New Roman" w:hAnsi="Times New Roman"/>
          <w:lang w:eastAsia="de-DE"/>
        </w:rPr>
        <w:t>[</w:t>
      </w:r>
      <w:r w:rsidR="000D1062">
        <w:rPr>
          <w:rFonts w:ascii="Times New Roman" w:hAnsi="Times New Roman"/>
          <w:lang w:eastAsia="de-DE"/>
        </w:rPr>
        <w:t>2</w:t>
      </w:r>
      <w:r>
        <w:rPr>
          <w:rFonts w:ascii="Times New Roman" w:hAnsi="Times New Roman"/>
          <w:lang w:eastAsia="de-DE"/>
        </w:rPr>
        <w:t>]</w:t>
      </w:r>
      <w:r w:rsidR="00D16F0F">
        <w:rPr>
          <w:rFonts w:ascii="Times New Roman" w:hAnsi="Times New Roman"/>
          <w:lang w:eastAsia="de-DE"/>
        </w:rPr>
        <w:t xml:space="preserve">. In the following section, we </w:t>
      </w:r>
      <w:r>
        <w:rPr>
          <w:rFonts w:ascii="Times New Roman" w:hAnsi="Times New Roman"/>
          <w:lang w:eastAsia="de-DE"/>
        </w:rPr>
        <w:t>are addressing open points for discussions and decisions</w:t>
      </w:r>
      <w:r w:rsidR="00D16F0F">
        <w:rPr>
          <w:rFonts w:ascii="Times New Roman" w:hAnsi="Times New Roman"/>
          <w:lang w:eastAsia="de-DE"/>
        </w:rPr>
        <w:t>.</w:t>
      </w:r>
    </w:p>
    <w:p w14:paraId="43AA89ED" w14:textId="7CA8798A" w:rsidR="00857255" w:rsidRPr="00857255" w:rsidRDefault="00857255" w:rsidP="00476B46">
      <w:pPr>
        <w:pStyle w:val="Heading2"/>
        <w:ind w:left="450"/>
        <w:jc w:val="both"/>
        <w:rPr>
          <w:rFonts w:eastAsia="Batang"/>
          <w:color w:val="000000" w:themeColor="text1"/>
        </w:rPr>
      </w:pPr>
      <w:r w:rsidRPr="00857255">
        <w:rPr>
          <w:rFonts w:eastAsia="Batang"/>
          <w:color w:val="000000" w:themeColor="text1"/>
        </w:rPr>
        <w:t>Evaluation methodology</w:t>
      </w:r>
      <w:r w:rsidR="000D1062">
        <w:rPr>
          <w:rFonts w:eastAsia="Batang"/>
          <w:color w:val="000000" w:themeColor="text1"/>
        </w:rPr>
        <w:t xml:space="preserve"> (</w:t>
      </w:r>
      <w:r w:rsidR="000D1062" w:rsidRPr="000D1062">
        <w:rPr>
          <w:rFonts w:eastAsia="Batang"/>
          <w:color w:val="000000" w:themeColor="text1"/>
        </w:rPr>
        <w:t>Topic #</w:t>
      </w:r>
      <w:r w:rsidR="000D1062">
        <w:rPr>
          <w:rFonts w:eastAsia="Batang"/>
          <w:color w:val="000000" w:themeColor="text1"/>
        </w:rPr>
        <w:t>1)</w:t>
      </w:r>
    </w:p>
    <w:p w14:paraId="24C42E12" w14:textId="796CBF59" w:rsidR="007C36BA" w:rsidRDefault="007C36BA" w:rsidP="00476B46">
      <w:pPr>
        <w:autoSpaceDE w:val="0"/>
        <w:autoSpaceDN w:val="0"/>
        <w:spacing w:after="0" w:line="240" w:lineRule="auto"/>
        <w:jc w:val="both"/>
        <w:rPr>
          <w:rFonts w:ascii="Times New Roman" w:hAnsi="Times New Roman"/>
          <w:lang w:eastAsia="de-DE"/>
        </w:rPr>
      </w:pPr>
      <w:r>
        <w:rPr>
          <w:rFonts w:ascii="Times New Roman" w:hAnsi="Times New Roman"/>
          <w:lang w:eastAsia="de-DE"/>
        </w:rPr>
        <w:t xml:space="preserve">In </w:t>
      </w:r>
      <w:r w:rsidR="00F07937">
        <w:rPr>
          <w:rFonts w:ascii="Times New Roman" w:hAnsi="Times New Roman"/>
          <w:lang w:eastAsia="de-DE"/>
        </w:rPr>
        <w:t xml:space="preserve">the </w:t>
      </w:r>
      <w:r>
        <w:rPr>
          <w:rFonts w:ascii="Times New Roman" w:hAnsi="Times New Roman"/>
          <w:lang w:eastAsia="de-DE"/>
        </w:rPr>
        <w:t>FL summary [</w:t>
      </w:r>
      <w:r w:rsidR="000D1062">
        <w:rPr>
          <w:rFonts w:ascii="Times New Roman" w:hAnsi="Times New Roman"/>
          <w:lang w:eastAsia="de-DE"/>
        </w:rPr>
        <w:t>2</w:t>
      </w:r>
      <w:r>
        <w:rPr>
          <w:rFonts w:ascii="Times New Roman" w:hAnsi="Times New Roman"/>
          <w:lang w:eastAsia="de-DE"/>
        </w:rPr>
        <w:t xml:space="preserve">], </w:t>
      </w:r>
      <w:r w:rsidRPr="007C36BA">
        <w:rPr>
          <w:rFonts w:ascii="Times New Roman" w:hAnsi="Times New Roman"/>
          <w:lang w:eastAsia="de-DE"/>
        </w:rPr>
        <w:t xml:space="preserve">two evaluation scenarios </w:t>
      </w:r>
      <w:r w:rsidR="00BD090A">
        <w:rPr>
          <w:rFonts w:ascii="Times New Roman" w:hAnsi="Times New Roman"/>
          <w:lang w:eastAsia="de-DE"/>
        </w:rPr>
        <w:t>were</w:t>
      </w:r>
      <w:r>
        <w:rPr>
          <w:rFonts w:ascii="Times New Roman" w:hAnsi="Times New Roman"/>
          <w:lang w:eastAsia="de-DE"/>
        </w:rPr>
        <w:t xml:space="preserve"> proposed</w:t>
      </w:r>
      <w:r w:rsidRPr="007C36BA">
        <w:rPr>
          <w:rFonts w:ascii="Times New Roman" w:hAnsi="Times New Roman"/>
          <w:lang w:eastAsia="de-DE"/>
        </w:rPr>
        <w:t xml:space="preserve"> for evaluating</w:t>
      </w:r>
      <w:r w:rsidR="00476B46">
        <w:rPr>
          <w:rFonts w:ascii="Times New Roman" w:hAnsi="Times New Roman"/>
          <w:lang w:eastAsia="de-DE"/>
        </w:rPr>
        <w:t xml:space="preserve"> the</w:t>
      </w:r>
      <w:r w:rsidRPr="007C36BA">
        <w:rPr>
          <w:rFonts w:ascii="Times New Roman" w:hAnsi="Times New Roman"/>
          <w:lang w:eastAsia="de-DE"/>
        </w:rPr>
        <w:t xml:space="preserve"> performance of SL-U designs, resource allocation schemes, and coexistence study with another RAT</w:t>
      </w:r>
      <w:r>
        <w:rPr>
          <w:rFonts w:ascii="Times New Roman" w:hAnsi="Times New Roman"/>
          <w:lang w:eastAsia="de-DE"/>
        </w:rPr>
        <w:t xml:space="preserve"> in a shared channel</w:t>
      </w:r>
      <w:r w:rsidRPr="007C36BA">
        <w:rPr>
          <w:rFonts w:ascii="Times New Roman" w:hAnsi="Times New Roman"/>
          <w:lang w:eastAsia="de-DE"/>
        </w:rPr>
        <w:t>.</w:t>
      </w:r>
      <w:r>
        <w:rPr>
          <w:rFonts w:ascii="Times New Roman" w:hAnsi="Times New Roman"/>
          <w:lang w:eastAsia="de-DE"/>
        </w:rPr>
        <w:t xml:space="preserve"> The discussions focused on </w:t>
      </w:r>
      <w:r w:rsidRPr="007C36BA">
        <w:rPr>
          <w:rFonts w:ascii="Times New Roman" w:hAnsi="Times New Roman"/>
          <w:lang w:eastAsia="de-DE"/>
        </w:rPr>
        <w:t>commercial</w:t>
      </w:r>
      <w:r w:rsidR="00476B46">
        <w:rPr>
          <w:rFonts w:ascii="Times New Roman" w:hAnsi="Times New Roman"/>
          <w:lang w:eastAsia="de-DE"/>
        </w:rPr>
        <w:t xml:space="preserve"> (almost agreeable by all companies)</w:t>
      </w:r>
      <w:r w:rsidRPr="007C36BA">
        <w:rPr>
          <w:rFonts w:ascii="Times New Roman" w:hAnsi="Times New Roman"/>
          <w:lang w:eastAsia="de-DE"/>
        </w:rPr>
        <w:t xml:space="preserve"> </w:t>
      </w:r>
      <w:r>
        <w:rPr>
          <w:rFonts w:ascii="Times New Roman" w:hAnsi="Times New Roman"/>
          <w:lang w:eastAsia="de-DE"/>
        </w:rPr>
        <w:t xml:space="preserve">and V2X </w:t>
      </w:r>
      <w:r w:rsidRPr="007C36BA">
        <w:rPr>
          <w:rFonts w:ascii="Times New Roman" w:hAnsi="Times New Roman"/>
          <w:lang w:eastAsia="de-DE"/>
        </w:rPr>
        <w:t>use cases</w:t>
      </w:r>
      <w:r>
        <w:rPr>
          <w:rFonts w:ascii="Times New Roman" w:hAnsi="Times New Roman"/>
          <w:lang w:eastAsia="de-DE"/>
        </w:rPr>
        <w:t xml:space="preserve">, with </w:t>
      </w:r>
      <w:r w:rsidR="00476B46">
        <w:rPr>
          <w:rFonts w:ascii="Times New Roman" w:hAnsi="Times New Roman"/>
          <w:lang w:eastAsia="de-DE"/>
        </w:rPr>
        <w:t>different</w:t>
      </w:r>
      <w:r>
        <w:rPr>
          <w:rFonts w:ascii="Times New Roman" w:hAnsi="Times New Roman"/>
          <w:lang w:eastAsia="de-DE"/>
        </w:rPr>
        <w:t xml:space="preserve"> opinion </w:t>
      </w:r>
      <w:r w:rsidR="00476B46">
        <w:rPr>
          <w:rFonts w:ascii="Times New Roman" w:hAnsi="Times New Roman"/>
          <w:lang w:eastAsia="de-DE"/>
        </w:rPr>
        <w:t>on</w:t>
      </w:r>
      <w:r>
        <w:rPr>
          <w:rFonts w:ascii="Times New Roman" w:hAnsi="Times New Roman"/>
          <w:lang w:eastAsia="de-DE"/>
        </w:rPr>
        <w:t xml:space="preserve"> the latter use case. An extensive discussion and analysis was considering </w:t>
      </w:r>
      <w:r w:rsidRPr="007C36BA">
        <w:rPr>
          <w:rFonts w:ascii="Times New Roman" w:hAnsi="Times New Roman"/>
          <w:lang w:eastAsia="de-DE"/>
        </w:rPr>
        <w:t xml:space="preserve">coexistence study </w:t>
      </w:r>
      <w:r>
        <w:rPr>
          <w:rFonts w:ascii="Times New Roman" w:hAnsi="Times New Roman"/>
          <w:lang w:eastAsia="de-DE"/>
        </w:rPr>
        <w:t>of</w:t>
      </w:r>
      <w:r w:rsidRPr="007C36BA">
        <w:rPr>
          <w:rFonts w:ascii="Times New Roman" w:hAnsi="Times New Roman"/>
          <w:lang w:eastAsia="de-DE"/>
        </w:rPr>
        <w:t xml:space="preserve"> another RAT</w:t>
      </w:r>
      <w:r>
        <w:rPr>
          <w:rFonts w:ascii="Times New Roman" w:hAnsi="Times New Roman"/>
          <w:lang w:eastAsia="de-DE"/>
        </w:rPr>
        <w:t xml:space="preserve"> in case of V2X shared channel, where modelling another RAT, e.g., Wi</w:t>
      </w:r>
      <w:r w:rsidR="00ED6031">
        <w:rPr>
          <w:rFonts w:ascii="Times New Roman" w:hAnsi="Times New Roman"/>
          <w:lang w:eastAsia="de-DE"/>
        </w:rPr>
        <w:t>-</w:t>
      </w:r>
      <w:r>
        <w:rPr>
          <w:rFonts w:ascii="Times New Roman" w:hAnsi="Times New Roman"/>
          <w:lang w:eastAsia="de-DE"/>
        </w:rPr>
        <w:t>Fi, could be rather indirect.</w:t>
      </w:r>
    </w:p>
    <w:p w14:paraId="66591B6F" w14:textId="77777777" w:rsidR="007C36BA" w:rsidRDefault="007C36BA" w:rsidP="00476B46">
      <w:pPr>
        <w:autoSpaceDE w:val="0"/>
        <w:autoSpaceDN w:val="0"/>
        <w:spacing w:after="0" w:line="240" w:lineRule="auto"/>
        <w:jc w:val="both"/>
        <w:rPr>
          <w:rFonts w:ascii="Times New Roman" w:hAnsi="Times New Roman"/>
          <w:lang w:eastAsia="de-DE"/>
        </w:rPr>
      </w:pPr>
    </w:p>
    <w:p w14:paraId="55DFD1E1" w14:textId="3C48E269" w:rsidR="00857255" w:rsidRDefault="00476B46" w:rsidP="00476B46">
      <w:pPr>
        <w:autoSpaceDE w:val="0"/>
        <w:autoSpaceDN w:val="0"/>
        <w:spacing w:after="0" w:line="240" w:lineRule="auto"/>
        <w:jc w:val="both"/>
        <w:rPr>
          <w:rFonts w:ascii="Times New Roman" w:hAnsi="Times New Roman"/>
          <w:lang w:eastAsia="de-DE"/>
        </w:rPr>
      </w:pPr>
      <w:r>
        <w:rPr>
          <w:rFonts w:ascii="Times New Roman" w:hAnsi="Times New Roman"/>
          <w:lang w:eastAsia="de-DE"/>
        </w:rPr>
        <w:t>From</w:t>
      </w:r>
      <w:r w:rsidR="007C36BA">
        <w:rPr>
          <w:rFonts w:ascii="Times New Roman" w:hAnsi="Times New Roman"/>
          <w:lang w:eastAsia="de-DE"/>
        </w:rPr>
        <w:t xml:space="preserve"> </w:t>
      </w:r>
      <w:r w:rsidR="00F07937">
        <w:rPr>
          <w:rFonts w:ascii="Times New Roman" w:hAnsi="Times New Roman"/>
          <w:lang w:eastAsia="de-DE"/>
        </w:rPr>
        <w:t xml:space="preserve">an </w:t>
      </w:r>
      <w:r w:rsidR="007C36BA">
        <w:rPr>
          <w:rFonts w:ascii="Times New Roman" w:hAnsi="Times New Roman"/>
          <w:lang w:eastAsia="de-DE"/>
        </w:rPr>
        <w:t>automotive</w:t>
      </w:r>
      <w:r w:rsidR="00F07937">
        <w:rPr>
          <w:rFonts w:ascii="Times New Roman" w:hAnsi="Times New Roman"/>
          <w:lang w:eastAsia="de-DE"/>
        </w:rPr>
        <w:t xml:space="preserve"> </w:t>
      </w:r>
      <w:r w:rsidR="007C36BA">
        <w:rPr>
          <w:rFonts w:ascii="Times New Roman" w:hAnsi="Times New Roman"/>
          <w:lang w:eastAsia="de-DE"/>
        </w:rPr>
        <w:t>p</w:t>
      </w:r>
      <w:r w:rsidR="00F07937">
        <w:rPr>
          <w:rFonts w:ascii="Times New Roman" w:hAnsi="Times New Roman"/>
          <w:lang w:eastAsia="de-DE"/>
        </w:rPr>
        <w:t>er</w:t>
      </w:r>
      <w:r w:rsidR="007C36BA">
        <w:rPr>
          <w:rFonts w:ascii="Times New Roman" w:hAnsi="Times New Roman"/>
          <w:lang w:eastAsia="de-DE"/>
        </w:rPr>
        <w:t>spective, w</w:t>
      </w:r>
      <w:r w:rsidR="00857255" w:rsidRPr="007C36BA">
        <w:rPr>
          <w:rFonts w:ascii="Times New Roman" w:hAnsi="Times New Roman"/>
          <w:lang w:eastAsia="de-DE"/>
        </w:rPr>
        <w:t xml:space="preserve">e also prefer to keep Scenario 2 (V2X) and we </w:t>
      </w:r>
      <w:r w:rsidR="007C36BA">
        <w:rPr>
          <w:rFonts w:ascii="Times New Roman" w:hAnsi="Times New Roman"/>
          <w:lang w:eastAsia="de-DE"/>
        </w:rPr>
        <w:t>support</w:t>
      </w:r>
      <w:r w:rsidR="00857255" w:rsidRPr="007C36BA">
        <w:rPr>
          <w:rFonts w:ascii="Times New Roman" w:hAnsi="Times New Roman"/>
          <w:lang w:eastAsia="de-DE"/>
        </w:rPr>
        <w:t xml:space="preserve"> remov</w:t>
      </w:r>
      <w:r w:rsidR="007C36BA">
        <w:rPr>
          <w:rFonts w:ascii="Times New Roman" w:hAnsi="Times New Roman"/>
          <w:lang w:eastAsia="de-DE"/>
        </w:rPr>
        <w:t>ing</w:t>
      </w:r>
      <w:r w:rsidR="00857255" w:rsidRPr="007C36BA">
        <w:rPr>
          <w:rFonts w:ascii="Times New Roman" w:hAnsi="Times New Roman"/>
          <w:lang w:eastAsia="de-DE"/>
        </w:rPr>
        <w:t xml:space="preserve"> </w:t>
      </w:r>
      <w:r w:rsidR="007C36BA">
        <w:rPr>
          <w:rFonts w:ascii="Times New Roman" w:hAnsi="Times New Roman"/>
          <w:lang w:eastAsia="de-DE"/>
        </w:rPr>
        <w:t xml:space="preserve">the word </w:t>
      </w:r>
      <w:r w:rsidR="00857255" w:rsidRPr="007C36BA">
        <w:rPr>
          <w:rFonts w:ascii="Times New Roman" w:hAnsi="Times New Roman"/>
          <w:lang w:eastAsia="de-DE"/>
        </w:rPr>
        <w:t xml:space="preserve">“Optional” </w:t>
      </w:r>
      <w:r w:rsidR="007C36BA">
        <w:rPr>
          <w:rFonts w:ascii="Times New Roman" w:hAnsi="Times New Roman"/>
          <w:lang w:eastAsia="de-DE"/>
        </w:rPr>
        <w:t xml:space="preserve">from this </w:t>
      </w:r>
      <w:r>
        <w:rPr>
          <w:rFonts w:ascii="Times New Roman" w:hAnsi="Times New Roman"/>
          <w:lang w:eastAsia="de-DE"/>
        </w:rPr>
        <w:t xml:space="preserve">evaluation </w:t>
      </w:r>
      <w:r w:rsidR="007C36BA">
        <w:rPr>
          <w:rFonts w:ascii="Times New Roman" w:hAnsi="Times New Roman"/>
          <w:lang w:eastAsia="de-DE"/>
        </w:rPr>
        <w:t>use case</w:t>
      </w:r>
      <w:r w:rsidR="00ED6031">
        <w:rPr>
          <w:rFonts w:ascii="Times New Roman" w:hAnsi="Times New Roman"/>
          <w:lang w:eastAsia="de-DE"/>
        </w:rPr>
        <w:t xml:space="preserve"> as proposed in [2]</w:t>
      </w:r>
      <w:r w:rsidR="00857255" w:rsidRPr="007C36BA">
        <w:rPr>
          <w:rFonts w:ascii="Times New Roman" w:hAnsi="Times New Roman"/>
          <w:lang w:eastAsia="de-DE"/>
        </w:rPr>
        <w:t>. We believe this</w:t>
      </w:r>
      <w:r w:rsidR="00857255">
        <w:rPr>
          <w:rFonts w:ascii="Calibri" w:eastAsiaTheme="minorEastAsia" w:hAnsi="Calibri" w:cs="Calibri"/>
          <w:lang w:eastAsia="zh-CN"/>
        </w:rPr>
        <w:t xml:space="preserve"> </w:t>
      </w:r>
      <w:r w:rsidR="00857255" w:rsidRPr="007C36BA">
        <w:rPr>
          <w:rFonts w:ascii="Times New Roman" w:hAnsi="Times New Roman"/>
          <w:lang w:eastAsia="de-DE"/>
        </w:rPr>
        <w:t xml:space="preserve">scenario is very stable and may </w:t>
      </w:r>
      <w:r w:rsidR="007C36BA">
        <w:rPr>
          <w:rFonts w:ascii="Times New Roman" w:hAnsi="Times New Roman"/>
          <w:lang w:eastAsia="de-DE"/>
        </w:rPr>
        <w:t>succeed to</w:t>
      </w:r>
      <w:r w:rsidR="00857255" w:rsidRPr="007C36BA">
        <w:rPr>
          <w:rFonts w:ascii="Times New Roman" w:hAnsi="Times New Roman"/>
          <w:lang w:eastAsia="de-DE"/>
        </w:rPr>
        <w:t xml:space="preserve"> fit</w:t>
      </w:r>
      <w:r w:rsidR="007C36BA">
        <w:rPr>
          <w:rFonts w:ascii="Times New Roman" w:hAnsi="Times New Roman"/>
          <w:lang w:eastAsia="de-DE"/>
        </w:rPr>
        <w:t xml:space="preserve"> </w:t>
      </w:r>
      <w:r w:rsidR="00857255" w:rsidRPr="007C36BA">
        <w:rPr>
          <w:rFonts w:ascii="Times New Roman" w:hAnsi="Times New Roman"/>
          <w:lang w:eastAsia="de-DE"/>
        </w:rPr>
        <w:t>limited interference scenarios</w:t>
      </w:r>
      <w:r w:rsidR="007C36BA">
        <w:rPr>
          <w:rFonts w:ascii="Times New Roman" w:hAnsi="Times New Roman"/>
          <w:lang w:eastAsia="de-DE"/>
        </w:rPr>
        <w:t>, especially in urban</w:t>
      </w:r>
      <w:r>
        <w:rPr>
          <w:rFonts w:ascii="Times New Roman" w:hAnsi="Times New Roman"/>
          <w:lang w:eastAsia="de-DE"/>
        </w:rPr>
        <w:t>/highway</w:t>
      </w:r>
      <w:r w:rsidR="007C36BA">
        <w:rPr>
          <w:rFonts w:ascii="Times New Roman" w:hAnsi="Times New Roman"/>
          <w:lang w:eastAsia="de-DE"/>
        </w:rPr>
        <w:t xml:space="preserve"> scenarios, wherein the interferers may </w:t>
      </w:r>
      <w:r w:rsidR="00F07937">
        <w:rPr>
          <w:rFonts w:ascii="Times New Roman" w:hAnsi="Times New Roman"/>
          <w:lang w:eastAsia="de-DE"/>
        </w:rPr>
        <w:t xml:space="preserve">be </w:t>
      </w:r>
      <w:r w:rsidR="00857255" w:rsidRPr="007C36BA">
        <w:rPr>
          <w:rFonts w:ascii="Times New Roman" w:hAnsi="Times New Roman"/>
          <w:lang w:eastAsia="de-DE"/>
        </w:rPr>
        <w:t xml:space="preserve">evaluated </w:t>
      </w:r>
      <w:r w:rsidR="007C36BA">
        <w:rPr>
          <w:rFonts w:ascii="Times New Roman" w:hAnsi="Times New Roman"/>
          <w:lang w:eastAsia="de-DE"/>
        </w:rPr>
        <w:t>as</w:t>
      </w:r>
      <w:r w:rsidR="00857255" w:rsidRPr="007C36BA">
        <w:rPr>
          <w:rFonts w:ascii="Times New Roman" w:hAnsi="Times New Roman"/>
          <w:lang w:eastAsia="de-DE"/>
        </w:rPr>
        <w:t xml:space="preserve"> semi-static</w:t>
      </w:r>
      <w:r w:rsidR="007C36BA">
        <w:rPr>
          <w:rFonts w:ascii="Times New Roman" w:hAnsi="Times New Roman"/>
          <w:lang w:eastAsia="de-DE"/>
        </w:rPr>
        <w:t xml:space="preserve"> nodes</w:t>
      </w:r>
      <w:r>
        <w:rPr>
          <w:rFonts w:ascii="Times New Roman" w:hAnsi="Times New Roman"/>
          <w:lang w:eastAsia="de-DE"/>
        </w:rPr>
        <w:t>, e.g., in-vehicle connectivity units that uses Wi-Fi</w:t>
      </w:r>
      <w:r w:rsidR="00857255" w:rsidRPr="007C36BA">
        <w:rPr>
          <w:rFonts w:ascii="Times New Roman" w:hAnsi="Times New Roman"/>
          <w:lang w:eastAsia="de-DE"/>
        </w:rPr>
        <w:t>.</w:t>
      </w:r>
      <w:r>
        <w:rPr>
          <w:rFonts w:ascii="Times New Roman" w:hAnsi="Times New Roman"/>
          <w:lang w:eastAsia="de-DE"/>
        </w:rPr>
        <w:t xml:space="preserve"> </w:t>
      </w:r>
      <w:r w:rsidR="007C36BA">
        <w:rPr>
          <w:rFonts w:ascii="Times New Roman" w:hAnsi="Times New Roman"/>
          <w:lang w:eastAsia="de-DE"/>
        </w:rPr>
        <w:t>T</w:t>
      </w:r>
      <w:r w:rsidR="00857255" w:rsidRPr="007C36BA">
        <w:rPr>
          <w:rFonts w:ascii="Times New Roman" w:hAnsi="Times New Roman"/>
          <w:lang w:eastAsia="de-DE"/>
        </w:rPr>
        <w:t>he</w:t>
      </w:r>
      <w:r w:rsidR="007C36BA">
        <w:rPr>
          <w:rFonts w:ascii="Times New Roman" w:hAnsi="Times New Roman"/>
          <w:lang w:eastAsia="de-DE"/>
        </w:rPr>
        <w:t>refore, we support the</w:t>
      </w:r>
      <w:r w:rsidR="00857255" w:rsidRPr="007C36BA">
        <w:rPr>
          <w:rFonts w:ascii="Times New Roman" w:hAnsi="Times New Roman"/>
          <w:lang w:eastAsia="de-DE"/>
        </w:rPr>
        <w:t xml:space="preserve"> proposal</w:t>
      </w:r>
      <w:r w:rsidR="007C36BA">
        <w:rPr>
          <w:rFonts w:ascii="Times New Roman" w:hAnsi="Times New Roman"/>
          <w:lang w:eastAsia="de-DE"/>
        </w:rPr>
        <w:t xml:space="preserve"> in the </w:t>
      </w:r>
      <w:bookmarkStart w:id="1" w:name="_Hlk111109575"/>
      <w:r w:rsidR="007C36BA">
        <w:rPr>
          <w:rFonts w:ascii="Times New Roman" w:hAnsi="Times New Roman"/>
          <w:lang w:eastAsia="de-DE"/>
        </w:rPr>
        <w:t xml:space="preserve">FL summary </w:t>
      </w:r>
      <w:bookmarkEnd w:id="1"/>
      <w:r w:rsidR="007C36BA">
        <w:rPr>
          <w:rFonts w:ascii="Times New Roman" w:hAnsi="Times New Roman"/>
          <w:lang w:eastAsia="de-DE"/>
        </w:rPr>
        <w:t>[</w:t>
      </w:r>
      <w:r w:rsidR="000D1062">
        <w:rPr>
          <w:rFonts w:ascii="Times New Roman" w:hAnsi="Times New Roman"/>
          <w:lang w:eastAsia="de-DE"/>
        </w:rPr>
        <w:t>2</w:t>
      </w:r>
      <w:r w:rsidR="007C36BA">
        <w:rPr>
          <w:rFonts w:ascii="Times New Roman" w:hAnsi="Times New Roman"/>
          <w:lang w:eastAsia="de-DE"/>
        </w:rPr>
        <w:t xml:space="preserve">] and we recommend </w:t>
      </w:r>
      <w:r w:rsidR="00F07937">
        <w:rPr>
          <w:rFonts w:ascii="Times New Roman" w:hAnsi="Times New Roman"/>
          <w:lang w:eastAsia="de-DE"/>
        </w:rPr>
        <w:t>agreeing</w:t>
      </w:r>
      <w:r w:rsidR="007C36BA">
        <w:rPr>
          <w:rFonts w:ascii="Times New Roman" w:hAnsi="Times New Roman"/>
          <w:lang w:eastAsia="de-DE"/>
        </w:rPr>
        <w:t xml:space="preserve"> on the following</w:t>
      </w:r>
      <w:r>
        <w:rPr>
          <w:rFonts w:ascii="Times New Roman" w:hAnsi="Times New Roman"/>
          <w:lang w:eastAsia="de-DE"/>
        </w:rPr>
        <w:t xml:space="preserve"> with minor modification (highlighted in yellow)</w:t>
      </w:r>
      <w:r w:rsidR="007C36BA">
        <w:rPr>
          <w:rFonts w:ascii="Times New Roman" w:hAnsi="Times New Roman"/>
          <w:lang w:eastAsia="de-DE"/>
        </w:rPr>
        <w:t>:</w:t>
      </w:r>
    </w:p>
    <w:p w14:paraId="1DAC9CE7" w14:textId="77777777" w:rsidR="000D1062" w:rsidRDefault="000D1062" w:rsidP="00476B46">
      <w:pPr>
        <w:autoSpaceDE w:val="0"/>
        <w:autoSpaceDN w:val="0"/>
        <w:spacing w:after="0" w:line="240" w:lineRule="auto"/>
        <w:jc w:val="both"/>
        <w:rPr>
          <w:rFonts w:ascii="Times New Roman" w:hAnsi="Times New Roman"/>
          <w:b/>
          <w:bCs/>
          <w:lang w:eastAsia="de-DE"/>
        </w:rPr>
      </w:pPr>
    </w:p>
    <w:p w14:paraId="12FB9B6D" w14:textId="757B4011" w:rsidR="007C36BA" w:rsidRPr="00166BE9" w:rsidRDefault="007C36BA" w:rsidP="00476B46">
      <w:pPr>
        <w:autoSpaceDE w:val="0"/>
        <w:autoSpaceDN w:val="0"/>
        <w:spacing w:after="0" w:line="240" w:lineRule="auto"/>
        <w:jc w:val="both"/>
        <w:rPr>
          <w:rFonts w:ascii="Times New Roman" w:hAnsi="Times New Roman"/>
          <w:b/>
          <w:bCs/>
          <w:lang w:eastAsia="de-DE"/>
        </w:rPr>
      </w:pPr>
      <w:r w:rsidRPr="00166BE9">
        <w:rPr>
          <w:rFonts w:ascii="Times New Roman" w:hAnsi="Times New Roman"/>
          <w:b/>
          <w:bCs/>
          <w:lang w:eastAsia="de-DE"/>
        </w:rPr>
        <w:t>Proposal</w:t>
      </w:r>
      <w:r w:rsidR="000D1062">
        <w:rPr>
          <w:rFonts w:ascii="Times New Roman" w:hAnsi="Times New Roman"/>
          <w:b/>
          <w:bCs/>
          <w:lang w:eastAsia="de-DE"/>
        </w:rPr>
        <w:t xml:space="preserve"> 1</w:t>
      </w:r>
      <w:r w:rsidRPr="00166BE9">
        <w:rPr>
          <w:rFonts w:ascii="Times New Roman" w:hAnsi="Times New Roman"/>
          <w:b/>
          <w:bCs/>
          <w:lang w:eastAsia="de-DE"/>
        </w:rPr>
        <w:t>:</w:t>
      </w:r>
      <w:r w:rsidR="00166BE9">
        <w:rPr>
          <w:rFonts w:ascii="Times New Roman" w:hAnsi="Times New Roman"/>
          <w:b/>
          <w:bCs/>
          <w:lang w:eastAsia="de-DE"/>
        </w:rPr>
        <w:t xml:space="preserve"> </w:t>
      </w:r>
      <w:r w:rsidR="000D1062">
        <w:rPr>
          <w:rFonts w:ascii="Times New Roman" w:hAnsi="Times New Roman"/>
          <w:b/>
          <w:bCs/>
          <w:lang w:eastAsia="de-DE"/>
        </w:rPr>
        <w:t>For</w:t>
      </w:r>
      <w:r w:rsidRPr="00166BE9">
        <w:rPr>
          <w:rFonts w:ascii="Times New Roman" w:hAnsi="Times New Roman"/>
          <w:b/>
          <w:bCs/>
          <w:lang w:eastAsia="de-DE"/>
        </w:rPr>
        <w:t xml:space="preserve"> Scenario 1 (commercial use cases) </w:t>
      </w:r>
      <w:r w:rsidR="000D1062">
        <w:rPr>
          <w:rFonts w:ascii="Times New Roman" w:hAnsi="Times New Roman"/>
          <w:b/>
          <w:bCs/>
          <w:lang w:eastAsia="de-DE"/>
        </w:rPr>
        <w:t xml:space="preserve">confirm the proposal in </w:t>
      </w:r>
      <w:r w:rsidR="000D1062" w:rsidRPr="000D1062">
        <w:rPr>
          <w:rFonts w:ascii="Times New Roman" w:hAnsi="Times New Roman"/>
          <w:b/>
          <w:bCs/>
          <w:lang w:eastAsia="de-DE"/>
        </w:rPr>
        <w:t>FL summary</w:t>
      </w:r>
      <w:r w:rsidR="000D1062">
        <w:rPr>
          <w:rFonts w:ascii="Times New Roman" w:hAnsi="Times New Roman"/>
          <w:b/>
          <w:bCs/>
          <w:lang w:eastAsia="de-DE"/>
        </w:rPr>
        <w:t xml:space="preserve"> (EOM) (Topic#1) and for </w:t>
      </w:r>
      <w:r w:rsidRPr="00166BE9">
        <w:rPr>
          <w:rFonts w:ascii="Times New Roman" w:hAnsi="Times New Roman"/>
          <w:b/>
          <w:bCs/>
          <w:lang w:eastAsia="de-DE"/>
        </w:rPr>
        <w:t xml:space="preserve">Scenario 2 (V2X use cases) </w:t>
      </w:r>
      <w:r w:rsidR="000D1062">
        <w:rPr>
          <w:rFonts w:ascii="Times New Roman" w:hAnsi="Times New Roman"/>
          <w:b/>
          <w:bCs/>
          <w:lang w:eastAsia="de-DE"/>
        </w:rPr>
        <w:t>agree on the</w:t>
      </w:r>
      <w:r w:rsidRPr="00166BE9">
        <w:rPr>
          <w:rFonts w:ascii="Times New Roman" w:hAnsi="Times New Roman"/>
          <w:b/>
          <w:bCs/>
          <w:lang w:eastAsia="de-DE"/>
        </w:rPr>
        <w:t xml:space="preserve"> </w:t>
      </w:r>
      <w:r w:rsidR="000D1062" w:rsidRPr="000D1062">
        <w:rPr>
          <w:rFonts w:ascii="Times New Roman" w:hAnsi="Times New Roman"/>
          <w:b/>
          <w:bCs/>
          <w:lang w:eastAsia="de-DE"/>
        </w:rPr>
        <w:t>FL summary</w:t>
      </w:r>
      <w:r w:rsidR="000D1062">
        <w:rPr>
          <w:rFonts w:ascii="Times New Roman" w:hAnsi="Times New Roman"/>
          <w:b/>
          <w:bCs/>
          <w:lang w:eastAsia="de-DE"/>
        </w:rPr>
        <w:t xml:space="preserve"> (EOM) proposal with</w:t>
      </w:r>
      <w:r w:rsidRPr="00166BE9">
        <w:rPr>
          <w:rFonts w:ascii="Times New Roman" w:hAnsi="Times New Roman"/>
          <w:b/>
          <w:bCs/>
          <w:lang w:eastAsia="de-DE"/>
        </w:rPr>
        <w:t xml:space="preserve"> following</w:t>
      </w:r>
      <w:r w:rsidR="000D1062">
        <w:rPr>
          <w:rFonts w:ascii="Times New Roman" w:hAnsi="Times New Roman"/>
          <w:b/>
          <w:bCs/>
          <w:lang w:eastAsia="de-DE"/>
        </w:rPr>
        <w:t xml:space="preserve"> modifications</w:t>
      </w:r>
      <w:r w:rsidRPr="00166BE9">
        <w:rPr>
          <w:rFonts w:ascii="Times New Roman" w:hAnsi="Times New Roman"/>
          <w:b/>
          <w:bCs/>
          <w:lang w:eastAsia="de-DE"/>
        </w:rPr>
        <w:t>:</w:t>
      </w:r>
    </w:p>
    <w:p w14:paraId="6C77AA91" w14:textId="77777777" w:rsidR="007C36BA" w:rsidRPr="00166BE9" w:rsidRDefault="007C36BA" w:rsidP="00476B46">
      <w:pPr>
        <w:pStyle w:val="ListParagraph"/>
        <w:numPr>
          <w:ilvl w:val="0"/>
          <w:numId w:val="35"/>
        </w:numPr>
        <w:spacing w:after="0" w:line="240" w:lineRule="auto"/>
        <w:jc w:val="both"/>
        <w:rPr>
          <w:rFonts w:ascii="Calibri" w:eastAsia="Batang" w:hAnsi="Calibri" w:cs="Calibri"/>
          <w:b/>
          <w:bCs/>
        </w:rPr>
      </w:pPr>
      <w:r w:rsidRPr="00166BE9">
        <w:rPr>
          <w:rFonts w:cstheme="minorHAnsi"/>
          <w:b/>
          <w:bCs/>
        </w:rPr>
        <w:t>Scenario 2 (V2X use cases)</w:t>
      </w:r>
      <w:r w:rsidRPr="00166BE9">
        <w:rPr>
          <w:rFonts w:cstheme="minorHAnsi"/>
          <w:b/>
          <w:bCs/>
          <w:strike/>
          <w:color w:val="FF0000"/>
        </w:rPr>
        <w:t xml:space="preserve"> </w:t>
      </w:r>
      <w:r w:rsidRPr="007A727D">
        <w:rPr>
          <w:rFonts w:cstheme="minorHAnsi"/>
          <w:b/>
          <w:bCs/>
          <w:strike/>
          <w:color w:val="FF0000"/>
          <w:highlight w:val="yellow"/>
        </w:rPr>
        <w:t>– optional</w:t>
      </w:r>
      <w:r w:rsidRPr="007A727D">
        <w:rPr>
          <w:rFonts w:cstheme="minorHAnsi"/>
          <w:b/>
          <w:bCs/>
          <w:strike/>
          <w:highlight w:val="yellow"/>
        </w:rPr>
        <w:t>:</w:t>
      </w:r>
    </w:p>
    <w:p w14:paraId="45D77CCE" w14:textId="77777777" w:rsidR="007C36BA" w:rsidRPr="00166BE9" w:rsidRDefault="007C36BA" w:rsidP="00476B46">
      <w:pPr>
        <w:pStyle w:val="ListParagraph"/>
        <w:numPr>
          <w:ilvl w:val="1"/>
          <w:numId w:val="13"/>
        </w:numPr>
        <w:spacing w:after="0" w:line="240" w:lineRule="auto"/>
        <w:jc w:val="both"/>
        <w:rPr>
          <w:rFonts w:cstheme="minorHAnsi"/>
          <w:b/>
          <w:bCs/>
        </w:rPr>
      </w:pPr>
      <w:r w:rsidRPr="00166BE9">
        <w:rPr>
          <w:rFonts w:cstheme="minorHAnsi"/>
          <w:b/>
          <w:bCs/>
        </w:rPr>
        <w:t xml:space="preserve">Evaluation methodology baseline is </w:t>
      </w:r>
      <w:r w:rsidRPr="00166BE9">
        <w:rPr>
          <w:rFonts w:ascii="Calibri" w:hAnsi="Calibri" w:cs="Calibri"/>
          <w:b/>
          <w:bCs/>
          <w:lang w:val="en-AU"/>
        </w:rPr>
        <w:t xml:space="preserve">NR sidelink </w:t>
      </w:r>
      <w:r w:rsidRPr="00166BE9">
        <w:rPr>
          <w:rFonts w:cstheme="minorHAnsi"/>
          <w:b/>
          <w:bCs/>
        </w:rPr>
        <w:t>from TR 37.885.</w:t>
      </w:r>
    </w:p>
    <w:p w14:paraId="76DBB5B0" w14:textId="77777777" w:rsidR="007C36BA" w:rsidRPr="00166BE9" w:rsidRDefault="007C36BA" w:rsidP="00476B46">
      <w:pPr>
        <w:pStyle w:val="ListParagraph"/>
        <w:numPr>
          <w:ilvl w:val="1"/>
          <w:numId w:val="13"/>
        </w:numPr>
        <w:spacing w:after="0" w:line="240" w:lineRule="auto"/>
        <w:jc w:val="both"/>
        <w:rPr>
          <w:rFonts w:cstheme="minorHAnsi"/>
          <w:b/>
          <w:bCs/>
        </w:rPr>
      </w:pPr>
      <w:r w:rsidRPr="00166BE9">
        <w:rPr>
          <w:rFonts w:cstheme="minorHAnsi"/>
          <w:b/>
          <w:bCs/>
        </w:rPr>
        <w:t>Layout: Highway (baseline), urban (optional)</w:t>
      </w:r>
    </w:p>
    <w:p w14:paraId="65D60C62" w14:textId="77777777" w:rsidR="007C36BA" w:rsidRPr="00166BE9" w:rsidRDefault="007C36BA" w:rsidP="00476B46">
      <w:pPr>
        <w:pStyle w:val="ListParagraph"/>
        <w:numPr>
          <w:ilvl w:val="1"/>
          <w:numId w:val="13"/>
        </w:numPr>
        <w:spacing w:after="0" w:line="240" w:lineRule="auto"/>
        <w:jc w:val="both"/>
        <w:rPr>
          <w:rFonts w:cstheme="minorHAnsi"/>
          <w:b/>
          <w:bCs/>
        </w:rPr>
      </w:pPr>
      <w:r w:rsidRPr="00166BE9">
        <w:rPr>
          <w:rFonts w:cstheme="minorHAnsi"/>
          <w:b/>
          <w:bCs/>
        </w:rPr>
        <w:t xml:space="preserve">Channel model follows </w:t>
      </w:r>
      <w:r w:rsidRPr="00166BE9">
        <w:rPr>
          <w:rFonts w:ascii="Calibri" w:hAnsi="Calibri" w:cs="Calibri"/>
          <w:b/>
          <w:bCs/>
          <w:lang w:val="en-AU"/>
        </w:rPr>
        <w:t>NR sidelink TR 37.885</w:t>
      </w:r>
    </w:p>
    <w:p w14:paraId="5FA5F7B9" w14:textId="77777777" w:rsidR="007C36BA" w:rsidRPr="00166BE9" w:rsidRDefault="007C36BA" w:rsidP="00476B46">
      <w:pPr>
        <w:pStyle w:val="ListParagraph"/>
        <w:numPr>
          <w:ilvl w:val="1"/>
          <w:numId w:val="13"/>
        </w:numPr>
        <w:spacing w:after="0" w:line="240" w:lineRule="auto"/>
        <w:jc w:val="both"/>
        <w:rPr>
          <w:rFonts w:cstheme="minorHAnsi"/>
          <w:b/>
          <w:bCs/>
        </w:rPr>
      </w:pPr>
      <w:r w:rsidRPr="00166BE9">
        <w:rPr>
          <w:rFonts w:cstheme="minorHAnsi"/>
          <w:b/>
          <w:bCs/>
        </w:rPr>
        <w:t>Traffic model baseline is R17 sidelink commercial traffic model</w:t>
      </w:r>
    </w:p>
    <w:p w14:paraId="7D1D522A" w14:textId="2FB86551" w:rsidR="007C36BA" w:rsidRPr="000D1062" w:rsidRDefault="000D1062" w:rsidP="00476B46">
      <w:pPr>
        <w:pStyle w:val="ListParagraph"/>
        <w:numPr>
          <w:ilvl w:val="1"/>
          <w:numId w:val="13"/>
        </w:numPr>
        <w:spacing w:after="0" w:line="240" w:lineRule="auto"/>
        <w:jc w:val="both"/>
        <w:rPr>
          <w:rFonts w:cstheme="minorHAnsi"/>
          <w:b/>
          <w:bCs/>
          <w:highlight w:val="yellow"/>
        </w:rPr>
      </w:pPr>
      <w:r w:rsidRPr="000D1062">
        <w:rPr>
          <w:rFonts w:cstheme="minorHAnsi"/>
          <w:b/>
          <w:bCs/>
          <w:highlight w:val="yellow"/>
        </w:rPr>
        <w:t xml:space="preserve">It is up to companies how to implement the interference model </w:t>
      </w:r>
      <w:r w:rsidR="007C36BA" w:rsidRPr="000D1062">
        <w:rPr>
          <w:rFonts w:cstheme="minorHAnsi"/>
          <w:b/>
          <w:bCs/>
          <w:highlight w:val="yellow"/>
        </w:rPr>
        <w:t xml:space="preserve">for highway </w:t>
      </w:r>
      <w:r w:rsidR="007C36BA" w:rsidRPr="000D1062">
        <w:rPr>
          <w:rFonts w:cstheme="minorHAnsi"/>
          <w:b/>
          <w:bCs/>
          <w:color w:val="C45911" w:themeColor="accent2" w:themeShade="BF"/>
          <w:highlight w:val="yellow"/>
        </w:rPr>
        <w:t>and</w:t>
      </w:r>
      <w:r w:rsidRPr="000D1062">
        <w:rPr>
          <w:rFonts w:cstheme="minorHAnsi"/>
          <w:b/>
          <w:bCs/>
          <w:color w:val="C45911" w:themeColor="accent2" w:themeShade="BF"/>
          <w:highlight w:val="yellow"/>
        </w:rPr>
        <w:t xml:space="preserve"> </w:t>
      </w:r>
      <w:r w:rsidR="007C36BA" w:rsidRPr="000D1062">
        <w:rPr>
          <w:rFonts w:cstheme="minorHAnsi"/>
          <w:b/>
          <w:bCs/>
          <w:highlight w:val="yellow"/>
        </w:rPr>
        <w:t xml:space="preserve">urban </w:t>
      </w:r>
    </w:p>
    <w:p w14:paraId="68E60CEB" w14:textId="77777777" w:rsidR="007C36BA" w:rsidRPr="00166BE9" w:rsidRDefault="007C36BA" w:rsidP="00476B46">
      <w:pPr>
        <w:pStyle w:val="ListParagraph"/>
        <w:numPr>
          <w:ilvl w:val="1"/>
          <w:numId w:val="13"/>
        </w:numPr>
        <w:spacing w:after="0" w:line="240" w:lineRule="auto"/>
        <w:jc w:val="both"/>
        <w:rPr>
          <w:rFonts w:cstheme="minorHAnsi"/>
          <w:b/>
          <w:bCs/>
        </w:rPr>
      </w:pPr>
      <w:r w:rsidRPr="00166BE9">
        <w:rPr>
          <w:rFonts w:cstheme="minorHAnsi"/>
          <w:b/>
          <w:bCs/>
        </w:rPr>
        <w:t xml:space="preserve">Performance metric: </w:t>
      </w:r>
      <w:r w:rsidRPr="00166BE9">
        <w:rPr>
          <w:rFonts w:ascii="Calibri" w:hAnsi="Calibri" w:cs="Calibri"/>
          <w:b/>
          <w:bCs/>
          <w:lang w:val="en-AU"/>
        </w:rPr>
        <w:t>PRR and PIR (V2X)</w:t>
      </w:r>
    </w:p>
    <w:p w14:paraId="27DCFE7C" w14:textId="4F2C6A7E" w:rsidR="007C36BA" w:rsidRPr="007C36BA" w:rsidRDefault="007C36BA" w:rsidP="00476B46">
      <w:pPr>
        <w:autoSpaceDE w:val="0"/>
        <w:autoSpaceDN w:val="0"/>
        <w:spacing w:after="0" w:line="240" w:lineRule="auto"/>
        <w:jc w:val="both"/>
        <w:rPr>
          <w:rFonts w:ascii="Times New Roman" w:hAnsi="Times New Roman"/>
          <w:lang w:eastAsia="de-DE"/>
        </w:rPr>
      </w:pPr>
    </w:p>
    <w:p w14:paraId="54D5E63E" w14:textId="334BF545" w:rsidR="00857255" w:rsidRPr="000D1062" w:rsidRDefault="000D1062" w:rsidP="00476B46">
      <w:pPr>
        <w:pStyle w:val="Heading2"/>
        <w:ind w:left="450"/>
        <w:jc w:val="both"/>
        <w:rPr>
          <w:rFonts w:eastAsia="Batang"/>
          <w:color w:val="000000" w:themeColor="text1"/>
        </w:rPr>
      </w:pPr>
      <w:r w:rsidRPr="000D1062">
        <w:rPr>
          <w:rFonts w:eastAsia="Batang"/>
          <w:color w:val="000000" w:themeColor="text1"/>
        </w:rPr>
        <w:t xml:space="preserve">Channel access mechanisms for SL-U </w:t>
      </w:r>
      <w:r>
        <w:rPr>
          <w:rFonts w:eastAsia="Batang"/>
          <w:color w:val="000000" w:themeColor="text1"/>
        </w:rPr>
        <w:t>(</w:t>
      </w:r>
      <w:r w:rsidRPr="000D1062">
        <w:rPr>
          <w:rFonts w:eastAsia="Batang"/>
          <w:color w:val="000000" w:themeColor="text1"/>
        </w:rPr>
        <w:t>Topic #2</w:t>
      </w:r>
      <w:r>
        <w:rPr>
          <w:rFonts w:eastAsia="Batang"/>
          <w:color w:val="000000" w:themeColor="text1"/>
        </w:rPr>
        <w:t>)</w:t>
      </w:r>
    </w:p>
    <w:p w14:paraId="75391952" w14:textId="50EB00BC" w:rsidR="00166BE9" w:rsidRDefault="00166BE9" w:rsidP="00476B46">
      <w:pPr>
        <w:jc w:val="both"/>
        <w:rPr>
          <w:rFonts w:ascii="Times New Roman" w:hAnsi="Times New Roman"/>
          <w:lang w:eastAsia="de-DE"/>
        </w:rPr>
      </w:pPr>
      <w:r>
        <w:rPr>
          <w:rFonts w:ascii="Times New Roman" w:hAnsi="Times New Roman"/>
          <w:lang w:eastAsia="de-DE"/>
        </w:rPr>
        <w:t>In RAN1#109-e, two channel access schemes have been considered, namely</w:t>
      </w:r>
      <w:r w:rsidRPr="00166BE9">
        <w:rPr>
          <w:rFonts w:ascii="Times New Roman" w:hAnsi="Times New Roman"/>
          <w:lang w:eastAsia="de-DE"/>
        </w:rPr>
        <w:t xml:space="preserve"> </w:t>
      </w:r>
      <w:r>
        <w:rPr>
          <w:rFonts w:ascii="Times New Roman" w:hAnsi="Times New Roman"/>
          <w:lang w:eastAsia="de-DE"/>
        </w:rPr>
        <w:t>load</w:t>
      </w:r>
      <w:r w:rsidR="00ED6031">
        <w:rPr>
          <w:rFonts w:ascii="Times New Roman" w:hAnsi="Times New Roman"/>
          <w:lang w:eastAsia="de-DE"/>
        </w:rPr>
        <w:t xml:space="preserve"> </w:t>
      </w:r>
      <w:r>
        <w:rPr>
          <w:rFonts w:ascii="Times New Roman" w:hAnsi="Times New Roman"/>
          <w:lang w:eastAsia="de-DE"/>
        </w:rPr>
        <w:t xml:space="preserve">based </w:t>
      </w:r>
      <w:r w:rsidR="00ED6031">
        <w:rPr>
          <w:rFonts w:ascii="Times New Roman" w:hAnsi="Times New Roman"/>
          <w:lang w:eastAsia="de-DE"/>
        </w:rPr>
        <w:t>equipment</w:t>
      </w:r>
      <w:r w:rsidR="00ED6031">
        <w:rPr>
          <w:rFonts w:ascii="Times New Roman" w:hAnsi="Times New Roman"/>
          <w:lang w:eastAsia="de-DE"/>
        </w:rPr>
        <w:t xml:space="preserve"> </w:t>
      </w:r>
      <w:r>
        <w:rPr>
          <w:rFonts w:ascii="Times New Roman" w:hAnsi="Times New Roman"/>
          <w:lang w:eastAsia="de-DE"/>
        </w:rPr>
        <w:t xml:space="preserve">(LBE)-based </w:t>
      </w:r>
      <w:r w:rsidRPr="00166BE9">
        <w:rPr>
          <w:rFonts w:ascii="Times New Roman" w:hAnsi="Times New Roman"/>
          <w:lang w:eastAsia="de-DE"/>
        </w:rPr>
        <w:t>dynamic channel access schemes</w:t>
      </w:r>
      <w:r>
        <w:rPr>
          <w:rFonts w:ascii="Times New Roman" w:hAnsi="Times New Roman"/>
          <w:lang w:eastAsia="de-DE"/>
        </w:rPr>
        <w:t xml:space="preserve"> and frame</w:t>
      </w:r>
      <w:r w:rsidR="00ED6031">
        <w:rPr>
          <w:rFonts w:ascii="Times New Roman" w:hAnsi="Times New Roman"/>
          <w:lang w:eastAsia="de-DE"/>
        </w:rPr>
        <w:t xml:space="preserve"> </w:t>
      </w:r>
      <w:r>
        <w:rPr>
          <w:rFonts w:ascii="Times New Roman" w:hAnsi="Times New Roman"/>
          <w:lang w:eastAsia="de-DE"/>
        </w:rPr>
        <w:t xml:space="preserve">based </w:t>
      </w:r>
      <w:r w:rsidR="00ED6031">
        <w:rPr>
          <w:rFonts w:ascii="Times New Roman" w:hAnsi="Times New Roman"/>
          <w:lang w:eastAsia="de-DE"/>
        </w:rPr>
        <w:t xml:space="preserve">equipment </w:t>
      </w:r>
      <w:r>
        <w:rPr>
          <w:rFonts w:ascii="Times New Roman" w:hAnsi="Times New Roman"/>
          <w:lang w:eastAsia="de-DE"/>
        </w:rPr>
        <w:t xml:space="preserve">(FBE)-based </w:t>
      </w:r>
      <w:r w:rsidRPr="00166BE9">
        <w:rPr>
          <w:rFonts w:ascii="Times New Roman" w:hAnsi="Times New Roman"/>
          <w:lang w:eastAsia="de-DE"/>
        </w:rPr>
        <w:t>semi-static channel access scheme</w:t>
      </w:r>
      <w:r>
        <w:rPr>
          <w:rFonts w:ascii="Times New Roman" w:hAnsi="Times New Roman"/>
          <w:lang w:eastAsia="de-DE"/>
        </w:rPr>
        <w:t>. The latter was expressing some concerns about it required traffic situation</w:t>
      </w:r>
      <w:r w:rsidR="00476B46">
        <w:rPr>
          <w:rFonts w:ascii="Times New Roman" w:hAnsi="Times New Roman"/>
          <w:lang w:eastAsia="de-DE"/>
        </w:rPr>
        <w:t>.</w:t>
      </w:r>
      <w:r>
        <w:rPr>
          <w:rFonts w:ascii="Times New Roman" w:hAnsi="Times New Roman"/>
          <w:lang w:eastAsia="de-DE"/>
        </w:rPr>
        <w:t xml:space="preserve"> </w:t>
      </w:r>
      <w:r w:rsidR="00476B46">
        <w:rPr>
          <w:rFonts w:ascii="Times New Roman" w:hAnsi="Times New Roman"/>
          <w:lang w:eastAsia="de-DE"/>
        </w:rPr>
        <w:t>H</w:t>
      </w:r>
      <w:r>
        <w:rPr>
          <w:rFonts w:ascii="Times New Roman" w:hAnsi="Times New Roman"/>
          <w:lang w:eastAsia="de-DE"/>
        </w:rPr>
        <w:t xml:space="preserve">owever, </w:t>
      </w:r>
      <w:r w:rsidR="00476B46">
        <w:rPr>
          <w:rFonts w:ascii="Times New Roman" w:hAnsi="Times New Roman"/>
          <w:lang w:eastAsia="de-DE"/>
        </w:rPr>
        <w:t xml:space="preserve">it also received </w:t>
      </w:r>
      <w:r>
        <w:rPr>
          <w:rFonts w:ascii="Times New Roman" w:hAnsi="Times New Roman"/>
          <w:lang w:eastAsia="de-DE"/>
        </w:rPr>
        <w:t xml:space="preserve">support from </w:t>
      </w:r>
      <w:r w:rsidR="00476B46">
        <w:rPr>
          <w:rFonts w:ascii="Times New Roman" w:hAnsi="Times New Roman"/>
          <w:lang w:eastAsia="de-DE"/>
        </w:rPr>
        <w:t>quite some</w:t>
      </w:r>
      <w:r>
        <w:rPr>
          <w:rFonts w:ascii="Times New Roman" w:hAnsi="Times New Roman"/>
          <w:lang w:eastAsia="de-DE"/>
        </w:rPr>
        <w:t xml:space="preserve"> companies</w:t>
      </w:r>
      <w:r w:rsidR="00476B46">
        <w:rPr>
          <w:rFonts w:ascii="Times New Roman" w:hAnsi="Times New Roman"/>
          <w:lang w:eastAsia="de-DE"/>
        </w:rPr>
        <w:t xml:space="preserve"> [2]</w:t>
      </w:r>
      <w:r>
        <w:rPr>
          <w:rFonts w:ascii="Times New Roman" w:hAnsi="Times New Roman"/>
          <w:lang w:eastAsia="de-DE"/>
        </w:rPr>
        <w:t xml:space="preserve">. In our understanding, FBE-based </w:t>
      </w:r>
      <w:r w:rsidRPr="00166BE9">
        <w:rPr>
          <w:rFonts w:ascii="Times New Roman" w:hAnsi="Times New Roman"/>
          <w:lang w:eastAsia="de-DE"/>
        </w:rPr>
        <w:t>semi-static channel access</w:t>
      </w:r>
      <w:r>
        <w:rPr>
          <w:rFonts w:ascii="Times New Roman" w:hAnsi="Times New Roman"/>
          <w:lang w:eastAsia="de-DE"/>
        </w:rPr>
        <w:t xml:space="preserve"> may </w:t>
      </w:r>
      <w:r w:rsidR="00476B46">
        <w:rPr>
          <w:rFonts w:ascii="Times New Roman" w:hAnsi="Times New Roman"/>
          <w:lang w:eastAsia="de-DE"/>
        </w:rPr>
        <w:t xml:space="preserve">be </w:t>
      </w:r>
      <w:r w:rsidR="00ED6031">
        <w:rPr>
          <w:rFonts w:ascii="Times New Roman" w:hAnsi="Times New Roman"/>
          <w:lang w:eastAsia="de-DE"/>
        </w:rPr>
        <w:t xml:space="preserve">more </w:t>
      </w:r>
      <w:r w:rsidR="00476B46">
        <w:rPr>
          <w:rFonts w:ascii="Times New Roman" w:hAnsi="Times New Roman"/>
          <w:lang w:eastAsia="de-DE"/>
        </w:rPr>
        <w:t>beneficial than</w:t>
      </w:r>
      <w:r>
        <w:rPr>
          <w:rFonts w:ascii="Times New Roman" w:hAnsi="Times New Roman"/>
          <w:lang w:eastAsia="de-DE"/>
        </w:rPr>
        <w:t xml:space="preserve"> LBE-based dynamic channel access in some (limited or low)</w:t>
      </w:r>
      <w:r w:rsidRPr="00166BE9">
        <w:rPr>
          <w:rFonts w:ascii="Times New Roman" w:hAnsi="Times New Roman"/>
          <w:lang w:eastAsia="de-DE"/>
        </w:rPr>
        <w:t xml:space="preserve"> traffic scenarios</w:t>
      </w:r>
      <w:r>
        <w:rPr>
          <w:rFonts w:ascii="Times New Roman" w:hAnsi="Times New Roman"/>
          <w:lang w:eastAsia="de-DE"/>
        </w:rPr>
        <w:t xml:space="preserve"> or in situations when the incumbent systems (</w:t>
      </w:r>
      <w:proofErr w:type="spellStart"/>
      <w:r>
        <w:rPr>
          <w:rFonts w:ascii="Times New Roman" w:hAnsi="Times New Roman"/>
          <w:lang w:eastAsia="de-DE"/>
        </w:rPr>
        <w:t>e,g</w:t>
      </w:r>
      <w:proofErr w:type="spellEnd"/>
      <w:r>
        <w:rPr>
          <w:rFonts w:ascii="Times New Roman" w:hAnsi="Times New Roman"/>
          <w:lang w:eastAsia="de-DE"/>
        </w:rPr>
        <w:t xml:space="preserve">., NR-U, Wi-Fi) are not present or, at least, very rare. Accordingly, SL-U with FBE-based </w:t>
      </w:r>
      <w:r w:rsidRPr="00166BE9">
        <w:rPr>
          <w:rFonts w:ascii="Times New Roman" w:hAnsi="Times New Roman"/>
          <w:lang w:eastAsia="de-DE"/>
        </w:rPr>
        <w:t>semi-static channel access</w:t>
      </w:r>
      <w:r>
        <w:rPr>
          <w:rFonts w:ascii="Times New Roman" w:hAnsi="Times New Roman"/>
          <w:lang w:eastAsia="de-DE"/>
        </w:rPr>
        <w:t xml:space="preserve"> </w:t>
      </w:r>
      <w:r w:rsidR="00476B46">
        <w:rPr>
          <w:rFonts w:ascii="Times New Roman" w:hAnsi="Times New Roman"/>
          <w:lang w:eastAsia="de-DE"/>
        </w:rPr>
        <w:t xml:space="preserve">can easily </w:t>
      </w:r>
      <w:r>
        <w:rPr>
          <w:rFonts w:ascii="Times New Roman" w:hAnsi="Times New Roman"/>
          <w:lang w:eastAsia="de-DE"/>
        </w:rPr>
        <w:t xml:space="preserve">fit </w:t>
      </w:r>
      <w:proofErr w:type="spellStart"/>
      <w:r>
        <w:rPr>
          <w:rFonts w:ascii="Times New Roman" w:hAnsi="Times New Roman"/>
          <w:lang w:eastAsia="de-DE"/>
        </w:rPr>
        <w:t>IIoT</w:t>
      </w:r>
      <w:proofErr w:type="spellEnd"/>
      <w:r>
        <w:rPr>
          <w:rFonts w:ascii="Times New Roman" w:hAnsi="Times New Roman"/>
          <w:lang w:eastAsia="de-DE"/>
        </w:rPr>
        <w:t xml:space="preserve"> use case, as in this use case, the environment is rather controlled. Additionally, V2X use case</w:t>
      </w:r>
      <w:r w:rsidR="00476B46">
        <w:rPr>
          <w:rFonts w:ascii="Times New Roman" w:hAnsi="Times New Roman"/>
          <w:lang w:eastAsia="de-DE"/>
        </w:rPr>
        <w:t xml:space="preserve"> can also utilize FBE-based </w:t>
      </w:r>
      <w:r w:rsidR="00476B46" w:rsidRPr="00166BE9">
        <w:rPr>
          <w:rFonts w:ascii="Times New Roman" w:hAnsi="Times New Roman"/>
          <w:lang w:eastAsia="de-DE"/>
        </w:rPr>
        <w:t>channel access</w:t>
      </w:r>
      <w:r w:rsidR="00476B46">
        <w:rPr>
          <w:rFonts w:ascii="Times New Roman" w:hAnsi="Times New Roman"/>
          <w:lang w:eastAsia="de-DE"/>
        </w:rPr>
        <w:t xml:space="preserve"> due to its periodic transmissions and for having a limited presence of Wi-Fi, especially </w:t>
      </w:r>
      <w:r>
        <w:rPr>
          <w:rFonts w:ascii="Times New Roman" w:hAnsi="Times New Roman"/>
          <w:lang w:eastAsia="de-DE"/>
        </w:rPr>
        <w:t>in high-way scenarios.</w:t>
      </w:r>
    </w:p>
    <w:p w14:paraId="1903D34B" w14:textId="42BBC220" w:rsidR="00166BE9" w:rsidRDefault="00476B46" w:rsidP="00476B46">
      <w:pPr>
        <w:jc w:val="both"/>
        <w:rPr>
          <w:rFonts w:ascii="Times New Roman" w:hAnsi="Times New Roman"/>
          <w:lang w:eastAsia="de-DE"/>
        </w:rPr>
      </w:pPr>
      <w:r>
        <w:rPr>
          <w:rFonts w:ascii="Times New Roman" w:hAnsi="Times New Roman"/>
          <w:lang w:eastAsia="de-DE"/>
        </w:rPr>
        <w:t>I</w:t>
      </w:r>
      <w:r w:rsidR="00166BE9">
        <w:rPr>
          <w:rFonts w:ascii="Times New Roman" w:hAnsi="Times New Roman"/>
          <w:lang w:eastAsia="de-DE"/>
        </w:rPr>
        <w:t xml:space="preserve">n our view, it is important to support both channel access schemes, i.e., LBE- and FBE-based. It is also important not to prioritize one scheme over the other as this may limit the usability of SL-U in some use cases, e.g., </w:t>
      </w:r>
      <w:proofErr w:type="spellStart"/>
      <w:r w:rsidR="00166BE9">
        <w:rPr>
          <w:rFonts w:ascii="Times New Roman" w:hAnsi="Times New Roman"/>
          <w:lang w:eastAsia="de-DE"/>
        </w:rPr>
        <w:t>IIoT</w:t>
      </w:r>
      <w:proofErr w:type="spellEnd"/>
      <w:r w:rsidR="00166BE9">
        <w:rPr>
          <w:rFonts w:ascii="Times New Roman" w:hAnsi="Times New Roman"/>
          <w:lang w:eastAsia="de-DE"/>
        </w:rPr>
        <w:t>, V2X.</w:t>
      </w:r>
    </w:p>
    <w:p w14:paraId="05419B77" w14:textId="68320FAE" w:rsidR="00166BE9" w:rsidRDefault="00166BE9" w:rsidP="00476B46">
      <w:pPr>
        <w:jc w:val="both"/>
        <w:rPr>
          <w:rFonts w:ascii="Times New Roman" w:eastAsia="MS Mincho" w:hAnsi="Times New Roman"/>
          <w:b/>
        </w:rPr>
      </w:pPr>
      <w:r>
        <w:rPr>
          <w:rFonts w:ascii="Times New Roman" w:eastAsia="MS Mincho" w:hAnsi="Times New Roman"/>
          <w:b/>
        </w:rPr>
        <w:lastRenderedPageBreak/>
        <w:t xml:space="preserve">Objective 1: FBE-based channel access mechanism is beneficial for some use cases considering certain traffic situation and the </w:t>
      </w:r>
      <w:r w:rsidR="00476B46" w:rsidRPr="00476B46">
        <w:rPr>
          <w:rFonts w:ascii="Times New Roman" w:eastAsia="MS Mincho" w:hAnsi="Times New Roman"/>
          <w:b/>
        </w:rPr>
        <w:t xml:space="preserve">presence </w:t>
      </w:r>
      <w:r>
        <w:rPr>
          <w:rFonts w:ascii="Times New Roman" w:eastAsia="MS Mincho" w:hAnsi="Times New Roman"/>
          <w:b/>
        </w:rPr>
        <w:t xml:space="preserve">of </w:t>
      </w:r>
      <w:r w:rsidRPr="00166BE9">
        <w:rPr>
          <w:rFonts w:ascii="Times New Roman" w:eastAsia="MS Mincho" w:hAnsi="Times New Roman"/>
          <w:b/>
        </w:rPr>
        <w:t>incumbent systems</w:t>
      </w:r>
      <w:r>
        <w:rPr>
          <w:rFonts w:ascii="Times New Roman" w:eastAsia="MS Mincho" w:hAnsi="Times New Roman"/>
          <w:b/>
        </w:rPr>
        <w:t>.</w:t>
      </w:r>
    </w:p>
    <w:p w14:paraId="2AF25665" w14:textId="198082ED" w:rsidR="00166BE9" w:rsidRDefault="00166BE9" w:rsidP="00476B46">
      <w:pPr>
        <w:jc w:val="both"/>
        <w:rPr>
          <w:rFonts w:ascii="Times New Roman" w:eastAsia="MS Mincho" w:hAnsi="Times New Roman"/>
          <w:b/>
        </w:rPr>
      </w:pPr>
      <w:r>
        <w:rPr>
          <w:rFonts w:ascii="Times New Roman" w:eastAsia="MS Mincho" w:hAnsi="Times New Roman"/>
          <w:b/>
        </w:rPr>
        <w:t xml:space="preserve">Proposal </w:t>
      </w:r>
      <w:r w:rsidR="00BD395E">
        <w:rPr>
          <w:rFonts w:ascii="Times New Roman" w:eastAsia="MS Mincho" w:hAnsi="Times New Roman"/>
          <w:b/>
        </w:rPr>
        <w:t>2</w:t>
      </w:r>
      <w:r>
        <w:rPr>
          <w:rFonts w:ascii="Times New Roman" w:eastAsia="MS Mincho" w:hAnsi="Times New Roman"/>
          <w:b/>
        </w:rPr>
        <w:t>: S</w:t>
      </w:r>
      <w:r w:rsidRPr="00166BE9">
        <w:rPr>
          <w:rFonts w:ascii="Times New Roman" w:eastAsia="MS Mincho" w:hAnsi="Times New Roman"/>
          <w:b/>
        </w:rPr>
        <w:t xml:space="preserve">emi-static channel access mode for FBE </w:t>
      </w:r>
      <w:r>
        <w:rPr>
          <w:rFonts w:ascii="Times New Roman" w:eastAsia="MS Mincho" w:hAnsi="Times New Roman"/>
          <w:b/>
        </w:rPr>
        <w:t>should</w:t>
      </w:r>
      <w:r w:rsidRPr="00166BE9">
        <w:rPr>
          <w:rFonts w:ascii="Times New Roman" w:eastAsia="MS Mincho" w:hAnsi="Times New Roman"/>
          <w:b/>
        </w:rPr>
        <w:t xml:space="preserve"> be supported</w:t>
      </w:r>
      <w:r>
        <w:rPr>
          <w:rFonts w:ascii="Times New Roman" w:eastAsia="MS Mincho" w:hAnsi="Times New Roman"/>
          <w:b/>
        </w:rPr>
        <w:t xml:space="preserve"> in addition to dynamic </w:t>
      </w:r>
      <w:r w:rsidRPr="00166BE9">
        <w:rPr>
          <w:rFonts w:ascii="Times New Roman" w:eastAsia="MS Mincho" w:hAnsi="Times New Roman"/>
          <w:b/>
        </w:rPr>
        <w:t xml:space="preserve">channel access mode </w:t>
      </w:r>
    </w:p>
    <w:p w14:paraId="141385FA" w14:textId="466D14E6" w:rsidR="000D1062" w:rsidRPr="000D1062" w:rsidRDefault="000D1062" w:rsidP="00476B46">
      <w:pPr>
        <w:pStyle w:val="Heading2"/>
        <w:ind w:left="450"/>
        <w:jc w:val="both"/>
        <w:rPr>
          <w:rFonts w:eastAsia="Batang"/>
          <w:color w:val="000000" w:themeColor="text1"/>
        </w:rPr>
      </w:pPr>
      <w:r w:rsidRPr="000D1062">
        <w:rPr>
          <w:rFonts w:eastAsia="Batang"/>
          <w:color w:val="000000" w:themeColor="text1"/>
        </w:rPr>
        <w:t>Shared channel occupancy (COT sharing)</w:t>
      </w:r>
      <w:r w:rsidR="00BD395E">
        <w:rPr>
          <w:rFonts w:eastAsia="Batang"/>
          <w:color w:val="000000" w:themeColor="text1"/>
        </w:rPr>
        <w:t xml:space="preserve"> (Topic#3)</w:t>
      </w:r>
    </w:p>
    <w:p w14:paraId="0D82B155" w14:textId="77777777" w:rsidR="000D1062" w:rsidRDefault="000D1062" w:rsidP="00476B46">
      <w:pPr>
        <w:pStyle w:val="Heading3"/>
        <w:ind w:left="540"/>
        <w:jc w:val="both"/>
        <w:rPr>
          <w:snapToGrid w:val="0"/>
        </w:rPr>
      </w:pPr>
      <w:r>
        <w:rPr>
          <w:snapToGrid w:val="0"/>
        </w:rPr>
        <w:t>Applicability of LBT for sidelink</w:t>
      </w:r>
    </w:p>
    <w:p w14:paraId="3424813E" w14:textId="0B5899C4" w:rsidR="00476B46" w:rsidRDefault="000D1062" w:rsidP="00476B46">
      <w:pPr>
        <w:jc w:val="both"/>
        <w:rPr>
          <w:rFonts w:ascii="Times New Roman" w:hAnsi="Times New Roman"/>
          <w:lang w:eastAsia="de-DE"/>
        </w:rPr>
      </w:pPr>
      <w:r>
        <w:rPr>
          <w:rFonts w:ascii="Times New Roman" w:hAnsi="Times New Roman"/>
          <w:lang w:eastAsia="de-DE"/>
        </w:rPr>
        <w:t xml:space="preserve">In RAN1#109-e, </w:t>
      </w:r>
      <w:r w:rsidRPr="000D1062">
        <w:rPr>
          <w:rFonts w:ascii="Times New Roman" w:hAnsi="Times New Roman"/>
          <w:lang w:eastAsia="de-DE"/>
        </w:rPr>
        <w:t>Type 1 and Type 2 (2A/2B/2C) channel access procedures, transmission gap and LBT sensing idle time requirements</w:t>
      </w:r>
      <w:r>
        <w:rPr>
          <w:rFonts w:ascii="Times New Roman" w:hAnsi="Times New Roman"/>
          <w:lang w:eastAsia="de-DE"/>
        </w:rPr>
        <w:t xml:space="preserve"> are taken as a baseline for SL-U. However, conditions </w:t>
      </w:r>
      <w:r w:rsidR="00476B46">
        <w:rPr>
          <w:rFonts w:ascii="Times New Roman" w:hAnsi="Times New Roman"/>
          <w:lang w:eastAsia="de-DE"/>
        </w:rPr>
        <w:t xml:space="preserve">and different operational scenarios </w:t>
      </w:r>
      <w:r>
        <w:rPr>
          <w:rFonts w:ascii="Times New Roman" w:hAnsi="Times New Roman"/>
          <w:lang w:eastAsia="de-DE"/>
        </w:rPr>
        <w:t xml:space="preserve">are for FFS. NR-U, </w:t>
      </w:r>
      <w:r w:rsidR="00476B46">
        <w:rPr>
          <w:rFonts w:ascii="Times New Roman" w:hAnsi="Times New Roman"/>
          <w:lang w:eastAsia="de-DE"/>
        </w:rPr>
        <w:t>both</w:t>
      </w:r>
      <w:r>
        <w:rPr>
          <w:rFonts w:ascii="Times New Roman" w:hAnsi="Times New Roman"/>
          <w:lang w:eastAsia="de-DE"/>
        </w:rPr>
        <w:t xml:space="preserve"> Type 1 or </w:t>
      </w:r>
      <w:r w:rsidRPr="000D1062">
        <w:rPr>
          <w:rFonts w:ascii="Times New Roman" w:hAnsi="Times New Roman"/>
          <w:lang w:eastAsia="de-DE"/>
        </w:rPr>
        <w:t>Type 2</w:t>
      </w:r>
      <w:r>
        <w:rPr>
          <w:rFonts w:ascii="Times New Roman" w:hAnsi="Times New Roman"/>
          <w:lang w:eastAsia="de-DE"/>
        </w:rPr>
        <w:t xml:space="preserve"> LBT (for short) allows transmitting data after a successful LBT, where its transmission can occupy a certain channel occupancy time (COT) with different duration for each</w:t>
      </w:r>
      <w:r w:rsidR="00476B46">
        <w:rPr>
          <w:rFonts w:ascii="Times New Roman" w:hAnsi="Times New Roman"/>
          <w:lang w:eastAsia="de-DE"/>
        </w:rPr>
        <w:t>:</w:t>
      </w:r>
      <w:r>
        <w:rPr>
          <w:rFonts w:ascii="Times New Roman" w:hAnsi="Times New Roman"/>
          <w:lang w:eastAsia="de-DE"/>
        </w:rPr>
        <w:t xml:space="preserve"> LBT or COT. However,</w:t>
      </w:r>
      <w:r w:rsidR="00476B46">
        <w:rPr>
          <w:rFonts w:ascii="Times New Roman" w:hAnsi="Times New Roman"/>
          <w:lang w:eastAsia="de-DE"/>
        </w:rPr>
        <w:t xml:space="preserve"> the</w:t>
      </w:r>
      <w:r>
        <w:rPr>
          <w:rFonts w:ascii="Times New Roman" w:hAnsi="Times New Roman"/>
          <w:lang w:eastAsia="de-DE"/>
        </w:rPr>
        <w:t xml:space="preserve"> NR sidelink resource reservation depends on sensing and resource exclusion procedure as well</w:t>
      </w:r>
      <w:r w:rsidR="00476B46">
        <w:rPr>
          <w:rFonts w:ascii="Times New Roman" w:hAnsi="Times New Roman"/>
          <w:lang w:eastAsia="de-DE"/>
        </w:rPr>
        <w:t>, where t</w:t>
      </w:r>
      <w:r>
        <w:rPr>
          <w:rFonts w:ascii="Times New Roman" w:hAnsi="Times New Roman"/>
          <w:lang w:eastAsia="de-DE"/>
        </w:rPr>
        <w:t xml:space="preserve">he sensing results are compiled from decoding valid sidelink control information with reservation slots/frequencies. Additionally, SL sensing procedure has multiple sensing window durations  (depending whether the traffic in periodic or aperiodic) and different sensing window capabilities, i.e., a short sensing window placed directly before candidate resources for evaluating selected/reserved resources. Since sensing is not operating exactly like LBT and </w:t>
      </w:r>
      <w:r w:rsidR="00ED6031">
        <w:rPr>
          <w:rFonts w:ascii="Times New Roman" w:hAnsi="Times New Roman"/>
          <w:lang w:eastAsia="de-DE"/>
        </w:rPr>
        <w:t xml:space="preserve">it </w:t>
      </w:r>
      <w:r>
        <w:rPr>
          <w:rFonts w:ascii="Times New Roman" w:hAnsi="Times New Roman"/>
          <w:lang w:eastAsia="de-DE"/>
        </w:rPr>
        <w:t xml:space="preserve">will not be able to replace it, a scheme to combine both </w:t>
      </w:r>
      <w:r w:rsidR="00ED6031">
        <w:rPr>
          <w:rFonts w:ascii="Times New Roman" w:hAnsi="Times New Roman"/>
          <w:lang w:eastAsia="de-DE"/>
        </w:rPr>
        <w:t xml:space="preserve">(SL sensing and LBT) </w:t>
      </w:r>
      <w:r>
        <w:rPr>
          <w:rFonts w:ascii="Times New Roman" w:hAnsi="Times New Roman"/>
          <w:lang w:eastAsia="de-DE"/>
        </w:rPr>
        <w:t>needs to be studied</w:t>
      </w:r>
      <w:r w:rsidR="00476B46">
        <w:rPr>
          <w:rFonts w:ascii="Times New Roman" w:hAnsi="Times New Roman"/>
          <w:lang w:eastAsia="de-DE"/>
        </w:rPr>
        <w:t xml:space="preserve"> extensively</w:t>
      </w:r>
      <w:r>
        <w:rPr>
          <w:rFonts w:ascii="Times New Roman" w:hAnsi="Times New Roman"/>
          <w:lang w:eastAsia="de-DE"/>
        </w:rPr>
        <w:t>.</w:t>
      </w:r>
      <w:r w:rsidR="00476B46">
        <w:rPr>
          <w:rFonts w:ascii="Times New Roman" w:hAnsi="Times New Roman"/>
          <w:lang w:eastAsia="de-DE"/>
        </w:rPr>
        <w:t xml:space="preserve"> </w:t>
      </w:r>
      <w:r>
        <w:rPr>
          <w:rFonts w:ascii="Times New Roman" w:hAnsi="Times New Roman"/>
          <w:lang w:eastAsia="de-DE"/>
        </w:rPr>
        <w:t xml:space="preserve">LBT procedure (as in NR-U) relies on energy detection within a nominal frequency, e.g., 20 MHz, which does not decode any reservation information. </w:t>
      </w:r>
    </w:p>
    <w:p w14:paraId="60E06220" w14:textId="1CE7DE2F" w:rsidR="000D1062" w:rsidRPr="00D16F0F" w:rsidRDefault="00476B46" w:rsidP="00476B46">
      <w:pPr>
        <w:jc w:val="both"/>
        <w:rPr>
          <w:rFonts w:ascii="Times New Roman" w:hAnsi="Times New Roman"/>
          <w:lang w:eastAsia="de-DE"/>
        </w:rPr>
      </w:pPr>
      <w:r>
        <w:rPr>
          <w:rFonts w:ascii="Times New Roman" w:hAnsi="Times New Roman"/>
          <w:lang w:eastAsia="de-DE"/>
        </w:rPr>
        <w:t>Moreover</w:t>
      </w:r>
      <w:r w:rsidR="000D1062">
        <w:rPr>
          <w:rFonts w:ascii="Times New Roman" w:hAnsi="Times New Roman"/>
          <w:lang w:eastAsia="de-DE"/>
        </w:rPr>
        <w:t xml:space="preserve">, </w:t>
      </w:r>
      <w:r>
        <w:rPr>
          <w:rFonts w:ascii="Times New Roman" w:hAnsi="Times New Roman"/>
          <w:lang w:eastAsia="de-DE"/>
        </w:rPr>
        <w:t xml:space="preserve">SL </w:t>
      </w:r>
      <w:r w:rsidR="000D1062">
        <w:rPr>
          <w:rFonts w:ascii="Times New Roman" w:hAnsi="Times New Roman"/>
          <w:lang w:eastAsia="de-DE"/>
        </w:rPr>
        <w:t xml:space="preserve">sensing </w:t>
      </w:r>
      <w:r>
        <w:rPr>
          <w:rFonts w:ascii="Times New Roman" w:hAnsi="Times New Roman"/>
          <w:lang w:eastAsia="de-DE"/>
        </w:rPr>
        <w:t>can</w:t>
      </w:r>
      <w:r w:rsidR="000D1062">
        <w:rPr>
          <w:rFonts w:ascii="Times New Roman" w:hAnsi="Times New Roman"/>
          <w:lang w:eastAsia="de-DE"/>
        </w:rPr>
        <w:t xml:space="preserve"> allow seamless FDM operation if the UEs would select different subchannels. However, when</w:t>
      </w:r>
      <w:r>
        <w:rPr>
          <w:rFonts w:ascii="Times New Roman" w:hAnsi="Times New Roman"/>
          <w:lang w:eastAsia="de-DE"/>
        </w:rPr>
        <w:t xml:space="preserve"> LBT is now used on the top, and</w:t>
      </w:r>
      <w:r w:rsidR="000D1062">
        <w:rPr>
          <w:rFonts w:ascii="Times New Roman" w:hAnsi="Times New Roman"/>
          <w:lang w:eastAsia="de-DE"/>
        </w:rPr>
        <w:t xml:space="preserve"> two UEs are assumed </w:t>
      </w:r>
      <w:r w:rsidR="00F07937">
        <w:rPr>
          <w:rFonts w:ascii="Times New Roman" w:hAnsi="Times New Roman"/>
          <w:lang w:eastAsia="de-DE"/>
        </w:rPr>
        <w:t xml:space="preserve">to be </w:t>
      </w:r>
      <w:r w:rsidR="000D1062">
        <w:rPr>
          <w:rFonts w:ascii="Times New Roman" w:hAnsi="Times New Roman"/>
          <w:lang w:eastAsia="de-DE"/>
        </w:rPr>
        <w:t>not sharply synchronized, a faster UE may block a slower one by occupying the nominal BW with the detectable energy, i.e., even though the two UEs are not overlapping on frequency. This is called inter-UE Blocking, which is a side effect of having LBT. In RAN1#109-e, inter-UE Blocking</w:t>
      </w:r>
      <w:r w:rsidR="000D1062" w:rsidRPr="000D1062">
        <w:rPr>
          <w:rFonts w:ascii="Times New Roman" w:hAnsi="Times New Roman"/>
          <w:lang w:eastAsia="de-DE"/>
        </w:rPr>
        <w:t xml:space="preserve"> </w:t>
      </w:r>
      <w:r w:rsidR="000D1062">
        <w:rPr>
          <w:rFonts w:ascii="Times New Roman" w:hAnsi="Times New Roman"/>
          <w:lang w:eastAsia="de-DE"/>
        </w:rPr>
        <w:t>was identified where some solutions have been recommended,</w:t>
      </w:r>
      <w:r>
        <w:rPr>
          <w:rFonts w:ascii="Times New Roman" w:hAnsi="Times New Roman"/>
          <w:lang w:eastAsia="de-DE"/>
        </w:rPr>
        <w:t xml:space="preserve"> e.g.,</w:t>
      </w:r>
      <w:r w:rsidR="000D1062">
        <w:rPr>
          <w:rFonts w:ascii="Times New Roman" w:hAnsi="Times New Roman"/>
          <w:lang w:eastAsia="de-DE"/>
        </w:rPr>
        <w:t xml:space="preserve"> supporting of</w:t>
      </w:r>
      <w:r w:rsidR="000D1062" w:rsidRPr="000D1062">
        <w:rPr>
          <w:rFonts w:ascii="Times New Roman" w:hAnsi="Times New Roman"/>
          <w:lang w:eastAsia="de-DE"/>
        </w:rPr>
        <w:t xml:space="preserve"> CPE in SL-U operation</w:t>
      </w:r>
      <w:r w:rsidR="000D1062">
        <w:rPr>
          <w:rFonts w:ascii="Times New Roman" w:hAnsi="Times New Roman"/>
          <w:lang w:eastAsia="de-DE"/>
        </w:rPr>
        <w:t xml:space="preserve">. </w:t>
      </w:r>
      <w:r>
        <w:rPr>
          <w:rFonts w:ascii="Times New Roman" w:hAnsi="Times New Roman"/>
          <w:lang w:eastAsia="de-DE"/>
        </w:rPr>
        <w:t>Therefore, w</w:t>
      </w:r>
      <w:r w:rsidR="000D1062">
        <w:rPr>
          <w:rFonts w:ascii="Times New Roman" w:hAnsi="Times New Roman"/>
          <w:lang w:eastAsia="de-DE"/>
        </w:rPr>
        <w:t>e are proposing to study</w:t>
      </w:r>
      <w:r>
        <w:rPr>
          <w:rFonts w:ascii="Times New Roman" w:hAnsi="Times New Roman"/>
          <w:lang w:eastAsia="de-DE"/>
        </w:rPr>
        <w:t>, in general</w:t>
      </w:r>
      <w:r w:rsidR="000D1062">
        <w:rPr>
          <w:rFonts w:ascii="Times New Roman" w:hAnsi="Times New Roman"/>
          <w:lang w:eastAsia="de-DE"/>
        </w:rPr>
        <w:t xml:space="preserve"> </w:t>
      </w:r>
      <w:r>
        <w:rPr>
          <w:rFonts w:ascii="Times New Roman" w:hAnsi="Times New Roman"/>
          <w:lang w:eastAsia="de-DE"/>
        </w:rPr>
        <w:t xml:space="preserve">all possible </w:t>
      </w:r>
      <w:r w:rsidR="000D1062">
        <w:rPr>
          <w:rFonts w:ascii="Times New Roman" w:hAnsi="Times New Roman"/>
          <w:lang w:eastAsia="de-DE"/>
        </w:rPr>
        <w:t>mechanism</w:t>
      </w:r>
      <w:r>
        <w:rPr>
          <w:rFonts w:ascii="Times New Roman" w:hAnsi="Times New Roman"/>
          <w:lang w:eastAsia="de-DE"/>
        </w:rPr>
        <w:t>s</w:t>
      </w:r>
      <w:r w:rsidR="000D1062">
        <w:rPr>
          <w:rFonts w:ascii="Times New Roman" w:hAnsi="Times New Roman"/>
          <w:lang w:eastAsia="de-DE"/>
        </w:rPr>
        <w:t xml:space="preserve"> </w:t>
      </w:r>
      <w:r>
        <w:rPr>
          <w:rFonts w:ascii="Times New Roman" w:hAnsi="Times New Roman"/>
          <w:lang w:eastAsia="de-DE"/>
        </w:rPr>
        <w:t>to</w:t>
      </w:r>
      <w:r w:rsidR="000D1062">
        <w:rPr>
          <w:rFonts w:ascii="Times New Roman" w:hAnsi="Times New Roman"/>
          <w:lang w:eastAsia="de-DE"/>
        </w:rPr>
        <w:t xml:space="preserve"> avoid or minimiz</w:t>
      </w:r>
      <w:r>
        <w:rPr>
          <w:rFonts w:ascii="Times New Roman" w:hAnsi="Times New Roman"/>
          <w:lang w:eastAsia="de-DE"/>
        </w:rPr>
        <w:t>e</w:t>
      </w:r>
      <w:r w:rsidR="000D1062">
        <w:rPr>
          <w:rFonts w:ascii="Times New Roman" w:hAnsi="Times New Roman"/>
          <w:lang w:eastAsia="de-DE"/>
        </w:rPr>
        <w:t xml:space="preserve"> inter UE blocking.</w:t>
      </w:r>
    </w:p>
    <w:p w14:paraId="1B21580B" w14:textId="049D18FB" w:rsidR="000D1062" w:rsidRDefault="000D1062" w:rsidP="00476B46">
      <w:pPr>
        <w:pStyle w:val="3GPPNormalText"/>
        <w:spacing w:after="120"/>
        <w:rPr>
          <w:b/>
        </w:rPr>
      </w:pPr>
      <w:r>
        <w:rPr>
          <w:b/>
        </w:rPr>
        <w:t xml:space="preserve">Objective </w:t>
      </w:r>
      <w:r w:rsidR="00BD395E">
        <w:rPr>
          <w:b/>
        </w:rPr>
        <w:t>2</w:t>
      </w:r>
      <w:r>
        <w:rPr>
          <w:b/>
        </w:rPr>
        <w:t xml:space="preserve">: Concurrent LBT and sensing (e.g., as in Rel.16) are mandatory for operating sidelink in unlicensed spectrum </w:t>
      </w:r>
    </w:p>
    <w:p w14:paraId="5D084CDA" w14:textId="771F1455" w:rsidR="00BD395E" w:rsidRDefault="00BD395E" w:rsidP="00476B46">
      <w:pPr>
        <w:pStyle w:val="3GPPNormalText"/>
        <w:spacing w:after="120"/>
        <w:rPr>
          <w:b/>
        </w:rPr>
      </w:pPr>
      <w:r>
        <w:rPr>
          <w:b/>
        </w:rPr>
        <w:t>Objective 3: I</w:t>
      </w:r>
      <w:r w:rsidRPr="00BD395E">
        <w:rPr>
          <w:b/>
        </w:rPr>
        <w:t>nter-UE Blocking</w:t>
      </w:r>
      <w:r>
        <w:rPr>
          <w:b/>
        </w:rPr>
        <w:t xml:space="preserve"> is the side-effect of LBT operation in SL-U which needs to be resolved using multiple techniques, e.g., exploiting the CPE</w:t>
      </w:r>
    </w:p>
    <w:p w14:paraId="693B5F7B" w14:textId="1E6CC4BB" w:rsidR="000D1062" w:rsidRDefault="000D1062" w:rsidP="00476B46">
      <w:pPr>
        <w:pStyle w:val="3GPPNormalText"/>
        <w:spacing w:after="60"/>
        <w:rPr>
          <w:b/>
        </w:rPr>
      </w:pPr>
      <w:r>
        <w:rPr>
          <w:b/>
        </w:rPr>
        <w:t>Proposal</w:t>
      </w:r>
      <w:r w:rsidRPr="00A47ABE">
        <w:rPr>
          <w:b/>
        </w:rPr>
        <w:t xml:space="preserve"> </w:t>
      </w:r>
      <w:r w:rsidR="00BD395E">
        <w:rPr>
          <w:b/>
        </w:rPr>
        <w:t>3</w:t>
      </w:r>
      <w:r w:rsidRPr="00A47ABE">
        <w:rPr>
          <w:b/>
        </w:rPr>
        <w:t>:</w:t>
      </w:r>
      <w:r>
        <w:rPr>
          <w:b/>
        </w:rPr>
        <w:t xml:space="preserve"> </w:t>
      </w:r>
      <w:r w:rsidR="00476B46">
        <w:rPr>
          <w:b/>
        </w:rPr>
        <w:t>Further s</w:t>
      </w:r>
      <w:r w:rsidRPr="00146D1D">
        <w:rPr>
          <w:b/>
        </w:rPr>
        <w:t>tudy how</w:t>
      </w:r>
      <w:r w:rsidR="00476B46">
        <w:rPr>
          <w:b/>
        </w:rPr>
        <w:t xml:space="preserve"> the</w:t>
      </w:r>
      <w:r w:rsidRPr="00146D1D">
        <w:rPr>
          <w:b/>
        </w:rPr>
        <w:t xml:space="preserve"> </w:t>
      </w:r>
      <w:r w:rsidR="00476B46">
        <w:rPr>
          <w:b/>
        </w:rPr>
        <w:t xml:space="preserve">different </w:t>
      </w:r>
      <w:r w:rsidRPr="00146D1D">
        <w:rPr>
          <w:b/>
        </w:rPr>
        <w:t>LBT</w:t>
      </w:r>
      <w:r w:rsidR="00476B46">
        <w:rPr>
          <w:b/>
        </w:rPr>
        <w:t xml:space="preserve"> operations impact sidelink sensing operation and strive for limited specifications impact</w:t>
      </w:r>
    </w:p>
    <w:p w14:paraId="7444336E" w14:textId="3025E251" w:rsidR="000D1062" w:rsidRDefault="00F07937" w:rsidP="00ED6031">
      <w:pPr>
        <w:spacing w:before="240"/>
        <w:jc w:val="both"/>
        <w:rPr>
          <w:rFonts w:ascii="Times New Roman" w:hAnsi="Times New Roman"/>
          <w:lang w:eastAsia="de-DE"/>
        </w:rPr>
      </w:pPr>
      <w:r>
        <w:rPr>
          <w:rFonts w:ascii="Times New Roman" w:hAnsi="Times New Roman"/>
          <w:lang w:eastAsia="de-DE"/>
        </w:rPr>
        <w:t>Also,</w:t>
      </w:r>
      <w:r w:rsidR="00BD395E">
        <w:rPr>
          <w:rFonts w:ascii="Times New Roman" w:hAnsi="Times New Roman"/>
          <w:lang w:eastAsia="de-DE"/>
        </w:rPr>
        <w:t xml:space="preserve"> it was agreed in RAN1#109-e to allow </w:t>
      </w:r>
      <w:r w:rsidR="00BD395E" w:rsidRPr="00BD395E">
        <w:rPr>
          <w:rFonts w:ascii="Times New Roman" w:hAnsi="Times New Roman"/>
          <w:lang w:eastAsia="de-DE"/>
        </w:rPr>
        <w:t xml:space="preserve">UE-to-UE COT sharing </w:t>
      </w:r>
      <w:r w:rsidR="00BD395E">
        <w:rPr>
          <w:rFonts w:ascii="Times New Roman" w:hAnsi="Times New Roman"/>
          <w:lang w:eastAsia="de-DE"/>
        </w:rPr>
        <w:t>in SL-U. Therefore,</w:t>
      </w:r>
      <w:r w:rsidR="000D1062">
        <w:rPr>
          <w:rFonts w:ascii="Times New Roman" w:hAnsi="Times New Roman"/>
          <w:lang w:eastAsia="de-DE"/>
        </w:rPr>
        <w:t xml:space="preserve"> COT </w:t>
      </w:r>
      <w:r w:rsidR="00BD395E">
        <w:rPr>
          <w:rFonts w:ascii="Times New Roman" w:hAnsi="Times New Roman"/>
          <w:lang w:eastAsia="de-DE"/>
        </w:rPr>
        <w:t xml:space="preserve">can be </w:t>
      </w:r>
      <w:r w:rsidR="000D1062">
        <w:rPr>
          <w:rFonts w:ascii="Times New Roman" w:hAnsi="Times New Roman"/>
          <w:lang w:eastAsia="de-DE"/>
        </w:rPr>
        <w:t>shar</w:t>
      </w:r>
      <w:r w:rsidR="00BD395E">
        <w:rPr>
          <w:rFonts w:ascii="Times New Roman" w:hAnsi="Times New Roman"/>
          <w:lang w:eastAsia="de-DE"/>
        </w:rPr>
        <w:t>ed</w:t>
      </w:r>
      <w:r w:rsidR="000D1062">
        <w:rPr>
          <w:rFonts w:ascii="Times New Roman" w:hAnsi="Times New Roman"/>
          <w:lang w:eastAsia="de-DE"/>
        </w:rPr>
        <w:t xml:space="preserve"> among connected devices with </w:t>
      </w:r>
      <w:r w:rsidR="00BD395E">
        <w:rPr>
          <w:rFonts w:ascii="Times New Roman" w:hAnsi="Times New Roman"/>
          <w:lang w:eastAsia="de-DE"/>
        </w:rPr>
        <w:t xml:space="preserve">a </w:t>
      </w:r>
      <w:r w:rsidR="000D1062">
        <w:rPr>
          <w:rFonts w:ascii="Times New Roman" w:hAnsi="Times New Roman"/>
          <w:lang w:eastAsia="de-DE"/>
        </w:rPr>
        <w:t xml:space="preserve">different LBT categories. For instance, the initial transmission (initiated by a UE) should use a regular listen before talk, e.g., </w:t>
      </w:r>
      <w:r w:rsidR="00BD395E">
        <w:rPr>
          <w:rFonts w:ascii="Times New Roman" w:hAnsi="Times New Roman"/>
          <w:lang w:eastAsia="de-DE"/>
        </w:rPr>
        <w:t>Type 1</w:t>
      </w:r>
      <w:r w:rsidR="000D1062">
        <w:rPr>
          <w:rFonts w:ascii="Times New Roman" w:hAnsi="Times New Roman"/>
          <w:lang w:eastAsia="de-DE"/>
        </w:rPr>
        <w:t xml:space="preserve">. Later, if other UE(s) are sharing the initial initiated COT, the transmission of the of UEs may safely use </w:t>
      </w:r>
      <w:r w:rsidR="00BD395E">
        <w:rPr>
          <w:rFonts w:ascii="Times New Roman" w:hAnsi="Times New Roman"/>
          <w:lang w:eastAsia="de-DE"/>
        </w:rPr>
        <w:t xml:space="preserve">Type 2 (2A/2B/2C </w:t>
      </w:r>
      <w:r w:rsidR="00BD395E" w:rsidRPr="00BD395E">
        <w:rPr>
          <w:rFonts w:ascii="Times New Roman" w:hAnsi="Times New Roman"/>
          <w:lang w:eastAsia="de-DE"/>
        </w:rPr>
        <w:sym w:font="Wingdings" w:char="F0E0"/>
      </w:r>
      <w:r w:rsidR="00BD395E">
        <w:rPr>
          <w:rFonts w:ascii="Times New Roman" w:hAnsi="Times New Roman"/>
          <w:lang w:eastAsia="de-DE"/>
        </w:rPr>
        <w:t xml:space="preserve"> </w:t>
      </w:r>
      <w:r w:rsidR="000D1062">
        <w:rPr>
          <w:rFonts w:ascii="Times New Roman" w:hAnsi="Times New Roman"/>
          <w:lang w:eastAsia="de-DE"/>
        </w:rPr>
        <w:t>immediate transmission), i.e., depending on transmission gap.</w:t>
      </w:r>
    </w:p>
    <w:p w14:paraId="034D54A8" w14:textId="2B23F75D" w:rsidR="00BD395E" w:rsidRPr="00D16F0F" w:rsidRDefault="000D1062" w:rsidP="00476B46">
      <w:pPr>
        <w:jc w:val="both"/>
        <w:rPr>
          <w:rFonts w:ascii="Times New Roman" w:hAnsi="Times New Roman"/>
          <w:lang w:eastAsia="de-DE"/>
        </w:rPr>
      </w:pPr>
      <w:r>
        <w:rPr>
          <w:rFonts w:ascii="Times New Roman" w:hAnsi="Times New Roman"/>
          <w:lang w:eastAsia="de-DE"/>
        </w:rPr>
        <w:t xml:space="preserve">In contrast to NR-U, </w:t>
      </w:r>
      <w:r w:rsidR="00BD395E">
        <w:rPr>
          <w:rFonts w:ascii="Times New Roman" w:hAnsi="Times New Roman"/>
          <w:lang w:eastAsia="de-DE"/>
        </w:rPr>
        <w:t>SL-U</w:t>
      </w:r>
      <w:r>
        <w:rPr>
          <w:rFonts w:ascii="Times New Roman" w:hAnsi="Times New Roman"/>
          <w:lang w:eastAsia="de-DE"/>
        </w:rPr>
        <w:t xml:space="preserve"> needs to </w:t>
      </w:r>
      <w:r w:rsidRPr="00471AFB">
        <w:rPr>
          <w:rFonts w:ascii="Times New Roman" w:hAnsi="Times New Roman"/>
          <w:lang w:eastAsia="de-DE"/>
        </w:rPr>
        <w:t>pursue</w:t>
      </w:r>
      <w:r>
        <w:rPr>
          <w:rFonts w:ascii="Times New Roman" w:hAnsi="Times New Roman"/>
          <w:lang w:eastAsia="de-DE"/>
        </w:rPr>
        <w:t xml:space="preserve"> communication directly between UEs</w:t>
      </w:r>
      <w:r w:rsidR="00BD395E">
        <w:rPr>
          <w:rFonts w:ascii="Times New Roman" w:hAnsi="Times New Roman"/>
          <w:lang w:eastAsia="de-DE"/>
        </w:rPr>
        <w:t xml:space="preserve"> (either a pair or group of UEs), which also take</w:t>
      </w:r>
      <w:r w:rsidR="00476B46">
        <w:rPr>
          <w:rFonts w:ascii="Times New Roman" w:hAnsi="Times New Roman"/>
          <w:lang w:eastAsia="de-DE"/>
        </w:rPr>
        <w:t>s</w:t>
      </w:r>
      <w:r w:rsidR="00BD395E">
        <w:rPr>
          <w:rFonts w:ascii="Times New Roman" w:hAnsi="Times New Roman"/>
          <w:lang w:eastAsia="de-DE"/>
        </w:rPr>
        <w:t xml:space="preserve"> place simultaneously multiple times in the same field. This is happening, especially for SL Mode 2 RA, without a central access node, e.g., </w:t>
      </w:r>
      <w:proofErr w:type="spellStart"/>
      <w:r w:rsidR="00BD395E">
        <w:rPr>
          <w:rFonts w:ascii="Times New Roman" w:hAnsi="Times New Roman"/>
          <w:lang w:eastAsia="de-DE"/>
        </w:rPr>
        <w:t>gNB</w:t>
      </w:r>
      <w:proofErr w:type="spellEnd"/>
      <w:r>
        <w:rPr>
          <w:rFonts w:ascii="Times New Roman" w:hAnsi="Times New Roman"/>
          <w:lang w:eastAsia="de-DE"/>
        </w:rPr>
        <w:t xml:space="preserve">. </w:t>
      </w:r>
      <w:r w:rsidR="00BD395E">
        <w:rPr>
          <w:rFonts w:ascii="Times New Roman" w:hAnsi="Times New Roman"/>
          <w:lang w:eastAsia="de-DE"/>
        </w:rPr>
        <w:t xml:space="preserve">Therefore, for </w:t>
      </w:r>
      <w:r w:rsidR="00BD395E" w:rsidRPr="00BD395E">
        <w:rPr>
          <w:rFonts w:ascii="Times New Roman" w:hAnsi="Times New Roman"/>
          <w:lang w:eastAsia="de-DE"/>
        </w:rPr>
        <w:t xml:space="preserve">UE-to-UE COT sharing </w:t>
      </w:r>
      <w:r w:rsidR="00BD395E">
        <w:rPr>
          <w:rFonts w:ascii="Times New Roman" w:hAnsi="Times New Roman"/>
          <w:lang w:eastAsia="de-DE"/>
        </w:rPr>
        <w:t>in SL-U study, we should consider sidelink different resource granting type</w:t>
      </w:r>
      <w:r w:rsidR="00476B46">
        <w:rPr>
          <w:rFonts w:ascii="Times New Roman" w:hAnsi="Times New Roman"/>
          <w:lang w:eastAsia="de-DE"/>
        </w:rPr>
        <w:t>s</w:t>
      </w:r>
      <w:r w:rsidR="00BD395E">
        <w:rPr>
          <w:rFonts w:ascii="Times New Roman" w:hAnsi="Times New Roman"/>
          <w:lang w:eastAsia="de-DE"/>
        </w:rPr>
        <w:t xml:space="preserve"> including dynamic and configured </w:t>
      </w:r>
      <w:r w:rsidR="00476B46">
        <w:rPr>
          <w:rFonts w:ascii="Times New Roman" w:hAnsi="Times New Roman"/>
          <w:lang w:eastAsia="de-DE"/>
        </w:rPr>
        <w:t>with</w:t>
      </w:r>
      <w:r w:rsidR="00BD395E">
        <w:rPr>
          <w:rFonts w:ascii="Times New Roman" w:hAnsi="Times New Roman"/>
          <w:lang w:eastAsia="de-DE"/>
        </w:rPr>
        <w:t xml:space="preserve"> different communication types, i.e., unicast, groupcast and broadcast.</w:t>
      </w:r>
    </w:p>
    <w:p w14:paraId="3DB6A1C1" w14:textId="4AA8A730" w:rsidR="00BD395E" w:rsidRDefault="00BD395E" w:rsidP="00476B46">
      <w:pPr>
        <w:jc w:val="both"/>
        <w:rPr>
          <w:rFonts w:ascii="Times New Roman" w:hAnsi="Times New Roman"/>
          <w:lang w:eastAsia="de-DE"/>
        </w:rPr>
      </w:pPr>
      <w:r>
        <w:rPr>
          <w:rFonts w:ascii="Times New Roman" w:hAnsi="Times New Roman"/>
          <w:lang w:eastAsia="de-DE"/>
        </w:rPr>
        <w:lastRenderedPageBreak/>
        <w:t>Additionally, t</w:t>
      </w:r>
      <w:r w:rsidRPr="00BD395E">
        <w:rPr>
          <w:rFonts w:ascii="Times New Roman" w:hAnsi="Times New Roman"/>
          <w:lang w:eastAsia="de-DE"/>
        </w:rPr>
        <w:t>he applicability of unlicensed channel access mechanisms, for both LBE</w:t>
      </w:r>
      <w:r>
        <w:rPr>
          <w:rFonts w:ascii="Times New Roman" w:hAnsi="Times New Roman"/>
          <w:lang w:eastAsia="de-DE"/>
        </w:rPr>
        <w:t>-</w:t>
      </w:r>
      <w:r w:rsidRPr="00BD395E">
        <w:rPr>
          <w:rFonts w:ascii="Times New Roman" w:hAnsi="Times New Roman"/>
          <w:lang w:eastAsia="de-DE"/>
        </w:rPr>
        <w:t xml:space="preserve"> and FBE</w:t>
      </w:r>
      <w:r>
        <w:rPr>
          <w:rFonts w:ascii="Times New Roman" w:hAnsi="Times New Roman"/>
          <w:lang w:eastAsia="de-DE"/>
        </w:rPr>
        <w:t xml:space="preserve">-based channel access mechanism may impact the UE-to-UE COT sharing. Herewith, </w:t>
      </w:r>
      <w:r w:rsidRPr="00BD395E">
        <w:rPr>
          <w:rFonts w:ascii="Times New Roman" w:hAnsi="Times New Roman"/>
          <w:lang w:eastAsia="de-DE"/>
        </w:rPr>
        <w:t xml:space="preserve">UE-to-UE COT sharing </w:t>
      </w:r>
      <w:r>
        <w:rPr>
          <w:rFonts w:ascii="Times New Roman" w:hAnsi="Times New Roman"/>
          <w:lang w:eastAsia="de-DE"/>
        </w:rPr>
        <w:t xml:space="preserve">in SL-U may be considered </w:t>
      </w:r>
      <w:r w:rsidR="002E4842">
        <w:rPr>
          <w:rFonts w:ascii="Times New Roman" w:hAnsi="Times New Roman"/>
          <w:lang w:eastAsia="de-DE"/>
        </w:rPr>
        <w:t xml:space="preserve">for FBE-based channel access </w:t>
      </w:r>
      <w:r w:rsidR="00476B46">
        <w:rPr>
          <w:rFonts w:ascii="Times New Roman" w:hAnsi="Times New Roman"/>
          <w:lang w:eastAsia="de-DE"/>
        </w:rPr>
        <w:t xml:space="preserve">exploiting its </w:t>
      </w:r>
      <w:r w:rsidR="002E4842">
        <w:rPr>
          <w:rFonts w:ascii="Times New Roman" w:hAnsi="Times New Roman"/>
          <w:lang w:eastAsia="de-DE"/>
        </w:rPr>
        <w:t>periodic traffic</w:t>
      </w:r>
      <w:r w:rsidR="00476B46">
        <w:rPr>
          <w:rFonts w:ascii="Times New Roman" w:hAnsi="Times New Roman"/>
          <w:lang w:eastAsia="de-DE"/>
        </w:rPr>
        <w:t xml:space="preserve"> transmissions</w:t>
      </w:r>
      <w:r w:rsidR="002E4842">
        <w:rPr>
          <w:rFonts w:ascii="Times New Roman" w:hAnsi="Times New Roman"/>
          <w:lang w:eastAsia="de-DE"/>
        </w:rPr>
        <w:t>.</w:t>
      </w:r>
    </w:p>
    <w:p w14:paraId="7775F0E1" w14:textId="38F73EEA" w:rsidR="000D1062" w:rsidRPr="00D16F0F" w:rsidRDefault="002E4842" w:rsidP="00476B46">
      <w:pPr>
        <w:jc w:val="both"/>
        <w:rPr>
          <w:rFonts w:ascii="Times New Roman" w:hAnsi="Times New Roman"/>
          <w:lang w:eastAsia="de-DE"/>
        </w:rPr>
      </w:pPr>
      <w:r>
        <w:rPr>
          <w:rFonts w:ascii="Times New Roman" w:hAnsi="Times New Roman"/>
          <w:lang w:eastAsia="de-DE"/>
        </w:rPr>
        <w:t>Finally, it is important to study whether a TX UE1 may share its COT with another UE2 and the UE1 may come back to use its COT as in NR-U downlink COT sharing. In this case, we need to answer a very important question: whether/how multiple switching points are considered for UE-to-UE COT sharing in SL-U.</w:t>
      </w:r>
    </w:p>
    <w:p w14:paraId="02A6D390" w14:textId="0545385B" w:rsidR="000D1062" w:rsidRDefault="000D1062" w:rsidP="00476B46">
      <w:pPr>
        <w:jc w:val="both"/>
        <w:rPr>
          <w:rFonts w:ascii="Times New Roman" w:eastAsia="MS Mincho" w:hAnsi="Times New Roman"/>
          <w:b/>
        </w:rPr>
      </w:pPr>
      <w:r w:rsidRPr="00146D1D">
        <w:rPr>
          <w:rFonts w:ascii="Times New Roman" w:eastAsia="MS Mincho" w:hAnsi="Times New Roman"/>
          <w:b/>
        </w:rPr>
        <w:t xml:space="preserve">Objective </w:t>
      </w:r>
      <w:r w:rsidR="00BD395E">
        <w:rPr>
          <w:rFonts w:ascii="Times New Roman" w:eastAsia="MS Mincho" w:hAnsi="Times New Roman"/>
          <w:b/>
        </w:rPr>
        <w:t>4</w:t>
      </w:r>
      <w:r w:rsidRPr="00146D1D">
        <w:rPr>
          <w:rFonts w:ascii="Times New Roman" w:eastAsia="MS Mincho" w:hAnsi="Times New Roman"/>
          <w:b/>
        </w:rPr>
        <w:t>:</w:t>
      </w:r>
      <w:r>
        <w:rPr>
          <w:rFonts w:ascii="Times New Roman" w:eastAsia="MS Mincho" w:hAnsi="Times New Roman"/>
          <w:b/>
        </w:rPr>
        <w:t xml:space="preserve"> The applicability of unlicensed </w:t>
      </w:r>
      <w:r w:rsidRPr="00471AFB">
        <w:rPr>
          <w:rFonts w:ascii="Times New Roman" w:eastAsia="MS Mincho" w:hAnsi="Times New Roman"/>
          <w:b/>
        </w:rPr>
        <w:t>channel access mechanisms</w:t>
      </w:r>
      <w:r>
        <w:rPr>
          <w:rFonts w:ascii="Times New Roman" w:eastAsia="MS Mincho" w:hAnsi="Times New Roman"/>
          <w:b/>
        </w:rPr>
        <w:t>,</w:t>
      </w:r>
      <w:r w:rsidRPr="00471AFB">
        <w:rPr>
          <w:rFonts w:ascii="Times New Roman" w:eastAsia="MS Mincho" w:hAnsi="Times New Roman"/>
          <w:b/>
        </w:rPr>
        <w:t xml:space="preserve"> for both LBE and FBE</w:t>
      </w:r>
      <w:r>
        <w:rPr>
          <w:rFonts w:ascii="Times New Roman" w:eastAsia="MS Mincho" w:hAnsi="Times New Roman"/>
          <w:b/>
        </w:rPr>
        <w:t>,</w:t>
      </w:r>
      <w:r w:rsidRPr="00471AFB">
        <w:rPr>
          <w:rFonts w:ascii="Times New Roman" w:eastAsia="MS Mincho" w:hAnsi="Times New Roman"/>
          <w:b/>
        </w:rPr>
        <w:t xml:space="preserve"> </w:t>
      </w:r>
      <w:r>
        <w:rPr>
          <w:rFonts w:ascii="Times New Roman" w:eastAsia="MS Mincho" w:hAnsi="Times New Roman"/>
          <w:b/>
        </w:rPr>
        <w:t>need to be evaluated for SL-U</w:t>
      </w:r>
    </w:p>
    <w:p w14:paraId="550EFD79" w14:textId="1E124860" w:rsidR="000D1062" w:rsidRDefault="000D1062" w:rsidP="00476B46">
      <w:pPr>
        <w:pStyle w:val="3GPPNormalText"/>
        <w:spacing w:after="60"/>
        <w:rPr>
          <w:b/>
        </w:rPr>
      </w:pPr>
      <w:r>
        <w:rPr>
          <w:b/>
        </w:rPr>
        <w:t>Proposal</w:t>
      </w:r>
      <w:r w:rsidRPr="00A47ABE">
        <w:rPr>
          <w:b/>
        </w:rPr>
        <w:t xml:space="preserve"> </w:t>
      </w:r>
      <w:r w:rsidR="00BD395E">
        <w:rPr>
          <w:b/>
        </w:rPr>
        <w:t>4</w:t>
      </w:r>
      <w:r w:rsidRPr="00A47ABE">
        <w:rPr>
          <w:b/>
        </w:rPr>
        <w:t>:</w:t>
      </w:r>
      <w:r>
        <w:rPr>
          <w:b/>
        </w:rPr>
        <w:t xml:space="preserve"> Study suitability </w:t>
      </w:r>
      <w:r w:rsidR="00476B46">
        <w:rPr>
          <w:b/>
        </w:rPr>
        <w:t xml:space="preserve">of SL-U UE-to-UE COT sharing for both </w:t>
      </w:r>
      <w:r>
        <w:rPr>
          <w:b/>
        </w:rPr>
        <w:t>LBE</w:t>
      </w:r>
      <w:r w:rsidR="00476B46">
        <w:rPr>
          <w:b/>
        </w:rPr>
        <w:t>-</w:t>
      </w:r>
      <w:r>
        <w:rPr>
          <w:b/>
        </w:rPr>
        <w:t xml:space="preserve"> and FBE</w:t>
      </w:r>
      <w:r w:rsidR="00476B46">
        <w:rPr>
          <w:b/>
        </w:rPr>
        <w:t>-based channel a</w:t>
      </w:r>
      <w:r>
        <w:rPr>
          <w:b/>
        </w:rPr>
        <w:t>ccess mechanisms</w:t>
      </w:r>
    </w:p>
    <w:p w14:paraId="3B1EF3B6" w14:textId="6447B46C" w:rsidR="000D1062" w:rsidRDefault="000D1062" w:rsidP="00476B46">
      <w:pPr>
        <w:pStyle w:val="3GPPNormalText"/>
        <w:spacing w:after="60"/>
        <w:rPr>
          <w:b/>
        </w:rPr>
      </w:pPr>
      <w:r>
        <w:rPr>
          <w:b/>
        </w:rPr>
        <w:t xml:space="preserve">Proposal </w:t>
      </w:r>
      <w:r w:rsidR="00BD395E">
        <w:rPr>
          <w:b/>
        </w:rPr>
        <w:t>5</w:t>
      </w:r>
      <w:r>
        <w:rPr>
          <w:b/>
        </w:rPr>
        <w:t>: For UE sharing a COT initiated by another UE, study the following:</w:t>
      </w:r>
    </w:p>
    <w:p w14:paraId="2D78550D" w14:textId="77777777" w:rsidR="000D1062" w:rsidRDefault="000D1062" w:rsidP="00476B46">
      <w:pPr>
        <w:pStyle w:val="3GPPNormalText"/>
        <w:numPr>
          <w:ilvl w:val="0"/>
          <w:numId w:val="13"/>
        </w:numPr>
        <w:spacing w:after="60"/>
        <w:rPr>
          <w:b/>
        </w:rPr>
      </w:pPr>
      <w:r>
        <w:rPr>
          <w:b/>
        </w:rPr>
        <w:t>Possible switching gap durations between transmitting UEs sharing the initiated COT</w:t>
      </w:r>
    </w:p>
    <w:p w14:paraId="7C639595" w14:textId="14206B1B" w:rsidR="000D1062" w:rsidRDefault="000D1062" w:rsidP="00476B46">
      <w:pPr>
        <w:pStyle w:val="3GPPNormalText"/>
        <w:numPr>
          <w:ilvl w:val="0"/>
          <w:numId w:val="13"/>
        </w:numPr>
        <w:spacing w:after="60"/>
        <w:rPr>
          <w:b/>
        </w:rPr>
      </w:pPr>
      <w:r>
        <w:rPr>
          <w:b/>
        </w:rPr>
        <w:t>Whether one or more LBT categories are needed</w:t>
      </w:r>
      <w:r w:rsidR="00476B46">
        <w:rPr>
          <w:b/>
        </w:rPr>
        <w:t xml:space="preserve"> for SL-U</w:t>
      </w:r>
    </w:p>
    <w:p w14:paraId="3D006325" w14:textId="37F68E3E" w:rsidR="00F534F6" w:rsidRDefault="00F534F6" w:rsidP="00476B46">
      <w:pPr>
        <w:pStyle w:val="3GPPNormalText"/>
        <w:numPr>
          <w:ilvl w:val="0"/>
          <w:numId w:val="13"/>
        </w:numPr>
        <w:spacing w:after="60"/>
        <w:rPr>
          <w:b/>
        </w:rPr>
      </w:pPr>
      <w:r>
        <w:rPr>
          <w:b/>
        </w:rPr>
        <w:t>Whether</w:t>
      </w:r>
      <w:r w:rsidR="002E4842">
        <w:rPr>
          <w:b/>
        </w:rPr>
        <w:t>/how</w:t>
      </w:r>
      <w:r>
        <w:rPr>
          <w:b/>
        </w:rPr>
        <w:t xml:space="preserve"> to support multiple switching times</w:t>
      </w:r>
    </w:p>
    <w:p w14:paraId="136E685F" w14:textId="77777777" w:rsidR="000D1062" w:rsidRDefault="000D1062" w:rsidP="00ED6031">
      <w:pPr>
        <w:spacing w:after="0"/>
        <w:jc w:val="center"/>
        <w:rPr>
          <w:color w:val="FF0000"/>
        </w:rPr>
      </w:pPr>
      <w:r>
        <w:object w:dxaOrig="6851" w:dyaOrig="1951" w14:anchorId="53A8C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86.4pt" o:ole="">
            <v:imagedata r:id="rId7" o:title=""/>
          </v:shape>
          <o:OLEObject Type="Embed" ProgID="Visio.Drawing.15" ShapeID="_x0000_i1025" DrawAspect="Content" ObjectID="_1721830715" r:id="rId8"/>
        </w:object>
      </w:r>
    </w:p>
    <w:p w14:paraId="0DA6C614" w14:textId="310BA343" w:rsidR="000D1062" w:rsidRPr="00471AFB" w:rsidRDefault="000D1062" w:rsidP="00ED6031">
      <w:pPr>
        <w:jc w:val="both"/>
        <w:rPr>
          <w:rFonts w:ascii="Times New Roman" w:hAnsi="Times New Roman"/>
          <w:szCs w:val="20"/>
        </w:rPr>
      </w:pPr>
      <w:r w:rsidRPr="00471AFB">
        <w:rPr>
          <w:rFonts w:ascii="Times New Roman" w:hAnsi="Times New Roman"/>
          <w:szCs w:val="20"/>
        </w:rPr>
        <w:t>Figure 1: UE1 shares its sidelink initiated COT with UE2 and UE3 assuming various switching gap</w:t>
      </w:r>
      <w:r>
        <w:rPr>
          <w:rFonts w:ascii="Times New Roman" w:hAnsi="Times New Roman"/>
          <w:szCs w:val="20"/>
        </w:rPr>
        <w:t xml:space="preserve"> sizes</w:t>
      </w:r>
      <w:r w:rsidRPr="00471AFB">
        <w:rPr>
          <w:rFonts w:ascii="Times New Roman" w:hAnsi="Times New Roman"/>
          <w:szCs w:val="20"/>
        </w:rPr>
        <w:t xml:space="preserve"> depending on, e.g., UE capability</w:t>
      </w:r>
      <w:r w:rsidR="00476B46">
        <w:rPr>
          <w:rFonts w:ascii="Times New Roman" w:hAnsi="Times New Roman"/>
          <w:szCs w:val="20"/>
        </w:rPr>
        <w:t>, and multiple switching time (for SL direction)</w:t>
      </w:r>
    </w:p>
    <w:p w14:paraId="7C2DF552" w14:textId="77777777" w:rsidR="00857255" w:rsidRPr="00146D1D" w:rsidRDefault="00857255" w:rsidP="00476B46">
      <w:pPr>
        <w:pStyle w:val="Heading3"/>
        <w:ind w:left="540"/>
        <w:jc w:val="both"/>
        <w:rPr>
          <w:snapToGrid w:val="0"/>
        </w:rPr>
      </w:pPr>
      <w:r w:rsidRPr="00146D1D">
        <w:rPr>
          <w:snapToGrid w:val="0"/>
        </w:rPr>
        <w:t xml:space="preserve">Impact on sidelink </w:t>
      </w:r>
      <w:r>
        <w:rPr>
          <w:snapToGrid w:val="0"/>
        </w:rPr>
        <w:t>HARQ feedback</w:t>
      </w:r>
      <w:r w:rsidRPr="00146D1D">
        <w:rPr>
          <w:snapToGrid w:val="0"/>
        </w:rPr>
        <w:t xml:space="preserve"> </w:t>
      </w:r>
    </w:p>
    <w:p w14:paraId="0A2937D0" w14:textId="53F63A52" w:rsidR="00857255" w:rsidRPr="00B310E9" w:rsidRDefault="00857255" w:rsidP="00476B46">
      <w:pPr>
        <w:jc w:val="both"/>
        <w:rPr>
          <w:rFonts w:ascii="Times New Roman" w:hAnsi="Times New Roman"/>
          <w:lang w:eastAsia="de-DE"/>
        </w:rPr>
      </w:pPr>
      <w:r>
        <w:rPr>
          <w:rFonts w:ascii="Times New Roman" w:hAnsi="Times New Roman"/>
          <w:lang w:eastAsia="de-DE"/>
        </w:rPr>
        <w:t>In Sidelink transmission, HARQ may have different timeline and different reservation options. However, at least for HARQ feedback scheduled with a limited switching gap</w:t>
      </w:r>
      <w:r w:rsidR="00476B46">
        <w:rPr>
          <w:rFonts w:ascii="Times New Roman" w:hAnsi="Times New Roman"/>
          <w:lang w:eastAsia="de-DE"/>
        </w:rPr>
        <w:t xml:space="preserve"> (e.g., in-slot PSFCH)</w:t>
      </w:r>
      <w:r>
        <w:rPr>
          <w:rFonts w:ascii="Times New Roman" w:hAnsi="Times New Roman"/>
          <w:lang w:eastAsia="de-DE"/>
        </w:rPr>
        <w:t>, s</w:t>
      </w:r>
      <w:r w:rsidRPr="00B310E9">
        <w:rPr>
          <w:rFonts w:ascii="Times New Roman" w:hAnsi="Times New Roman"/>
          <w:lang w:eastAsia="de-DE"/>
        </w:rPr>
        <w:t xml:space="preserve">tudy </w:t>
      </w:r>
      <w:r>
        <w:rPr>
          <w:rFonts w:ascii="Times New Roman" w:hAnsi="Times New Roman"/>
          <w:lang w:eastAsia="de-DE"/>
        </w:rPr>
        <w:t>whether the</w:t>
      </w:r>
      <w:r w:rsidRPr="00B310E9">
        <w:rPr>
          <w:rFonts w:ascii="Times New Roman" w:hAnsi="Times New Roman"/>
          <w:lang w:eastAsia="de-DE"/>
        </w:rPr>
        <w:t xml:space="preserve"> COT </w:t>
      </w:r>
      <w:r>
        <w:rPr>
          <w:rFonts w:ascii="Times New Roman" w:hAnsi="Times New Roman"/>
          <w:lang w:eastAsia="de-DE"/>
        </w:rPr>
        <w:t>(</w:t>
      </w:r>
      <w:r w:rsidRPr="00B310E9">
        <w:rPr>
          <w:rFonts w:ascii="Times New Roman" w:hAnsi="Times New Roman"/>
          <w:lang w:eastAsia="de-DE"/>
        </w:rPr>
        <w:t xml:space="preserve">initiated by </w:t>
      </w:r>
      <w:r>
        <w:rPr>
          <w:rFonts w:ascii="Times New Roman" w:hAnsi="Times New Roman"/>
          <w:lang w:eastAsia="de-DE"/>
        </w:rPr>
        <w:t xml:space="preserve">the </w:t>
      </w:r>
      <w:r w:rsidRPr="00B310E9">
        <w:rPr>
          <w:rFonts w:ascii="Times New Roman" w:hAnsi="Times New Roman"/>
          <w:lang w:eastAsia="de-DE"/>
        </w:rPr>
        <w:t>TX UE</w:t>
      </w:r>
      <w:r>
        <w:rPr>
          <w:rFonts w:ascii="Times New Roman" w:hAnsi="Times New Roman"/>
          <w:lang w:eastAsia="de-DE"/>
        </w:rPr>
        <w:t>) can be shared by the UE sending the HARQ feedback</w:t>
      </w:r>
      <w:r w:rsidRPr="00B310E9">
        <w:rPr>
          <w:rFonts w:ascii="Times New Roman" w:hAnsi="Times New Roman"/>
          <w:lang w:eastAsia="de-DE"/>
        </w:rPr>
        <w:t>.</w:t>
      </w:r>
      <w:r w:rsidR="00476B46">
        <w:rPr>
          <w:rFonts w:ascii="Times New Roman" w:hAnsi="Times New Roman"/>
          <w:lang w:eastAsia="de-DE"/>
        </w:rPr>
        <w:t xml:space="preserve"> For non-in-slot PSFCH (k logical slot gap), study whether/how UE-to-UE COT sharing can be supported. See Figure 2 for more details.</w:t>
      </w:r>
      <w:r w:rsidRPr="00B310E9">
        <w:rPr>
          <w:rFonts w:ascii="Times New Roman" w:hAnsi="Times New Roman"/>
          <w:lang w:eastAsia="de-DE"/>
        </w:rPr>
        <w:t xml:space="preserve"> </w:t>
      </w:r>
    </w:p>
    <w:p w14:paraId="6A4EE520" w14:textId="3EC8A50E" w:rsidR="00857255" w:rsidRPr="00146D1D" w:rsidRDefault="00857255" w:rsidP="00476B46">
      <w:pPr>
        <w:pStyle w:val="3GPPNormalText"/>
        <w:spacing w:after="60"/>
        <w:rPr>
          <w:b/>
        </w:rPr>
      </w:pPr>
      <w:r>
        <w:rPr>
          <w:b/>
        </w:rPr>
        <w:t xml:space="preserve">Proposal </w:t>
      </w:r>
      <w:r w:rsidR="00BD395E">
        <w:rPr>
          <w:b/>
        </w:rPr>
        <w:t>6</w:t>
      </w:r>
      <w:r>
        <w:rPr>
          <w:b/>
        </w:rPr>
        <w:t xml:space="preserve">: </w:t>
      </w:r>
      <w:r w:rsidR="000D1062">
        <w:rPr>
          <w:b/>
        </w:rPr>
        <w:t>Considering the different</w:t>
      </w:r>
      <w:r w:rsidRPr="00146D1D">
        <w:rPr>
          <w:b/>
        </w:rPr>
        <w:t xml:space="preserve"> HARQ timeline</w:t>
      </w:r>
      <w:r w:rsidR="000D1062">
        <w:rPr>
          <w:b/>
        </w:rPr>
        <w:t>,</w:t>
      </w:r>
      <w:r w:rsidRPr="00146D1D">
        <w:rPr>
          <w:b/>
        </w:rPr>
        <w:t xml:space="preserve"> </w:t>
      </w:r>
      <w:r w:rsidR="000D1062">
        <w:rPr>
          <w:b/>
        </w:rPr>
        <w:t>study</w:t>
      </w:r>
      <w:r w:rsidRPr="00146D1D">
        <w:rPr>
          <w:b/>
        </w:rPr>
        <w:t xml:space="preserve"> </w:t>
      </w:r>
      <w:r>
        <w:rPr>
          <w:b/>
        </w:rPr>
        <w:t>whether/when</w:t>
      </w:r>
      <w:r w:rsidRPr="00146D1D">
        <w:rPr>
          <w:b/>
        </w:rPr>
        <w:t xml:space="preserve"> HARQ feedback </w:t>
      </w:r>
      <w:r w:rsidR="000D1062">
        <w:rPr>
          <w:b/>
        </w:rPr>
        <w:t>using</w:t>
      </w:r>
      <w:r w:rsidRPr="00146D1D">
        <w:rPr>
          <w:b/>
        </w:rPr>
        <w:t xml:space="preserve"> COT initiated by </w:t>
      </w:r>
      <w:r w:rsidR="000D1062">
        <w:rPr>
          <w:b/>
        </w:rPr>
        <w:t xml:space="preserve">the </w:t>
      </w:r>
      <w:r w:rsidRPr="00146D1D">
        <w:rPr>
          <w:b/>
        </w:rPr>
        <w:t>TX UE</w:t>
      </w:r>
    </w:p>
    <w:p w14:paraId="24E2588C" w14:textId="34D69A1B" w:rsidR="00857255" w:rsidRDefault="00ED6031" w:rsidP="00ED6031">
      <w:pPr>
        <w:spacing w:after="0"/>
        <w:jc w:val="center"/>
      </w:pPr>
      <w:r>
        <w:object w:dxaOrig="12911" w:dyaOrig="4411" w14:anchorId="67EB9C3E">
          <v:shape id="_x0000_i1026" type="#_x0000_t75" style="width:443.1pt;height:151.75pt" o:ole="">
            <v:imagedata r:id="rId9" o:title=""/>
          </v:shape>
          <o:OLEObject Type="Embed" ProgID="Visio.Drawing.15" ShapeID="_x0000_i1026" DrawAspect="Content" ObjectID="_1721830716" r:id="rId10"/>
        </w:object>
      </w:r>
    </w:p>
    <w:p w14:paraId="1A6BABE2" w14:textId="77777777" w:rsidR="00857255" w:rsidRPr="00B47840" w:rsidRDefault="00857255" w:rsidP="00476B46">
      <w:pPr>
        <w:jc w:val="both"/>
        <w:rPr>
          <w:rFonts w:ascii="Times New Roman" w:hAnsi="Times New Roman"/>
          <w:szCs w:val="20"/>
        </w:rPr>
      </w:pPr>
      <w:r w:rsidRPr="00B47840">
        <w:rPr>
          <w:rFonts w:ascii="Times New Roman" w:hAnsi="Times New Roman"/>
          <w:szCs w:val="20"/>
        </w:rPr>
        <w:t>Figure 2</w:t>
      </w:r>
      <w:r>
        <w:rPr>
          <w:rFonts w:ascii="Times New Roman" w:hAnsi="Times New Roman"/>
          <w:szCs w:val="20"/>
        </w:rPr>
        <w:t>: a) With sharing UE1 COT for a group of UE HARQ feedback; b) UE1’s feedback is sent in separate initiated COT by UEs interlacing the nominal frequency of a HARQ slot</w:t>
      </w:r>
    </w:p>
    <w:p w14:paraId="36AC404F" w14:textId="77777777" w:rsidR="00857255" w:rsidRDefault="00857255" w:rsidP="00476B46">
      <w:pPr>
        <w:pStyle w:val="Heading2"/>
        <w:ind w:left="450"/>
        <w:jc w:val="both"/>
        <w:rPr>
          <w:snapToGrid w:val="0"/>
        </w:rPr>
      </w:pPr>
      <w:r>
        <w:rPr>
          <w:snapToGrid w:val="0"/>
        </w:rPr>
        <w:lastRenderedPageBreak/>
        <w:t>Adapting time/frequency resource for SL-U</w:t>
      </w:r>
    </w:p>
    <w:p w14:paraId="092BDA4A" w14:textId="1DA6F79D" w:rsidR="00857255" w:rsidRDefault="00857255" w:rsidP="00476B46">
      <w:pPr>
        <w:pStyle w:val="Heading3"/>
        <w:ind w:left="540"/>
        <w:jc w:val="both"/>
        <w:rPr>
          <w:snapToGrid w:val="0"/>
        </w:rPr>
      </w:pPr>
      <w:r>
        <w:rPr>
          <w:snapToGrid w:val="0"/>
        </w:rPr>
        <w:t>Frequency-domain impact</w:t>
      </w:r>
      <w:r w:rsidR="00BD395E">
        <w:rPr>
          <w:snapToGrid w:val="0"/>
        </w:rPr>
        <w:t>s</w:t>
      </w:r>
      <w:r>
        <w:rPr>
          <w:snapToGrid w:val="0"/>
        </w:rPr>
        <w:t>: resource pool with interlace structure</w:t>
      </w:r>
    </w:p>
    <w:p w14:paraId="7261F636" w14:textId="77777777" w:rsidR="00857255" w:rsidRDefault="00857255" w:rsidP="00476B46">
      <w:pPr>
        <w:jc w:val="both"/>
        <w:rPr>
          <w:rFonts w:ascii="Times New Roman" w:hAnsi="Times New Roman"/>
          <w:lang w:eastAsia="de-DE"/>
        </w:rPr>
      </w:pPr>
      <w:r>
        <w:rPr>
          <w:rFonts w:ascii="Times New Roman" w:hAnsi="Times New Roman"/>
          <w:lang w:eastAsia="de-DE"/>
        </w:rPr>
        <w:t>NR-U is designed to possibly obey an o</w:t>
      </w:r>
      <w:r w:rsidRPr="0091642F">
        <w:rPr>
          <w:rFonts w:ascii="Times New Roman" w:hAnsi="Times New Roman"/>
          <w:lang w:eastAsia="de-DE"/>
        </w:rPr>
        <w:t xml:space="preserve">ccupied </w:t>
      </w:r>
      <w:r>
        <w:rPr>
          <w:rFonts w:ascii="Times New Roman" w:hAnsi="Times New Roman"/>
          <w:lang w:eastAsia="de-DE"/>
        </w:rPr>
        <w:t>c</w:t>
      </w:r>
      <w:r w:rsidRPr="0091642F">
        <w:rPr>
          <w:rFonts w:ascii="Times New Roman" w:hAnsi="Times New Roman"/>
          <w:lang w:eastAsia="de-DE"/>
        </w:rPr>
        <w:t xml:space="preserve">hannel </w:t>
      </w:r>
      <w:r>
        <w:rPr>
          <w:rFonts w:ascii="Times New Roman" w:hAnsi="Times New Roman"/>
          <w:lang w:eastAsia="de-DE"/>
        </w:rPr>
        <w:t>b</w:t>
      </w:r>
      <w:r w:rsidRPr="0091642F">
        <w:rPr>
          <w:rFonts w:ascii="Times New Roman" w:hAnsi="Times New Roman"/>
          <w:lang w:eastAsia="de-DE"/>
        </w:rPr>
        <w:t xml:space="preserve">andwidth </w:t>
      </w:r>
      <w:r>
        <w:rPr>
          <w:rFonts w:ascii="Times New Roman" w:hAnsi="Times New Roman"/>
          <w:lang w:eastAsia="de-DE"/>
        </w:rPr>
        <w:t>(OCB) and the power spectral density (PSD) requirements mandated by regulatory. For example, a</w:t>
      </w:r>
      <w:r w:rsidRPr="0091642F">
        <w:rPr>
          <w:rFonts w:ascii="Times New Roman" w:hAnsi="Times New Roman"/>
          <w:lang w:eastAsia="de-DE"/>
        </w:rPr>
        <w:t>ccording to ETSI</w:t>
      </w:r>
      <w:r>
        <w:rPr>
          <w:rFonts w:ascii="Times New Roman" w:hAnsi="Times New Roman"/>
          <w:lang w:eastAsia="de-DE"/>
        </w:rPr>
        <w:t xml:space="preserve"> regulations [4]</w:t>
      </w:r>
      <w:r w:rsidRPr="0091642F">
        <w:rPr>
          <w:rFonts w:ascii="Times New Roman" w:hAnsi="Times New Roman"/>
          <w:lang w:eastAsia="de-DE"/>
        </w:rPr>
        <w:t xml:space="preserve">, the OCB </w:t>
      </w:r>
      <w:r>
        <w:rPr>
          <w:rFonts w:ascii="Times New Roman" w:hAnsi="Times New Roman"/>
          <w:lang w:eastAsia="de-DE"/>
        </w:rPr>
        <w:t xml:space="preserve">is </w:t>
      </w:r>
      <w:r w:rsidRPr="0091642F">
        <w:rPr>
          <w:rFonts w:ascii="Times New Roman" w:hAnsi="Times New Roman"/>
          <w:lang w:eastAsia="de-DE"/>
        </w:rPr>
        <w:t>the bandwidth containing 99 % of the power of the signal</w:t>
      </w:r>
      <w:r>
        <w:rPr>
          <w:rFonts w:ascii="Times New Roman" w:hAnsi="Times New Roman"/>
          <w:lang w:eastAsia="de-DE"/>
        </w:rPr>
        <w:t xml:space="preserve">, which should be </w:t>
      </w:r>
      <w:r w:rsidRPr="0091642F">
        <w:rPr>
          <w:rFonts w:ascii="Times New Roman" w:hAnsi="Times New Roman"/>
          <w:lang w:eastAsia="de-DE"/>
        </w:rPr>
        <w:t xml:space="preserve">between </w:t>
      </w:r>
      <w:r>
        <w:rPr>
          <w:rFonts w:ascii="Times New Roman" w:hAnsi="Times New Roman"/>
          <w:lang w:eastAsia="de-DE"/>
        </w:rPr>
        <w:t>8</w:t>
      </w:r>
      <w:r w:rsidRPr="0091642F">
        <w:rPr>
          <w:rFonts w:ascii="Times New Roman" w:hAnsi="Times New Roman"/>
          <w:lang w:eastAsia="de-DE"/>
        </w:rPr>
        <w:t>0% and 100%</w:t>
      </w:r>
      <w:r>
        <w:rPr>
          <w:rFonts w:ascii="Times New Roman" w:hAnsi="Times New Roman"/>
          <w:lang w:eastAsia="de-DE"/>
        </w:rPr>
        <w:t xml:space="preserve"> of the nominal channel bandwidth, e.g., 20 MHz in 5GHz band. In order to cover the total nominal bandwidth, NR-U proposed an interlace structure to adapt the waveform to this regulation in addition to the legacy (contiguous) option. </w:t>
      </w:r>
    </w:p>
    <w:p w14:paraId="332F71B3" w14:textId="6234E1E8" w:rsidR="00857255" w:rsidRDefault="00BD395E" w:rsidP="00476B46">
      <w:pPr>
        <w:jc w:val="both"/>
        <w:rPr>
          <w:rFonts w:ascii="Times New Roman" w:hAnsi="Times New Roman"/>
          <w:lang w:eastAsia="de-DE"/>
        </w:rPr>
      </w:pPr>
      <w:r>
        <w:rPr>
          <w:rFonts w:ascii="Times New Roman" w:hAnsi="Times New Roman"/>
          <w:lang w:eastAsia="de-DE"/>
        </w:rPr>
        <w:t>In RAN1#109-e, it was agreed that both interlaced and non-interlaced structure are considered. It was also discussed that s</w:t>
      </w:r>
      <w:r w:rsidR="00857255">
        <w:rPr>
          <w:rFonts w:ascii="Times New Roman" w:hAnsi="Times New Roman"/>
          <w:lang w:eastAsia="de-DE"/>
        </w:rPr>
        <w:t xml:space="preserve">idelink resource pool design should also fulfil OCB and PSD requirements whenever they are mandated. Therefore, the sidelink resource pool design, i.e., subchannel design in frequency, need to be adapted in this case. It is also important to study whether interlace structure can be mapped to subchannel design while allowing multiple UEs to share a sidelink slot. </w:t>
      </w:r>
    </w:p>
    <w:p w14:paraId="3E29B213" w14:textId="2DCE24D3" w:rsidR="00857255" w:rsidRDefault="00857255" w:rsidP="00476B46">
      <w:pPr>
        <w:jc w:val="both"/>
        <w:rPr>
          <w:rFonts w:ascii="Times New Roman" w:eastAsia="MS Mincho" w:hAnsi="Times New Roman"/>
          <w:b/>
        </w:rPr>
      </w:pPr>
      <w:r>
        <w:rPr>
          <w:rFonts w:ascii="Times New Roman" w:eastAsia="MS Mincho" w:hAnsi="Times New Roman"/>
          <w:b/>
        </w:rPr>
        <w:t xml:space="preserve">Objective </w:t>
      </w:r>
      <w:r w:rsidR="00BD395E">
        <w:rPr>
          <w:rFonts w:ascii="Times New Roman" w:eastAsia="MS Mincho" w:hAnsi="Times New Roman"/>
          <w:b/>
        </w:rPr>
        <w:t>5</w:t>
      </w:r>
      <w:r>
        <w:rPr>
          <w:rFonts w:ascii="Times New Roman" w:eastAsia="MS Mincho" w:hAnsi="Times New Roman"/>
          <w:b/>
        </w:rPr>
        <w:t>: Unlicensed spectrum access for sidelink may mandate covering &gt;= 80% of a nominal frequency</w:t>
      </w:r>
    </w:p>
    <w:p w14:paraId="60A158C5" w14:textId="0ED2F660" w:rsidR="00857255" w:rsidRDefault="00857255" w:rsidP="00476B46">
      <w:pPr>
        <w:jc w:val="both"/>
        <w:rPr>
          <w:rFonts w:ascii="Times New Roman" w:eastAsia="MS Mincho" w:hAnsi="Times New Roman"/>
          <w:b/>
        </w:rPr>
      </w:pPr>
      <w:r>
        <w:rPr>
          <w:rFonts w:ascii="Times New Roman" w:eastAsia="MS Mincho" w:hAnsi="Times New Roman"/>
          <w:b/>
        </w:rPr>
        <w:t xml:space="preserve">Objective </w:t>
      </w:r>
      <w:r w:rsidR="00BD395E">
        <w:rPr>
          <w:rFonts w:ascii="Times New Roman" w:eastAsia="MS Mincho" w:hAnsi="Times New Roman"/>
          <w:b/>
        </w:rPr>
        <w:t>6</w:t>
      </w:r>
      <w:r>
        <w:rPr>
          <w:rFonts w:ascii="Times New Roman" w:eastAsia="MS Mincho" w:hAnsi="Times New Roman"/>
          <w:b/>
        </w:rPr>
        <w:t xml:space="preserve">: Interlace structure in frequency has been considered for </w:t>
      </w:r>
      <w:r w:rsidR="00476B46">
        <w:rPr>
          <w:rFonts w:ascii="Times New Roman" w:eastAsia="MS Mincho" w:hAnsi="Times New Roman"/>
          <w:b/>
        </w:rPr>
        <w:t>SL-U during its studying phase</w:t>
      </w:r>
    </w:p>
    <w:p w14:paraId="28D75D8D" w14:textId="0D574561" w:rsidR="00857255" w:rsidRDefault="00857255" w:rsidP="00476B46">
      <w:pPr>
        <w:jc w:val="both"/>
        <w:rPr>
          <w:rFonts w:ascii="Times New Roman" w:hAnsi="Times New Roman"/>
          <w:lang w:eastAsia="de-DE"/>
        </w:rPr>
      </w:pPr>
      <w:r w:rsidRPr="00094C88">
        <w:rPr>
          <w:rFonts w:ascii="Times New Roman" w:eastAsia="MS Mincho" w:hAnsi="Times New Roman"/>
          <w:b/>
        </w:rPr>
        <w:t xml:space="preserve">Proposal </w:t>
      </w:r>
      <w:r w:rsidR="00BD395E">
        <w:rPr>
          <w:rFonts w:ascii="Times New Roman" w:eastAsia="MS Mincho" w:hAnsi="Times New Roman"/>
          <w:b/>
        </w:rPr>
        <w:t>7</w:t>
      </w:r>
      <w:r w:rsidRPr="00094C88">
        <w:rPr>
          <w:rFonts w:ascii="Times New Roman" w:eastAsia="MS Mincho" w:hAnsi="Times New Roman"/>
          <w:b/>
        </w:rPr>
        <w:t>:</w:t>
      </w:r>
      <w:r>
        <w:rPr>
          <w:rFonts w:ascii="Times New Roman" w:eastAsia="MS Mincho" w:hAnsi="Times New Roman"/>
          <w:b/>
        </w:rPr>
        <w:t xml:space="preserve"> Study the impact on sidelink resource pool and subchannel design </w:t>
      </w:r>
      <w:r w:rsidR="00476B46">
        <w:rPr>
          <w:rFonts w:ascii="Times New Roman" w:eastAsia="MS Mincho" w:hAnsi="Times New Roman"/>
          <w:b/>
        </w:rPr>
        <w:t>based on interlace structure</w:t>
      </w:r>
    </w:p>
    <w:p w14:paraId="55A11292" w14:textId="1F523EE3" w:rsidR="00857255" w:rsidRDefault="00857255" w:rsidP="00476B46">
      <w:pPr>
        <w:ind w:left="450"/>
        <w:jc w:val="both"/>
        <w:rPr>
          <w:color w:val="000000" w:themeColor="text1"/>
        </w:rPr>
      </w:pPr>
    </w:p>
    <w:p w14:paraId="3FCF1D25" w14:textId="325A7A95" w:rsidR="00857255" w:rsidRPr="00BD395E" w:rsidRDefault="00BD395E" w:rsidP="00476B46">
      <w:pPr>
        <w:pStyle w:val="Heading3"/>
        <w:ind w:left="540"/>
        <w:jc w:val="both"/>
        <w:rPr>
          <w:snapToGrid w:val="0"/>
        </w:rPr>
      </w:pPr>
      <w:bookmarkStart w:id="2" w:name="_Hlk103760313"/>
      <w:r>
        <w:rPr>
          <w:snapToGrid w:val="0"/>
        </w:rPr>
        <w:t xml:space="preserve">Frequency-domain impacts: </w:t>
      </w:r>
      <w:r w:rsidR="00857255" w:rsidRPr="00BD395E">
        <w:rPr>
          <w:snapToGrid w:val="0"/>
        </w:rPr>
        <w:t>Multiple channel access</w:t>
      </w:r>
      <w:bookmarkEnd w:id="2"/>
      <w:r w:rsidRPr="00BD395E">
        <w:rPr>
          <w:snapToGrid w:val="0"/>
        </w:rPr>
        <w:t xml:space="preserve"> (Topic#4)</w:t>
      </w:r>
    </w:p>
    <w:p w14:paraId="0582B7F1" w14:textId="2AA36071" w:rsidR="00BD395E" w:rsidRDefault="00857255" w:rsidP="00476B46">
      <w:pPr>
        <w:spacing w:after="0"/>
        <w:jc w:val="both"/>
        <w:rPr>
          <w:rFonts w:ascii="Times New Roman" w:hAnsi="Times New Roman"/>
          <w:lang w:eastAsia="de-DE"/>
        </w:rPr>
      </w:pPr>
      <w:r>
        <w:rPr>
          <w:rFonts w:ascii="Times New Roman" w:hAnsi="Times New Roman"/>
          <w:lang w:eastAsia="de-DE"/>
        </w:rPr>
        <w:t>Sidelink in unlicensed spectrum has been motivated as an alternative design that can extend the bandwidth beyond, e.g., ITS and licensed bands. Therefore, it is important to consider wideband operation of unlicensed access</w:t>
      </w:r>
      <w:r w:rsidR="00BD395E">
        <w:rPr>
          <w:rFonts w:ascii="Times New Roman" w:hAnsi="Times New Roman"/>
          <w:lang w:eastAsia="de-DE"/>
        </w:rPr>
        <w:t xml:space="preserve"> or multiple channel operation</w:t>
      </w:r>
      <w:r>
        <w:rPr>
          <w:rFonts w:ascii="Times New Roman" w:hAnsi="Times New Roman"/>
          <w:lang w:eastAsia="de-DE"/>
        </w:rPr>
        <w:t xml:space="preserve">. </w:t>
      </w:r>
      <w:r w:rsidR="00BD395E">
        <w:rPr>
          <w:rFonts w:ascii="Times New Roman" w:hAnsi="Times New Roman"/>
          <w:lang w:eastAsia="de-DE"/>
        </w:rPr>
        <w:t>In RAN1#109-e, it was agreed that c</w:t>
      </w:r>
      <w:r w:rsidR="00BD395E" w:rsidRPr="00BD395E">
        <w:rPr>
          <w:rFonts w:ascii="Times New Roman" w:hAnsi="Times New Roman"/>
          <w:lang w:eastAsia="de-DE"/>
        </w:rPr>
        <w:t>hannel access procedures for transmission(s) on multiple channels are supported for NR sidelink operation</w:t>
      </w:r>
      <w:r w:rsidR="00BD395E">
        <w:rPr>
          <w:rFonts w:ascii="Times New Roman" w:hAnsi="Times New Roman"/>
          <w:lang w:eastAsia="de-DE"/>
        </w:rPr>
        <w:t>.</w:t>
      </w:r>
      <w:r>
        <w:rPr>
          <w:rFonts w:ascii="Times New Roman" w:hAnsi="Times New Roman"/>
          <w:lang w:eastAsia="de-DE"/>
        </w:rPr>
        <w:t xml:space="preserve"> Accordingly,</w:t>
      </w:r>
      <w:r w:rsidR="00BD395E">
        <w:rPr>
          <w:rFonts w:ascii="Times New Roman" w:hAnsi="Times New Roman"/>
          <w:lang w:eastAsia="de-DE"/>
        </w:rPr>
        <w:t xml:space="preserve"> at least</w:t>
      </w:r>
      <w:r>
        <w:rPr>
          <w:rFonts w:ascii="Times New Roman" w:hAnsi="Times New Roman"/>
          <w:lang w:eastAsia="de-DE"/>
        </w:rPr>
        <w:t xml:space="preserve"> a contiguous </w:t>
      </w:r>
      <w:proofErr w:type="spellStart"/>
      <w:r>
        <w:rPr>
          <w:rFonts w:ascii="Times New Roman" w:hAnsi="Times New Roman"/>
          <w:lang w:eastAsia="de-DE"/>
        </w:rPr>
        <w:t>subband</w:t>
      </w:r>
      <w:proofErr w:type="spellEnd"/>
      <w:r>
        <w:rPr>
          <w:rFonts w:ascii="Times New Roman" w:hAnsi="Times New Roman"/>
          <w:lang w:eastAsia="de-DE"/>
        </w:rPr>
        <w:t xml:space="preserve">-aggregation mechanism </w:t>
      </w:r>
      <w:r w:rsidR="00BD395E">
        <w:rPr>
          <w:rFonts w:ascii="Times New Roman" w:hAnsi="Times New Roman"/>
          <w:lang w:eastAsia="de-DE"/>
        </w:rPr>
        <w:t>should be</w:t>
      </w:r>
      <w:r>
        <w:rPr>
          <w:rFonts w:ascii="Times New Roman" w:hAnsi="Times New Roman"/>
          <w:lang w:eastAsia="de-DE"/>
        </w:rPr>
        <w:t xml:space="preserve"> introduced in </w:t>
      </w:r>
      <w:r w:rsidR="00BD395E">
        <w:rPr>
          <w:rFonts w:ascii="Times New Roman" w:hAnsi="Times New Roman"/>
          <w:lang w:eastAsia="de-DE"/>
        </w:rPr>
        <w:t>SL</w:t>
      </w:r>
      <w:r>
        <w:rPr>
          <w:rFonts w:ascii="Times New Roman" w:hAnsi="Times New Roman"/>
          <w:lang w:eastAsia="de-DE"/>
        </w:rPr>
        <w:t>-U with</w:t>
      </w:r>
      <w:r w:rsidR="00BD395E">
        <w:rPr>
          <w:rFonts w:ascii="Times New Roman" w:hAnsi="Times New Roman"/>
          <w:lang w:eastAsia="de-DE"/>
        </w:rPr>
        <w:t>, e.g.,</w:t>
      </w:r>
      <w:r>
        <w:rPr>
          <w:rFonts w:ascii="Times New Roman" w:hAnsi="Times New Roman"/>
          <w:lang w:eastAsia="de-DE"/>
        </w:rPr>
        <w:t xml:space="preserve"> a per-</w:t>
      </w:r>
      <w:proofErr w:type="spellStart"/>
      <w:r>
        <w:rPr>
          <w:rFonts w:ascii="Times New Roman" w:hAnsi="Times New Roman"/>
          <w:lang w:eastAsia="de-DE"/>
        </w:rPr>
        <w:t>subband</w:t>
      </w:r>
      <w:proofErr w:type="spellEnd"/>
      <w:r>
        <w:rPr>
          <w:rFonts w:ascii="Times New Roman" w:hAnsi="Times New Roman"/>
          <w:lang w:eastAsia="de-DE"/>
        </w:rPr>
        <w:t xml:space="preserve"> LBT option(s), wherein only successful (contiguous) LBT </w:t>
      </w:r>
      <w:proofErr w:type="spellStart"/>
      <w:r>
        <w:rPr>
          <w:rFonts w:ascii="Times New Roman" w:hAnsi="Times New Roman"/>
          <w:lang w:eastAsia="de-DE"/>
        </w:rPr>
        <w:t>subbands</w:t>
      </w:r>
      <w:proofErr w:type="spellEnd"/>
      <w:r>
        <w:rPr>
          <w:rFonts w:ascii="Times New Roman" w:hAnsi="Times New Roman"/>
          <w:lang w:eastAsia="de-DE"/>
        </w:rPr>
        <w:t xml:space="preserve"> are aggregated as a wide band operation.</w:t>
      </w:r>
      <w:r w:rsidR="00BD395E">
        <w:rPr>
          <w:rFonts w:ascii="Times New Roman" w:hAnsi="Times New Roman"/>
          <w:lang w:eastAsia="de-DE"/>
        </w:rPr>
        <w:t xml:space="preserve"> Further details are not yet approved including, e.g., </w:t>
      </w:r>
    </w:p>
    <w:p w14:paraId="780746CF" w14:textId="77777777" w:rsidR="00BD395E" w:rsidRDefault="00BD395E" w:rsidP="00476B46">
      <w:pPr>
        <w:pStyle w:val="ListParagraph"/>
        <w:numPr>
          <w:ilvl w:val="0"/>
          <w:numId w:val="13"/>
        </w:numPr>
        <w:spacing w:after="0"/>
        <w:jc w:val="both"/>
        <w:rPr>
          <w:rFonts w:ascii="Times New Roman" w:hAnsi="Times New Roman"/>
          <w:lang w:eastAsia="de-DE"/>
        </w:rPr>
      </w:pPr>
      <w:r w:rsidRPr="00BD395E">
        <w:rPr>
          <w:rFonts w:ascii="Times New Roman" w:hAnsi="Times New Roman"/>
          <w:lang w:eastAsia="de-DE"/>
        </w:rPr>
        <w:t xml:space="preserve">how many bands should be aggregated (if any), </w:t>
      </w:r>
    </w:p>
    <w:p w14:paraId="597E2544" w14:textId="77777777" w:rsidR="00BD395E" w:rsidRDefault="00BD395E" w:rsidP="00476B46">
      <w:pPr>
        <w:pStyle w:val="ListParagraph"/>
        <w:numPr>
          <w:ilvl w:val="0"/>
          <w:numId w:val="13"/>
        </w:numPr>
        <w:spacing w:after="0"/>
        <w:jc w:val="both"/>
        <w:rPr>
          <w:rFonts w:ascii="Times New Roman" w:hAnsi="Times New Roman"/>
          <w:lang w:eastAsia="de-DE"/>
        </w:rPr>
      </w:pPr>
      <w:r w:rsidRPr="00BD395E">
        <w:rPr>
          <w:rFonts w:ascii="Times New Roman" w:hAnsi="Times New Roman"/>
          <w:lang w:eastAsia="de-DE"/>
        </w:rPr>
        <w:t xml:space="preserve">how/from-where should we start the multiple bands, e.g., based on successful LBT (see Figure 3 for more details). </w:t>
      </w:r>
    </w:p>
    <w:p w14:paraId="5DA8FD0E" w14:textId="2D7CBFB2" w:rsidR="00BD395E" w:rsidRDefault="00BD395E" w:rsidP="00476B46">
      <w:pPr>
        <w:pStyle w:val="ListParagraph"/>
        <w:numPr>
          <w:ilvl w:val="0"/>
          <w:numId w:val="13"/>
        </w:numPr>
        <w:spacing w:after="0"/>
        <w:jc w:val="both"/>
        <w:rPr>
          <w:rFonts w:ascii="Times New Roman" w:hAnsi="Times New Roman"/>
          <w:lang w:eastAsia="de-DE"/>
        </w:rPr>
      </w:pPr>
      <w:r>
        <w:rPr>
          <w:rFonts w:ascii="Times New Roman" w:hAnsi="Times New Roman"/>
          <w:lang w:eastAsia="de-DE"/>
        </w:rPr>
        <w:t>Whether LBT is performed on one channel initially and on every subchannel later or on each subchannel individually and the impact from/on SL sensing operation and results</w:t>
      </w:r>
    </w:p>
    <w:p w14:paraId="0BAE98BD" w14:textId="25D2D8A5" w:rsidR="00BD395E" w:rsidRDefault="00BD395E" w:rsidP="00476B46">
      <w:pPr>
        <w:pStyle w:val="ListParagraph"/>
        <w:numPr>
          <w:ilvl w:val="0"/>
          <w:numId w:val="13"/>
        </w:numPr>
        <w:spacing w:after="0"/>
        <w:jc w:val="both"/>
        <w:rPr>
          <w:rFonts w:ascii="Times New Roman" w:hAnsi="Times New Roman"/>
          <w:lang w:eastAsia="de-DE"/>
        </w:rPr>
      </w:pPr>
      <w:r>
        <w:rPr>
          <w:rFonts w:ascii="Times New Roman" w:hAnsi="Times New Roman"/>
          <w:lang w:eastAsia="de-DE"/>
        </w:rPr>
        <w:t xml:space="preserve">Whether SL-U is using the </w:t>
      </w:r>
      <w:r w:rsidRPr="00BD395E">
        <w:rPr>
          <w:rFonts w:ascii="Times New Roman" w:hAnsi="Times New Roman"/>
          <w:lang w:eastAsia="de-DE"/>
        </w:rPr>
        <w:t>uplink multi-channel access mechanisms from NR-U</w:t>
      </w:r>
    </w:p>
    <w:p w14:paraId="24CE08A3" w14:textId="48E85349" w:rsidR="00BD395E" w:rsidRDefault="00BD395E" w:rsidP="00476B46">
      <w:pPr>
        <w:pStyle w:val="ListParagraph"/>
        <w:numPr>
          <w:ilvl w:val="0"/>
          <w:numId w:val="13"/>
        </w:numPr>
        <w:jc w:val="both"/>
        <w:rPr>
          <w:rFonts w:ascii="Times New Roman" w:hAnsi="Times New Roman"/>
          <w:lang w:eastAsia="de-DE"/>
        </w:rPr>
      </w:pPr>
      <w:r>
        <w:rPr>
          <w:rFonts w:ascii="Times New Roman" w:hAnsi="Times New Roman"/>
          <w:lang w:eastAsia="de-DE"/>
        </w:rPr>
        <w:t>Whether SL-U m</w:t>
      </w:r>
      <w:r w:rsidRPr="00BD395E">
        <w:rPr>
          <w:rFonts w:ascii="Times New Roman" w:hAnsi="Times New Roman"/>
          <w:lang w:eastAsia="de-DE"/>
        </w:rPr>
        <w:t>ultiple channel access</w:t>
      </w:r>
      <w:r>
        <w:rPr>
          <w:rFonts w:ascii="Times New Roman" w:hAnsi="Times New Roman"/>
          <w:lang w:eastAsia="de-DE"/>
        </w:rPr>
        <w:t xml:space="preserve"> is considered for semi-static operation and slot-aggregation </w:t>
      </w:r>
      <w:r w:rsidR="00476B46">
        <w:rPr>
          <w:rFonts w:ascii="Times New Roman" w:hAnsi="Times New Roman"/>
          <w:lang w:eastAsia="de-DE"/>
        </w:rPr>
        <w:t>specifically</w:t>
      </w:r>
    </w:p>
    <w:p w14:paraId="2CE40765" w14:textId="7963DA8A" w:rsidR="00857255" w:rsidRDefault="00BD395E" w:rsidP="00476B46">
      <w:pPr>
        <w:jc w:val="both"/>
        <w:rPr>
          <w:rFonts w:ascii="Times New Roman" w:hAnsi="Times New Roman"/>
          <w:lang w:eastAsia="de-DE"/>
        </w:rPr>
      </w:pPr>
      <w:r w:rsidRPr="00BD395E">
        <w:rPr>
          <w:rFonts w:ascii="Times New Roman" w:hAnsi="Times New Roman"/>
          <w:lang w:eastAsia="de-DE"/>
        </w:rPr>
        <w:t>Accordingly, SL resource pools and SL BWP need to be reconfigured for  multiple channel operation in unlicensed bands</w:t>
      </w:r>
      <w:r w:rsidR="00476B46">
        <w:rPr>
          <w:rFonts w:ascii="Times New Roman" w:hAnsi="Times New Roman"/>
          <w:lang w:eastAsia="de-DE"/>
        </w:rPr>
        <w:t>. In this case,</w:t>
      </w:r>
      <w:r w:rsidRPr="00BD395E">
        <w:rPr>
          <w:rFonts w:ascii="Times New Roman" w:hAnsi="Times New Roman"/>
          <w:lang w:eastAsia="de-DE"/>
        </w:rPr>
        <w:t xml:space="preserve"> SL BWP may be </w:t>
      </w:r>
      <w:r w:rsidRPr="00476B46">
        <w:rPr>
          <w:rFonts w:ascii="Times New Roman" w:hAnsi="Times New Roman"/>
          <w:b/>
          <w:bCs/>
          <w:u w:val="single"/>
          <w:lang w:eastAsia="de-DE"/>
        </w:rPr>
        <w:t>re</w:t>
      </w:r>
      <w:r w:rsidRPr="00BD395E">
        <w:rPr>
          <w:rFonts w:ascii="Times New Roman" w:hAnsi="Times New Roman"/>
          <w:lang w:eastAsia="de-DE"/>
        </w:rPr>
        <w:t xml:space="preserve">configured for the number of successful (contiguous) LBT </w:t>
      </w:r>
      <w:proofErr w:type="spellStart"/>
      <w:r w:rsidRPr="00BD395E">
        <w:rPr>
          <w:rFonts w:ascii="Times New Roman" w:hAnsi="Times New Roman"/>
          <w:lang w:eastAsia="de-DE"/>
        </w:rPr>
        <w:t>subbands</w:t>
      </w:r>
      <w:proofErr w:type="spellEnd"/>
      <w:r w:rsidRPr="00BD395E">
        <w:rPr>
          <w:rFonts w:ascii="Times New Roman" w:hAnsi="Times New Roman"/>
          <w:lang w:eastAsia="de-DE"/>
        </w:rPr>
        <w:t>.</w:t>
      </w:r>
      <w:r>
        <w:rPr>
          <w:rFonts w:ascii="Times New Roman" w:hAnsi="Times New Roman"/>
          <w:lang w:eastAsia="de-DE"/>
        </w:rPr>
        <w:t xml:space="preserve"> </w:t>
      </w:r>
      <w:r w:rsidR="00476B46">
        <w:rPr>
          <w:rFonts w:ascii="Times New Roman" w:hAnsi="Times New Roman"/>
          <w:lang w:eastAsia="de-DE"/>
        </w:rPr>
        <w:t>Herewith, the SL BWP</w:t>
      </w:r>
      <w:r>
        <w:rPr>
          <w:rFonts w:ascii="Times New Roman" w:hAnsi="Times New Roman"/>
          <w:lang w:eastAsia="de-DE"/>
        </w:rPr>
        <w:t xml:space="preserve"> </w:t>
      </w:r>
      <w:r w:rsidR="00476B46">
        <w:rPr>
          <w:rFonts w:ascii="Times New Roman" w:hAnsi="Times New Roman"/>
          <w:lang w:eastAsia="de-DE"/>
        </w:rPr>
        <w:t>(pre-)</w:t>
      </w:r>
      <w:r>
        <w:rPr>
          <w:rFonts w:ascii="Times New Roman" w:hAnsi="Times New Roman"/>
          <w:lang w:eastAsia="de-DE"/>
        </w:rPr>
        <w:t>configuration</w:t>
      </w:r>
      <w:r w:rsidR="00476B46">
        <w:rPr>
          <w:rFonts w:ascii="Times New Roman" w:hAnsi="Times New Roman"/>
          <w:lang w:eastAsia="de-DE"/>
        </w:rPr>
        <w:t xml:space="preserve"> </w:t>
      </w:r>
      <w:r>
        <w:rPr>
          <w:rFonts w:ascii="Times New Roman" w:hAnsi="Times New Roman"/>
          <w:lang w:eastAsia="de-DE"/>
        </w:rPr>
        <w:t xml:space="preserve">may indicate how many </w:t>
      </w:r>
      <w:proofErr w:type="spellStart"/>
      <w:r>
        <w:rPr>
          <w:rFonts w:ascii="Times New Roman" w:hAnsi="Times New Roman"/>
          <w:lang w:eastAsia="de-DE"/>
        </w:rPr>
        <w:t>subbands</w:t>
      </w:r>
      <w:proofErr w:type="spellEnd"/>
      <w:r>
        <w:rPr>
          <w:rFonts w:ascii="Times New Roman" w:hAnsi="Times New Roman"/>
          <w:lang w:eastAsia="de-DE"/>
        </w:rPr>
        <w:t xml:space="preserve"> are configured</w:t>
      </w:r>
      <w:r w:rsidR="00476B46">
        <w:rPr>
          <w:rFonts w:ascii="Times New Roman" w:hAnsi="Times New Roman"/>
          <w:lang w:eastAsia="de-DE"/>
        </w:rPr>
        <w:t xml:space="preserve"> for multiple channel operation. It may additionally indicate </w:t>
      </w:r>
      <w:r>
        <w:rPr>
          <w:rFonts w:ascii="Times New Roman" w:hAnsi="Times New Roman"/>
          <w:lang w:eastAsia="de-DE"/>
        </w:rPr>
        <w:t xml:space="preserve">whether to do  </w:t>
      </w:r>
      <w:r w:rsidRPr="00BD395E">
        <w:rPr>
          <w:rFonts w:ascii="Times New Roman" w:hAnsi="Times New Roman"/>
          <w:lang w:eastAsia="de-DE"/>
        </w:rPr>
        <w:t>Type A</w:t>
      </w:r>
      <w:r>
        <w:rPr>
          <w:rFonts w:ascii="Times New Roman" w:hAnsi="Times New Roman"/>
          <w:lang w:eastAsia="de-DE"/>
        </w:rPr>
        <w:t xml:space="preserve"> and or Type B </w:t>
      </w:r>
      <w:r w:rsidR="00476B46">
        <w:rPr>
          <w:rFonts w:ascii="Times New Roman" w:hAnsi="Times New Roman"/>
          <w:lang w:eastAsia="de-DE"/>
        </w:rPr>
        <w:t xml:space="preserve">sub-channel sensing </w:t>
      </w:r>
      <w:r>
        <w:rPr>
          <w:rFonts w:ascii="Times New Roman" w:hAnsi="Times New Roman"/>
          <w:lang w:eastAsia="de-DE"/>
        </w:rPr>
        <w:t>[2, Section 4.4].</w:t>
      </w:r>
    </w:p>
    <w:p w14:paraId="06C3D4CD" w14:textId="6BA0CE2D" w:rsidR="00476B46" w:rsidRDefault="00476B46" w:rsidP="00476B46">
      <w:pPr>
        <w:jc w:val="both"/>
        <w:rPr>
          <w:rFonts w:ascii="Times New Roman" w:hAnsi="Times New Roman"/>
          <w:lang w:eastAsia="de-DE"/>
        </w:rPr>
      </w:pPr>
      <w:r>
        <w:rPr>
          <w:rFonts w:ascii="Times New Roman" w:hAnsi="Times New Roman"/>
          <w:lang w:eastAsia="de-DE"/>
        </w:rPr>
        <w:t xml:space="preserve">In order to minimize multiple subchannel LBTs interruption/execution rate over </w:t>
      </w:r>
      <w:r w:rsidRPr="00476B46">
        <w:rPr>
          <w:rFonts w:ascii="Times New Roman" w:hAnsi="Times New Roman"/>
          <w:lang w:eastAsia="de-DE"/>
        </w:rPr>
        <w:t>multiple channel</w:t>
      </w:r>
      <w:r>
        <w:rPr>
          <w:rFonts w:ascii="Times New Roman" w:hAnsi="Times New Roman"/>
          <w:lang w:eastAsia="de-DE"/>
        </w:rPr>
        <w:t xml:space="preserve">, we propose to consider slot aggregation specifically for this scheme (see section 2.4.3 and Figure 3 for more details). In turn, this should simplify the </w:t>
      </w:r>
      <w:r w:rsidRPr="00476B46">
        <w:rPr>
          <w:rFonts w:ascii="Times New Roman" w:hAnsi="Times New Roman"/>
          <w:lang w:eastAsia="de-DE"/>
        </w:rPr>
        <w:t>multiple channel access</w:t>
      </w:r>
      <w:r>
        <w:rPr>
          <w:rFonts w:ascii="Times New Roman" w:hAnsi="Times New Roman"/>
          <w:lang w:eastAsia="de-DE"/>
        </w:rPr>
        <w:t xml:space="preserve"> listen-before-talk. </w:t>
      </w:r>
    </w:p>
    <w:p w14:paraId="29EB7799" w14:textId="64251CCB" w:rsidR="00BD395E" w:rsidRDefault="00BD395E" w:rsidP="00476B46">
      <w:pPr>
        <w:jc w:val="both"/>
        <w:rPr>
          <w:rFonts w:ascii="Times New Roman" w:eastAsia="MS Mincho" w:hAnsi="Times New Roman"/>
          <w:b/>
        </w:rPr>
      </w:pPr>
      <w:r>
        <w:rPr>
          <w:rFonts w:ascii="Times New Roman" w:eastAsia="MS Mincho" w:hAnsi="Times New Roman"/>
          <w:b/>
        </w:rPr>
        <w:lastRenderedPageBreak/>
        <w:t xml:space="preserve">Objective 7: Wideband </w:t>
      </w:r>
      <w:r w:rsidR="00476B46">
        <w:rPr>
          <w:rFonts w:ascii="Times New Roman" w:eastAsia="MS Mincho" w:hAnsi="Times New Roman"/>
          <w:b/>
        </w:rPr>
        <w:t xml:space="preserve">and multiple channel operation </w:t>
      </w:r>
      <w:r>
        <w:rPr>
          <w:rFonts w:ascii="Times New Roman" w:eastAsia="MS Mincho" w:hAnsi="Times New Roman"/>
          <w:b/>
        </w:rPr>
        <w:t xml:space="preserve">details for SL-U should </w:t>
      </w:r>
      <w:r w:rsidRPr="001725EA">
        <w:rPr>
          <w:rFonts w:ascii="Times New Roman" w:eastAsia="MS Mincho" w:hAnsi="Times New Roman"/>
          <w:b/>
        </w:rPr>
        <w:t xml:space="preserve">be </w:t>
      </w:r>
      <w:r w:rsidR="00476B46">
        <w:rPr>
          <w:rFonts w:ascii="Times New Roman" w:eastAsia="MS Mincho" w:hAnsi="Times New Roman"/>
          <w:b/>
        </w:rPr>
        <w:t>further analyzed including</w:t>
      </w:r>
      <w:r>
        <w:rPr>
          <w:rFonts w:ascii="Times New Roman" w:eastAsia="MS Mincho" w:hAnsi="Times New Roman"/>
          <w:b/>
        </w:rPr>
        <w:t xml:space="preserve"> utilizing a</w:t>
      </w:r>
      <w:r w:rsidR="00476B46">
        <w:rPr>
          <w:rFonts w:ascii="Times New Roman" w:eastAsia="MS Mincho" w:hAnsi="Times New Roman"/>
          <w:b/>
        </w:rPr>
        <w:t xml:space="preserve">n </w:t>
      </w:r>
      <w:r>
        <w:rPr>
          <w:rFonts w:ascii="Times New Roman" w:eastAsia="MS Mincho" w:hAnsi="Times New Roman"/>
          <w:b/>
        </w:rPr>
        <w:t>adaptable BWP</w:t>
      </w:r>
    </w:p>
    <w:p w14:paraId="4957E8A5" w14:textId="12E6CDF7" w:rsidR="00BD395E" w:rsidRDefault="00BD395E" w:rsidP="00476B46">
      <w:pPr>
        <w:spacing w:after="0"/>
        <w:jc w:val="both"/>
        <w:rPr>
          <w:rFonts w:ascii="Times New Roman" w:eastAsia="MS Mincho" w:hAnsi="Times New Roman"/>
          <w:b/>
        </w:rPr>
      </w:pPr>
      <w:r w:rsidRPr="00094C88">
        <w:rPr>
          <w:rFonts w:ascii="Times New Roman" w:eastAsia="MS Mincho" w:hAnsi="Times New Roman"/>
          <w:b/>
        </w:rPr>
        <w:t xml:space="preserve">Proposal </w:t>
      </w:r>
      <w:r>
        <w:rPr>
          <w:rFonts w:ascii="Times New Roman" w:eastAsia="MS Mincho" w:hAnsi="Times New Roman"/>
          <w:b/>
        </w:rPr>
        <w:t>8</w:t>
      </w:r>
      <w:r w:rsidRPr="00094C88">
        <w:rPr>
          <w:rFonts w:ascii="Times New Roman" w:eastAsia="MS Mincho" w:hAnsi="Times New Roman"/>
          <w:b/>
        </w:rPr>
        <w:t>:</w:t>
      </w:r>
      <w:r>
        <w:rPr>
          <w:rFonts w:ascii="Times New Roman" w:eastAsia="MS Mincho" w:hAnsi="Times New Roman"/>
          <w:b/>
        </w:rPr>
        <w:t xml:space="preserve"> For SL-U wideband operation, study at least the following details:</w:t>
      </w:r>
    </w:p>
    <w:p w14:paraId="4C84E765" w14:textId="2310A51C" w:rsidR="00BD395E" w:rsidRPr="00B47840" w:rsidRDefault="00BD395E" w:rsidP="00476B46">
      <w:pPr>
        <w:pStyle w:val="ListParagraph"/>
        <w:numPr>
          <w:ilvl w:val="0"/>
          <w:numId w:val="13"/>
        </w:numPr>
        <w:spacing w:after="0"/>
        <w:jc w:val="both"/>
        <w:rPr>
          <w:rFonts w:ascii="Times New Roman" w:hAnsi="Times New Roman"/>
          <w:b/>
          <w:bCs/>
          <w:lang w:eastAsia="de-DE"/>
        </w:rPr>
      </w:pPr>
      <w:r>
        <w:rPr>
          <w:rFonts w:ascii="Times New Roman" w:hAnsi="Times New Roman"/>
          <w:b/>
          <w:bCs/>
          <w:lang w:eastAsia="de-DE"/>
        </w:rPr>
        <w:t>The different</w:t>
      </w:r>
      <w:r w:rsidRPr="00B47840">
        <w:rPr>
          <w:rFonts w:ascii="Times New Roman" w:hAnsi="Times New Roman"/>
          <w:b/>
          <w:bCs/>
          <w:lang w:eastAsia="de-DE"/>
        </w:rPr>
        <w:t xml:space="preserve"> LBT </w:t>
      </w:r>
      <w:r>
        <w:rPr>
          <w:rFonts w:ascii="Times New Roman" w:hAnsi="Times New Roman"/>
          <w:b/>
          <w:bCs/>
          <w:lang w:eastAsia="de-DE"/>
        </w:rPr>
        <w:t>operation of the multiple channel access</w:t>
      </w:r>
      <w:r w:rsidRPr="00B47840">
        <w:rPr>
          <w:rFonts w:ascii="Times New Roman" w:hAnsi="Times New Roman"/>
          <w:b/>
          <w:bCs/>
          <w:lang w:eastAsia="de-DE"/>
        </w:rPr>
        <w:t xml:space="preserve"> </w:t>
      </w:r>
      <w:r>
        <w:rPr>
          <w:rFonts w:ascii="Times New Roman" w:hAnsi="Times New Roman"/>
          <w:b/>
          <w:bCs/>
          <w:lang w:eastAsia="de-DE"/>
        </w:rPr>
        <w:t>and its impact on/from sensing</w:t>
      </w:r>
    </w:p>
    <w:p w14:paraId="21ADE549" w14:textId="76EF350E" w:rsidR="00BD395E" w:rsidRDefault="00BD395E" w:rsidP="00476B46">
      <w:pPr>
        <w:pStyle w:val="ListParagraph"/>
        <w:numPr>
          <w:ilvl w:val="0"/>
          <w:numId w:val="13"/>
        </w:numPr>
        <w:spacing w:after="0"/>
        <w:jc w:val="both"/>
        <w:rPr>
          <w:rFonts w:ascii="Times New Roman" w:hAnsi="Times New Roman"/>
          <w:b/>
          <w:bCs/>
          <w:lang w:eastAsia="de-DE"/>
        </w:rPr>
      </w:pPr>
      <w:r w:rsidRPr="00B47840">
        <w:rPr>
          <w:rFonts w:ascii="Times New Roman" w:hAnsi="Times New Roman"/>
          <w:b/>
          <w:bCs/>
          <w:lang w:eastAsia="de-DE"/>
        </w:rPr>
        <w:t>SL-BWP</w:t>
      </w:r>
      <w:r>
        <w:rPr>
          <w:rFonts w:ascii="Times New Roman" w:hAnsi="Times New Roman"/>
          <w:b/>
          <w:bCs/>
          <w:lang w:eastAsia="de-DE"/>
        </w:rPr>
        <w:t>/resource pool</w:t>
      </w:r>
      <w:r w:rsidRPr="00B47840">
        <w:rPr>
          <w:rFonts w:ascii="Times New Roman" w:hAnsi="Times New Roman"/>
          <w:b/>
          <w:bCs/>
          <w:lang w:eastAsia="de-DE"/>
        </w:rPr>
        <w:t xml:space="preserve"> adaptation </w:t>
      </w:r>
      <w:r>
        <w:rPr>
          <w:rFonts w:ascii="Times New Roman" w:hAnsi="Times New Roman"/>
          <w:b/>
          <w:bCs/>
          <w:lang w:eastAsia="de-DE"/>
        </w:rPr>
        <w:t>for</w:t>
      </w:r>
      <w:r w:rsidRPr="00B47840">
        <w:rPr>
          <w:rFonts w:ascii="Times New Roman" w:hAnsi="Times New Roman"/>
          <w:b/>
          <w:bCs/>
          <w:lang w:eastAsia="de-DE"/>
        </w:rPr>
        <w:t xml:space="preserve"> expandable transmission </w:t>
      </w:r>
      <w:r w:rsidR="00476B46">
        <w:rPr>
          <w:rFonts w:ascii="Times New Roman" w:hAnsi="Times New Roman"/>
          <w:b/>
          <w:bCs/>
          <w:lang w:eastAsia="de-DE"/>
        </w:rPr>
        <w:t>based on</w:t>
      </w:r>
      <w:r>
        <w:rPr>
          <w:rFonts w:ascii="Times New Roman" w:hAnsi="Times New Roman"/>
          <w:b/>
          <w:bCs/>
          <w:lang w:eastAsia="de-DE"/>
        </w:rPr>
        <w:t xml:space="preserve"> m</w:t>
      </w:r>
      <w:r w:rsidRPr="00BD395E">
        <w:rPr>
          <w:rFonts w:ascii="Times New Roman" w:hAnsi="Times New Roman"/>
          <w:b/>
          <w:bCs/>
          <w:lang w:eastAsia="de-DE"/>
        </w:rPr>
        <w:t>ultiple channel access</w:t>
      </w:r>
    </w:p>
    <w:p w14:paraId="2F3F494A" w14:textId="30B3B642" w:rsidR="00BD395E" w:rsidRPr="00BD395E" w:rsidRDefault="00BD395E" w:rsidP="00476B46">
      <w:pPr>
        <w:pStyle w:val="ListParagraph"/>
        <w:numPr>
          <w:ilvl w:val="0"/>
          <w:numId w:val="13"/>
        </w:numPr>
        <w:spacing w:after="0"/>
        <w:jc w:val="both"/>
        <w:rPr>
          <w:rFonts w:ascii="Times New Roman" w:hAnsi="Times New Roman"/>
          <w:lang w:eastAsia="de-DE"/>
        </w:rPr>
      </w:pPr>
      <w:r w:rsidRPr="00BD395E">
        <w:rPr>
          <w:rFonts w:ascii="Times New Roman" w:hAnsi="Times New Roman"/>
          <w:b/>
          <w:bCs/>
          <w:lang w:eastAsia="de-DE"/>
        </w:rPr>
        <w:t xml:space="preserve">Whether SL-U multiple channel access is considered for semi-static operation and slot-aggregation </w:t>
      </w:r>
      <w:r w:rsidR="00476B46">
        <w:rPr>
          <w:rFonts w:ascii="Times New Roman" w:hAnsi="Times New Roman"/>
          <w:b/>
          <w:bCs/>
          <w:lang w:eastAsia="de-DE"/>
        </w:rPr>
        <w:t>specifically</w:t>
      </w:r>
    </w:p>
    <w:p w14:paraId="6939687F" w14:textId="03DDB52A" w:rsidR="00857255" w:rsidRDefault="00BD395E" w:rsidP="00476B46">
      <w:pPr>
        <w:jc w:val="center"/>
      </w:pPr>
      <w:r w:rsidRPr="00094C88">
        <w:object w:dxaOrig="8955" w:dyaOrig="3645" w14:anchorId="542F1275">
          <v:shape id="_x0000_i1027" type="#_x0000_t75" style="width:363.9pt;height:148.45pt" o:ole="">
            <v:imagedata r:id="rId11" o:title=""/>
          </v:shape>
          <o:OLEObject Type="Embed" ProgID="Visio.Drawing.15" ShapeID="_x0000_i1027" DrawAspect="Content" ObjectID="_1721830717" r:id="rId12"/>
        </w:object>
      </w:r>
    </w:p>
    <w:p w14:paraId="5A6AB284" w14:textId="77777777" w:rsidR="00857255" w:rsidRPr="00471AFB" w:rsidRDefault="00857255" w:rsidP="00476B46">
      <w:pPr>
        <w:jc w:val="both"/>
        <w:rPr>
          <w:rFonts w:ascii="Times New Roman" w:hAnsi="Times New Roman"/>
          <w:szCs w:val="20"/>
        </w:rPr>
      </w:pPr>
      <w:r w:rsidRPr="00471AFB">
        <w:rPr>
          <w:rFonts w:ascii="Times New Roman" w:hAnsi="Times New Roman"/>
          <w:szCs w:val="20"/>
        </w:rPr>
        <w:t xml:space="preserve">Figure </w:t>
      </w:r>
      <w:r>
        <w:rPr>
          <w:rFonts w:ascii="Times New Roman" w:hAnsi="Times New Roman"/>
          <w:szCs w:val="20"/>
        </w:rPr>
        <w:t>3</w:t>
      </w:r>
      <w:r w:rsidRPr="00471AFB">
        <w:rPr>
          <w:rFonts w:ascii="Times New Roman" w:hAnsi="Times New Roman"/>
          <w:szCs w:val="20"/>
        </w:rPr>
        <w:t xml:space="preserve">: </w:t>
      </w:r>
      <w:r>
        <w:rPr>
          <w:rFonts w:ascii="Times New Roman" w:hAnsi="Times New Roman"/>
          <w:szCs w:val="20"/>
        </w:rPr>
        <w:t>SL-U wideband operation with expandable SL BWP definition and, possibly, aggregated slot transmission</w:t>
      </w:r>
      <w:r w:rsidRPr="00471AFB">
        <w:rPr>
          <w:rFonts w:ascii="Times New Roman" w:hAnsi="Times New Roman"/>
          <w:szCs w:val="20"/>
        </w:rPr>
        <w:t xml:space="preserve"> </w:t>
      </w:r>
    </w:p>
    <w:p w14:paraId="061621B8" w14:textId="7B9E20B1" w:rsidR="00857255" w:rsidRPr="00857255" w:rsidRDefault="00BD395E" w:rsidP="00476B46">
      <w:pPr>
        <w:pStyle w:val="Heading3"/>
        <w:ind w:left="540"/>
        <w:jc w:val="both"/>
      </w:pPr>
      <w:r>
        <w:rPr>
          <w:snapToGrid w:val="0"/>
        </w:rPr>
        <w:t xml:space="preserve">Time-domain impacts: </w:t>
      </w:r>
      <w:r w:rsidR="00857255" w:rsidRPr="00857255">
        <w:t>multi-consecutive slots transmission</w:t>
      </w:r>
    </w:p>
    <w:p w14:paraId="162FBBA1" w14:textId="6C64CB05" w:rsidR="00BD395E" w:rsidRPr="00B310E9" w:rsidRDefault="00BD395E" w:rsidP="00476B46">
      <w:pPr>
        <w:jc w:val="both"/>
        <w:rPr>
          <w:rFonts w:ascii="Times New Roman" w:hAnsi="Times New Roman"/>
          <w:lang w:eastAsia="de-DE"/>
        </w:rPr>
      </w:pPr>
      <w:r>
        <w:rPr>
          <w:rFonts w:ascii="Times New Roman" w:hAnsi="Times New Roman"/>
          <w:lang w:eastAsia="de-DE"/>
        </w:rPr>
        <w:t xml:space="preserve">RAN1#109-e resulted in an FFS agreement to discuss further </w:t>
      </w:r>
      <w:r>
        <w:rPr>
          <w:rFonts w:ascii="Times New Roman" w:hAnsi="Times New Roman"/>
          <w:szCs w:val="20"/>
        </w:rPr>
        <w:t xml:space="preserve">whether and how multi-consecutive slots transmission can be supported for NR sidelink operation in unlicensed spectrum, including the following aspects:  </w:t>
      </w:r>
      <w:r w:rsidRPr="00BD395E">
        <w:rPr>
          <w:rFonts w:ascii="Times New Roman" w:hAnsi="Times New Roman"/>
          <w:szCs w:val="20"/>
        </w:rPr>
        <w:t>channel access, resource allocation and PHY channel design</w:t>
      </w:r>
      <w:r>
        <w:rPr>
          <w:rFonts w:ascii="Times New Roman" w:hAnsi="Times New Roman"/>
          <w:szCs w:val="20"/>
        </w:rPr>
        <w:t xml:space="preserve">. </w:t>
      </w:r>
      <w:r>
        <w:rPr>
          <w:rFonts w:ascii="Times New Roman" w:hAnsi="Times New Roman"/>
          <w:lang w:eastAsia="de-DE"/>
        </w:rPr>
        <w:t xml:space="preserve">In </w:t>
      </w:r>
      <w:r w:rsidR="00476B46">
        <w:rPr>
          <w:rFonts w:ascii="Times New Roman" w:hAnsi="Times New Roman"/>
          <w:lang w:eastAsia="de-DE"/>
        </w:rPr>
        <w:t>the</w:t>
      </w:r>
      <w:r>
        <w:rPr>
          <w:rFonts w:ascii="Times New Roman" w:hAnsi="Times New Roman"/>
          <w:lang w:eastAsia="de-DE"/>
        </w:rPr>
        <w:t xml:space="preserve"> previous section</w:t>
      </w:r>
      <w:r w:rsidR="00476B46">
        <w:rPr>
          <w:rFonts w:ascii="Times New Roman" w:hAnsi="Times New Roman"/>
          <w:lang w:eastAsia="de-DE"/>
        </w:rPr>
        <w:t xml:space="preserve"> (Section 2.4.2)</w:t>
      </w:r>
      <w:r>
        <w:rPr>
          <w:rFonts w:ascii="Times New Roman" w:hAnsi="Times New Roman"/>
          <w:lang w:eastAsia="de-DE"/>
        </w:rPr>
        <w:t>, we have presented the need to consider</w:t>
      </w:r>
      <w:r w:rsidRPr="00BD395E">
        <w:t xml:space="preserve"> </w:t>
      </w:r>
      <w:r w:rsidRPr="00BD395E">
        <w:rPr>
          <w:rFonts w:ascii="Times New Roman" w:hAnsi="Times New Roman"/>
          <w:lang w:eastAsia="de-DE"/>
        </w:rPr>
        <w:t>multi-consecutive slots transmission</w:t>
      </w:r>
      <w:r>
        <w:rPr>
          <w:rFonts w:ascii="Times New Roman" w:hAnsi="Times New Roman"/>
          <w:lang w:eastAsia="de-DE"/>
        </w:rPr>
        <w:t xml:space="preserve"> for multiple channel operation. The reason is to save the number of concurrent subchannel </w:t>
      </w:r>
      <w:r w:rsidR="00476B46">
        <w:rPr>
          <w:rFonts w:ascii="Times New Roman" w:hAnsi="Times New Roman"/>
          <w:lang w:eastAsia="de-DE"/>
        </w:rPr>
        <w:t>LBTs</w:t>
      </w:r>
      <w:r>
        <w:rPr>
          <w:rFonts w:ascii="Times New Roman" w:hAnsi="Times New Roman"/>
          <w:lang w:eastAsia="de-DE"/>
        </w:rPr>
        <w:t xml:space="preserve"> </w:t>
      </w:r>
      <w:r w:rsidR="00476B46">
        <w:rPr>
          <w:rFonts w:ascii="Times New Roman" w:hAnsi="Times New Roman"/>
          <w:lang w:eastAsia="de-DE"/>
        </w:rPr>
        <w:t>compared to the case when a</w:t>
      </w:r>
      <w:r>
        <w:rPr>
          <w:rFonts w:ascii="Times New Roman" w:hAnsi="Times New Roman"/>
          <w:lang w:eastAsia="de-DE"/>
        </w:rPr>
        <w:t xml:space="preserve"> UE only utilize single slot transmission</w:t>
      </w:r>
      <w:r w:rsidR="00476B46">
        <w:rPr>
          <w:rFonts w:ascii="Times New Roman" w:hAnsi="Times New Roman"/>
          <w:lang w:eastAsia="de-DE"/>
        </w:rPr>
        <w:t xml:space="preserve"> (i.e., need to repeat the LBT every slot transmission)</w:t>
      </w:r>
      <w:r>
        <w:rPr>
          <w:rFonts w:ascii="Times New Roman" w:hAnsi="Times New Roman"/>
          <w:lang w:eastAsia="de-DE"/>
        </w:rPr>
        <w:t xml:space="preserve">. Additionally, we see a similar draw back for single slot transmission in case of dynamic resource </w:t>
      </w:r>
      <w:r w:rsidR="00476B46">
        <w:rPr>
          <w:rFonts w:ascii="Times New Roman" w:hAnsi="Times New Roman"/>
          <w:lang w:eastAsia="de-DE"/>
        </w:rPr>
        <w:t>granting</w:t>
      </w:r>
      <w:r>
        <w:rPr>
          <w:rFonts w:ascii="Times New Roman" w:hAnsi="Times New Roman"/>
          <w:lang w:eastAsia="de-DE"/>
        </w:rPr>
        <w:t xml:space="preserve"> scheme, when the UE will also have </w:t>
      </w:r>
      <w:r w:rsidR="00476B46">
        <w:rPr>
          <w:rFonts w:ascii="Times New Roman" w:hAnsi="Times New Roman"/>
          <w:lang w:eastAsia="de-DE"/>
        </w:rPr>
        <w:t xml:space="preserve">the </w:t>
      </w:r>
      <w:r>
        <w:rPr>
          <w:rFonts w:ascii="Times New Roman" w:hAnsi="Times New Roman"/>
          <w:lang w:eastAsia="de-DE"/>
        </w:rPr>
        <w:t xml:space="preserve">burden of frequent LBT every transmission slot. Hence, slot aggregation may be considered to extend the transmission time to </w:t>
      </w:r>
      <w:r w:rsidR="00476B46">
        <w:rPr>
          <w:rFonts w:ascii="Times New Roman" w:hAnsi="Times New Roman"/>
          <w:lang w:eastAsia="de-DE"/>
        </w:rPr>
        <w:t>the</w:t>
      </w:r>
      <w:r>
        <w:rPr>
          <w:rFonts w:ascii="Times New Roman" w:hAnsi="Times New Roman"/>
          <w:lang w:eastAsia="de-DE"/>
        </w:rPr>
        <w:t xml:space="preserve"> (actual)</w:t>
      </w:r>
      <w:r w:rsidR="00476B46">
        <w:rPr>
          <w:rFonts w:ascii="Times New Roman" w:hAnsi="Times New Roman"/>
          <w:lang w:eastAsia="de-DE"/>
        </w:rPr>
        <w:t xml:space="preserve"> length</w:t>
      </w:r>
      <w:r>
        <w:rPr>
          <w:rFonts w:ascii="Times New Roman" w:hAnsi="Times New Roman"/>
          <w:lang w:eastAsia="de-DE"/>
        </w:rPr>
        <w:t xml:space="preserve"> </w:t>
      </w:r>
      <w:r w:rsidR="00476B46">
        <w:rPr>
          <w:rFonts w:ascii="Times New Roman" w:hAnsi="Times New Roman"/>
          <w:lang w:eastAsia="de-DE"/>
        </w:rPr>
        <w:t xml:space="preserve">of the </w:t>
      </w:r>
      <w:r>
        <w:rPr>
          <w:rFonts w:ascii="Times New Roman" w:hAnsi="Times New Roman"/>
          <w:lang w:eastAsia="de-DE"/>
        </w:rPr>
        <w:t>COT, especially when the COT is not shared. Aggregating the transmission slots in this case guarantees fairness with other LBT-based technolog</w:t>
      </w:r>
      <w:r w:rsidR="00476B46">
        <w:rPr>
          <w:rFonts w:ascii="Times New Roman" w:hAnsi="Times New Roman"/>
          <w:lang w:eastAsia="de-DE"/>
        </w:rPr>
        <w:t>ies, e.g., Wi-Fi,</w:t>
      </w:r>
      <w:r>
        <w:rPr>
          <w:rFonts w:ascii="Times New Roman" w:hAnsi="Times New Roman"/>
          <w:lang w:eastAsia="de-DE"/>
        </w:rPr>
        <w:t xml:space="preserve"> and may reduce the number of times the UE is requested to do LBT/access the channel.  </w:t>
      </w:r>
    </w:p>
    <w:p w14:paraId="761401CA" w14:textId="0DF22684" w:rsidR="00BD395E" w:rsidRDefault="00BD395E" w:rsidP="00476B46">
      <w:pPr>
        <w:jc w:val="both"/>
        <w:rPr>
          <w:rFonts w:ascii="Times New Roman" w:eastAsia="MS Mincho" w:hAnsi="Times New Roman"/>
          <w:b/>
        </w:rPr>
      </w:pPr>
      <w:r>
        <w:rPr>
          <w:rFonts w:ascii="Times New Roman" w:eastAsia="MS Mincho" w:hAnsi="Times New Roman"/>
          <w:b/>
        </w:rPr>
        <w:t xml:space="preserve">Objective 8: </w:t>
      </w:r>
      <w:r w:rsidRPr="00BD395E">
        <w:rPr>
          <w:rFonts w:ascii="Times New Roman" w:eastAsia="MS Mincho" w:hAnsi="Times New Roman"/>
          <w:b/>
        </w:rPr>
        <w:t>Aggregating the transmission slots in this case guarantees fairness with other LBT-based technology and may reduce the number of times the UE is requested to do LBT/access the channel</w:t>
      </w:r>
    </w:p>
    <w:p w14:paraId="1BA14DBB" w14:textId="3868105F" w:rsidR="00BD395E" w:rsidRDefault="00BD395E" w:rsidP="00476B46">
      <w:pPr>
        <w:jc w:val="both"/>
        <w:rPr>
          <w:rFonts w:ascii="Times New Roman" w:eastAsia="MS Mincho" w:hAnsi="Times New Roman"/>
          <w:b/>
        </w:rPr>
      </w:pPr>
      <w:r w:rsidRPr="00094C88">
        <w:rPr>
          <w:rFonts w:ascii="Times New Roman" w:eastAsia="MS Mincho" w:hAnsi="Times New Roman"/>
          <w:b/>
        </w:rPr>
        <w:t xml:space="preserve">Proposal </w:t>
      </w:r>
      <w:r>
        <w:rPr>
          <w:rFonts w:ascii="Times New Roman" w:eastAsia="MS Mincho" w:hAnsi="Times New Roman"/>
          <w:b/>
        </w:rPr>
        <w:t>9</w:t>
      </w:r>
      <w:r w:rsidRPr="00094C88">
        <w:rPr>
          <w:rFonts w:ascii="Times New Roman" w:eastAsia="MS Mincho" w:hAnsi="Times New Roman"/>
          <w:b/>
        </w:rPr>
        <w:t xml:space="preserve">: </w:t>
      </w:r>
      <w:r>
        <w:rPr>
          <w:rFonts w:ascii="Times New Roman" w:eastAsia="MS Mincho" w:hAnsi="Times New Roman"/>
          <w:b/>
        </w:rPr>
        <w:t xml:space="preserve">Slot </w:t>
      </w:r>
      <w:r w:rsidRPr="000D1062">
        <w:rPr>
          <w:rFonts w:ascii="Times New Roman" w:eastAsia="MS Mincho" w:hAnsi="Times New Roman"/>
          <w:b/>
        </w:rPr>
        <w:t>aggregation</w:t>
      </w:r>
      <w:r>
        <w:rPr>
          <w:rFonts w:ascii="Times New Roman" w:eastAsia="MS Mincho" w:hAnsi="Times New Roman"/>
          <w:b/>
        </w:rPr>
        <w:t xml:space="preserve"> need to be</w:t>
      </w:r>
      <w:r w:rsidRPr="000D1062">
        <w:rPr>
          <w:rFonts w:ascii="Times New Roman" w:eastAsia="MS Mincho" w:hAnsi="Times New Roman"/>
          <w:b/>
        </w:rPr>
        <w:t xml:space="preserve"> </w:t>
      </w:r>
      <w:r>
        <w:rPr>
          <w:rFonts w:ascii="Times New Roman" w:eastAsia="MS Mincho" w:hAnsi="Times New Roman"/>
          <w:b/>
        </w:rPr>
        <w:t>support</w:t>
      </w:r>
      <w:r w:rsidR="00F07937">
        <w:rPr>
          <w:rFonts w:ascii="Times New Roman" w:eastAsia="MS Mincho" w:hAnsi="Times New Roman"/>
          <w:b/>
        </w:rPr>
        <w:t>ed,</w:t>
      </w:r>
      <w:r>
        <w:rPr>
          <w:rFonts w:ascii="Times New Roman" w:eastAsia="MS Mincho" w:hAnsi="Times New Roman"/>
          <w:b/>
        </w:rPr>
        <w:t xml:space="preserve"> a</w:t>
      </w:r>
      <w:r w:rsidRPr="000D1062">
        <w:rPr>
          <w:rFonts w:ascii="Times New Roman" w:eastAsia="MS Mincho" w:hAnsi="Times New Roman"/>
          <w:b/>
        </w:rPr>
        <w:t>t least</w:t>
      </w:r>
      <w:r>
        <w:rPr>
          <w:rFonts w:ascii="Times New Roman" w:eastAsia="MS Mincho" w:hAnsi="Times New Roman"/>
          <w:b/>
        </w:rPr>
        <w:t>,</w:t>
      </w:r>
      <w:r w:rsidRPr="000D1062">
        <w:rPr>
          <w:rFonts w:ascii="Times New Roman" w:eastAsia="MS Mincho" w:hAnsi="Times New Roman"/>
          <w:b/>
        </w:rPr>
        <w:t xml:space="preserve"> for dynamic </w:t>
      </w:r>
      <w:r>
        <w:rPr>
          <w:rFonts w:ascii="Times New Roman" w:eastAsia="MS Mincho" w:hAnsi="Times New Roman"/>
          <w:b/>
        </w:rPr>
        <w:t>resource allocation and multiple channel operation</w:t>
      </w:r>
    </w:p>
    <w:p w14:paraId="5A6813A0" w14:textId="37F39BF3" w:rsidR="00BD395E" w:rsidRPr="00BD395E" w:rsidRDefault="00BD395E" w:rsidP="00476B46">
      <w:pPr>
        <w:pStyle w:val="Heading3"/>
        <w:ind w:left="540"/>
        <w:jc w:val="both"/>
        <w:rPr>
          <w:snapToGrid w:val="0"/>
        </w:rPr>
      </w:pPr>
      <w:r w:rsidRPr="00BD395E">
        <w:rPr>
          <w:snapToGrid w:val="0"/>
        </w:rPr>
        <w:t xml:space="preserve">Time-domain impacts: </w:t>
      </w:r>
      <w:r>
        <w:rPr>
          <w:snapToGrid w:val="0"/>
        </w:rPr>
        <w:t>flexible</w:t>
      </w:r>
      <w:r w:rsidRPr="00BD395E">
        <w:rPr>
          <w:snapToGrid w:val="0"/>
        </w:rPr>
        <w:t xml:space="preserve"> slots </w:t>
      </w:r>
      <w:r>
        <w:rPr>
          <w:snapToGrid w:val="0"/>
        </w:rPr>
        <w:t>starting</w:t>
      </w:r>
    </w:p>
    <w:p w14:paraId="1934587A" w14:textId="7C1B1539" w:rsidR="00BD395E" w:rsidRDefault="00BD395E" w:rsidP="00476B46">
      <w:pPr>
        <w:jc w:val="both"/>
        <w:rPr>
          <w:rFonts w:ascii="Times New Roman" w:hAnsi="Times New Roman"/>
          <w:szCs w:val="20"/>
        </w:rPr>
      </w:pPr>
      <w:r w:rsidRPr="00BD395E">
        <w:rPr>
          <w:rFonts w:ascii="Times New Roman" w:hAnsi="Times New Roman"/>
          <w:lang w:eastAsia="de-DE"/>
        </w:rPr>
        <w:t>Since LBT may have a variable contention window size, starting from a sidelink slot boundary may not be always guaranteed. Therefore, a flexible starting option (after the slot boundary, i.e., form an arbitrary OFDM symbol) need to be studied for SL-U</w:t>
      </w:r>
      <w:r>
        <w:rPr>
          <w:rFonts w:ascii="Times New Roman" w:hAnsi="Times New Roman"/>
          <w:lang w:eastAsia="de-DE"/>
        </w:rPr>
        <w:t xml:space="preserve"> to relax the LBT operation</w:t>
      </w:r>
      <w:r w:rsidRPr="00BD395E">
        <w:rPr>
          <w:rFonts w:ascii="Times New Roman" w:hAnsi="Times New Roman"/>
          <w:lang w:eastAsia="de-DE"/>
        </w:rPr>
        <w:t xml:space="preserve">. </w:t>
      </w:r>
      <w:r>
        <w:rPr>
          <w:rFonts w:ascii="Times New Roman" w:hAnsi="Times New Roman"/>
          <w:lang w:eastAsia="de-DE"/>
        </w:rPr>
        <w:t>See Figure 4 for more details.</w:t>
      </w:r>
    </w:p>
    <w:p w14:paraId="0832ECCB" w14:textId="0F0D5560" w:rsidR="00BD395E" w:rsidRDefault="00BD395E" w:rsidP="00476B46">
      <w:pPr>
        <w:jc w:val="both"/>
        <w:rPr>
          <w:rFonts w:ascii="Times New Roman" w:eastAsia="MS Mincho" w:hAnsi="Times New Roman"/>
          <w:b/>
        </w:rPr>
      </w:pPr>
      <w:r>
        <w:rPr>
          <w:rFonts w:ascii="Times New Roman" w:eastAsia="MS Mincho" w:hAnsi="Times New Roman"/>
          <w:b/>
        </w:rPr>
        <w:t xml:space="preserve">Objective 9: Due to LBT </w:t>
      </w:r>
      <w:r w:rsidRPr="00687E56">
        <w:rPr>
          <w:rFonts w:ascii="Times New Roman" w:eastAsia="MS Mincho" w:hAnsi="Times New Roman"/>
          <w:b/>
        </w:rPr>
        <w:t>variable contention window, a fixed slot boundary may not be guaranteed.</w:t>
      </w:r>
    </w:p>
    <w:p w14:paraId="24B2E6E0" w14:textId="360A2AA3" w:rsidR="00BD395E" w:rsidRDefault="00BD395E" w:rsidP="00476B46">
      <w:pPr>
        <w:jc w:val="both"/>
        <w:rPr>
          <w:rFonts w:ascii="Times New Roman" w:eastAsia="MS Mincho" w:hAnsi="Times New Roman"/>
          <w:b/>
        </w:rPr>
      </w:pPr>
      <w:r w:rsidRPr="00094C88">
        <w:rPr>
          <w:rFonts w:ascii="Times New Roman" w:eastAsia="MS Mincho" w:hAnsi="Times New Roman"/>
          <w:b/>
        </w:rPr>
        <w:t xml:space="preserve">Proposal </w:t>
      </w:r>
      <w:r>
        <w:rPr>
          <w:rFonts w:ascii="Times New Roman" w:eastAsia="MS Mincho" w:hAnsi="Times New Roman"/>
          <w:b/>
        </w:rPr>
        <w:t>10</w:t>
      </w:r>
      <w:r w:rsidRPr="00094C88">
        <w:rPr>
          <w:rFonts w:ascii="Times New Roman" w:eastAsia="MS Mincho" w:hAnsi="Times New Roman"/>
          <w:b/>
        </w:rPr>
        <w:t>:</w:t>
      </w:r>
      <w:r>
        <w:rPr>
          <w:rFonts w:ascii="Times New Roman" w:eastAsia="MS Mincho" w:hAnsi="Times New Roman"/>
          <w:b/>
        </w:rPr>
        <w:t xml:space="preserve"> For SL-U study whether flexible slot starting is possible and/or configurable</w:t>
      </w:r>
    </w:p>
    <w:p w14:paraId="31E42A37" w14:textId="77777777" w:rsidR="00BD395E" w:rsidRDefault="00BD395E" w:rsidP="00476B46">
      <w:pPr>
        <w:jc w:val="both"/>
        <w:rPr>
          <w:rFonts w:ascii="Times New Roman" w:hAnsi="Times New Roman"/>
          <w:lang w:eastAsia="de-DE"/>
        </w:rPr>
      </w:pPr>
    </w:p>
    <w:p w14:paraId="0C614522" w14:textId="0374D81F" w:rsidR="00857255" w:rsidRDefault="00BD395E" w:rsidP="00ED6031">
      <w:pPr>
        <w:jc w:val="center"/>
      </w:pPr>
      <w:r w:rsidRPr="00094C88">
        <w:object w:dxaOrig="6615" w:dyaOrig="3061" w14:anchorId="28BFB028">
          <v:shape id="_x0000_i1028" type="#_x0000_t75" style="width:295.75pt;height:138.45pt" o:ole="">
            <v:imagedata r:id="rId13" o:title=""/>
          </v:shape>
          <o:OLEObject Type="Embed" ProgID="Visio.Drawing.15" ShapeID="_x0000_i1028" DrawAspect="Content" ObjectID="_1721830718" r:id="rId14"/>
        </w:object>
      </w:r>
    </w:p>
    <w:p w14:paraId="0AA5DC28" w14:textId="77777777" w:rsidR="00857255" w:rsidRPr="00471AFB" w:rsidRDefault="00857255" w:rsidP="00476B46">
      <w:pPr>
        <w:jc w:val="both"/>
        <w:rPr>
          <w:rFonts w:ascii="Times New Roman" w:hAnsi="Times New Roman"/>
          <w:szCs w:val="20"/>
        </w:rPr>
      </w:pPr>
      <w:r w:rsidRPr="00471AFB">
        <w:rPr>
          <w:rFonts w:ascii="Times New Roman" w:hAnsi="Times New Roman"/>
          <w:szCs w:val="20"/>
        </w:rPr>
        <w:t xml:space="preserve">Figure </w:t>
      </w:r>
      <w:r>
        <w:rPr>
          <w:rFonts w:ascii="Times New Roman" w:hAnsi="Times New Roman"/>
          <w:szCs w:val="20"/>
        </w:rPr>
        <w:t>4</w:t>
      </w:r>
      <w:r w:rsidRPr="00471AFB">
        <w:rPr>
          <w:rFonts w:ascii="Times New Roman" w:hAnsi="Times New Roman"/>
          <w:szCs w:val="20"/>
        </w:rPr>
        <w:t xml:space="preserve">: </w:t>
      </w:r>
      <w:r>
        <w:rPr>
          <w:rFonts w:ascii="Times New Roman" w:hAnsi="Times New Roman"/>
          <w:szCs w:val="20"/>
        </w:rPr>
        <w:t>Impact of LBT on starting position after a slot boundary</w:t>
      </w:r>
      <w:r w:rsidRPr="00471AFB">
        <w:rPr>
          <w:rFonts w:ascii="Times New Roman" w:hAnsi="Times New Roman"/>
          <w:szCs w:val="20"/>
        </w:rPr>
        <w:t xml:space="preserve"> </w:t>
      </w:r>
      <w:r>
        <w:rPr>
          <w:rFonts w:ascii="Times New Roman" w:hAnsi="Times New Roman"/>
          <w:szCs w:val="20"/>
        </w:rPr>
        <w:t>and, possibly, aggregated slot transmission</w:t>
      </w:r>
    </w:p>
    <w:p w14:paraId="4E330FB4" w14:textId="77777777" w:rsidR="00857255" w:rsidRPr="00D16F0F" w:rsidRDefault="00857255" w:rsidP="00476B46">
      <w:pPr>
        <w:jc w:val="both"/>
        <w:rPr>
          <w:rFonts w:ascii="Times New Roman" w:hAnsi="Times New Roman"/>
          <w:lang w:eastAsia="de-DE"/>
        </w:rPr>
      </w:pPr>
    </w:p>
    <w:p w14:paraId="45DB8882" w14:textId="77777777" w:rsidR="00BD395E" w:rsidRPr="00BD395E" w:rsidRDefault="00BD395E" w:rsidP="00476B46">
      <w:pPr>
        <w:pStyle w:val="Heading2"/>
        <w:ind w:left="450"/>
        <w:jc w:val="both"/>
        <w:rPr>
          <w:snapToGrid w:val="0"/>
        </w:rPr>
      </w:pPr>
      <w:r w:rsidRPr="00BD395E">
        <w:rPr>
          <w:snapToGrid w:val="0"/>
        </w:rPr>
        <w:t>Sidelink resource allocation Mode 1 and Mode 2 (Topic #5)</w:t>
      </w:r>
    </w:p>
    <w:p w14:paraId="1210C35D" w14:textId="03F22260" w:rsidR="00BD395E" w:rsidRPr="000D1062" w:rsidRDefault="00BD395E" w:rsidP="00476B46">
      <w:pPr>
        <w:jc w:val="both"/>
        <w:rPr>
          <w:rFonts w:ascii="Times New Roman" w:hAnsi="Times New Roman"/>
          <w:lang w:eastAsia="de-DE"/>
        </w:rPr>
      </w:pPr>
      <w:r w:rsidRPr="000D1062">
        <w:rPr>
          <w:rFonts w:ascii="Times New Roman" w:hAnsi="Times New Roman"/>
          <w:lang w:eastAsia="de-DE"/>
        </w:rPr>
        <w:t>In RAN#109-e, we made</w:t>
      </w:r>
      <w:r>
        <w:rPr>
          <w:rFonts w:ascii="Times New Roman" w:hAnsi="Times New Roman"/>
          <w:lang w:eastAsia="de-DE"/>
        </w:rPr>
        <w:t xml:space="preserve"> an agreement that </w:t>
      </w:r>
      <w:r w:rsidRPr="000D1062">
        <w:rPr>
          <w:rFonts w:ascii="Times New Roman" w:hAnsi="Times New Roman"/>
          <w:lang w:eastAsia="de-DE"/>
        </w:rPr>
        <w:t xml:space="preserve">sidelink mode 1 RA </w:t>
      </w:r>
      <w:r>
        <w:rPr>
          <w:rFonts w:ascii="Times New Roman" w:hAnsi="Times New Roman"/>
          <w:lang w:eastAsia="de-DE"/>
        </w:rPr>
        <w:t xml:space="preserve">with its </w:t>
      </w:r>
      <w:r w:rsidRPr="000D1062">
        <w:rPr>
          <w:rFonts w:ascii="Times New Roman" w:hAnsi="Times New Roman"/>
          <w:lang w:eastAsia="de-DE"/>
        </w:rPr>
        <w:t>dynamic grant</w:t>
      </w:r>
      <w:r>
        <w:rPr>
          <w:rFonts w:ascii="Times New Roman" w:hAnsi="Times New Roman"/>
          <w:lang w:eastAsia="de-DE"/>
        </w:rPr>
        <w:t xml:space="preserve"> and configured grants</w:t>
      </w:r>
      <w:r w:rsidR="00476B46">
        <w:rPr>
          <w:rFonts w:ascii="Times New Roman" w:hAnsi="Times New Roman"/>
          <w:lang w:eastAsia="de-DE"/>
        </w:rPr>
        <w:t xml:space="preserve"> (CG)</w:t>
      </w:r>
      <w:r>
        <w:rPr>
          <w:rFonts w:ascii="Times New Roman" w:hAnsi="Times New Roman"/>
          <w:lang w:eastAsia="de-DE"/>
        </w:rPr>
        <w:t xml:space="preserve"> (</w:t>
      </w:r>
      <w:r w:rsidR="00476B46">
        <w:rPr>
          <w:rFonts w:ascii="Times New Roman" w:hAnsi="Times New Roman"/>
          <w:lang w:eastAsia="de-DE"/>
        </w:rPr>
        <w:t xml:space="preserve">i.e., </w:t>
      </w:r>
      <w:r>
        <w:rPr>
          <w:rFonts w:ascii="Times New Roman" w:hAnsi="Times New Roman"/>
          <w:lang w:eastAsia="de-DE"/>
        </w:rPr>
        <w:t xml:space="preserve">Type 1 or Type 2) are supported for SL-U as baseline. In the same agreement, also Mode 2 resource reservation mechanism (without discrepancy between its aperiodic or periodic RA) was considered as another baseline SL-U for “at least” dynamic channel access scheme. </w:t>
      </w:r>
    </w:p>
    <w:p w14:paraId="28237BFC" w14:textId="175E4345" w:rsidR="00BD395E" w:rsidRPr="00B310E9" w:rsidRDefault="00BD395E" w:rsidP="00476B46">
      <w:pPr>
        <w:jc w:val="both"/>
        <w:rPr>
          <w:rFonts w:ascii="Times New Roman" w:hAnsi="Times New Roman"/>
          <w:lang w:eastAsia="de-DE"/>
        </w:rPr>
      </w:pPr>
      <w:r>
        <w:rPr>
          <w:rFonts w:ascii="Times New Roman" w:hAnsi="Times New Roman"/>
          <w:lang w:eastAsia="de-DE"/>
        </w:rPr>
        <w:t xml:space="preserve">However, </w:t>
      </w:r>
      <w:r w:rsidRPr="00B310E9">
        <w:rPr>
          <w:rFonts w:ascii="Times New Roman" w:hAnsi="Times New Roman"/>
          <w:lang w:eastAsia="de-DE"/>
        </w:rPr>
        <w:t xml:space="preserve">it is important </w:t>
      </w:r>
      <w:r>
        <w:rPr>
          <w:rFonts w:ascii="Times New Roman" w:hAnsi="Times New Roman"/>
          <w:lang w:eastAsia="de-DE"/>
        </w:rPr>
        <w:t xml:space="preserve">for SL-U </w:t>
      </w:r>
      <w:r w:rsidRPr="00B310E9">
        <w:rPr>
          <w:rFonts w:ascii="Times New Roman" w:hAnsi="Times New Roman"/>
          <w:lang w:eastAsia="de-DE"/>
        </w:rPr>
        <w:t>to study how to adapt</w:t>
      </w:r>
      <w:r>
        <w:rPr>
          <w:rFonts w:ascii="Times New Roman" w:hAnsi="Times New Roman"/>
          <w:lang w:eastAsia="de-DE"/>
        </w:rPr>
        <w:t xml:space="preserve"> the</w:t>
      </w:r>
      <w:r w:rsidRPr="00B310E9">
        <w:rPr>
          <w:rFonts w:ascii="Times New Roman" w:hAnsi="Times New Roman"/>
          <w:lang w:eastAsia="de-DE"/>
        </w:rPr>
        <w:t xml:space="preserve"> dynamic</w:t>
      </w:r>
      <w:r>
        <w:rPr>
          <w:rFonts w:ascii="Times New Roman" w:hAnsi="Times New Roman"/>
          <w:lang w:eastAsia="de-DE"/>
        </w:rPr>
        <w:t>/aperiodic</w:t>
      </w:r>
      <w:r w:rsidRPr="00B310E9">
        <w:rPr>
          <w:rFonts w:ascii="Times New Roman" w:hAnsi="Times New Roman"/>
          <w:lang w:eastAsia="de-DE"/>
        </w:rPr>
        <w:t xml:space="preserve"> and configured resources (</w:t>
      </w:r>
      <w:r>
        <w:rPr>
          <w:rFonts w:ascii="Times New Roman" w:hAnsi="Times New Roman"/>
          <w:lang w:eastAsia="de-DE"/>
        </w:rPr>
        <w:t xml:space="preserve">e.g., </w:t>
      </w:r>
      <w:r w:rsidRPr="00B310E9">
        <w:rPr>
          <w:rFonts w:ascii="Times New Roman" w:hAnsi="Times New Roman"/>
          <w:lang w:eastAsia="de-DE"/>
        </w:rPr>
        <w:t>SPS-like</w:t>
      </w:r>
      <w:r>
        <w:rPr>
          <w:rFonts w:ascii="Times New Roman" w:hAnsi="Times New Roman"/>
          <w:lang w:eastAsia="de-DE"/>
        </w:rPr>
        <w:t xml:space="preserve"> reservation or Type 1/</w:t>
      </w:r>
      <w:r w:rsidR="00476B46">
        <w:rPr>
          <w:rFonts w:ascii="Times New Roman" w:hAnsi="Times New Roman"/>
          <w:lang w:eastAsia="de-DE"/>
        </w:rPr>
        <w:t xml:space="preserve">Type </w:t>
      </w:r>
      <w:r>
        <w:rPr>
          <w:rFonts w:ascii="Times New Roman" w:hAnsi="Times New Roman"/>
          <w:lang w:eastAsia="de-DE"/>
        </w:rPr>
        <w:t>2 CG</w:t>
      </w:r>
      <w:r w:rsidRPr="00B310E9">
        <w:rPr>
          <w:rFonts w:ascii="Times New Roman" w:hAnsi="Times New Roman"/>
          <w:lang w:eastAsia="de-DE"/>
        </w:rPr>
        <w:t xml:space="preserve">) transmission based on </w:t>
      </w:r>
      <w:r>
        <w:rPr>
          <w:rFonts w:ascii="Times New Roman" w:hAnsi="Times New Roman"/>
          <w:lang w:eastAsia="de-DE"/>
        </w:rPr>
        <w:t xml:space="preserve">the available </w:t>
      </w:r>
      <w:r w:rsidRPr="00B310E9">
        <w:rPr>
          <w:rFonts w:ascii="Times New Roman" w:hAnsi="Times New Roman"/>
          <w:lang w:eastAsia="de-DE"/>
        </w:rPr>
        <w:t>unlicensed access mechanisms. For example, LBE</w:t>
      </w:r>
      <w:r>
        <w:rPr>
          <w:rFonts w:ascii="Times New Roman" w:hAnsi="Times New Roman"/>
          <w:lang w:eastAsia="de-DE"/>
        </w:rPr>
        <w:t>-based channel access mechanism</w:t>
      </w:r>
      <w:r w:rsidRPr="00B310E9">
        <w:rPr>
          <w:rFonts w:ascii="Times New Roman" w:hAnsi="Times New Roman"/>
          <w:lang w:eastAsia="de-DE"/>
        </w:rPr>
        <w:t xml:space="preserve"> </w:t>
      </w:r>
      <w:r>
        <w:rPr>
          <w:rFonts w:ascii="Times New Roman" w:hAnsi="Times New Roman"/>
          <w:lang w:eastAsia="de-DE"/>
        </w:rPr>
        <w:t xml:space="preserve">can be considered </w:t>
      </w:r>
      <w:r w:rsidRPr="00B310E9">
        <w:rPr>
          <w:rFonts w:ascii="Times New Roman" w:hAnsi="Times New Roman"/>
          <w:lang w:eastAsia="de-DE"/>
        </w:rPr>
        <w:t xml:space="preserve">for </w:t>
      </w:r>
      <w:r w:rsidR="00476B46">
        <w:rPr>
          <w:rFonts w:ascii="Times New Roman" w:hAnsi="Times New Roman"/>
          <w:lang w:eastAsia="de-DE"/>
        </w:rPr>
        <w:t xml:space="preserve">both: </w:t>
      </w:r>
      <w:r w:rsidRPr="00B310E9">
        <w:rPr>
          <w:rFonts w:ascii="Times New Roman" w:hAnsi="Times New Roman"/>
          <w:lang w:eastAsia="de-DE"/>
        </w:rPr>
        <w:t>dynamic grants</w:t>
      </w:r>
      <w:r>
        <w:rPr>
          <w:rFonts w:ascii="Times New Roman" w:hAnsi="Times New Roman"/>
          <w:lang w:eastAsia="de-DE"/>
        </w:rPr>
        <w:t xml:space="preserve">/on-shot transmission as well as for periodic transmission (i.e., with its both variants in the two RA modes, SPS-like or CG). However, in </w:t>
      </w:r>
      <w:r w:rsidRPr="00B310E9">
        <w:rPr>
          <w:rFonts w:ascii="Times New Roman" w:hAnsi="Times New Roman"/>
          <w:lang w:eastAsia="de-DE"/>
        </w:rPr>
        <w:t>FBE</w:t>
      </w:r>
      <w:r>
        <w:rPr>
          <w:rFonts w:ascii="Times New Roman" w:hAnsi="Times New Roman"/>
          <w:lang w:eastAsia="de-DE"/>
        </w:rPr>
        <w:t>-based channel access mechanism</w:t>
      </w:r>
      <w:r w:rsidR="00476B46">
        <w:rPr>
          <w:rFonts w:ascii="Times New Roman" w:hAnsi="Times New Roman"/>
          <w:lang w:eastAsia="de-DE"/>
        </w:rPr>
        <w:t>,</w:t>
      </w:r>
      <w:r>
        <w:rPr>
          <w:rFonts w:ascii="Times New Roman" w:hAnsi="Times New Roman"/>
          <w:lang w:eastAsia="de-DE"/>
        </w:rPr>
        <w:t xml:space="preserve"> a </w:t>
      </w:r>
      <w:r w:rsidRPr="000D1062">
        <w:rPr>
          <w:rFonts w:ascii="Times New Roman" w:hAnsi="Times New Roman"/>
          <w:lang w:eastAsia="de-DE"/>
        </w:rPr>
        <w:t xml:space="preserve">transmitter </w:t>
      </w:r>
      <w:r w:rsidR="00F07937" w:rsidRPr="000D1062">
        <w:rPr>
          <w:rFonts w:ascii="Times New Roman" w:hAnsi="Times New Roman"/>
          <w:lang w:eastAsia="de-DE"/>
        </w:rPr>
        <w:t>accesses</w:t>
      </w:r>
      <w:r w:rsidRPr="000D1062">
        <w:rPr>
          <w:rFonts w:ascii="Times New Roman" w:hAnsi="Times New Roman"/>
          <w:lang w:eastAsia="de-DE"/>
        </w:rPr>
        <w:t xml:space="preserve"> </w:t>
      </w:r>
      <w:r>
        <w:rPr>
          <w:rFonts w:ascii="Times New Roman" w:hAnsi="Times New Roman"/>
          <w:lang w:eastAsia="de-DE"/>
        </w:rPr>
        <w:t xml:space="preserve">the </w:t>
      </w:r>
      <w:r w:rsidRPr="000D1062">
        <w:rPr>
          <w:rFonts w:ascii="Times New Roman" w:hAnsi="Times New Roman"/>
          <w:lang w:eastAsia="de-DE"/>
        </w:rPr>
        <w:t>channel and</w:t>
      </w:r>
      <w:r>
        <w:rPr>
          <w:rFonts w:ascii="Times New Roman" w:hAnsi="Times New Roman"/>
          <w:lang w:eastAsia="de-DE"/>
        </w:rPr>
        <w:t xml:space="preserve"> </w:t>
      </w:r>
      <w:r w:rsidRPr="000D1062">
        <w:rPr>
          <w:rFonts w:ascii="Times New Roman" w:hAnsi="Times New Roman"/>
          <w:lang w:eastAsia="de-DE"/>
        </w:rPr>
        <w:t>start</w:t>
      </w:r>
      <w:r w:rsidR="00F07937">
        <w:rPr>
          <w:rFonts w:ascii="Times New Roman" w:hAnsi="Times New Roman"/>
          <w:lang w:eastAsia="de-DE"/>
        </w:rPr>
        <w:t>s</w:t>
      </w:r>
      <w:r w:rsidRPr="000D1062">
        <w:rPr>
          <w:rFonts w:ascii="Times New Roman" w:hAnsi="Times New Roman"/>
          <w:lang w:eastAsia="de-DE"/>
        </w:rPr>
        <w:t xml:space="preserve"> transm</w:t>
      </w:r>
      <w:r>
        <w:rPr>
          <w:rFonts w:ascii="Times New Roman" w:hAnsi="Times New Roman"/>
          <w:lang w:eastAsia="de-DE"/>
        </w:rPr>
        <w:t>itting</w:t>
      </w:r>
      <w:r w:rsidRPr="000D1062">
        <w:rPr>
          <w:rFonts w:ascii="Times New Roman" w:hAnsi="Times New Roman"/>
          <w:lang w:eastAsia="de-DE"/>
        </w:rPr>
        <w:t xml:space="preserve"> at fixed </w:t>
      </w:r>
      <w:r>
        <w:rPr>
          <w:rFonts w:ascii="Times New Roman" w:hAnsi="Times New Roman"/>
          <w:lang w:eastAsia="de-DE"/>
        </w:rPr>
        <w:t xml:space="preserve">transmission occasions (TO) </w:t>
      </w:r>
      <w:r w:rsidR="00ED6031">
        <w:rPr>
          <w:rFonts w:ascii="Times New Roman" w:hAnsi="Times New Roman"/>
          <w:lang w:eastAsia="de-DE"/>
        </w:rPr>
        <w:t>and</w:t>
      </w:r>
      <w:r w:rsidR="00ED6031">
        <w:rPr>
          <w:rFonts w:ascii="Times New Roman" w:hAnsi="Times New Roman"/>
          <w:lang w:eastAsia="de-DE"/>
        </w:rPr>
        <w:t xml:space="preserve"> </w:t>
      </w:r>
      <w:r>
        <w:rPr>
          <w:rFonts w:ascii="Times New Roman" w:hAnsi="Times New Roman"/>
          <w:lang w:eastAsia="de-DE"/>
        </w:rPr>
        <w:t>every fixed frame period (FFP)</w:t>
      </w:r>
      <w:r w:rsidR="00476B46">
        <w:rPr>
          <w:rFonts w:ascii="Times New Roman" w:hAnsi="Times New Roman"/>
          <w:lang w:eastAsia="de-DE"/>
        </w:rPr>
        <w:t xml:space="preserve"> </w:t>
      </w:r>
      <w:r w:rsidR="00ED6031">
        <w:rPr>
          <w:rFonts w:ascii="Times New Roman" w:hAnsi="Times New Roman"/>
          <w:lang w:eastAsia="de-DE"/>
        </w:rPr>
        <w:t>(i.e., periodic traffic)</w:t>
      </w:r>
      <w:r w:rsidRPr="000D1062">
        <w:rPr>
          <w:rFonts w:ascii="Times New Roman" w:hAnsi="Times New Roman"/>
          <w:lang w:eastAsia="de-DE"/>
        </w:rPr>
        <w:t>.</w:t>
      </w:r>
      <w:r w:rsidRPr="00B310E9">
        <w:rPr>
          <w:rFonts w:ascii="Times New Roman" w:hAnsi="Times New Roman"/>
          <w:lang w:eastAsia="de-DE"/>
        </w:rPr>
        <w:t xml:space="preserve"> </w:t>
      </w:r>
      <w:r>
        <w:rPr>
          <w:rFonts w:ascii="Times New Roman" w:hAnsi="Times New Roman"/>
          <w:lang w:eastAsia="de-DE"/>
        </w:rPr>
        <w:t xml:space="preserve">Therefore, </w:t>
      </w:r>
      <w:r w:rsidRPr="00B310E9">
        <w:rPr>
          <w:rFonts w:ascii="Times New Roman" w:hAnsi="Times New Roman"/>
          <w:lang w:eastAsia="de-DE"/>
        </w:rPr>
        <w:t>FBE</w:t>
      </w:r>
      <w:r>
        <w:rPr>
          <w:rFonts w:ascii="Times New Roman" w:hAnsi="Times New Roman"/>
          <w:lang w:eastAsia="de-DE"/>
        </w:rPr>
        <w:t xml:space="preserve">-based channel access </w:t>
      </w:r>
      <w:r w:rsidRPr="00B310E9">
        <w:rPr>
          <w:rFonts w:ascii="Times New Roman" w:hAnsi="Times New Roman"/>
          <w:lang w:eastAsia="de-DE"/>
        </w:rPr>
        <w:t xml:space="preserve">can be </w:t>
      </w:r>
      <w:r>
        <w:rPr>
          <w:rFonts w:ascii="Times New Roman" w:hAnsi="Times New Roman"/>
          <w:lang w:eastAsia="de-DE"/>
        </w:rPr>
        <w:t xml:space="preserve">better </w:t>
      </w:r>
      <w:r w:rsidRPr="00B310E9">
        <w:rPr>
          <w:rFonts w:ascii="Times New Roman" w:hAnsi="Times New Roman"/>
          <w:lang w:eastAsia="de-DE"/>
        </w:rPr>
        <w:t>considered for configured resources</w:t>
      </w:r>
      <w:r>
        <w:rPr>
          <w:rFonts w:ascii="Times New Roman" w:hAnsi="Times New Roman"/>
          <w:lang w:eastAsia="de-DE"/>
        </w:rPr>
        <w:t xml:space="preserve"> or SPS-like reservations</w:t>
      </w:r>
      <w:r w:rsidRPr="00B310E9">
        <w:rPr>
          <w:rFonts w:ascii="Times New Roman" w:hAnsi="Times New Roman"/>
          <w:lang w:eastAsia="de-DE"/>
        </w:rPr>
        <w:t xml:space="preserve"> </w:t>
      </w:r>
      <w:r>
        <w:rPr>
          <w:rFonts w:ascii="Times New Roman" w:hAnsi="Times New Roman"/>
          <w:lang w:eastAsia="de-DE"/>
        </w:rPr>
        <w:t xml:space="preserve">in </w:t>
      </w:r>
      <w:r w:rsidRPr="00B310E9">
        <w:rPr>
          <w:rFonts w:ascii="Times New Roman" w:hAnsi="Times New Roman"/>
          <w:lang w:eastAsia="de-DE"/>
        </w:rPr>
        <w:t>SL</w:t>
      </w:r>
      <w:r>
        <w:rPr>
          <w:rFonts w:ascii="Times New Roman" w:hAnsi="Times New Roman"/>
          <w:lang w:eastAsia="de-DE"/>
        </w:rPr>
        <w:t>-U, where type 1 LBT may be used at the beginning of each period.</w:t>
      </w:r>
      <w:r w:rsidRPr="00B310E9">
        <w:rPr>
          <w:rFonts w:ascii="Times New Roman" w:hAnsi="Times New Roman"/>
          <w:lang w:eastAsia="de-DE"/>
        </w:rPr>
        <w:t xml:space="preserve"> </w:t>
      </w:r>
    </w:p>
    <w:p w14:paraId="74584B09" w14:textId="23BF57FB" w:rsidR="00BD395E" w:rsidRDefault="00BD395E" w:rsidP="00476B46">
      <w:pPr>
        <w:jc w:val="both"/>
        <w:rPr>
          <w:rFonts w:ascii="Times New Roman" w:eastAsia="MS Mincho" w:hAnsi="Times New Roman"/>
          <w:b/>
        </w:rPr>
      </w:pPr>
      <w:r>
        <w:rPr>
          <w:rFonts w:ascii="Times New Roman" w:eastAsia="MS Mincho" w:hAnsi="Times New Roman"/>
          <w:b/>
        </w:rPr>
        <w:t>Objective 10: FBE may be considered for configured resources while LBE may be suitable for dynamic and/or configured resources.</w:t>
      </w:r>
    </w:p>
    <w:p w14:paraId="7A4385F6" w14:textId="1E2C691B" w:rsidR="00BD395E" w:rsidRDefault="00BD395E" w:rsidP="00476B46">
      <w:pPr>
        <w:jc w:val="both"/>
        <w:rPr>
          <w:rFonts w:ascii="Times New Roman" w:eastAsia="MS Mincho" w:hAnsi="Times New Roman"/>
          <w:b/>
        </w:rPr>
      </w:pPr>
      <w:r w:rsidRPr="00094C88">
        <w:rPr>
          <w:rFonts w:ascii="Times New Roman" w:eastAsia="MS Mincho" w:hAnsi="Times New Roman"/>
          <w:b/>
        </w:rPr>
        <w:t xml:space="preserve">Proposal </w:t>
      </w:r>
      <w:r>
        <w:rPr>
          <w:rFonts w:ascii="Times New Roman" w:eastAsia="MS Mincho" w:hAnsi="Times New Roman"/>
          <w:b/>
        </w:rPr>
        <w:t>11</w:t>
      </w:r>
      <w:r w:rsidRPr="00094C88">
        <w:rPr>
          <w:rFonts w:ascii="Times New Roman" w:eastAsia="MS Mincho" w:hAnsi="Times New Roman"/>
          <w:b/>
        </w:rPr>
        <w:t xml:space="preserve">: </w:t>
      </w:r>
      <w:r w:rsidRPr="00146D1D">
        <w:rPr>
          <w:rFonts w:ascii="Times New Roman" w:eastAsia="MS Mincho" w:hAnsi="Times New Roman"/>
          <w:b/>
        </w:rPr>
        <w:t xml:space="preserve">Study </w:t>
      </w:r>
      <w:r w:rsidR="00476B46">
        <w:rPr>
          <w:rFonts w:ascii="Times New Roman" w:eastAsia="MS Mincho" w:hAnsi="Times New Roman"/>
          <w:b/>
        </w:rPr>
        <w:t>whether FBE-based channel access mechanism (if supported) is limited to periodic reservation/configured resources only</w:t>
      </w:r>
    </w:p>
    <w:p w14:paraId="34FA7E17" w14:textId="5466FAAF" w:rsidR="00052727" w:rsidRPr="0091094C" w:rsidRDefault="00052727" w:rsidP="00476B46">
      <w:pPr>
        <w:pStyle w:val="Heading1"/>
        <w:numPr>
          <w:ilvl w:val="0"/>
          <w:numId w:val="5"/>
        </w:numPr>
        <w:jc w:val="both"/>
        <w:rPr>
          <w:snapToGrid w:val="0"/>
          <w:lang w:val="en-US"/>
        </w:rPr>
      </w:pPr>
      <w:bookmarkStart w:id="3" w:name="_Toc21362209"/>
      <w:bookmarkStart w:id="4" w:name="_Toc21362372"/>
      <w:bookmarkStart w:id="5" w:name="_Toc21362477"/>
      <w:bookmarkStart w:id="6" w:name="_Toc21338841"/>
      <w:bookmarkStart w:id="7" w:name="_Toc21338942"/>
      <w:bookmarkEnd w:id="3"/>
      <w:bookmarkEnd w:id="4"/>
      <w:bookmarkEnd w:id="5"/>
      <w:bookmarkEnd w:id="6"/>
      <w:bookmarkEnd w:id="7"/>
      <w:r w:rsidRPr="0091094C">
        <w:rPr>
          <w:snapToGrid w:val="0"/>
          <w:lang w:val="en-US"/>
        </w:rPr>
        <w:t>Conclusions</w:t>
      </w:r>
    </w:p>
    <w:p w14:paraId="08C3FD85" w14:textId="29B1D874" w:rsidR="00E446E9" w:rsidRDefault="00052727" w:rsidP="00476B46">
      <w:pPr>
        <w:pStyle w:val="3GPPNormalText"/>
        <w:spacing w:after="120"/>
        <w:rPr>
          <w:lang w:eastAsia="de-DE"/>
        </w:rPr>
      </w:pPr>
      <w:r w:rsidRPr="00A47ABE">
        <w:rPr>
          <w:lang w:eastAsia="de-DE"/>
        </w:rPr>
        <w:t>In this contribution the following proposals have been made:</w:t>
      </w:r>
    </w:p>
    <w:p w14:paraId="39D8360F" w14:textId="77777777" w:rsidR="00BD395E" w:rsidRPr="00166BE9" w:rsidRDefault="00BD395E" w:rsidP="00476B46">
      <w:pPr>
        <w:autoSpaceDE w:val="0"/>
        <w:autoSpaceDN w:val="0"/>
        <w:spacing w:after="0" w:line="240" w:lineRule="auto"/>
        <w:jc w:val="both"/>
        <w:rPr>
          <w:rFonts w:ascii="Times New Roman" w:hAnsi="Times New Roman"/>
          <w:b/>
          <w:bCs/>
          <w:lang w:eastAsia="de-DE"/>
        </w:rPr>
      </w:pPr>
      <w:r w:rsidRPr="00166BE9">
        <w:rPr>
          <w:rFonts w:ascii="Times New Roman" w:hAnsi="Times New Roman"/>
          <w:b/>
          <w:bCs/>
          <w:lang w:eastAsia="de-DE"/>
        </w:rPr>
        <w:t>Proposal</w:t>
      </w:r>
      <w:r>
        <w:rPr>
          <w:rFonts w:ascii="Times New Roman" w:hAnsi="Times New Roman"/>
          <w:b/>
          <w:bCs/>
          <w:lang w:eastAsia="de-DE"/>
        </w:rPr>
        <w:t xml:space="preserve"> 1</w:t>
      </w:r>
      <w:r w:rsidRPr="00166BE9">
        <w:rPr>
          <w:rFonts w:ascii="Times New Roman" w:hAnsi="Times New Roman"/>
          <w:b/>
          <w:bCs/>
          <w:lang w:eastAsia="de-DE"/>
        </w:rPr>
        <w:t>:</w:t>
      </w:r>
      <w:r>
        <w:rPr>
          <w:rFonts w:ascii="Times New Roman" w:hAnsi="Times New Roman"/>
          <w:b/>
          <w:bCs/>
          <w:lang w:eastAsia="de-DE"/>
        </w:rPr>
        <w:t xml:space="preserve"> For</w:t>
      </w:r>
      <w:r w:rsidRPr="00166BE9">
        <w:rPr>
          <w:rFonts w:ascii="Times New Roman" w:hAnsi="Times New Roman"/>
          <w:b/>
          <w:bCs/>
          <w:lang w:eastAsia="de-DE"/>
        </w:rPr>
        <w:t xml:space="preserve"> Scenario 1 (commercial use cases) </w:t>
      </w:r>
      <w:r>
        <w:rPr>
          <w:rFonts w:ascii="Times New Roman" w:hAnsi="Times New Roman"/>
          <w:b/>
          <w:bCs/>
          <w:lang w:eastAsia="de-DE"/>
        </w:rPr>
        <w:t xml:space="preserve">confirm the proposal in </w:t>
      </w:r>
      <w:r w:rsidRPr="000D1062">
        <w:rPr>
          <w:rFonts w:ascii="Times New Roman" w:hAnsi="Times New Roman"/>
          <w:b/>
          <w:bCs/>
          <w:lang w:eastAsia="de-DE"/>
        </w:rPr>
        <w:t>FL summary</w:t>
      </w:r>
      <w:r>
        <w:rPr>
          <w:rFonts w:ascii="Times New Roman" w:hAnsi="Times New Roman"/>
          <w:b/>
          <w:bCs/>
          <w:lang w:eastAsia="de-DE"/>
        </w:rPr>
        <w:t xml:space="preserve"> (EOM) (Topic#1) and for </w:t>
      </w:r>
      <w:r w:rsidRPr="00166BE9">
        <w:rPr>
          <w:rFonts w:ascii="Times New Roman" w:hAnsi="Times New Roman"/>
          <w:b/>
          <w:bCs/>
          <w:lang w:eastAsia="de-DE"/>
        </w:rPr>
        <w:t xml:space="preserve">Scenario 2 (V2X use cases) </w:t>
      </w:r>
      <w:r>
        <w:rPr>
          <w:rFonts w:ascii="Times New Roman" w:hAnsi="Times New Roman"/>
          <w:b/>
          <w:bCs/>
          <w:lang w:eastAsia="de-DE"/>
        </w:rPr>
        <w:t>agree on the</w:t>
      </w:r>
      <w:r w:rsidRPr="00166BE9">
        <w:rPr>
          <w:rFonts w:ascii="Times New Roman" w:hAnsi="Times New Roman"/>
          <w:b/>
          <w:bCs/>
          <w:lang w:eastAsia="de-DE"/>
        </w:rPr>
        <w:t xml:space="preserve"> </w:t>
      </w:r>
      <w:r w:rsidRPr="000D1062">
        <w:rPr>
          <w:rFonts w:ascii="Times New Roman" w:hAnsi="Times New Roman"/>
          <w:b/>
          <w:bCs/>
          <w:lang w:eastAsia="de-DE"/>
        </w:rPr>
        <w:t>FL summary</w:t>
      </w:r>
      <w:r>
        <w:rPr>
          <w:rFonts w:ascii="Times New Roman" w:hAnsi="Times New Roman"/>
          <w:b/>
          <w:bCs/>
          <w:lang w:eastAsia="de-DE"/>
        </w:rPr>
        <w:t xml:space="preserve"> (EOM) proposal with</w:t>
      </w:r>
      <w:r w:rsidRPr="00166BE9">
        <w:rPr>
          <w:rFonts w:ascii="Times New Roman" w:hAnsi="Times New Roman"/>
          <w:b/>
          <w:bCs/>
          <w:lang w:eastAsia="de-DE"/>
        </w:rPr>
        <w:t xml:space="preserve"> following</w:t>
      </w:r>
      <w:r>
        <w:rPr>
          <w:rFonts w:ascii="Times New Roman" w:hAnsi="Times New Roman"/>
          <w:b/>
          <w:bCs/>
          <w:lang w:eastAsia="de-DE"/>
        </w:rPr>
        <w:t xml:space="preserve"> modifications</w:t>
      </w:r>
      <w:r w:rsidRPr="00166BE9">
        <w:rPr>
          <w:rFonts w:ascii="Times New Roman" w:hAnsi="Times New Roman"/>
          <w:b/>
          <w:bCs/>
          <w:lang w:eastAsia="de-DE"/>
        </w:rPr>
        <w:t>:</w:t>
      </w:r>
    </w:p>
    <w:p w14:paraId="369EBCAF" w14:textId="77777777" w:rsidR="00BD395E" w:rsidRPr="00F534F6" w:rsidRDefault="00BD395E" w:rsidP="00476B46">
      <w:pPr>
        <w:pStyle w:val="ListParagraph"/>
        <w:numPr>
          <w:ilvl w:val="0"/>
          <w:numId w:val="35"/>
        </w:numPr>
        <w:spacing w:after="0" w:line="240" w:lineRule="auto"/>
        <w:jc w:val="both"/>
        <w:rPr>
          <w:rFonts w:ascii="Times New Roman" w:eastAsia="Batang" w:hAnsi="Times New Roman" w:cs="Times New Roman"/>
          <w:b/>
          <w:bCs/>
        </w:rPr>
      </w:pPr>
      <w:r w:rsidRPr="00F534F6">
        <w:rPr>
          <w:rFonts w:ascii="Times New Roman" w:hAnsi="Times New Roman" w:cs="Times New Roman"/>
          <w:b/>
          <w:bCs/>
        </w:rPr>
        <w:t>Scenario 2 (V2X use cases)</w:t>
      </w:r>
      <w:r w:rsidRPr="00F534F6">
        <w:rPr>
          <w:rFonts w:ascii="Times New Roman" w:hAnsi="Times New Roman" w:cs="Times New Roman"/>
          <w:b/>
          <w:bCs/>
          <w:strike/>
          <w:color w:val="FF0000"/>
        </w:rPr>
        <w:t xml:space="preserve"> </w:t>
      </w:r>
      <w:r w:rsidRPr="007A727D">
        <w:rPr>
          <w:rFonts w:ascii="Times New Roman" w:hAnsi="Times New Roman" w:cs="Times New Roman"/>
          <w:b/>
          <w:bCs/>
          <w:strike/>
          <w:color w:val="FF0000"/>
          <w:highlight w:val="yellow"/>
        </w:rPr>
        <w:t>– optional</w:t>
      </w:r>
      <w:r w:rsidRPr="00F534F6">
        <w:rPr>
          <w:rFonts w:ascii="Times New Roman" w:hAnsi="Times New Roman" w:cs="Times New Roman"/>
          <w:b/>
          <w:bCs/>
          <w:strike/>
        </w:rPr>
        <w:t>:</w:t>
      </w:r>
    </w:p>
    <w:p w14:paraId="02B95A3F" w14:textId="77777777" w:rsidR="00BD395E" w:rsidRPr="00F534F6" w:rsidRDefault="00BD395E" w:rsidP="00476B46">
      <w:pPr>
        <w:pStyle w:val="ListParagraph"/>
        <w:numPr>
          <w:ilvl w:val="1"/>
          <w:numId w:val="13"/>
        </w:numPr>
        <w:spacing w:after="0" w:line="240" w:lineRule="auto"/>
        <w:jc w:val="both"/>
        <w:rPr>
          <w:rFonts w:ascii="Times New Roman" w:hAnsi="Times New Roman" w:cs="Times New Roman"/>
          <w:b/>
          <w:bCs/>
        </w:rPr>
      </w:pPr>
      <w:r w:rsidRPr="00F534F6">
        <w:rPr>
          <w:rFonts w:ascii="Times New Roman" w:hAnsi="Times New Roman" w:cs="Times New Roman"/>
          <w:b/>
          <w:bCs/>
        </w:rPr>
        <w:t xml:space="preserve">Evaluation methodology baseline is </w:t>
      </w:r>
      <w:r w:rsidRPr="00F534F6">
        <w:rPr>
          <w:rFonts w:ascii="Times New Roman" w:hAnsi="Times New Roman" w:cs="Times New Roman"/>
          <w:b/>
          <w:bCs/>
          <w:lang w:val="en-AU"/>
        </w:rPr>
        <w:t xml:space="preserve">NR sidelink </w:t>
      </w:r>
      <w:r w:rsidRPr="00F534F6">
        <w:rPr>
          <w:rFonts w:ascii="Times New Roman" w:hAnsi="Times New Roman" w:cs="Times New Roman"/>
          <w:b/>
          <w:bCs/>
        </w:rPr>
        <w:t>from TR 37.885.</w:t>
      </w:r>
    </w:p>
    <w:p w14:paraId="1BC7E01B" w14:textId="77777777" w:rsidR="00BD395E" w:rsidRPr="00F534F6" w:rsidRDefault="00BD395E" w:rsidP="00476B46">
      <w:pPr>
        <w:pStyle w:val="ListParagraph"/>
        <w:numPr>
          <w:ilvl w:val="1"/>
          <w:numId w:val="13"/>
        </w:numPr>
        <w:spacing w:after="0" w:line="240" w:lineRule="auto"/>
        <w:jc w:val="both"/>
        <w:rPr>
          <w:rFonts w:ascii="Times New Roman" w:hAnsi="Times New Roman" w:cs="Times New Roman"/>
          <w:b/>
          <w:bCs/>
        </w:rPr>
      </w:pPr>
      <w:r w:rsidRPr="00F534F6">
        <w:rPr>
          <w:rFonts w:ascii="Times New Roman" w:hAnsi="Times New Roman" w:cs="Times New Roman"/>
          <w:b/>
          <w:bCs/>
        </w:rPr>
        <w:t>Layout: Highway (baseline), urban (optional)</w:t>
      </w:r>
    </w:p>
    <w:p w14:paraId="5DED2EA5" w14:textId="77777777" w:rsidR="00BD395E" w:rsidRPr="00F534F6" w:rsidRDefault="00BD395E" w:rsidP="00476B46">
      <w:pPr>
        <w:pStyle w:val="ListParagraph"/>
        <w:numPr>
          <w:ilvl w:val="1"/>
          <w:numId w:val="13"/>
        </w:numPr>
        <w:spacing w:after="0" w:line="240" w:lineRule="auto"/>
        <w:jc w:val="both"/>
        <w:rPr>
          <w:rFonts w:ascii="Times New Roman" w:hAnsi="Times New Roman" w:cs="Times New Roman"/>
          <w:b/>
          <w:bCs/>
        </w:rPr>
      </w:pPr>
      <w:r w:rsidRPr="00F534F6">
        <w:rPr>
          <w:rFonts w:ascii="Times New Roman" w:hAnsi="Times New Roman" w:cs="Times New Roman"/>
          <w:b/>
          <w:bCs/>
        </w:rPr>
        <w:t xml:space="preserve">Channel model follows </w:t>
      </w:r>
      <w:r w:rsidRPr="00F534F6">
        <w:rPr>
          <w:rFonts w:ascii="Times New Roman" w:hAnsi="Times New Roman" w:cs="Times New Roman"/>
          <w:b/>
          <w:bCs/>
          <w:lang w:val="en-AU"/>
        </w:rPr>
        <w:t>NR sidelink TR 37.885</w:t>
      </w:r>
    </w:p>
    <w:p w14:paraId="6F2361AE" w14:textId="77777777" w:rsidR="00BD395E" w:rsidRPr="00F534F6" w:rsidRDefault="00BD395E" w:rsidP="00476B46">
      <w:pPr>
        <w:pStyle w:val="ListParagraph"/>
        <w:numPr>
          <w:ilvl w:val="1"/>
          <w:numId w:val="13"/>
        </w:numPr>
        <w:spacing w:after="0" w:line="240" w:lineRule="auto"/>
        <w:jc w:val="both"/>
        <w:rPr>
          <w:rFonts w:ascii="Times New Roman" w:hAnsi="Times New Roman" w:cs="Times New Roman"/>
          <w:b/>
          <w:bCs/>
        </w:rPr>
      </w:pPr>
      <w:r w:rsidRPr="00F534F6">
        <w:rPr>
          <w:rFonts w:ascii="Times New Roman" w:hAnsi="Times New Roman" w:cs="Times New Roman"/>
          <w:b/>
          <w:bCs/>
        </w:rPr>
        <w:t>Traffic model baseline is R17 sidelink commercial traffic model</w:t>
      </w:r>
    </w:p>
    <w:p w14:paraId="3B674613" w14:textId="77777777" w:rsidR="00BD395E" w:rsidRPr="00F534F6" w:rsidRDefault="00BD395E" w:rsidP="00476B46">
      <w:pPr>
        <w:pStyle w:val="ListParagraph"/>
        <w:numPr>
          <w:ilvl w:val="1"/>
          <w:numId w:val="13"/>
        </w:numPr>
        <w:spacing w:after="0" w:line="240" w:lineRule="auto"/>
        <w:jc w:val="both"/>
        <w:rPr>
          <w:rFonts w:ascii="Times New Roman" w:hAnsi="Times New Roman" w:cs="Times New Roman"/>
          <w:b/>
          <w:bCs/>
          <w:highlight w:val="yellow"/>
        </w:rPr>
      </w:pPr>
      <w:r w:rsidRPr="00F534F6">
        <w:rPr>
          <w:rFonts w:ascii="Times New Roman" w:hAnsi="Times New Roman" w:cs="Times New Roman"/>
          <w:b/>
          <w:bCs/>
          <w:highlight w:val="yellow"/>
        </w:rPr>
        <w:t xml:space="preserve">It is up to companies how to implement the interference model for highway </w:t>
      </w:r>
      <w:r w:rsidRPr="00F534F6">
        <w:rPr>
          <w:rFonts w:ascii="Times New Roman" w:hAnsi="Times New Roman" w:cs="Times New Roman"/>
          <w:b/>
          <w:bCs/>
          <w:color w:val="C45911" w:themeColor="accent2" w:themeShade="BF"/>
          <w:highlight w:val="yellow"/>
        </w:rPr>
        <w:t xml:space="preserve">and </w:t>
      </w:r>
      <w:r w:rsidRPr="00F534F6">
        <w:rPr>
          <w:rFonts w:ascii="Times New Roman" w:hAnsi="Times New Roman" w:cs="Times New Roman"/>
          <w:b/>
          <w:bCs/>
          <w:highlight w:val="yellow"/>
        </w:rPr>
        <w:t xml:space="preserve">urban </w:t>
      </w:r>
    </w:p>
    <w:p w14:paraId="03F8161B" w14:textId="77777777" w:rsidR="00BD395E" w:rsidRPr="00F534F6" w:rsidRDefault="00BD395E" w:rsidP="00476B46">
      <w:pPr>
        <w:pStyle w:val="ListParagraph"/>
        <w:numPr>
          <w:ilvl w:val="1"/>
          <w:numId w:val="13"/>
        </w:numPr>
        <w:spacing w:after="0" w:line="240" w:lineRule="auto"/>
        <w:jc w:val="both"/>
        <w:rPr>
          <w:rFonts w:ascii="Times New Roman" w:hAnsi="Times New Roman" w:cs="Times New Roman"/>
          <w:b/>
          <w:bCs/>
        </w:rPr>
      </w:pPr>
      <w:r w:rsidRPr="00F534F6">
        <w:rPr>
          <w:rFonts w:ascii="Times New Roman" w:hAnsi="Times New Roman" w:cs="Times New Roman"/>
          <w:b/>
          <w:bCs/>
        </w:rPr>
        <w:t xml:space="preserve">Performance metric: </w:t>
      </w:r>
      <w:r w:rsidRPr="00F534F6">
        <w:rPr>
          <w:rFonts w:ascii="Times New Roman" w:hAnsi="Times New Roman" w:cs="Times New Roman"/>
          <w:b/>
          <w:bCs/>
          <w:lang w:val="en-AU"/>
        </w:rPr>
        <w:t>PRR and PIR (V2X)</w:t>
      </w:r>
    </w:p>
    <w:p w14:paraId="17FC6E6F" w14:textId="77777777" w:rsidR="00BD395E" w:rsidRDefault="00BD395E" w:rsidP="00ED6031">
      <w:pPr>
        <w:pStyle w:val="3GPPNormalText"/>
        <w:spacing w:after="60"/>
        <w:rPr>
          <w:b/>
        </w:rPr>
      </w:pPr>
      <w:r>
        <w:rPr>
          <w:b/>
        </w:rPr>
        <w:lastRenderedPageBreak/>
        <w:t>Proposal 2: S</w:t>
      </w:r>
      <w:r w:rsidRPr="00166BE9">
        <w:rPr>
          <w:b/>
        </w:rPr>
        <w:t xml:space="preserve">emi-static channel access mode for FBE </w:t>
      </w:r>
      <w:r>
        <w:rPr>
          <w:b/>
        </w:rPr>
        <w:t>should</w:t>
      </w:r>
      <w:r w:rsidRPr="00166BE9">
        <w:rPr>
          <w:b/>
        </w:rPr>
        <w:t xml:space="preserve"> be supported</w:t>
      </w:r>
      <w:r>
        <w:rPr>
          <w:b/>
        </w:rPr>
        <w:t xml:space="preserve"> in addition to dynamic </w:t>
      </w:r>
      <w:r w:rsidRPr="00166BE9">
        <w:rPr>
          <w:b/>
        </w:rPr>
        <w:t xml:space="preserve">channel access mode </w:t>
      </w:r>
    </w:p>
    <w:p w14:paraId="064FAD3C" w14:textId="77777777" w:rsidR="00476B46" w:rsidRDefault="00476B46" w:rsidP="00476B46">
      <w:pPr>
        <w:pStyle w:val="3GPPNormalText"/>
        <w:spacing w:after="60"/>
        <w:rPr>
          <w:b/>
        </w:rPr>
      </w:pPr>
      <w:r>
        <w:rPr>
          <w:b/>
        </w:rPr>
        <w:t>Proposal</w:t>
      </w:r>
      <w:r w:rsidRPr="00A47ABE">
        <w:rPr>
          <w:b/>
        </w:rPr>
        <w:t xml:space="preserve"> </w:t>
      </w:r>
      <w:r>
        <w:rPr>
          <w:b/>
        </w:rPr>
        <w:t>3</w:t>
      </w:r>
      <w:r w:rsidRPr="00A47ABE">
        <w:rPr>
          <w:b/>
        </w:rPr>
        <w:t>:</w:t>
      </w:r>
      <w:r>
        <w:rPr>
          <w:b/>
        </w:rPr>
        <w:t xml:space="preserve"> Further s</w:t>
      </w:r>
      <w:r w:rsidRPr="00146D1D">
        <w:rPr>
          <w:b/>
        </w:rPr>
        <w:t>tudy how</w:t>
      </w:r>
      <w:r>
        <w:rPr>
          <w:b/>
        </w:rPr>
        <w:t xml:space="preserve"> the</w:t>
      </w:r>
      <w:r w:rsidRPr="00146D1D">
        <w:rPr>
          <w:b/>
        </w:rPr>
        <w:t xml:space="preserve"> </w:t>
      </w:r>
      <w:r>
        <w:rPr>
          <w:b/>
        </w:rPr>
        <w:t xml:space="preserve">different </w:t>
      </w:r>
      <w:r w:rsidRPr="00146D1D">
        <w:rPr>
          <w:b/>
        </w:rPr>
        <w:t>LBT</w:t>
      </w:r>
      <w:r>
        <w:rPr>
          <w:b/>
        </w:rPr>
        <w:t xml:space="preserve"> operations impact sidelink sensing operation and strive for limited specifications impact</w:t>
      </w:r>
    </w:p>
    <w:p w14:paraId="7FC80CAC" w14:textId="77777777" w:rsidR="00BD395E" w:rsidRDefault="00BD395E" w:rsidP="00476B46">
      <w:pPr>
        <w:pStyle w:val="3GPPNormalText"/>
        <w:spacing w:after="60"/>
        <w:rPr>
          <w:b/>
        </w:rPr>
      </w:pPr>
      <w:r>
        <w:rPr>
          <w:b/>
        </w:rPr>
        <w:t>Proposal</w:t>
      </w:r>
      <w:r w:rsidRPr="00A47ABE">
        <w:rPr>
          <w:b/>
        </w:rPr>
        <w:t xml:space="preserve"> </w:t>
      </w:r>
      <w:r>
        <w:rPr>
          <w:b/>
        </w:rPr>
        <w:t>4</w:t>
      </w:r>
      <w:r w:rsidRPr="00A47ABE">
        <w:rPr>
          <w:b/>
        </w:rPr>
        <w:t>:</w:t>
      </w:r>
      <w:r>
        <w:rPr>
          <w:b/>
        </w:rPr>
        <w:t xml:space="preserve"> Study suitability of LBE and FBE for sidelink channel access mechanisms</w:t>
      </w:r>
    </w:p>
    <w:p w14:paraId="756E9106" w14:textId="77777777" w:rsidR="00BD395E" w:rsidRDefault="00BD395E" w:rsidP="00476B46">
      <w:pPr>
        <w:pStyle w:val="3GPPNormalText"/>
        <w:spacing w:after="60"/>
        <w:rPr>
          <w:b/>
        </w:rPr>
      </w:pPr>
      <w:r>
        <w:rPr>
          <w:b/>
        </w:rPr>
        <w:t>Proposal 5: For UE sharing a COT initiated by another UE, study the following:</w:t>
      </w:r>
    </w:p>
    <w:p w14:paraId="2DBE8FC9" w14:textId="77777777" w:rsidR="00BD395E" w:rsidRDefault="00BD395E" w:rsidP="00476B46">
      <w:pPr>
        <w:pStyle w:val="3GPPNormalText"/>
        <w:numPr>
          <w:ilvl w:val="0"/>
          <w:numId w:val="13"/>
        </w:numPr>
        <w:spacing w:after="60"/>
        <w:rPr>
          <w:b/>
        </w:rPr>
      </w:pPr>
      <w:r>
        <w:rPr>
          <w:b/>
        </w:rPr>
        <w:t>Possible switching gap durations between transmitting UEs sharing the initiated COT</w:t>
      </w:r>
    </w:p>
    <w:p w14:paraId="029EEE8F" w14:textId="6DEDCE5C" w:rsidR="00BD395E" w:rsidRDefault="00BD395E" w:rsidP="00476B46">
      <w:pPr>
        <w:pStyle w:val="3GPPNormalText"/>
        <w:numPr>
          <w:ilvl w:val="0"/>
          <w:numId w:val="13"/>
        </w:numPr>
        <w:spacing w:after="60"/>
        <w:rPr>
          <w:b/>
        </w:rPr>
      </w:pPr>
      <w:r>
        <w:rPr>
          <w:b/>
        </w:rPr>
        <w:t>Whether one or more LBT categories are needed</w:t>
      </w:r>
    </w:p>
    <w:p w14:paraId="57128134" w14:textId="2808BF38" w:rsidR="00F534F6" w:rsidRPr="00F534F6" w:rsidRDefault="00F534F6" w:rsidP="00476B46">
      <w:pPr>
        <w:pStyle w:val="3GPPNormalText"/>
        <w:numPr>
          <w:ilvl w:val="0"/>
          <w:numId w:val="13"/>
        </w:numPr>
        <w:spacing w:after="60"/>
        <w:rPr>
          <w:b/>
        </w:rPr>
      </w:pPr>
      <w:r>
        <w:rPr>
          <w:b/>
        </w:rPr>
        <w:t>Whether</w:t>
      </w:r>
      <w:r w:rsidR="002E4842">
        <w:rPr>
          <w:b/>
        </w:rPr>
        <w:t>/how</w:t>
      </w:r>
      <w:r>
        <w:rPr>
          <w:b/>
        </w:rPr>
        <w:t xml:space="preserve"> to support multiple switching times</w:t>
      </w:r>
    </w:p>
    <w:p w14:paraId="44C4A94D" w14:textId="77777777" w:rsidR="00BD395E" w:rsidRPr="00146D1D" w:rsidRDefault="00BD395E" w:rsidP="00476B46">
      <w:pPr>
        <w:pStyle w:val="3GPPNormalText"/>
        <w:spacing w:after="60"/>
        <w:rPr>
          <w:b/>
        </w:rPr>
      </w:pPr>
      <w:r>
        <w:rPr>
          <w:b/>
        </w:rPr>
        <w:t>Proposal 6: Considering the different</w:t>
      </w:r>
      <w:r w:rsidRPr="00146D1D">
        <w:rPr>
          <w:b/>
        </w:rPr>
        <w:t xml:space="preserve"> HARQ timeline</w:t>
      </w:r>
      <w:r>
        <w:rPr>
          <w:b/>
        </w:rPr>
        <w:t>,</w:t>
      </w:r>
      <w:r w:rsidRPr="00146D1D">
        <w:rPr>
          <w:b/>
        </w:rPr>
        <w:t xml:space="preserve"> </w:t>
      </w:r>
      <w:r>
        <w:rPr>
          <w:b/>
        </w:rPr>
        <w:t>study</w:t>
      </w:r>
      <w:r w:rsidRPr="00146D1D">
        <w:rPr>
          <w:b/>
        </w:rPr>
        <w:t xml:space="preserve"> </w:t>
      </w:r>
      <w:r>
        <w:rPr>
          <w:b/>
        </w:rPr>
        <w:t>whether/when</w:t>
      </w:r>
      <w:r w:rsidRPr="00146D1D">
        <w:rPr>
          <w:b/>
        </w:rPr>
        <w:t xml:space="preserve"> HARQ feedback </w:t>
      </w:r>
      <w:r>
        <w:rPr>
          <w:b/>
        </w:rPr>
        <w:t>using</w:t>
      </w:r>
      <w:r w:rsidRPr="00146D1D">
        <w:rPr>
          <w:b/>
        </w:rPr>
        <w:t xml:space="preserve"> COT initiated by </w:t>
      </w:r>
      <w:r>
        <w:rPr>
          <w:b/>
        </w:rPr>
        <w:t xml:space="preserve">the </w:t>
      </w:r>
      <w:r w:rsidRPr="00146D1D">
        <w:rPr>
          <w:b/>
        </w:rPr>
        <w:t>TX UE</w:t>
      </w:r>
    </w:p>
    <w:p w14:paraId="74B8220B" w14:textId="77777777" w:rsidR="00476B46" w:rsidRPr="00ED6031" w:rsidRDefault="00476B46" w:rsidP="00ED6031">
      <w:pPr>
        <w:pStyle w:val="3GPPNormalText"/>
        <w:spacing w:after="60"/>
        <w:rPr>
          <w:b/>
        </w:rPr>
      </w:pPr>
      <w:r w:rsidRPr="00094C88">
        <w:rPr>
          <w:b/>
        </w:rPr>
        <w:t xml:space="preserve">Proposal </w:t>
      </w:r>
      <w:r>
        <w:rPr>
          <w:b/>
        </w:rPr>
        <w:t>7</w:t>
      </w:r>
      <w:r w:rsidRPr="00094C88">
        <w:rPr>
          <w:b/>
        </w:rPr>
        <w:t>:</w:t>
      </w:r>
      <w:r>
        <w:rPr>
          <w:b/>
        </w:rPr>
        <w:t xml:space="preserve"> Study the impact on sidelink resource pool and subchannel design based on interlace structure</w:t>
      </w:r>
    </w:p>
    <w:p w14:paraId="2359F632" w14:textId="77777777" w:rsidR="00BD395E" w:rsidRDefault="00BD395E" w:rsidP="00ED6031">
      <w:pPr>
        <w:pStyle w:val="3GPPNormalText"/>
        <w:spacing w:after="0"/>
        <w:rPr>
          <w:b/>
        </w:rPr>
      </w:pPr>
      <w:r w:rsidRPr="00094C88">
        <w:rPr>
          <w:b/>
        </w:rPr>
        <w:t xml:space="preserve">Proposal </w:t>
      </w:r>
      <w:r>
        <w:rPr>
          <w:b/>
        </w:rPr>
        <w:t>8</w:t>
      </w:r>
      <w:r w:rsidRPr="00094C88">
        <w:rPr>
          <w:b/>
        </w:rPr>
        <w:t>:</w:t>
      </w:r>
      <w:r>
        <w:rPr>
          <w:b/>
        </w:rPr>
        <w:t xml:space="preserve"> For SL-U wideband operation, study at least the following details:</w:t>
      </w:r>
    </w:p>
    <w:p w14:paraId="4D469782" w14:textId="77777777" w:rsidR="00BD395E" w:rsidRPr="00B47840" w:rsidRDefault="00BD395E" w:rsidP="00476B46">
      <w:pPr>
        <w:pStyle w:val="ListParagraph"/>
        <w:numPr>
          <w:ilvl w:val="0"/>
          <w:numId w:val="13"/>
        </w:numPr>
        <w:spacing w:after="0"/>
        <w:jc w:val="both"/>
        <w:rPr>
          <w:rFonts w:ascii="Times New Roman" w:hAnsi="Times New Roman"/>
          <w:b/>
          <w:bCs/>
          <w:lang w:eastAsia="de-DE"/>
        </w:rPr>
      </w:pPr>
      <w:r>
        <w:rPr>
          <w:rFonts w:ascii="Times New Roman" w:hAnsi="Times New Roman"/>
          <w:b/>
          <w:bCs/>
          <w:lang w:eastAsia="de-DE"/>
        </w:rPr>
        <w:t>The different</w:t>
      </w:r>
      <w:r w:rsidRPr="00B47840">
        <w:rPr>
          <w:rFonts w:ascii="Times New Roman" w:hAnsi="Times New Roman"/>
          <w:b/>
          <w:bCs/>
          <w:lang w:eastAsia="de-DE"/>
        </w:rPr>
        <w:t xml:space="preserve"> LBT </w:t>
      </w:r>
      <w:r>
        <w:rPr>
          <w:rFonts w:ascii="Times New Roman" w:hAnsi="Times New Roman"/>
          <w:b/>
          <w:bCs/>
          <w:lang w:eastAsia="de-DE"/>
        </w:rPr>
        <w:t>operation of the multiple channel access</w:t>
      </w:r>
      <w:r w:rsidRPr="00B47840">
        <w:rPr>
          <w:rFonts w:ascii="Times New Roman" w:hAnsi="Times New Roman"/>
          <w:b/>
          <w:bCs/>
          <w:lang w:eastAsia="de-DE"/>
        </w:rPr>
        <w:t xml:space="preserve"> </w:t>
      </w:r>
      <w:r>
        <w:rPr>
          <w:rFonts w:ascii="Times New Roman" w:hAnsi="Times New Roman"/>
          <w:b/>
          <w:bCs/>
          <w:lang w:eastAsia="de-DE"/>
        </w:rPr>
        <w:t>and its impact on/from sensing</w:t>
      </w:r>
    </w:p>
    <w:p w14:paraId="341BFBFA" w14:textId="77777777" w:rsidR="00476B46" w:rsidRDefault="00476B46" w:rsidP="00476B46">
      <w:pPr>
        <w:pStyle w:val="ListParagraph"/>
        <w:numPr>
          <w:ilvl w:val="0"/>
          <w:numId w:val="13"/>
        </w:numPr>
        <w:spacing w:after="0"/>
        <w:jc w:val="both"/>
        <w:rPr>
          <w:rFonts w:ascii="Times New Roman" w:hAnsi="Times New Roman"/>
          <w:b/>
          <w:bCs/>
          <w:lang w:eastAsia="de-DE"/>
        </w:rPr>
      </w:pPr>
      <w:r w:rsidRPr="00B47840">
        <w:rPr>
          <w:rFonts w:ascii="Times New Roman" w:hAnsi="Times New Roman"/>
          <w:b/>
          <w:bCs/>
          <w:lang w:eastAsia="de-DE"/>
        </w:rPr>
        <w:t>SL-BWP</w:t>
      </w:r>
      <w:r>
        <w:rPr>
          <w:rFonts w:ascii="Times New Roman" w:hAnsi="Times New Roman"/>
          <w:b/>
          <w:bCs/>
          <w:lang w:eastAsia="de-DE"/>
        </w:rPr>
        <w:t>/resource pool</w:t>
      </w:r>
      <w:r w:rsidRPr="00B47840">
        <w:rPr>
          <w:rFonts w:ascii="Times New Roman" w:hAnsi="Times New Roman"/>
          <w:b/>
          <w:bCs/>
          <w:lang w:eastAsia="de-DE"/>
        </w:rPr>
        <w:t xml:space="preserve"> adaptation </w:t>
      </w:r>
      <w:r>
        <w:rPr>
          <w:rFonts w:ascii="Times New Roman" w:hAnsi="Times New Roman"/>
          <w:b/>
          <w:bCs/>
          <w:lang w:eastAsia="de-DE"/>
        </w:rPr>
        <w:t>for</w:t>
      </w:r>
      <w:r w:rsidRPr="00B47840">
        <w:rPr>
          <w:rFonts w:ascii="Times New Roman" w:hAnsi="Times New Roman"/>
          <w:b/>
          <w:bCs/>
          <w:lang w:eastAsia="de-DE"/>
        </w:rPr>
        <w:t xml:space="preserve"> expandable transmission </w:t>
      </w:r>
      <w:r>
        <w:rPr>
          <w:rFonts w:ascii="Times New Roman" w:hAnsi="Times New Roman"/>
          <w:b/>
          <w:bCs/>
          <w:lang w:eastAsia="de-DE"/>
        </w:rPr>
        <w:t>based on m</w:t>
      </w:r>
      <w:r w:rsidRPr="00BD395E">
        <w:rPr>
          <w:rFonts w:ascii="Times New Roman" w:hAnsi="Times New Roman"/>
          <w:b/>
          <w:bCs/>
          <w:lang w:eastAsia="de-DE"/>
        </w:rPr>
        <w:t>ultiple channel access</w:t>
      </w:r>
    </w:p>
    <w:p w14:paraId="363E1359" w14:textId="60BDD6B6" w:rsidR="00BD395E" w:rsidRPr="00BD395E" w:rsidRDefault="00BD395E" w:rsidP="00476B46">
      <w:pPr>
        <w:pStyle w:val="ListParagraph"/>
        <w:numPr>
          <w:ilvl w:val="0"/>
          <w:numId w:val="13"/>
        </w:numPr>
        <w:spacing w:after="0"/>
        <w:jc w:val="both"/>
        <w:rPr>
          <w:rFonts w:ascii="Times New Roman" w:hAnsi="Times New Roman"/>
          <w:lang w:eastAsia="de-DE"/>
        </w:rPr>
      </w:pPr>
      <w:r w:rsidRPr="00BD395E">
        <w:rPr>
          <w:rFonts w:ascii="Times New Roman" w:hAnsi="Times New Roman"/>
          <w:b/>
          <w:bCs/>
          <w:lang w:eastAsia="de-DE"/>
        </w:rPr>
        <w:t xml:space="preserve">Whether SL-U multiple channel access is considered for semi-static operation and slot-aggregation </w:t>
      </w:r>
      <w:r w:rsidR="00476B46">
        <w:rPr>
          <w:rFonts w:ascii="Times New Roman" w:hAnsi="Times New Roman"/>
          <w:b/>
          <w:bCs/>
          <w:lang w:eastAsia="de-DE"/>
        </w:rPr>
        <w:t>specifically</w:t>
      </w:r>
    </w:p>
    <w:p w14:paraId="4F16E375" w14:textId="717349B1" w:rsidR="00BD395E" w:rsidRPr="00ED6031" w:rsidRDefault="00ED6031" w:rsidP="00ED6031">
      <w:pPr>
        <w:pStyle w:val="3GPPNormalText"/>
        <w:spacing w:after="60"/>
        <w:rPr>
          <w:b/>
        </w:rPr>
      </w:pPr>
      <w:r w:rsidRPr="00ED6031">
        <w:rPr>
          <w:b/>
        </w:rPr>
        <w:t>Proposal 9: Slot aggregation need to be supported, at least, for dynamic resource allocation and multiple channel operation</w:t>
      </w:r>
    </w:p>
    <w:p w14:paraId="1D0C54F6" w14:textId="77777777" w:rsidR="00476B46" w:rsidRDefault="00476B46" w:rsidP="00ED6031">
      <w:pPr>
        <w:pStyle w:val="3GPPNormalText"/>
        <w:spacing w:after="60"/>
        <w:rPr>
          <w:b/>
        </w:rPr>
      </w:pPr>
      <w:r w:rsidRPr="00094C88">
        <w:rPr>
          <w:b/>
        </w:rPr>
        <w:t xml:space="preserve">Proposal </w:t>
      </w:r>
      <w:r>
        <w:rPr>
          <w:b/>
        </w:rPr>
        <w:t>10</w:t>
      </w:r>
      <w:r w:rsidRPr="00094C88">
        <w:rPr>
          <w:b/>
        </w:rPr>
        <w:t>:</w:t>
      </w:r>
      <w:r>
        <w:rPr>
          <w:b/>
        </w:rPr>
        <w:t xml:space="preserve"> For SL-U study whether flexible slot starting is possible and/or configurable</w:t>
      </w:r>
    </w:p>
    <w:p w14:paraId="3E12D462" w14:textId="77777777" w:rsidR="00476B46" w:rsidRDefault="00476B46" w:rsidP="00ED6031">
      <w:pPr>
        <w:pStyle w:val="3GPPNormalText"/>
        <w:spacing w:after="60"/>
        <w:rPr>
          <w:b/>
        </w:rPr>
      </w:pPr>
      <w:r w:rsidRPr="00094C88">
        <w:rPr>
          <w:b/>
        </w:rPr>
        <w:t xml:space="preserve">Proposal </w:t>
      </w:r>
      <w:r>
        <w:rPr>
          <w:b/>
        </w:rPr>
        <w:t>11</w:t>
      </w:r>
      <w:r w:rsidRPr="00094C88">
        <w:rPr>
          <w:b/>
        </w:rPr>
        <w:t xml:space="preserve">: </w:t>
      </w:r>
      <w:r w:rsidRPr="00146D1D">
        <w:rPr>
          <w:b/>
        </w:rPr>
        <w:t xml:space="preserve">Study </w:t>
      </w:r>
      <w:r>
        <w:rPr>
          <w:b/>
        </w:rPr>
        <w:t>whether FBE-based channel access mechanism (if supported) is limited to periodic reservation/configured resources only</w:t>
      </w:r>
    </w:p>
    <w:p w14:paraId="26C9A5D2" w14:textId="77777777" w:rsidR="00BD395E" w:rsidRDefault="00BD395E" w:rsidP="00476B46">
      <w:pPr>
        <w:pStyle w:val="3GPPNormalText"/>
        <w:spacing w:after="120"/>
        <w:rPr>
          <w:lang w:eastAsia="de-DE"/>
        </w:rPr>
      </w:pPr>
    </w:p>
    <w:p w14:paraId="78466735" w14:textId="7D594F81" w:rsidR="00921F67" w:rsidRPr="0091094C" w:rsidRDefault="00921F67" w:rsidP="00476B46">
      <w:pPr>
        <w:pStyle w:val="Heading1"/>
        <w:numPr>
          <w:ilvl w:val="0"/>
          <w:numId w:val="5"/>
        </w:numPr>
        <w:jc w:val="both"/>
        <w:rPr>
          <w:snapToGrid w:val="0"/>
          <w:lang w:val="en-US"/>
        </w:rPr>
      </w:pPr>
      <w:bookmarkStart w:id="8" w:name="_Hlk101921722"/>
      <w:r>
        <w:rPr>
          <w:snapToGrid w:val="0"/>
          <w:lang w:val="en-US"/>
        </w:rPr>
        <w:t xml:space="preserve">References </w:t>
      </w:r>
    </w:p>
    <w:p w14:paraId="68E2E68E" w14:textId="0B7F70E5" w:rsidR="00166BE9" w:rsidRDefault="00166BE9" w:rsidP="00476B46">
      <w:pPr>
        <w:pStyle w:val="3GPPNormalText"/>
        <w:spacing w:after="120"/>
        <w:rPr>
          <w:lang w:eastAsia="de-DE"/>
        </w:rPr>
      </w:pPr>
      <w:bookmarkStart w:id="9" w:name="_Hlk101921837"/>
      <w:bookmarkEnd w:id="8"/>
      <w:r>
        <w:rPr>
          <w:lang w:eastAsia="de-DE"/>
        </w:rPr>
        <w:t>[1]</w:t>
      </w:r>
      <w:r w:rsidRPr="00166BE9">
        <w:rPr>
          <w:lang w:eastAsia="de-DE"/>
        </w:rPr>
        <w:t xml:space="preserve"> R1-2205701, “Report of RAN1#109-e meeting,” RAN1#109-e Chairman notes, ETSI MCC, August 2022</w:t>
      </w:r>
    </w:p>
    <w:p w14:paraId="24945EA5" w14:textId="6E256F3C" w:rsidR="00166BE9" w:rsidRDefault="00166BE9" w:rsidP="00476B46">
      <w:pPr>
        <w:pStyle w:val="3GPPNormalText"/>
        <w:spacing w:after="120"/>
        <w:rPr>
          <w:lang w:eastAsia="de-DE"/>
        </w:rPr>
      </w:pPr>
      <w:r>
        <w:rPr>
          <w:lang w:eastAsia="de-DE"/>
        </w:rPr>
        <w:t xml:space="preserve">[2] </w:t>
      </w:r>
      <w:r w:rsidRPr="00166BE9">
        <w:rPr>
          <w:lang w:eastAsia="de-DE"/>
        </w:rPr>
        <w:t>R1-2205184</w:t>
      </w:r>
      <w:r>
        <w:rPr>
          <w:lang w:eastAsia="de-DE"/>
        </w:rPr>
        <w:t>, “</w:t>
      </w:r>
      <w:r w:rsidRPr="00166BE9">
        <w:rPr>
          <w:lang w:eastAsia="de-DE"/>
        </w:rPr>
        <w:t>FL summary for AI 9.4.1.1: SL-U channel access mechanism (EOM)</w:t>
      </w:r>
      <w:r>
        <w:rPr>
          <w:lang w:eastAsia="de-DE"/>
        </w:rPr>
        <w:t xml:space="preserve">,” OPPO, </w:t>
      </w:r>
      <w:r w:rsidRPr="00921F67">
        <w:rPr>
          <w:lang w:eastAsia="de-DE"/>
        </w:rPr>
        <w:t>3GPP RAN</w:t>
      </w:r>
      <w:r>
        <w:rPr>
          <w:lang w:eastAsia="de-DE"/>
        </w:rPr>
        <w:t>1</w:t>
      </w:r>
      <w:r w:rsidRPr="00921F67">
        <w:rPr>
          <w:lang w:eastAsia="de-DE"/>
        </w:rPr>
        <w:t>#</w:t>
      </w:r>
      <w:r>
        <w:rPr>
          <w:lang w:eastAsia="de-DE"/>
        </w:rPr>
        <w:t>109-</w:t>
      </w:r>
      <w:r w:rsidRPr="00921F67">
        <w:rPr>
          <w:lang w:eastAsia="de-DE"/>
        </w:rPr>
        <w:t>e</w:t>
      </w:r>
      <w:r>
        <w:rPr>
          <w:lang w:eastAsia="de-DE"/>
        </w:rPr>
        <w:t>, May, 2022</w:t>
      </w:r>
    </w:p>
    <w:p w14:paraId="66095130" w14:textId="0A7D179F" w:rsidR="00166BE9" w:rsidRDefault="00166BE9" w:rsidP="00476B46">
      <w:pPr>
        <w:pStyle w:val="3GPPNormalText"/>
        <w:spacing w:after="120"/>
        <w:rPr>
          <w:lang w:eastAsia="de-DE"/>
        </w:rPr>
      </w:pPr>
      <w:r>
        <w:rPr>
          <w:lang w:eastAsia="de-DE"/>
        </w:rPr>
        <w:t xml:space="preserve">[3] </w:t>
      </w:r>
      <w:r w:rsidRPr="00166BE9">
        <w:rPr>
          <w:lang w:eastAsia="de-DE"/>
        </w:rPr>
        <w:t>R1-2204868</w:t>
      </w:r>
      <w:r>
        <w:rPr>
          <w:lang w:eastAsia="de-DE"/>
        </w:rPr>
        <w:t>, “</w:t>
      </w:r>
      <w:r w:rsidRPr="00166BE9">
        <w:rPr>
          <w:lang w:eastAsia="de-DE"/>
        </w:rPr>
        <w:t>Discussion on channel access mechanism for sidelink on unlicensed spectrum</w:t>
      </w:r>
      <w:r>
        <w:rPr>
          <w:lang w:eastAsia="de-DE"/>
        </w:rPr>
        <w:t xml:space="preserve">,” </w:t>
      </w:r>
      <w:r w:rsidRPr="00166BE9">
        <w:rPr>
          <w:lang w:eastAsia="de-DE"/>
        </w:rPr>
        <w:t>Robert Bosch GmbH</w:t>
      </w:r>
      <w:r>
        <w:rPr>
          <w:lang w:eastAsia="de-DE"/>
        </w:rPr>
        <w:t xml:space="preserve">, </w:t>
      </w:r>
      <w:r w:rsidRPr="00166BE9">
        <w:rPr>
          <w:lang w:eastAsia="de-DE"/>
        </w:rPr>
        <w:t>RAN1 Meeting #109-e, May, 2022.</w:t>
      </w:r>
    </w:p>
    <w:p w14:paraId="70D51664" w14:textId="65BA2B5B" w:rsidR="001B098A" w:rsidRDefault="001B098A" w:rsidP="00476B46">
      <w:pPr>
        <w:pStyle w:val="3GPPNormalText"/>
        <w:spacing w:after="120"/>
        <w:rPr>
          <w:lang w:eastAsia="de-DE"/>
        </w:rPr>
      </w:pPr>
      <w:r>
        <w:rPr>
          <w:lang w:eastAsia="de-DE"/>
        </w:rPr>
        <w:t>[</w:t>
      </w:r>
      <w:r w:rsidR="00166BE9">
        <w:rPr>
          <w:lang w:eastAsia="de-DE"/>
        </w:rPr>
        <w:t>3</w:t>
      </w:r>
      <w:r>
        <w:rPr>
          <w:lang w:eastAsia="de-DE"/>
        </w:rPr>
        <w:t xml:space="preserve">] TR 38.889, </w:t>
      </w:r>
      <w:r w:rsidRPr="001B098A">
        <w:rPr>
          <w:lang w:eastAsia="de-DE"/>
        </w:rPr>
        <w:t>Study on NR-based access to unlicensed spectrum</w:t>
      </w:r>
      <w:r>
        <w:rPr>
          <w:lang w:eastAsia="de-DE"/>
        </w:rPr>
        <w:t>, Rel-16</w:t>
      </w:r>
    </w:p>
    <w:p w14:paraId="30C42D2C" w14:textId="743C01B8" w:rsidR="00153D3A" w:rsidRDefault="00153D3A" w:rsidP="00476B46">
      <w:pPr>
        <w:pStyle w:val="3GPPNormalText"/>
        <w:spacing w:after="120"/>
        <w:rPr>
          <w:lang w:eastAsia="de-DE"/>
        </w:rPr>
      </w:pPr>
      <w:r w:rsidRPr="00153D3A">
        <w:rPr>
          <w:lang w:eastAsia="de-DE"/>
        </w:rPr>
        <w:t>[4]</w:t>
      </w:r>
      <w:r>
        <w:rPr>
          <w:lang w:eastAsia="de-DE"/>
        </w:rPr>
        <w:t xml:space="preserve"> </w:t>
      </w:r>
      <w:r w:rsidRPr="00153D3A">
        <w:rPr>
          <w:lang w:eastAsia="de-DE"/>
        </w:rPr>
        <w:t xml:space="preserve">EN 301 893, “5 GHz RLAN; </w:t>
      </w:r>
      <w:proofErr w:type="spellStart"/>
      <w:r>
        <w:rPr>
          <w:lang w:eastAsia="de-DE"/>
        </w:rPr>
        <w:t>Harmonised</w:t>
      </w:r>
      <w:proofErr w:type="spellEnd"/>
      <w:r>
        <w:rPr>
          <w:lang w:eastAsia="de-DE"/>
        </w:rPr>
        <w:t xml:space="preserve"> Standard covering the essential requirements of article 3.2 of Directive 2014/53/EU,” </w:t>
      </w:r>
      <w:r w:rsidRPr="00153D3A">
        <w:rPr>
          <w:lang w:eastAsia="de-DE"/>
        </w:rPr>
        <w:t>V2.1.1</w:t>
      </w:r>
      <w:r>
        <w:rPr>
          <w:lang w:eastAsia="de-DE"/>
        </w:rPr>
        <w:t xml:space="preserve">, </w:t>
      </w:r>
      <w:r w:rsidRPr="00153D3A">
        <w:rPr>
          <w:lang w:eastAsia="de-DE"/>
        </w:rPr>
        <w:t>ETSI</w:t>
      </w:r>
      <w:r>
        <w:rPr>
          <w:lang w:eastAsia="de-DE"/>
        </w:rPr>
        <w:t>, May, 2017</w:t>
      </w:r>
    </w:p>
    <w:bookmarkEnd w:id="9"/>
    <w:p w14:paraId="0F65C3D3" w14:textId="77777777" w:rsidR="00C0793F" w:rsidRPr="00C51CB7" w:rsidRDefault="00C0793F" w:rsidP="00476B46">
      <w:pPr>
        <w:widowControl w:val="0"/>
        <w:spacing w:after="120"/>
        <w:jc w:val="both"/>
        <w:rPr>
          <w:rFonts w:ascii="Times New Roman" w:hAnsi="Times New Roman"/>
        </w:rPr>
      </w:pPr>
    </w:p>
    <w:sectPr w:rsidR="00C0793F" w:rsidRPr="00C51CB7" w:rsidSect="00D34639">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9C378" w14:textId="77777777" w:rsidR="00392855" w:rsidRDefault="00392855">
      <w:r>
        <w:separator/>
      </w:r>
    </w:p>
  </w:endnote>
  <w:endnote w:type="continuationSeparator" w:id="0">
    <w:p w14:paraId="261FB3EF" w14:textId="77777777" w:rsidR="00392855" w:rsidRDefault="00392855">
      <w:r>
        <w:continuationSeparator/>
      </w:r>
    </w:p>
  </w:endnote>
  <w:endnote w:type="continuationNotice" w:id="1">
    <w:p w14:paraId="16404DC5" w14:textId="77777777" w:rsidR="00392855" w:rsidRDefault="003928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F8FA"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537F" w14:textId="77777777" w:rsidR="007F6AF0" w:rsidRPr="00270202"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3B6F9" w14:textId="77777777" w:rsidR="00392855" w:rsidRDefault="00392855">
      <w:r>
        <w:separator/>
      </w:r>
    </w:p>
  </w:footnote>
  <w:footnote w:type="continuationSeparator" w:id="0">
    <w:p w14:paraId="4EE84974" w14:textId="77777777" w:rsidR="00392855" w:rsidRDefault="00392855">
      <w:r>
        <w:continuationSeparator/>
      </w:r>
    </w:p>
  </w:footnote>
  <w:footnote w:type="continuationNotice" w:id="1">
    <w:p w14:paraId="5CB47DA7" w14:textId="77777777" w:rsidR="00392855" w:rsidRDefault="003928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BD10F9"/>
    <w:multiLevelType w:val="hybridMultilevel"/>
    <w:tmpl w:val="B0207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561799"/>
    <w:multiLevelType w:val="multilevel"/>
    <w:tmpl w:val="E71E06F0"/>
    <w:lvl w:ilvl="0">
      <w:start w:val="2"/>
      <w:numFmt w:val="bullet"/>
      <w:lvlText w:val="-"/>
      <w:lvlJc w:val="left"/>
      <w:pPr>
        <w:ind w:left="360" w:hanging="360"/>
      </w:pPr>
      <w:rPr>
        <w:rFonts w:ascii="Times New Roman" w:eastAsiaTheme="minorHAnsi"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7" w15:restartNumberingAfterBreak="0">
    <w:nsid w:val="291372A5"/>
    <w:multiLevelType w:val="hybridMultilevel"/>
    <w:tmpl w:val="CBCAB67A"/>
    <w:lvl w:ilvl="0" w:tplc="9082313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D30B4E"/>
    <w:multiLevelType w:val="hybridMultilevel"/>
    <w:tmpl w:val="D1DA279E"/>
    <w:lvl w:ilvl="0" w:tplc="6248BE30">
      <w:start w:val="1"/>
      <w:numFmt w:val="decimal"/>
      <w:pStyle w:val="TDocObservation"/>
      <w:lvlText w:val="Observation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72414BE"/>
    <w:multiLevelType w:val="hybridMultilevel"/>
    <w:tmpl w:val="0908E876"/>
    <w:lvl w:ilvl="0" w:tplc="9082313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E21DC7"/>
    <w:multiLevelType w:val="multilevel"/>
    <w:tmpl w:val="24868356"/>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471F25"/>
    <w:multiLevelType w:val="hybridMultilevel"/>
    <w:tmpl w:val="EB04C0D8"/>
    <w:lvl w:ilvl="0" w:tplc="70005358">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C341FBB"/>
    <w:multiLevelType w:val="hybridMultilevel"/>
    <w:tmpl w:val="0A965FE0"/>
    <w:lvl w:ilvl="0" w:tplc="956E1A3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D63AB0"/>
    <w:multiLevelType w:val="hybridMultilevel"/>
    <w:tmpl w:val="107A7BE8"/>
    <w:lvl w:ilvl="0" w:tplc="90823134">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8309E6"/>
    <w:multiLevelType w:val="hybridMultilevel"/>
    <w:tmpl w:val="8F58A9FE"/>
    <w:lvl w:ilvl="0" w:tplc="831E8FB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1D61F0"/>
    <w:multiLevelType w:val="hybridMultilevel"/>
    <w:tmpl w:val="ADC884C0"/>
    <w:lvl w:ilvl="0" w:tplc="3C04BE1A">
      <w:start w:val="1"/>
      <w:numFmt w:val="decimal"/>
      <w:pStyle w:val="TDocProposal"/>
      <w:lvlText w:val="Proposal %1:"/>
      <w:lvlJc w:val="left"/>
      <w:pPr>
        <w:ind w:left="1353" w:hanging="360"/>
      </w:pPr>
      <w:rPr>
        <w:rFonts w:hint="default"/>
        <w:b/>
      </w:rPr>
    </w:lvl>
    <w:lvl w:ilvl="1" w:tplc="04070019" w:tentative="1">
      <w:start w:val="1"/>
      <w:numFmt w:val="lowerLetter"/>
      <w:lvlText w:val="%2."/>
      <w:lvlJc w:val="left"/>
      <w:pPr>
        <w:ind w:left="-6008" w:hanging="360"/>
      </w:pPr>
    </w:lvl>
    <w:lvl w:ilvl="2" w:tplc="0407001B" w:tentative="1">
      <w:start w:val="1"/>
      <w:numFmt w:val="lowerRoman"/>
      <w:lvlText w:val="%3."/>
      <w:lvlJc w:val="right"/>
      <w:pPr>
        <w:ind w:left="-5288" w:hanging="180"/>
      </w:pPr>
    </w:lvl>
    <w:lvl w:ilvl="3" w:tplc="0407000F" w:tentative="1">
      <w:start w:val="1"/>
      <w:numFmt w:val="decimal"/>
      <w:lvlText w:val="%4."/>
      <w:lvlJc w:val="left"/>
      <w:pPr>
        <w:ind w:left="-4568" w:hanging="360"/>
      </w:pPr>
    </w:lvl>
    <w:lvl w:ilvl="4" w:tplc="04070019" w:tentative="1">
      <w:start w:val="1"/>
      <w:numFmt w:val="lowerLetter"/>
      <w:lvlText w:val="%5."/>
      <w:lvlJc w:val="left"/>
      <w:pPr>
        <w:ind w:left="-3848" w:hanging="360"/>
      </w:pPr>
    </w:lvl>
    <w:lvl w:ilvl="5" w:tplc="0407001B" w:tentative="1">
      <w:start w:val="1"/>
      <w:numFmt w:val="lowerRoman"/>
      <w:lvlText w:val="%6."/>
      <w:lvlJc w:val="right"/>
      <w:pPr>
        <w:ind w:left="-3128" w:hanging="180"/>
      </w:pPr>
    </w:lvl>
    <w:lvl w:ilvl="6" w:tplc="0407000F" w:tentative="1">
      <w:start w:val="1"/>
      <w:numFmt w:val="decimal"/>
      <w:lvlText w:val="%7."/>
      <w:lvlJc w:val="left"/>
      <w:pPr>
        <w:ind w:left="-2408" w:hanging="360"/>
      </w:pPr>
    </w:lvl>
    <w:lvl w:ilvl="7" w:tplc="04070019" w:tentative="1">
      <w:start w:val="1"/>
      <w:numFmt w:val="lowerLetter"/>
      <w:lvlText w:val="%8."/>
      <w:lvlJc w:val="left"/>
      <w:pPr>
        <w:ind w:left="-1688" w:hanging="360"/>
      </w:pPr>
    </w:lvl>
    <w:lvl w:ilvl="8" w:tplc="0407001B" w:tentative="1">
      <w:start w:val="1"/>
      <w:numFmt w:val="lowerRoman"/>
      <w:lvlText w:val="%9."/>
      <w:lvlJc w:val="right"/>
      <w:pPr>
        <w:ind w:left="-968" w:hanging="180"/>
      </w:pPr>
    </w:lvl>
  </w:abstractNum>
  <w:num w:numId="1">
    <w:abstractNumId w:val="8"/>
  </w:num>
  <w:num w:numId="2">
    <w:abstractNumId w:val="10"/>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4"/>
  </w:num>
  <w:num w:numId="6">
    <w:abstractNumId w:val="9"/>
  </w:num>
  <w:num w:numId="7">
    <w:abstractNumId w:val="20"/>
  </w:num>
  <w:num w:numId="8">
    <w:abstractNumId w:val="19"/>
  </w:num>
  <w:num w:numId="9">
    <w:abstractNumId w:val="16"/>
  </w:num>
  <w:num w:numId="10">
    <w:abstractNumId w:val="15"/>
  </w:num>
  <w:num w:numId="11">
    <w:abstractNumId w:val="1"/>
  </w:num>
  <w:num w:numId="12">
    <w:abstractNumId w:val="17"/>
  </w:num>
  <w:num w:numId="13">
    <w:abstractNumId w:val="18"/>
  </w:num>
  <w:num w:numId="14">
    <w:abstractNumId w:val="14"/>
  </w:num>
  <w:num w:numId="15">
    <w:abstractNumId w:val="14"/>
  </w:num>
  <w:num w:numId="16">
    <w:abstractNumId w:val="1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1"/>
  </w:num>
  <w:num w:numId="23">
    <w:abstractNumId w:val="7"/>
  </w:num>
  <w:num w:numId="24">
    <w:abstractNumId w:val="5"/>
  </w:num>
  <w:num w:numId="25">
    <w:abstractNumId w:val="3"/>
  </w:num>
  <w:num w:numId="26">
    <w:abstractNumId w:val="14"/>
  </w:num>
  <w:num w:numId="27">
    <w:abstractNumId w:val="14"/>
  </w:num>
  <w:num w:numId="28">
    <w:abstractNumId w:val="14"/>
  </w:num>
  <w:num w:numId="29">
    <w:abstractNumId w:val="14"/>
  </w:num>
  <w:num w:numId="30">
    <w:abstractNumId w:val="14"/>
  </w:num>
  <w:num w:numId="31">
    <w:abstractNumId w:val="1"/>
  </w:num>
  <w:num w:numId="32">
    <w:abstractNumId w:val="13"/>
  </w:num>
  <w:num w:numId="33">
    <w:abstractNumId w:val="4"/>
  </w:num>
  <w:num w:numId="34">
    <w:abstractNumId w:val="3"/>
  </w:num>
  <w:num w:numId="35">
    <w:abstractNumId w:val="2"/>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F9"/>
    <w:rsid w:val="000004CA"/>
    <w:rsid w:val="00000515"/>
    <w:rsid w:val="000008C1"/>
    <w:rsid w:val="00000ECA"/>
    <w:rsid w:val="00000F2A"/>
    <w:rsid w:val="00000F8B"/>
    <w:rsid w:val="00001507"/>
    <w:rsid w:val="00001814"/>
    <w:rsid w:val="00001AB5"/>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47"/>
    <w:rsid w:val="000228C4"/>
    <w:rsid w:val="00023124"/>
    <w:rsid w:val="00023C29"/>
    <w:rsid w:val="00024368"/>
    <w:rsid w:val="00024736"/>
    <w:rsid w:val="00024E37"/>
    <w:rsid w:val="00024E57"/>
    <w:rsid w:val="0002506A"/>
    <w:rsid w:val="000250D5"/>
    <w:rsid w:val="00025142"/>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0CA"/>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4C5"/>
    <w:rsid w:val="00063576"/>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4C88"/>
    <w:rsid w:val="00095055"/>
    <w:rsid w:val="00095671"/>
    <w:rsid w:val="00095920"/>
    <w:rsid w:val="00095F53"/>
    <w:rsid w:val="0009612D"/>
    <w:rsid w:val="0009653B"/>
    <w:rsid w:val="0009680E"/>
    <w:rsid w:val="000968D8"/>
    <w:rsid w:val="000969F2"/>
    <w:rsid w:val="0009709B"/>
    <w:rsid w:val="00097408"/>
    <w:rsid w:val="000979F0"/>
    <w:rsid w:val="00097AE8"/>
    <w:rsid w:val="00097BD2"/>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001"/>
    <w:rsid w:val="000C71D9"/>
    <w:rsid w:val="000C723D"/>
    <w:rsid w:val="000C7C3E"/>
    <w:rsid w:val="000C7E5F"/>
    <w:rsid w:val="000D037E"/>
    <w:rsid w:val="000D0A0F"/>
    <w:rsid w:val="000D0AB8"/>
    <w:rsid w:val="000D0BCC"/>
    <w:rsid w:val="000D0F9A"/>
    <w:rsid w:val="000D1062"/>
    <w:rsid w:val="000D148D"/>
    <w:rsid w:val="000D14EB"/>
    <w:rsid w:val="000D1610"/>
    <w:rsid w:val="000D1737"/>
    <w:rsid w:val="000D174E"/>
    <w:rsid w:val="000D206C"/>
    <w:rsid w:val="000D2271"/>
    <w:rsid w:val="000D23C1"/>
    <w:rsid w:val="000D2416"/>
    <w:rsid w:val="000D2982"/>
    <w:rsid w:val="000D2AE0"/>
    <w:rsid w:val="000D2EA5"/>
    <w:rsid w:val="000D35D4"/>
    <w:rsid w:val="000D362A"/>
    <w:rsid w:val="000D37FA"/>
    <w:rsid w:val="000D3A6C"/>
    <w:rsid w:val="000D3ADA"/>
    <w:rsid w:val="000D3DEE"/>
    <w:rsid w:val="000D4324"/>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07"/>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CDB"/>
    <w:rsid w:val="00122EB3"/>
    <w:rsid w:val="00123358"/>
    <w:rsid w:val="0012345C"/>
    <w:rsid w:val="00123587"/>
    <w:rsid w:val="001235BA"/>
    <w:rsid w:val="001235C4"/>
    <w:rsid w:val="0012370F"/>
    <w:rsid w:val="00123975"/>
    <w:rsid w:val="00123AE5"/>
    <w:rsid w:val="00123DED"/>
    <w:rsid w:val="00123E5B"/>
    <w:rsid w:val="00123F71"/>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50"/>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9F"/>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4AC"/>
    <w:rsid w:val="00141807"/>
    <w:rsid w:val="001418FE"/>
    <w:rsid w:val="00141E46"/>
    <w:rsid w:val="0014206B"/>
    <w:rsid w:val="00142093"/>
    <w:rsid w:val="0014226D"/>
    <w:rsid w:val="00142B10"/>
    <w:rsid w:val="00142E42"/>
    <w:rsid w:val="001433C9"/>
    <w:rsid w:val="00143546"/>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1D"/>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3A"/>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C7C"/>
    <w:rsid w:val="00157D69"/>
    <w:rsid w:val="0016019C"/>
    <w:rsid w:val="001605BA"/>
    <w:rsid w:val="00160674"/>
    <w:rsid w:val="00160786"/>
    <w:rsid w:val="0016085E"/>
    <w:rsid w:val="00160896"/>
    <w:rsid w:val="00160BD6"/>
    <w:rsid w:val="0016101A"/>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4C13"/>
    <w:rsid w:val="00165016"/>
    <w:rsid w:val="00165137"/>
    <w:rsid w:val="0016523F"/>
    <w:rsid w:val="001657C9"/>
    <w:rsid w:val="00165C3F"/>
    <w:rsid w:val="00165C90"/>
    <w:rsid w:val="00165CFF"/>
    <w:rsid w:val="001660C2"/>
    <w:rsid w:val="0016634F"/>
    <w:rsid w:val="001669F9"/>
    <w:rsid w:val="00166BE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CE7"/>
    <w:rsid w:val="00170F8D"/>
    <w:rsid w:val="00171617"/>
    <w:rsid w:val="00171642"/>
    <w:rsid w:val="00171901"/>
    <w:rsid w:val="00171944"/>
    <w:rsid w:val="00171B9D"/>
    <w:rsid w:val="00171C0B"/>
    <w:rsid w:val="00171D7E"/>
    <w:rsid w:val="00171F14"/>
    <w:rsid w:val="0017226B"/>
    <w:rsid w:val="001725EA"/>
    <w:rsid w:val="0017269B"/>
    <w:rsid w:val="00172903"/>
    <w:rsid w:val="001729E1"/>
    <w:rsid w:val="00172B0A"/>
    <w:rsid w:val="00172B61"/>
    <w:rsid w:val="00172C20"/>
    <w:rsid w:val="001734FD"/>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42"/>
    <w:rsid w:val="001862BC"/>
    <w:rsid w:val="00186395"/>
    <w:rsid w:val="00186544"/>
    <w:rsid w:val="0018675E"/>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75"/>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7BA"/>
    <w:rsid w:val="001B098A"/>
    <w:rsid w:val="001B0ADB"/>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C002C"/>
    <w:rsid w:val="001C003A"/>
    <w:rsid w:val="001C0085"/>
    <w:rsid w:val="001C027A"/>
    <w:rsid w:val="001C04E1"/>
    <w:rsid w:val="001C063F"/>
    <w:rsid w:val="001C0883"/>
    <w:rsid w:val="001C0AD5"/>
    <w:rsid w:val="001C0BE9"/>
    <w:rsid w:val="001C144B"/>
    <w:rsid w:val="001C15D9"/>
    <w:rsid w:val="001C15F3"/>
    <w:rsid w:val="001C16A9"/>
    <w:rsid w:val="001C191F"/>
    <w:rsid w:val="001C1B6A"/>
    <w:rsid w:val="001C1E53"/>
    <w:rsid w:val="001C1ECB"/>
    <w:rsid w:val="001C1FFA"/>
    <w:rsid w:val="001C211D"/>
    <w:rsid w:val="001C24F0"/>
    <w:rsid w:val="001C257A"/>
    <w:rsid w:val="001C2639"/>
    <w:rsid w:val="001C2E60"/>
    <w:rsid w:val="001C325F"/>
    <w:rsid w:val="001C3474"/>
    <w:rsid w:val="001C356F"/>
    <w:rsid w:val="001C3DC6"/>
    <w:rsid w:val="001C3EAE"/>
    <w:rsid w:val="001C4A79"/>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607"/>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4BC"/>
    <w:rsid w:val="001F2536"/>
    <w:rsid w:val="001F26E9"/>
    <w:rsid w:val="001F2D3F"/>
    <w:rsid w:val="001F2E08"/>
    <w:rsid w:val="001F33C4"/>
    <w:rsid w:val="001F35E6"/>
    <w:rsid w:val="001F37ED"/>
    <w:rsid w:val="001F39AB"/>
    <w:rsid w:val="001F3CFD"/>
    <w:rsid w:val="001F42F4"/>
    <w:rsid w:val="001F4570"/>
    <w:rsid w:val="001F45E8"/>
    <w:rsid w:val="001F47E5"/>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8CC"/>
    <w:rsid w:val="00236B66"/>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A41"/>
    <w:rsid w:val="00246BCC"/>
    <w:rsid w:val="00246C31"/>
    <w:rsid w:val="00246C52"/>
    <w:rsid w:val="00246EB6"/>
    <w:rsid w:val="0024703D"/>
    <w:rsid w:val="00247118"/>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3E2"/>
    <w:rsid w:val="00284705"/>
    <w:rsid w:val="00284E7F"/>
    <w:rsid w:val="002850F7"/>
    <w:rsid w:val="00285520"/>
    <w:rsid w:val="00285894"/>
    <w:rsid w:val="00285A39"/>
    <w:rsid w:val="00285A3B"/>
    <w:rsid w:val="00285E28"/>
    <w:rsid w:val="00286487"/>
    <w:rsid w:val="00286631"/>
    <w:rsid w:val="00286A45"/>
    <w:rsid w:val="00286B14"/>
    <w:rsid w:val="00286F76"/>
    <w:rsid w:val="00287376"/>
    <w:rsid w:val="002877DE"/>
    <w:rsid w:val="00287C28"/>
    <w:rsid w:val="00290254"/>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05"/>
    <w:rsid w:val="002A3771"/>
    <w:rsid w:val="002A3B12"/>
    <w:rsid w:val="002A3BE5"/>
    <w:rsid w:val="002A3CF2"/>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21D6"/>
    <w:rsid w:val="002B2230"/>
    <w:rsid w:val="002B227D"/>
    <w:rsid w:val="002B25F7"/>
    <w:rsid w:val="002B276F"/>
    <w:rsid w:val="002B27D9"/>
    <w:rsid w:val="002B2BA0"/>
    <w:rsid w:val="002B2C92"/>
    <w:rsid w:val="002B2F85"/>
    <w:rsid w:val="002B3081"/>
    <w:rsid w:val="002B3158"/>
    <w:rsid w:val="002B318B"/>
    <w:rsid w:val="002B32BC"/>
    <w:rsid w:val="002B340B"/>
    <w:rsid w:val="002B34AE"/>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548"/>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BB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4842"/>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DBE"/>
    <w:rsid w:val="002F3F16"/>
    <w:rsid w:val="002F413F"/>
    <w:rsid w:val="002F44AD"/>
    <w:rsid w:val="002F45D3"/>
    <w:rsid w:val="002F463C"/>
    <w:rsid w:val="002F48D4"/>
    <w:rsid w:val="002F4934"/>
    <w:rsid w:val="002F4A52"/>
    <w:rsid w:val="002F4CF5"/>
    <w:rsid w:val="002F4ECD"/>
    <w:rsid w:val="002F4FC5"/>
    <w:rsid w:val="002F51DA"/>
    <w:rsid w:val="002F5422"/>
    <w:rsid w:val="002F55D2"/>
    <w:rsid w:val="002F5634"/>
    <w:rsid w:val="002F5DC5"/>
    <w:rsid w:val="002F5FDA"/>
    <w:rsid w:val="002F619C"/>
    <w:rsid w:val="002F6319"/>
    <w:rsid w:val="002F647E"/>
    <w:rsid w:val="002F6BDA"/>
    <w:rsid w:val="002F6D19"/>
    <w:rsid w:val="002F6EA2"/>
    <w:rsid w:val="002F7122"/>
    <w:rsid w:val="002F718A"/>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BF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070"/>
    <w:rsid w:val="0034511B"/>
    <w:rsid w:val="00345F6C"/>
    <w:rsid w:val="003469CC"/>
    <w:rsid w:val="00346D3D"/>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00"/>
    <w:rsid w:val="0035265C"/>
    <w:rsid w:val="00352759"/>
    <w:rsid w:val="003527BB"/>
    <w:rsid w:val="00352828"/>
    <w:rsid w:val="00352952"/>
    <w:rsid w:val="00352AD3"/>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FC4"/>
    <w:rsid w:val="003821E7"/>
    <w:rsid w:val="00382700"/>
    <w:rsid w:val="003827F2"/>
    <w:rsid w:val="00382903"/>
    <w:rsid w:val="0038318F"/>
    <w:rsid w:val="003831FE"/>
    <w:rsid w:val="00383483"/>
    <w:rsid w:val="00383C38"/>
    <w:rsid w:val="00383D4B"/>
    <w:rsid w:val="00383DDB"/>
    <w:rsid w:val="003842A8"/>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855"/>
    <w:rsid w:val="00392C09"/>
    <w:rsid w:val="00392DB8"/>
    <w:rsid w:val="00393058"/>
    <w:rsid w:val="003933E7"/>
    <w:rsid w:val="00393651"/>
    <w:rsid w:val="00393B78"/>
    <w:rsid w:val="00393DBB"/>
    <w:rsid w:val="00393F29"/>
    <w:rsid w:val="00393FB1"/>
    <w:rsid w:val="0039415E"/>
    <w:rsid w:val="003945D5"/>
    <w:rsid w:val="00394775"/>
    <w:rsid w:val="00394B44"/>
    <w:rsid w:val="00394C79"/>
    <w:rsid w:val="00394E61"/>
    <w:rsid w:val="0039502C"/>
    <w:rsid w:val="003950D5"/>
    <w:rsid w:val="003950D7"/>
    <w:rsid w:val="003950DF"/>
    <w:rsid w:val="003956CC"/>
    <w:rsid w:val="003956FE"/>
    <w:rsid w:val="0039598F"/>
    <w:rsid w:val="003960D5"/>
    <w:rsid w:val="0039610F"/>
    <w:rsid w:val="0039665F"/>
    <w:rsid w:val="00397682"/>
    <w:rsid w:val="003978B8"/>
    <w:rsid w:val="00397AEB"/>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B5D"/>
    <w:rsid w:val="003C1EC9"/>
    <w:rsid w:val="003C29EF"/>
    <w:rsid w:val="003C2C9D"/>
    <w:rsid w:val="003C2CF1"/>
    <w:rsid w:val="003C3B73"/>
    <w:rsid w:val="003C3EF9"/>
    <w:rsid w:val="003C412E"/>
    <w:rsid w:val="003C4250"/>
    <w:rsid w:val="003C46A9"/>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1A1"/>
    <w:rsid w:val="003D33C2"/>
    <w:rsid w:val="003D39A6"/>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6D6"/>
    <w:rsid w:val="003D78AB"/>
    <w:rsid w:val="003D79E8"/>
    <w:rsid w:val="003D7AE3"/>
    <w:rsid w:val="003D7DAF"/>
    <w:rsid w:val="003E0385"/>
    <w:rsid w:val="003E086F"/>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978"/>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CAA"/>
    <w:rsid w:val="00416D41"/>
    <w:rsid w:val="00416DCB"/>
    <w:rsid w:val="0041718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402A7"/>
    <w:rsid w:val="0044035D"/>
    <w:rsid w:val="0044037A"/>
    <w:rsid w:val="00440465"/>
    <w:rsid w:val="00440565"/>
    <w:rsid w:val="004407A9"/>
    <w:rsid w:val="00440EA5"/>
    <w:rsid w:val="00441131"/>
    <w:rsid w:val="0044131C"/>
    <w:rsid w:val="0044142F"/>
    <w:rsid w:val="004421A2"/>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5AA"/>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403"/>
    <w:rsid w:val="004559BE"/>
    <w:rsid w:val="00455C09"/>
    <w:rsid w:val="00456114"/>
    <w:rsid w:val="00456782"/>
    <w:rsid w:val="00456971"/>
    <w:rsid w:val="00456B9B"/>
    <w:rsid w:val="00457026"/>
    <w:rsid w:val="00457074"/>
    <w:rsid w:val="00457390"/>
    <w:rsid w:val="0045742D"/>
    <w:rsid w:val="00457680"/>
    <w:rsid w:val="00457719"/>
    <w:rsid w:val="0045787E"/>
    <w:rsid w:val="004578EF"/>
    <w:rsid w:val="00457918"/>
    <w:rsid w:val="00457C5E"/>
    <w:rsid w:val="00457F04"/>
    <w:rsid w:val="00457F98"/>
    <w:rsid w:val="0046026D"/>
    <w:rsid w:val="0046027A"/>
    <w:rsid w:val="004602AA"/>
    <w:rsid w:val="00460300"/>
    <w:rsid w:val="004605CC"/>
    <w:rsid w:val="00460719"/>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67AD9"/>
    <w:rsid w:val="0047041E"/>
    <w:rsid w:val="00470580"/>
    <w:rsid w:val="00470750"/>
    <w:rsid w:val="00470893"/>
    <w:rsid w:val="004708F7"/>
    <w:rsid w:val="00470CD8"/>
    <w:rsid w:val="00470D7E"/>
    <w:rsid w:val="00470E35"/>
    <w:rsid w:val="0047166D"/>
    <w:rsid w:val="00471856"/>
    <w:rsid w:val="004718FD"/>
    <w:rsid w:val="004719A1"/>
    <w:rsid w:val="00471AFB"/>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B46"/>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9E8"/>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923"/>
    <w:rsid w:val="00491B91"/>
    <w:rsid w:val="00491E58"/>
    <w:rsid w:val="004924E5"/>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A1"/>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632"/>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E83"/>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0B"/>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449"/>
    <w:rsid w:val="004E7691"/>
    <w:rsid w:val="004E76A5"/>
    <w:rsid w:val="004E7B7F"/>
    <w:rsid w:val="004E7E45"/>
    <w:rsid w:val="004E7F9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1FCD"/>
    <w:rsid w:val="0050296A"/>
    <w:rsid w:val="005029A2"/>
    <w:rsid w:val="00502B04"/>
    <w:rsid w:val="00502BFC"/>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50"/>
    <w:rsid w:val="00506A8D"/>
    <w:rsid w:val="00506C2E"/>
    <w:rsid w:val="00506F84"/>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2E9"/>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38"/>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3F6A"/>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79B"/>
    <w:rsid w:val="00547BDF"/>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3AB"/>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26E"/>
    <w:rsid w:val="0056434D"/>
    <w:rsid w:val="00564909"/>
    <w:rsid w:val="005651F7"/>
    <w:rsid w:val="005652EE"/>
    <w:rsid w:val="005655BE"/>
    <w:rsid w:val="00565679"/>
    <w:rsid w:val="00565E28"/>
    <w:rsid w:val="00565F7D"/>
    <w:rsid w:val="0056654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943"/>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8A9"/>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25"/>
    <w:rsid w:val="00591214"/>
    <w:rsid w:val="00591777"/>
    <w:rsid w:val="00591B9C"/>
    <w:rsid w:val="00592160"/>
    <w:rsid w:val="005923C9"/>
    <w:rsid w:val="00592503"/>
    <w:rsid w:val="0059284F"/>
    <w:rsid w:val="005928BF"/>
    <w:rsid w:val="005934BF"/>
    <w:rsid w:val="00593A7F"/>
    <w:rsid w:val="00593ADD"/>
    <w:rsid w:val="00593D6F"/>
    <w:rsid w:val="00594131"/>
    <w:rsid w:val="005943C6"/>
    <w:rsid w:val="00594805"/>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2"/>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D09"/>
    <w:rsid w:val="005D7E04"/>
    <w:rsid w:val="005E0079"/>
    <w:rsid w:val="005E0082"/>
    <w:rsid w:val="005E05FF"/>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6F1"/>
    <w:rsid w:val="005E6762"/>
    <w:rsid w:val="005E6888"/>
    <w:rsid w:val="005E6AFB"/>
    <w:rsid w:val="005E6E6E"/>
    <w:rsid w:val="005E6EDE"/>
    <w:rsid w:val="005E6FDD"/>
    <w:rsid w:val="005E756E"/>
    <w:rsid w:val="005E75E7"/>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4D6"/>
    <w:rsid w:val="006004DE"/>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5C6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C24"/>
    <w:rsid w:val="00612C73"/>
    <w:rsid w:val="00612D3C"/>
    <w:rsid w:val="00612DB2"/>
    <w:rsid w:val="00612DBD"/>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AF8"/>
    <w:rsid w:val="00621B6A"/>
    <w:rsid w:val="00621C0B"/>
    <w:rsid w:val="00621C72"/>
    <w:rsid w:val="00621CAD"/>
    <w:rsid w:val="00621E5A"/>
    <w:rsid w:val="006222B1"/>
    <w:rsid w:val="00622425"/>
    <w:rsid w:val="0062286B"/>
    <w:rsid w:val="00623084"/>
    <w:rsid w:val="00623427"/>
    <w:rsid w:val="00623670"/>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BF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01D"/>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98F"/>
    <w:rsid w:val="00670AD6"/>
    <w:rsid w:val="00670ECD"/>
    <w:rsid w:val="00671122"/>
    <w:rsid w:val="00671391"/>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67F8"/>
    <w:rsid w:val="00687141"/>
    <w:rsid w:val="0068721F"/>
    <w:rsid w:val="00687E09"/>
    <w:rsid w:val="00687E56"/>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BC8"/>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32A"/>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67F"/>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99D"/>
    <w:rsid w:val="006E5E9E"/>
    <w:rsid w:val="006E63AC"/>
    <w:rsid w:val="006E67A0"/>
    <w:rsid w:val="006E67E2"/>
    <w:rsid w:val="006E6A05"/>
    <w:rsid w:val="006E6DA9"/>
    <w:rsid w:val="006E6E24"/>
    <w:rsid w:val="006E6F03"/>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897"/>
    <w:rsid w:val="006F1C02"/>
    <w:rsid w:val="006F1C96"/>
    <w:rsid w:val="006F1D86"/>
    <w:rsid w:val="006F20D5"/>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805"/>
    <w:rsid w:val="006F798D"/>
    <w:rsid w:val="006F7A92"/>
    <w:rsid w:val="006F7BD7"/>
    <w:rsid w:val="006F7C53"/>
    <w:rsid w:val="006F7E42"/>
    <w:rsid w:val="0070001A"/>
    <w:rsid w:val="00700042"/>
    <w:rsid w:val="0070023A"/>
    <w:rsid w:val="00700CE1"/>
    <w:rsid w:val="0070115C"/>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AC1"/>
    <w:rsid w:val="00740CD3"/>
    <w:rsid w:val="0074108B"/>
    <w:rsid w:val="00741D8D"/>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1F0"/>
    <w:rsid w:val="007452B6"/>
    <w:rsid w:val="0074532A"/>
    <w:rsid w:val="0074541B"/>
    <w:rsid w:val="0074576E"/>
    <w:rsid w:val="00745EBB"/>
    <w:rsid w:val="00745F9B"/>
    <w:rsid w:val="00746167"/>
    <w:rsid w:val="00746199"/>
    <w:rsid w:val="007461C7"/>
    <w:rsid w:val="007461CE"/>
    <w:rsid w:val="0074644A"/>
    <w:rsid w:val="00746CDF"/>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1BA"/>
    <w:rsid w:val="007603D7"/>
    <w:rsid w:val="007604E2"/>
    <w:rsid w:val="00760503"/>
    <w:rsid w:val="0076065D"/>
    <w:rsid w:val="00760756"/>
    <w:rsid w:val="00760868"/>
    <w:rsid w:val="00760D79"/>
    <w:rsid w:val="00760E75"/>
    <w:rsid w:val="00760F08"/>
    <w:rsid w:val="007610AB"/>
    <w:rsid w:val="0076116D"/>
    <w:rsid w:val="007613AF"/>
    <w:rsid w:val="00761656"/>
    <w:rsid w:val="007619FB"/>
    <w:rsid w:val="0076200C"/>
    <w:rsid w:val="00762111"/>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1B8"/>
    <w:rsid w:val="007942BE"/>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1189"/>
    <w:rsid w:val="007A15BA"/>
    <w:rsid w:val="007A15C4"/>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916"/>
    <w:rsid w:val="007A3BF2"/>
    <w:rsid w:val="007A4264"/>
    <w:rsid w:val="007A43F5"/>
    <w:rsid w:val="007A4441"/>
    <w:rsid w:val="007A4793"/>
    <w:rsid w:val="007A47FE"/>
    <w:rsid w:val="007A49C5"/>
    <w:rsid w:val="007A4AF1"/>
    <w:rsid w:val="007A4C4B"/>
    <w:rsid w:val="007A4E03"/>
    <w:rsid w:val="007A513C"/>
    <w:rsid w:val="007A5288"/>
    <w:rsid w:val="007A5904"/>
    <w:rsid w:val="007A590F"/>
    <w:rsid w:val="007A618D"/>
    <w:rsid w:val="007A6333"/>
    <w:rsid w:val="007A6477"/>
    <w:rsid w:val="007A6660"/>
    <w:rsid w:val="007A6909"/>
    <w:rsid w:val="007A6EB2"/>
    <w:rsid w:val="007A727D"/>
    <w:rsid w:val="007A75A3"/>
    <w:rsid w:val="007B0253"/>
    <w:rsid w:val="007B073B"/>
    <w:rsid w:val="007B0865"/>
    <w:rsid w:val="007B091C"/>
    <w:rsid w:val="007B0939"/>
    <w:rsid w:val="007B09ED"/>
    <w:rsid w:val="007B0B92"/>
    <w:rsid w:val="007B1061"/>
    <w:rsid w:val="007B10E9"/>
    <w:rsid w:val="007B1102"/>
    <w:rsid w:val="007B1159"/>
    <w:rsid w:val="007B127D"/>
    <w:rsid w:val="007B1528"/>
    <w:rsid w:val="007B15C5"/>
    <w:rsid w:val="007B1632"/>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9BB"/>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6BA"/>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B0B"/>
    <w:rsid w:val="007C7D17"/>
    <w:rsid w:val="007C7EF3"/>
    <w:rsid w:val="007D020B"/>
    <w:rsid w:val="007D0677"/>
    <w:rsid w:val="007D0779"/>
    <w:rsid w:val="007D096E"/>
    <w:rsid w:val="007D098C"/>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B71"/>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2FA6"/>
    <w:rsid w:val="007E31F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98B"/>
    <w:rsid w:val="00817B8F"/>
    <w:rsid w:val="00817C96"/>
    <w:rsid w:val="00817D2A"/>
    <w:rsid w:val="00817F27"/>
    <w:rsid w:val="008202CB"/>
    <w:rsid w:val="00820995"/>
    <w:rsid w:val="00820BE6"/>
    <w:rsid w:val="00820CDF"/>
    <w:rsid w:val="00820DF1"/>
    <w:rsid w:val="0082126F"/>
    <w:rsid w:val="0082153A"/>
    <w:rsid w:val="0082172C"/>
    <w:rsid w:val="00821781"/>
    <w:rsid w:val="00821838"/>
    <w:rsid w:val="008219E5"/>
    <w:rsid w:val="00821B7E"/>
    <w:rsid w:val="008220AC"/>
    <w:rsid w:val="008228BF"/>
    <w:rsid w:val="0082313E"/>
    <w:rsid w:val="00823233"/>
    <w:rsid w:val="00823330"/>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40"/>
    <w:rsid w:val="00844318"/>
    <w:rsid w:val="008444F8"/>
    <w:rsid w:val="00844750"/>
    <w:rsid w:val="00844F44"/>
    <w:rsid w:val="00845035"/>
    <w:rsid w:val="0084503E"/>
    <w:rsid w:val="0084504C"/>
    <w:rsid w:val="00845768"/>
    <w:rsid w:val="00845F51"/>
    <w:rsid w:val="00845F6D"/>
    <w:rsid w:val="00846106"/>
    <w:rsid w:val="008462E7"/>
    <w:rsid w:val="00846409"/>
    <w:rsid w:val="00846467"/>
    <w:rsid w:val="00846AFB"/>
    <w:rsid w:val="00846D8A"/>
    <w:rsid w:val="0084724D"/>
    <w:rsid w:val="0084733D"/>
    <w:rsid w:val="00847643"/>
    <w:rsid w:val="00847991"/>
    <w:rsid w:val="00847C4E"/>
    <w:rsid w:val="008504B3"/>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255"/>
    <w:rsid w:val="0085737E"/>
    <w:rsid w:val="008577BE"/>
    <w:rsid w:val="008579E4"/>
    <w:rsid w:val="00857C34"/>
    <w:rsid w:val="00857F4F"/>
    <w:rsid w:val="00860033"/>
    <w:rsid w:val="00860315"/>
    <w:rsid w:val="0086037F"/>
    <w:rsid w:val="0086067F"/>
    <w:rsid w:val="00860DBF"/>
    <w:rsid w:val="008615D2"/>
    <w:rsid w:val="00861641"/>
    <w:rsid w:val="008616E0"/>
    <w:rsid w:val="00861B41"/>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32E"/>
    <w:rsid w:val="008768AA"/>
    <w:rsid w:val="00876AC7"/>
    <w:rsid w:val="00876B50"/>
    <w:rsid w:val="00876D30"/>
    <w:rsid w:val="00876E56"/>
    <w:rsid w:val="0087721D"/>
    <w:rsid w:val="0087721F"/>
    <w:rsid w:val="0087746C"/>
    <w:rsid w:val="008777CD"/>
    <w:rsid w:val="00877C57"/>
    <w:rsid w:val="00877E1A"/>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34B"/>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3E60"/>
    <w:rsid w:val="008A42D8"/>
    <w:rsid w:val="008A457F"/>
    <w:rsid w:val="008A4822"/>
    <w:rsid w:val="008A4856"/>
    <w:rsid w:val="008A50B0"/>
    <w:rsid w:val="008A53C3"/>
    <w:rsid w:val="008A59E9"/>
    <w:rsid w:val="008A5D0A"/>
    <w:rsid w:val="008A631F"/>
    <w:rsid w:val="008A668F"/>
    <w:rsid w:val="008A6A20"/>
    <w:rsid w:val="008A6B15"/>
    <w:rsid w:val="008A7261"/>
    <w:rsid w:val="008A72A4"/>
    <w:rsid w:val="008A758D"/>
    <w:rsid w:val="008A75C5"/>
    <w:rsid w:val="008A7669"/>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415"/>
    <w:rsid w:val="008E78C8"/>
    <w:rsid w:val="008E7DB3"/>
    <w:rsid w:val="008F01AB"/>
    <w:rsid w:val="008F02B0"/>
    <w:rsid w:val="008F0460"/>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42F"/>
    <w:rsid w:val="00916827"/>
    <w:rsid w:val="00916B43"/>
    <w:rsid w:val="009172E4"/>
    <w:rsid w:val="00920FE4"/>
    <w:rsid w:val="00921140"/>
    <w:rsid w:val="0092119B"/>
    <w:rsid w:val="009216BF"/>
    <w:rsid w:val="009218D2"/>
    <w:rsid w:val="00921A74"/>
    <w:rsid w:val="00921C9F"/>
    <w:rsid w:val="00921CA2"/>
    <w:rsid w:val="00921ED5"/>
    <w:rsid w:val="00921F67"/>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BB8"/>
    <w:rsid w:val="00943007"/>
    <w:rsid w:val="00943256"/>
    <w:rsid w:val="00943336"/>
    <w:rsid w:val="0094335F"/>
    <w:rsid w:val="00943BD7"/>
    <w:rsid w:val="00943D09"/>
    <w:rsid w:val="00943FDF"/>
    <w:rsid w:val="009440BF"/>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38"/>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859"/>
    <w:rsid w:val="00975D3A"/>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1F6"/>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3E0"/>
    <w:rsid w:val="009A78D1"/>
    <w:rsid w:val="009B003C"/>
    <w:rsid w:val="009B0097"/>
    <w:rsid w:val="009B0A7D"/>
    <w:rsid w:val="009B0D82"/>
    <w:rsid w:val="009B10C1"/>
    <w:rsid w:val="009B1130"/>
    <w:rsid w:val="009B1153"/>
    <w:rsid w:val="009B1741"/>
    <w:rsid w:val="009B1C7A"/>
    <w:rsid w:val="009B1E01"/>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42"/>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70"/>
    <w:rsid w:val="009E1FFC"/>
    <w:rsid w:val="009E2465"/>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AE6"/>
    <w:rsid w:val="00A02B26"/>
    <w:rsid w:val="00A02C7C"/>
    <w:rsid w:val="00A03893"/>
    <w:rsid w:val="00A038B4"/>
    <w:rsid w:val="00A0394B"/>
    <w:rsid w:val="00A03A26"/>
    <w:rsid w:val="00A03BC9"/>
    <w:rsid w:val="00A03C62"/>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68D"/>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3E35"/>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28E"/>
    <w:rsid w:val="00A23459"/>
    <w:rsid w:val="00A2349B"/>
    <w:rsid w:val="00A23730"/>
    <w:rsid w:val="00A23921"/>
    <w:rsid w:val="00A2394B"/>
    <w:rsid w:val="00A23AB0"/>
    <w:rsid w:val="00A24150"/>
    <w:rsid w:val="00A24617"/>
    <w:rsid w:val="00A2470A"/>
    <w:rsid w:val="00A2481C"/>
    <w:rsid w:val="00A24CCF"/>
    <w:rsid w:val="00A25565"/>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85"/>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CA3"/>
    <w:rsid w:val="00A40531"/>
    <w:rsid w:val="00A407C7"/>
    <w:rsid w:val="00A40889"/>
    <w:rsid w:val="00A40DEE"/>
    <w:rsid w:val="00A41009"/>
    <w:rsid w:val="00A4102E"/>
    <w:rsid w:val="00A41179"/>
    <w:rsid w:val="00A41535"/>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ABE"/>
    <w:rsid w:val="00A47B4B"/>
    <w:rsid w:val="00A47EBE"/>
    <w:rsid w:val="00A5031F"/>
    <w:rsid w:val="00A5044D"/>
    <w:rsid w:val="00A50484"/>
    <w:rsid w:val="00A50893"/>
    <w:rsid w:val="00A50B00"/>
    <w:rsid w:val="00A50E3A"/>
    <w:rsid w:val="00A511FB"/>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631"/>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206"/>
    <w:rsid w:val="00AA630A"/>
    <w:rsid w:val="00AA6655"/>
    <w:rsid w:val="00AA69EF"/>
    <w:rsid w:val="00AA6B64"/>
    <w:rsid w:val="00AA6BE9"/>
    <w:rsid w:val="00AA6F9A"/>
    <w:rsid w:val="00AA7C4F"/>
    <w:rsid w:val="00AB001C"/>
    <w:rsid w:val="00AB00CD"/>
    <w:rsid w:val="00AB02C8"/>
    <w:rsid w:val="00AB06B8"/>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87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A70"/>
    <w:rsid w:val="00AC6D0A"/>
    <w:rsid w:val="00AC7142"/>
    <w:rsid w:val="00AC731E"/>
    <w:rsid w:val="00AC7905"/>
    <w:rsid w:val="00AC7B8E"/>
    <w:rsid w:val="00AC7E94"/>
    <w:rsid w:val="00AD0280"/>
    <w:rsid w:val="00AD06CA"/>
    <w:rsid w:val="00AD0A67"/>
    <w:rsid w:val="00AD0ED1"/>
    <w:rsid w:val="00AD12BD"/>
    <w:rsid w:val="00AD137F"/>
    <w:rsid w:val="00AD1397"/>
    <w:rsid w:val="00AD163D"/>
    <w:rsid w:val="00AD1DFE"/>
    <w:rsid w:val="00AD1F06"/>
    <w:rsid w:val="00AD1F30"/>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F3D"/>
    <w:rsid w:val="00AE0D23"/>
    <w:rsid w:val="00AE0E65"/>
    <w:rsid w:val="00AE0E9E"/>
    <w:rsid w:val="00AE10AE"/>
    <w:rsid w:val="00AE12FE"/>
    <w:rsid w:val="00AE1418"/>
    <w:rsid w:val="00AE14B7"/>
    <w:rsid w:val="00AE183B"/>
    <w:rsid w:val="00AE1A79"/>
    <w:rsid w:val="00AE1F9D"/>
    <w:rsid w:val="00AE2015"/>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20F"/>
    <w:rsid w:val="00B06598"/>
    <w:rsid w:val="00B06AF4"/>
    <w:rsid w:val="00B06C77"/>
    <w:rsid w:val="00B06D40"/>
    <w:rsid w:val="00B075EC"/>
    <w:rsid w:val="00B07CBE"/>
    <w:rsid w:val="00B07F35"/>
    <w:rsid w:val="00B1093D"/>
    <w:rsid w:val="00B1094A"/>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8A6"/>
    <w:rsid w:val="00B2498B"/>
    <w:rsid w:val="00B24F49"/>
    <w:rsid w:val="00B251AE"/>
    <w:rsid w:val="00B254EC"/>
    <w:rsid w:val="00B25585"/>
    <w:rsid w:val="00B25A70"/>
    <w:rsid w:val="00B25B73"/>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C0"/>
    <w:rsid w:val="00B30995"/>
    <w:rsid w:val="00B30E83"/>
    <w:rsid w:val="00B30E90"/>
    <w:rsid w:val="00B310E9"/>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765"/>
    <w:rsid w:val="00B45A61"/>
    <w:rsid w:val="00B45E03"/>
    <w:rsid w:val="00B462D6"/>
    <w:rsid w:val="00B463DB"/>
    <w:rsid w:val="00B46657"/>
    <w:rsid w:val="00B466BA"/>
    <w:rsid w:val="00B46A9D"/>
    <w:rsid w:val="00B46B09"/>
    <w:rsid w:val="00B46BBB"/>
    <w:rsid w:val="00B46D01"/>
    <w:rsid w:val="00B47182"/>
    <w:rsid w:val="00B47784"/>
    <w:rsid w:val="00B4783F"/>
    <w:rsid w:val="00B47840"/>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31F"/>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0F2"/>
    <w:rsid w:val="00B72184"/>
    <w:rsid w:val="00B7273B"/>
    <w:rsid w:val="00B727B8"/>
    <w:rsid w:val="00B73168"/>
    <w:rsid w:val="00B73259"/>
    <w:rsid w:val="00B73453"/>
    <w:rsid w:val="00B73741"/>
    <w:rsid w:val="00B737C7"/>
    <w:rsid w:val="00B737D9"/>
    <w:rsid w:val="00B73B14"/>
    <w:rsid w:val="00B74182"/>
    <w:rsid w:val="00B741DB"/>
    <w:rsid w:val="00B745FA"/>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875"/>
    <w:rsid w:val="00B80F5B"/>
    <w:rsid w:val="00B81578"/>
    <w:rsid w:val="00B81684"/>
    <w:rsid w:val="00B817F4"/>
    <w:rsid w:val="00B81BBD"/>
    <w:rsid w:val="00B82034"/>
    <w:rsid w:val="00B8206A"/>
    <w:rsid w:val="00B820D0"/>
    <w:rsid w:val="00B82158"/>
    <w:rsid w:val="00B821AB"/>
    <w:rsid w:val="00B822CA"/>
    <w:rsid w:val="00B824AB"/>
    <w:rsid w:val="00B82972"/>
    <w:rsid w:val="00B82BB8"/>
    <w:rsid w:val="00B82E4A"/>
    <w:rsid w:val="00B830F7"/>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DD3"/>
    <w:rsid w:val="00BA5EFB"/>
    <w:rsid w:val="00BA6282"/>
    <w:rsid w:val="00BA659A"/>
    <w:rsid w:val="00BA6873"/>
    <w:rsid w:val="00BA68C1"/>
    <w:rsid w:val="00BA6CFD"/>
    <w:rsid w:val="00BA6F05"/>
    <w:rsid w:val="00BA7423"/>
    <w:rsid w:val="00BA7541"/>
    <w:rsid w:val="00BA7688"/>
    <w:rsid w:val="00BA7A94"/>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30E"/>
    <w:rsid w:val="00BC14DF"/>
    <w:rsid w:val="00BC15CB"/>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0A"/>
    <w:rsid w:val="00BD09A3"/>
    <w:rsid w:val="00BD0F6C"/>
    <w:rsid w:val="00BD0FC4"/>
    <w:rsid w:val="00BD140B"/>
    <w:rsid w:val="00BD238C"/>
    <w:rsid w:val="00BD2A08"/>
    <w:rsid w:val="00BD2D98"/>
    <w:rsid w:val="00BD2F55"/>
    <w:rsid w:val="00BD34F4"/>
    <w:rsid w:val="00BD3837"/>
    <w:rsid w:val="00BD386B"/>
    <w:rsid w:val="00BD395E"/>
    <w:rsid w:val="00BD3C1D"/>
    <w:rsid w:val="00BD3C69"/>
    <w:rsid w:val="00BD3D7A"/>
    <w:rsid w:val="00BD3F30"/>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78A"/>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93F"/>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15E"/>
    <w:rsid w:val="00C125BD"/>
    <w:rsid w:val="00C1286D"/>
    <w:rsid w:val="00C12EB5"/>
    <w:rsid w:val="00C13504"/>
    <w:rsid w:val="00C137B1"/>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690B"/>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A2C"/>
    <w:rsid w:val="00C24CA2"/>
    <w:rsid w:val="00C24EE5"/>
    <w:rsid w:val="00C24F74"/>
    <w:rsid w:val="00C24F9C"/>
    <w:rsid w:val="00C250CF"/>
    <w:rsid w:val="00C2540B"/>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EE2"/>
    <w:rsid w:val="00C30F1F"/>
    <w:rsid w:val="00C30FB5"/>
    <w:rsid w:val="00C30FB7"/>
    <w:rsid w:val="00C31074"/>
    <w:rsid w:val="00C31089"/>
    <w:rsid w:val="00C31237"/>
    <w:rsid w:val="00C31259"/>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2C3"/>
    <w:rsid w:val="00C35659"/>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09"/>
    <w:rsid w:val="00C67825"/>
    <w:rsid w:val="00C70250"/>
    <w:rsid w:val="00C702C3"/>
    <w:rsid w:val="00C7040D"/>
    <w:rsid w:val="00C70734"/>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901A9"/>
    <w:rsid w:val="00C905AC"/>
    <w:rsid w:val="00C90B43"/>
    <w:rsid w:val="00C90C65"/>
    <w:rsid w:val="00C90C82"/>
    <w:rsid w:val="00C90F7A"/>
    <w:rsid w:val="00C9140C"/>
    <w:rsid w:val="00C91476"/>
    <w:rsid w:val="00C91707"/>
    <w:rsid w:val="00C917C5"/>
    <w:rsid w:val="00C918AF"/>
    <w:rsid w:val="00C91BF3"/>
    <w:rsid w:val="00C91CFB"/>
    <w:rsid w:val="00C91DF3"/>
    <w:rsid w:val="00C91FAC"/>
    <w:rsid w:val="00C9220C"/>
    <w:rsid w:val="00C92215"/>
    <w:rsid w:val="00C922C5"/>
    <w:rsid w:val="00C92352"/>
    <w:rsid w:val="00C92541"/>
    <w:rsid w:val="00C926FD"/>
    <w:rsid w:val="00C9274F"/>
    <w:rsid w:val="00C927C7"/>
    <w:rsid w:val="00C92C2A"/>
    <w:rsid w:val="00C9318C"/>
    <w:rsid w:val="00C9323B"/>
    <w:rsid w:val="00C93297"/>
    <w:rsid w:val="00C945C2"/>
    <w:rsid w:val="00C945EC"/>
    <w:rsid w:val="00C9480D"/>
    <w:rsid w:val="00C94C81"/>
    <w:rsid w:val="00C94E45"/>
    <w:rsid w:val="00C95300"/>
    <w:rsid w:val="00C95548"/>
    <w:rsid w:val="00C95730"/>
    <w:rsid w:val="00C95962"/>
    <w:rsid w:val="00C95CD4"/>
    <w:rsid w:val="00C96FE0"/>
    <w:rsid w:val="00C970B0"/>
    <w:rsid w:val="00C978A2"/>
    <w:rsid w:val="00C97AF1"/>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04F"/>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C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99F"/>
    <w:rsid w:val="00CE1AC5"/>
    <w:rsid w:val="00CE212D"/>
    <w:rsid w:val="00CE253D"/>
    <w:rsid w:val="00CE2561"/>
    <w:rsid w:val="00CE2870"/>
    <w:rsid w:val="00CE299B"/>
    <w:rsid w:val="00CE2B08"/>
    <w:rsid w:val="00CE2E2D"/>
    <w:rsid w:val="00CE2FF6"/>
    <w:rsid w:val="00CE3257"/>
    <w:rsid w:val="00CE3C86"/>
    <w:rsid w:val="00CE414F"/>
    <w:rsid w:val="00CE42CD"/>
    <w:rsid w:val="00CE47DA"/>
    <w:rsid w:val="00CE4E95"/>
    <w:rsid w:val="00CE501D"/>
    <w:rsid w:val="00CE51D5"/>
    <w:rsid w:val="00CE52E2"/>
    <w:rsid w:val="00CE576E"/>
    <w:rsid w:val="00CE5861"/>
    <w:rsid w:val="00CE59E1"/>
    <w:rsid w:val="00CE5E50"/>
    <w:rsid w:val="00CE5FF9"/>
    <w:rsid w:val="00CE63B8"/>
    <w:rsid w:val="00CE6877"/>
    <w:rsid w:val="00CE697C"/>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9E9"/>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CEC"/>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5FE"/>
    <w:rsid w:val="00D15D5B"/>
    <w:rsid w:val="00D15D9D"/>
    <w:rsid w:val="00D1624D"/>
    <w:rsid w:val="00D1678C"/>
    <w:rsid w:val="00D16BA8"/>
    <w:rsid w:val="00D16F0F"/>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D3B"/>
    <w:rsid w:val="00D24F59"/>
    <w:rsid w:val="00D25077"/>
    <w:rsid w:val="00D25802"/>
    <w:rsid w:val="00D25EC9"/>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5E07"/>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1D6"/>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A29"/>
    <w:rsid w:val="00D60BCB"/>
    <w:rsid w:val="00D60CB2"/>
    <w:rsid w:val="00D60D62"/>
    <w:rsid w:val="00D60DD4"/>
    <w:rsid w:val="00D6105A"/>
    <w:rsid w:val="00D619F0"/>
    <w:rsid w:val="00D62243"/>
    <w:rsid w:val="00D6239A"/>
    <w:rsid w:val="00D6278F"/>
    <w:rsid w:val="00D62949"/>
    <w:rsid w:val="00D62DEC"/>
    <w:rsid w:val="00D6307A"/>
    <w:rsid w:val="00D633C2"/>
    <w:rsid w:val="00D63B33"/>
    <w:rsid w:val="00D63BAD"/>
    <w:rsid w:val="00D63C5F"/>
    <w:rsid w:val="00D6410E"/>
    <w:rsid w:val="00D6420E"/>
    <w:rsid w:val="00D6433E"/>
    <w:rsid w:val="00D64346"/>
    <w:rsid w:val="00D6447E"/>
    <w:rsid w:val="00D646C3"/>
    <w:rsid w:val="00D647F9"/>
    <w:rsid w:val="00D6485C"/>
    <w:rsid w:val="00D64CB8"/>
    <w:rsid w:val="00D6527C"/>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438"/>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740"/>
    <w:rsid w:val="00DA492A"/>
    <w:rsid w:val="00DA4D11"/>
    <w:rsid w:val="00DA5A53"/>
    <w:rsid w:val="00DA5CA9"/>
    <w:rsid w:val="00DA5DC3"/>
    <w:rsid w:val="00DA5E7E"/>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670"/>
    <w:rsid w:val="00DB19A4"/>
    <w:rsid w:val="00DB1E74"/>
    <w:rsid w:val="00DB1F98"/>
    <w:rsid w:val="00DB1FBA"/>
    <w:rsid w:val="00DB20F0"/>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153"/>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145"/>
    <w:rsid w:val="00E013DB"/>
    <w:rsid w:val="00E019EA"/>
    <w:rsid w:val="00E01D53"/>
    <w:rsid w:val="00E01DC5"/>
    <w:rsid w:val="00E024AE"/>
    <w:rsid w:val="00E028E6"/>
    <w:rsid w:val="00E02B83"/>
    <w:rsid w:val="00E02C20"/>
    <w:rsid w:val="00E02E67"/>
    <w:rsid w:val="00E032C1"/>
    <w:rsid w:val="00E039C0"/>
    <w:rsid w:val="00E03B67"/>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851"/>
    <w:rsid w:val="00E23ACC"/>
    <w:rsid w:val="00E23ADB"/>
    <w:rsid w:val="00E240C9"/>
    <w:rsid w:val="00E24454"/>
    <w:rsid w:val="00E2446F"/>
    <w:rsid w:val="00E244B6"/>
    <w:rsid w:val="00E24A57"/>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46E"/>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827"/>
    <w:rsid w:val="00E40DAE"/>
    <w:rsid w:val="00E40E78"/>
    <w:rsid w:val="00E415CB"/>
    <w:rsid w:val="00E419AD"/>
    <w:rsid w:val="00E41A3E"/>
    <w:rsid w:val="00E41D2F"/>
    <w:rsid w:val="00E42FF3"/>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D3B"/>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1E8"/>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1F0F"/>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ED6"/>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6031"/>
    <w:rsid w:val="00ED7363"/>
    <w:rsid w:val="00ED7884"/>
    <w:rsid w:val="00ED78D6"/>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C13"/>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9A6"/>
    <w:rsid w:val="00EF6ADD"/>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937"/>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1DE"/>
    <w:rsid w:val="00F215C3"/>
    <w:rsid w:val="00F2166D"/>
    <w:rsid w:val="00F2180D"/>
    <w:rsid w:val="00F21857"/>
    <w:rsid w:val="00F21886"/>
    <w:rsid w:val="00F218EF"/>
    <w:rsid w:val="00F21A0B"/>
    <w:rsid w:val="00F21C3A"/>
    <w:rsid w:val="00F21D40"/>
    <w:rsid w:val="00F22266"/>
    <w:rsid w:val="00F222A3"/>
    <w:rsid w:val="00F22444"/>
    <w:rsid w:val="00F22761"/>
    <w:rsid w:val="00F227B6"/>
    <w:rsid w:val="00F228FD"/>
    <w:rsid w:val="00F229BA"/>
    <w:rsid w:val="00F22C96"/>
    <w:rsid w:val="00F22CAA"/>
    <w:rsid w:val="00F2357F"/>
    <w:rsid w:val="00F23A09"/>
    <w:rsid w:val="00F23BD0"/>
    <w:rsid w:val="00F23CA9"/>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82"/>
    <w:rsid w:val="00F376EC"/>
    <w:rsid w:val="00F377A2"/>
    <w:rsid w:val="00F37922"/>
    <w:rsid w:val="00F37AEF"/>
    <w:rsid w:val="00F37B54"/>
    <w:rsid w:val="00F40120"/>
    <w:rsid w:val="00F40445"/>
    <w:rsid w:val="00F40744"/>
    <w:rsid w:val="00F4095F"/>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4F6"/>
    <w:rsid w:val="00F537DE"/>
    <w:rsid w:val="00F538CD"/>
    <w:rsid w:val="00F54192"/>
    <w:rsid w:val="00F542D8"/>
    <w:rsid w:val="00F545EC"/>
    <w:rsid w:val="00F548C8"/>
    <w:rsid w:val="00F5517E"/>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5E89"/>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4EB4"/>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93"/>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4FD5"/>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E8"/>
    <w:rsid w:val="00FB19D8"/>
    <w:rsid w:val="00FB1CEE"/>
    <w:rsid w:val="00FB1DD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58"/>
    <w:rsid w:val="00FC65A0"/>
    <w:rsid w:val="00FC6A7D"/>
    <w:rsid w:val="00FC6B41"/>
    <w:rsid w:val="00FC6C0E"/>
    <w:rsid w:val="00FC7308"/>
    <w:rsid w:val="00FC73EA"/>
    <w:rsid w:val="00FC748F"/>
    <w:rsid w:val="00FC7AEC"/>
    <w:rsid w:val="00FC7F93"/>
    <w:rsid w:val="00FD003E"/>
    <w:rsid w:val="00FD0A0E"/>
    <w:rsid w:val="00FD0D7E"/>
    <w:rsid w:val="00FD10D2"/>
    <w:rsid w:val="00FD111E"/>
    <w:rsid w:val="00FD14E4"/>
    <w:rsid w:val="00FD197D"/>
    <w:rsid w:val="00FD207C"/>
    <w:rsid w:val="00FD21DD"/>
    <w:rsid w:val="00FD2524"/>
    <w:rsid w:val="00FD2804"/>
    <w:rsid w:val="00FD282A"/>
    <w:rsid w:val="00FD2A15"/>
    <w:rsid w:val="00FD2A71"/>
    <w:rsid w:val="00FD336B"/>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5FD4"/>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FD48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63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027FA"/>
    <w:pPr>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A676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7631"/>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9839D5"/>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style>
  <w:style w:type="paragraph" w:styleId="BodyText2">
    <w:name w:val="Body Text 2"/>
    <w:basedOn w:val="Normal"/>
    <w:rsid w:val="009839D5"/>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F027FA"/>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val="en-US"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val="en-US"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qFormat/>
    <w:rsid w:val="009839D5"/>
    <w:pPr>
      <w:numPr>
        <w:numId w:val="7"/>
      </w:numPr>
      <w:overflowPunct w:val="0"/>
      <w:autoSpaceDE w:val="0"/>
      <w:autoSpaceDN w:val="0"/>
      <w:adjustRightInd w:val="0"/>
      <w:spacing w:after="180"/>
      <w:textAlignment w:val="baseline"/>
    </w:pPr>
    <w:rPr>
      <w:rFonts w:ascii="Times New Roman" w:eastAsia="Times New Roman" w:hAnsi="Times New Roman"/>
      <w:b/>
      <w:szCs w:val="20"/>
      <w:lang w:eastAsia="ja-JP"/>
    </w:rPr>
  </w:style>
  <w:style w:type="character" w:customStyle="1" w:styleId="TDocProposalZchn">
    <w:name w:val="TDoc Proposal Zchn"/>
    <w:link w:val="TDocProposal"/>
    <w:rsid w:val="009D7C6B"/>
    <w:rPr>
      <w:rFonts w:ascii="Times New Roman" w:eastAsia="Times New Roman" w:hAnsi="Times New Roman" w:cstheme="minorBidi"/>
      <w:b/>
      <w:sz w:val="22"/>
      <w:lang w:val="en-US" w:eastAsia="ja-JP"/>
    </w:rPr>
  </w:style>
  <w:style w:type="paragraph" w:customStyle="1" w:styleId="TDocObservation">
    <w:name w:val="TDoc Observation"/>
    <w:basedOn w:val="TDocProposal"/>
    <w:link w:val="TDocObservationChar"/>
    <w:qFormat/>
    <w:rsid w:val="00FB1DDE"/>
    <w:pPr>
      <w:numPr>
        <w:numId w:val="6"/>
      </w:numPr>
      <w:ind w:left="0" w:firstLine="0"/>
    </w:pPr>
  </w:style>
  <w:style w:type="character" w:customStyle="1" w:styleId="TDocObservationChar">
    <w:name w:val="TDoc Observation Char"/>
    <w:link w:val="TDocObservation"/>
    <w:rsid w:val="00FB1DDE"/>
    <w:rPr>
      <w:rFonts w:ascii="Times New Roman" w:eastAsia="Times New Roman" w:hAnsi="Times New Roman" w:cstheme="minorBidi"/>
      <w:b/>
      <w:sz w:val="22"/>
      <w:lang w:val="en-US" w:eastAsia="ja-JP"/>
    </w:rPr>
  </w:style>
  <w:style w:type="paragraph" w:customStyle="1" w:styleId="xmsonormal">
    <w:name w:val="xmsonormal"/>
    <w:basedOn w:val="Normal"/>
    <w:uiPriority w:val="99"/>
    <w:rsid w:val="005162E9"/>
    <w:pPr>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5162E9"/>
    <w:rPr>
      <w:i/>
      <w:iCs/>
    </w:rPr>
  </w:style>
  <w:style w:type="paragraph" w:customStyle="1" w:styleId="textintend1">
    <w:name w:val="text intend 1"/>
    <w:basedOn w:val="text"/>
    <w:rsid w:val="00416CAA"/>
    <w:pPr>
      <w:numPr>
        <w:numId w:val="9"/>
      </w:numPr>
      <w:tabs>
        <w:tab w:val="clear" w:pos="992"/>
      </w:tabs>
      <w:overflowPunct w:val="0"/>
      <w:autoSpaceDE w:val="0"/>
      <w:autoSpaceDN w:val="0"/>
      <w:adjustRightInd w:val="0"/>
      <w:spacing w:after="120" w:line="240" w:lineRule="auto"/>
      <w:ind w:left="720" w:hanging="360"/>
      <w:textAlignment w:val="baseline"/>
    </w:pPr>
    <w:rPr>
      <w:rFonts w:ascii="Times New Roman" w:eastAsia="MS Mincho" w:hAnsi="Times New Roman"/>
      <w:sz w:val="24"/>
      <w:szCs w:val="20"/>
      <w:lang w:eastAsia="en-GB"/>
    </w:rPr>
  </w:style>
  <w:style w:type="character" w:customStyle="1" w:styleId="0MaintextChar">
    <w:name w:val="0 Main text Char"/>
    <w:basedOn w:val="DefaultParagraphFont"/>
    <w:link w:val="0Maintext"/>
    <w:qFormat/>
    <w:locked/>
    <w:rsid w:val="00857255"/>
    <w:rPr>
      <w:rFonts w:ascii="Malgun Gothic" w:eastAsia="Malgun Gothic" w:hAnsi="Malgun Gothic" w:cs="Batang"/>
      <w:lang w:val="en-GB"/>
    </w:rPr>
  </w:style>
  <w:style w:type="paragraph" w:customStyle="1" w:styleId="0Maintext">
    <w:name w:val="0 Main text"/>
    <w:basedOn w:val="Normal"/>
    <w:link w:val="0MaintextChar"/>
    <w:qFormat/>
    <w:rsid w:val="00857255"/>
    <w:pPr>
      <w:spacing w:after="100" w:afterAutospacing="1" w:line="288" w:lineRule="auto"/>
      <w:ind w:firstLine="360"/>
      <w:jc w:val="both"/>
    </w:pPr>
    <w:rPr>
      <w:rFonts w:ascii="Malgun Gothic" w:eastAsia="Malgun Gothic" w:hAnsi="Malgun Gothic" w:cs="Batang"/>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513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832727">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2854899">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89055583">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719276">
      <w:bodyDiv w:val="1"/>
      <w:marLeft w:val="0"/>
      <w:marRight w:val="0"/>
      <w:marTop w:val="0"/>
      <w:marBottom w:val="0"/>
      <w:divBdr>
        <w:top w:val="none" w:sz="0" w:space="0" w:color="auto"/>
        <w:left w:val="none" w:sz="0" w:space="0" w:color="auto"/>
        <w:bottom w:val="none" w:sz="0" w:space="0" w:color="auto"/>
        <w:right w:val="none" w:sz="0" w:space="0" w:color="auto"/>
      </w:divBdr>
    </w:div>
    <w:div w:id="56276166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9690228">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6886922">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951270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3763475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83906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5287113">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544347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962973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101393">
      <w:bodyDiv w:val="1"/>
      <w:marLeft w:val="0"/>
      <w:marRight w:val="0"/>
      <w:marTop w:val="0"/>
      <w:marBottom w:val="0"/>
      <w:divBdr>
        <w:top w:val="none" w:sz="0" w:space="0" w:color="auto"/>
        <w:left w:val="none" w:sz="0" w:space="0" w:color="auto"/>
        <w:bottom w:val="none" w:sz="0" w:space="0" w:color="auto"/>
        <w:right w:val="none" w:sz="0" w:space="0" w:color="auto"/>
      </w:divBdr>
    </w:div>
    <w:div w:id="1312321794">
      <w:bodyDiv w:val="1"/>
      <w:marLeft w:val="0"/>
      <w:marRight w:val="0"/>
      <w:marTop w:val="0"/>
      <w:marBottom w:val="0"/>
      <w:divBdr>
        <w:top w:val="none" w:sz="0" w:space="0" w:color="auto"/>
        <w:left w:val="none" w:sz="0" w:space="0" w:color="auto"/>
        <w:bottom w:val="none" w:sz="0" w:space="0" w:color="auto"/>
        <w:right w:val="none" w:sz="0" w:space="0" w:color="auto"/>
      </w:divBdr>
    </w:div>
    <w:div w:id="131552537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816239">
      <w:bodyDiv w:val="1"/>
      <w:marLeft w:val="0"/>
      <w:marRight w:val="0"/>
      <w:marTop w:val="0"/>
      <w:marBottom w:val="0"/>
      <w:divBdr>
        <w:top w:val="none" w:sz="0" w:space="0" w:color="auto"/>
        <w:left w:val="none" w:sz="0" w:space="0" w:color="auto"/>
        <w:bottom w:val="none" w:sz="0" w:space="0" w:color="auto"/>
        <w:right w:val="none" w:sz="0" w:space="0" w:color="auto"/>
      </w:divBdr>
      <w:divsChild>
        <w:div w:id="1730029803">
          <w:marLeft w:val="0"/>
          <w:marRight w:val="0"/>
          <w:marTop w:val="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438830">
      <w:bodyDiv w:val="1"/>
      <w:marLeft w:val="0"/>
      <w:marRight w:val="0"/>
      <w:marTop w:val="0"/>
      <w:marBottom w:val="0"/>
      <w:divBdr>
        <w:top w:val="none" w:sz="0" w:space="0" w:color="auto"/>
        <w:left w:val="none" w:sz="0" w:space="0" w:color="auto"/>
        <w:bottom w:val="none" w:sz="0" w:space="0" w:color="auto"/>
        <w:right w:val="none" w:sz="0" w:space="0" w:color="auto"/>
      </w:divBdr>
      <w:divsChild>
        <w:div w:id="748384553">
          <w:marLeft w:val="0"/>
          <w:marRight w:val="0"/>
          <w:marTop w:val="0"/>
          <w:marBottom w:val="0"/>
          <w:divBdr>
            <w:top w:val="none" w:sz="0" w:space="0" w:color="auto"/>
            <w:left w:val="none" w:sz="0" w:space="0" w:color="auto"/>
            <w:bottom w:val="none" w:sz="0" w:space="0" w:color="auto"/>
            <w:right w:val="none" w:sz="0" w:space="0" w:color="auto"/>
          </w:divBdr>
          <w:divsChild>
            <w:div w:id="105126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863396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557472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53883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1064821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66567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260503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6970236">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47320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3233</Words>
  <Characters>18223</Characters>
  <Application>Microsoft Office Word</Application>
  <DocSecurity>0</DocSecurity>
  <Lines>151</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21414</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2022-08-12T15:28:00Z</dcterms:created>
  <dcterms:modified xsi:type="dcterms:W3CDTF">2022-08-12T15:28:00Z</dcterms:modified>
</cp:coreProperties>
</file>