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74B4EDA9"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43C49">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D72CE" w:rsidRPr="00AD72CE">
        <w:rPr>
          <w:rFonts w:ascii="Arial" w:hAnsi="Arial" w:cs="Arial"/>
          <w:b/>
          <w:bCs/>
          <w:sz w:val="28"/>
        </w:rPr>
        <w:t>R1-2207405</w:t>
      </w:r>
    </w:p>
    <w:p w14:paraId="71FA3278" w14:textId="5D056A30" w:rsidR="00A57144" w:rsidRPr="009513AC" w:rsidRDefault="00FF6132" w:rsidP="00A57144">
      <w:pPr>
        <w:tabs>
          <w:tab w:val="center" w:pos="4536"/>
          <w:tab w:val="right" w:pos="9072"/>
        </w:tabs>
        <w:rPr>
          <w:rFonts w:ascii="Arial" w:eastAsia="ＭＳ 明朝" w:hAnsi="Arial" w:cs="Arial"/>
          <w:b/>
          <w:bCs/>
          <w:sz w:val="28"/>
        </w:rPr>
      </w:pPr>
      <w:r w:rsidRPr="00FF6132">
        <w:rPr>
          <w:rFonts w:ascii="Arial" w:eastAsia="ＭＳ 明朝" w:hAnsi="Arial" w:cs="Arial"/>
          <w:b/>
          <w:bCs/>
          <w:sz w:val="28"/>
        </w:rPr>
        <w:t>Toulouse, France, August 22nd – 26th,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3202A62E" w:rsidR="00422BED" w:rsidRPr="000403CC" w:rsidRDefault="00705322" w:rsidP="005025F7">
      <w:pPr>
        <w:pStyle w:val="1"/>
        <w:numPr>
          <w:ilvl w:val="0"/>
          <w:numId w:val="6"/>
        </w:numPr>
        <w:spacing w:before="180" w:after="120"/>
        <w:rPr>
          <w:rFonts w:eastAsia="ＭＳ 明朝"/>
          <w:b/>
          <w:bCs/>
          <w:szCs w:val="24"/>
          <w:lang w:val="en-US"/>
        </w:rPr>
      </w:pPr>
      <w:r>
        <w:rPr>
          <w:rFonts w:eastAsia="ＭＳ 明朝"/>
          <w:b/>
          <w:bCs/>
          <w:szCs w:val="24"/>
          <w:lang w:val="en-US"/>
        </w:rPr>
        <w:lastRenderedPageBreak/>
        <w:t>System Level Simulation</w:t>
      </w:r>
      <w:r w:rsidR="00263139">
        <w:rPr>
          <w:rFonts w:eastAsia="ＭＳ 明朝"/>
          <w:b/>
          <w:bCs/>
          <w:szCs w:val="24"/>
          <w:lang w:val="en-US"/>
        </w:rPr>
        <w:t xml:space="preserve"> </w:t>
      </w:r>
    </w:p>
    <w:p w14:paraId="41CD03EE" w14:textId="3F814EDA" w:rsidR="00705322" w:rsidRPr="00770488" w:rsidRDefault="00705322" w:rsidP="00705322">
      <w:pPr>
        <w:pStyle w:val="2"/>
        <w:numPr>
          <w:ilvl w:val="1"/>
          <w:numId w:val="6"/>
        </w:numPr>
        <w:jc w:val="both"/>
        <w:rPr>
          <w:b/>
          <w:bCs/>
          <w:sz w:val="22"/>
          <w:szCs w:val="22"/>
          <w:lang w:val="en-US"/>
        </w:rPr>
      </w:pPr>
      <w:r>
        <w:rPr>
          <w:b/>
          <w:bCs/>
          <w:sz w:val="22"/>
          <w:szCs w:val="22"/>
          <w:lang w:val="en-US"/>
        </w:rPr>
        <w:t>Deployment scenarios</w:t>
      </w:r>
    </w:p>
    <w:p w14:paraId="711C8F62" w14:textId="5E83DD84" w:rsidR="00705322" w:rsidRDefault="00705322" w:rsidP="00705322">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Pr>
          <w:lang w:val="en-US"/>
        </w:rPr>
        <w:t>the deployment scenarios for SLS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6FB59F34" w14:textId="77777777" w:rsidR="00705322" w:rsidRPr="00FE754A" w:rsidRDefault="00705322" w:rsidP="00705322">
      <w:pPr>
        <w:rPr>
          <w:lang w:val="en-US"/>
        </w:rPr>
      </w:pPr>
    </w:p>
    <w:tbl>
      <w:tblPr>
        <w:tblStyle w:val="aff4"/>
        <w:tblW w:w="0" w:type="auto"/>
        <w:jc w:val="center"/>
        <w:tblLook w:val="04A0" w:firstRow="1" w:lastRow="0" w:firstColumn="1" w:lastColumn="0" w:noHBand="0" w:noVBand="1"/>
      </w:tblPr>
      <w:tblGrid>
        <w:gridCol w:w="9962"/>
      </w:tblGrid>
      <w:tr w:rsidR="00705322" w:rsidRPr="00A31D60" w14:paraId="3E3CFD80" w14:textId="77777777" w:rsidTr="00547655">
        <w:trPr>
          <w:trHeight w:val="629"/>
          <w:jc w:val="center"/>
        </w:trPr>
        <w:tc>
          <w:tcPr>
            <w:tcW w:w="9962" w:type="dxa"/>
          </w:tcPr>
          <w:p w14:paraId="25A990CB" w14:textId="77777777" w:rsidR="00705322" w:rsidRPr="00FE754A" w:rsidRDefault="00705322" w:rsidP="00705322">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447E9172" w14:textId="77777777" w:rsidR="00705322" w:rsidRPr="00705322" w:rsidRDefault="00705322" w:rsidP="00705322">
            <w:p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For discussion purpose for evaluation, define the following deployment cases for SBFD:</w:t>
            </w:r>
          </w:p>
          <w:p w14:paraId="469EA41F" w14:textId="77777777" w:rsidR="00705322" w:rsidRPr="00705322" w:rsidRDefault="00705322" w:rsidP="00705322">
            <w:pPr>
              <w:numPr>
                <w:ilvl w:val="0"/>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Deployment Case 1 (Non-coexistence case with single SBFD subband configuration): One single operator using one single carrier is considered. All the cells belonging to the operator use SBFD operation with the same SBFD subband configuration.</w:t>
            </w:r>
          </w:p>
          <w:p w14:paraId="4F0B0DB5" w14:textId="77777777" w:rsidR="00705322" w:rsidRPr="00705322" w:rsidRDefault="00705322" w:rsidP="00705322">
            <w:pPr>
              <w:numPr>
                <w:ilvl w:val="0"/>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7619A76D" w14:textId="77777777" w:rsidR="00705322" w:rsidRPr="00705322" w:rsidRDefault="00705322" w:rsidP="00705322">
            <w:pPr>
              <w:numPr>
                <w:ilvl w:val="0"/>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5138F629" w14:textId="77777777" w:rsidR="00705322" w:rsidRPr="00705322" w:rsidRDefault="00705322" w:rsidP="00705322">
            <w:pPr>
              <w:numPr>
                <w:ilvl w:val="1"/>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 xml:space="preserve">Deployment Case 3-1: Only 1-layer is considered </w:t>
            </w:r>
          </w:p>
          <w:p w14:paraId="11485C96" w14:textId="77777777" w:rsidR="00705322" w:rsidRPr="00705322" w:rsidRDefault="00705322" w:rsidP="00705322">
            <w:pPr>
              <w:numPr>
                <w:ilvl w:val="1"/>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Deployment Case 3-2: 2-layer is considered</w:t>
            </w:r>
          </w:p>
          <w:p w14:paraId="2014AA3B" w14:textId="77777777" w:rsidR="00705322" w:rsidRPr="00705322" w:rsidRDefault="00705322" w:rsidP="00705322">
            <w:pPr>
              <w:numPr>
                <w:ilvl w:val="0"/>
                <w:numId w:val="39"/>
              </w:num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53D354B3" w14:textId="77777777" w:rsidR="00705322" w:rsidRPr="00705322" w:rsidRDefault="00705322" w:rsidP="00705322">
            <w:pPr>
              <w:spacing w:after="0"/>
              <w:rPr>
                <w:rFonts w:ascii="Times" w:eastAsia="Batang" w:hAnsi="Times" w:cs="Times"/>
                <w:color w:val="000000"/>
                <w:kern w:val="24"/>
                <w:sz w:val="21"/>
                <w:szCs w:val="21"/>
                <w:lang w:val="en-US"/>
              </w:rPr>
            </w:pPr>
            <w:r w:rsidRPr="00705322">
              <w:rPr>
                <w:rFonts w:ascii="Times" w:eastAsia="Batang" w:hAnsi="Times" w:cs="Times"/>
                <w:color w:val="000000"/>
                <w:kern w:val="24"/>
                <w:sz w:val="21"/>
                <w:szCs w:val="21"/>
              </w:rPr>
              <w:t>Note: This definition has no intention to preclude any potential solutions for SBFD in AI9.3.2</w:t>
            </w:r>
          </w:p>
          <w:p w14:paraId="2D375177" w14:textId="176BEF5D" w:rsidR="00705322" w:rsidRPr="00705322" w:rsidRDefault="00705322" w:rsidP="00705322">
            <w:pPr>
              <w:spacing w:after="0"/>
              <w:rPr>
                <w:rFonts w:ascii="Times" w:eastAsiaTheme="minorEastAsia" w:hAnsi="Times" w:cs="Times"/>
                <w:color w:val="000000"/>
                <w:kern w:val="24"/>
                <w:sz w:val="21"/>
                <w:szCs w:val="21"/>
                <w:lang w:val="en-US"/>
              </w:rPr>
            </w:pPr>
            <w:r w:rsidRPr="00705322">
              <w:rPr>
                <w:rFonts w:ascii="Times" w:eastAsia="Batang" w:hAnsi="Times" w:cs="Times"/>
                <w:color w:val="000000"/>
                <w:kern w:val="24"/>
                <w:sz w:val="21"/>
                <w:szCs w:val="21"/>
              </w:rPr>
              <w:t>Note: SBFD subband configuration is from gNB perspective.</w:t>
            </w:r>
          </w:p>
        </w:tc>
      </w:tr>
    </w:tbl>
    <w:p w14:paraId="7D2BBD99" w14:textId="77777777" w:rsidR="00705322" w:rsidRDefault="00705322" w:rsidP="00705322">
      <w:pPr>
        <w:rPr>
          <w:rFonts w:eastAsia="ＭＳ 明朝"/>
          <w:sz w:val="22"/>
          <w:szCs w:val="22"/>
          <w:lang w:val="en-US"/>
        </w:rPr>
      </w:pPr>
    </w:p>
    <w:p w14:paraId="42A867E1" w14:textId="2A601325" w:rsidR="00705322" w:rsidRDefault="00705322" w:rsidP="00705322">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eployment Case 1 is the typical and baseline scenario for the study and </w:t>
      </w:r>
      <w:proofErr w:type="gramStart"/>
      <w:r>
        <w:rPr>
          <w:rFonts w:eastAsia="ＭＳ 明朝"/>
          <w:sz w:val="22"/>
          <w:szCs w:val="22"/>
          <w:lang w:val="en-US"/>
        </w:rPr>
        <w:t>evaluation, since</w:t>
      </w:r>
      <w:proofErr w:type="gramEnd"/>
      <w:r>
        <w:rPr>
          <w:rFonts w:eastAsia="ＭＳ 明朝"/>
          <w:sz w:val="22"/>
          <w:szCs w:val="22"/>
          <w:lang w:val="en-US"/>
        </w:rPr>
        <w:t xml:space="preserve"> it is more simple deployment for the evaluation and can be one of the potential deployment</w:t>
      </w:r>
      <w:r w:rsidR="00ED6D14">
        <w:rPr>
          <w:rFonts w:eastAsia="ＭＳ 明朝"/>
          <w:sz w:val="22"/>
          <w:szCs w:val="22"/>
          <w:lang w:val="en-US"/>
        </w:rPr>
        <w:t xml:space="preserve"> scenarios</w:t>
      </w:r>
      <w:r>
        <w:rPr>
          <w:rFonts w:eastAsia="ＭＳ 明朝"/>
          <w:sz w:val="22"/>
          <w:szCs w:val="22"/>
          <w:lang w:val="en-US"/>
        </w:rPr>
        <w:t xml:space="preserve"> for SBFD operation. Therefore</w:t>
      </w:r>
      <w:r w:rsidR="00ED6D14">
        <w:rPr>
          <w:rFonts w:eastAsia="ＭＳ 明朝"/>
          <w:sz w:val="22"/>
          <w:szCs w:val="22"/>
          <w:lang w:val="en-US"/>
        </w:rPr>
        <w:t>,</w:t>
      </w:r>
      <w:r>
        <w:rPr>
          <w:rFonts w:eastAsia="ＭＳ 明朝"/>
          <w:sz w:val="22"/>
          <w:szCs w:val="22"/>
          <w:lang w:val="en-US"/>
        </w:rPr>
        <w:t xml:space="preserve"> it should be prioritized for the evaluation. Concerning deployment Case 4, one of the potential benefits of SBFD is for inter-operator interference handling with using the subbands as guard bands, therefore, Case 4 can </w:t>
      </w:r>
      <w:r w:rsidR="00ED6D14">
        <w:rPr>
          <w:rFonts w:eastAsia="ＭＳ 明朝"/>
          <w:sz w:val="22"/>
          <w:szCs w:val="22"/>
          <w:lang w:val="en-US"/>
        </w:rPr>
        <w:t xml:space="preserve">also </w:t>
      </w:r>
      <w:r>
        <w:rPr>
          <w:rFonts w:eastAsia="ＭＳ 明朝"/>
          <w:sz w:val="22"/>
          <w:szCs w:val="22"/>
          <w:lang w:val="en-US"/>
        </w:rPr>
        <w:t xml:space="preserve">be considered for the evaluation.  </w:t>
      </w:r>
    </w:p>
    <w:p w14:paraId="6A5B6E77" w14:textId="4A4FFF1A" w:rsidR="00705322" w:rsidRDefault="00705322" w:rsidP="00705322">
      <w:pPr>
        <w:rPr>
          <w:rFonts w:eastAsia="ＭＳ 明朝"/>
          <w:sz w:val="22"/>
          <w:szCs w:val="22"/>
          <w:lang w:val="en-US"/>
        </w:rPr>
      </w:pPr>
    </w:p>
    <w:p w14:paraId="25A244E3" w14:textId="3B3C452C" w:rsidR="00705322" w:rsidRPr="00263139" w:rsidRDefault="00705322" w:rsidP="00705322">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705322">
        <w:rPr>
          <w:rFonts w:eastAsia="游明朝"/>
          <w:b/>
          <w:bCs/>
          <w:sz w:val="22"/>
          <w:szCs w:val="22"/>
        </w:rPr>
        <w:t xml:space="preserve">Deployment Case 1 should be prioritized for the </w:t>
      </w:r>
      <w:r>
        <w:rPr>
          <w:rFonts w:eastAsia="游明朝"/>
          <w:b/>
          <w:bCs/>
          <w:sz w:val="22"/>
          <w:szCs w:val="22"/>
        </w:rPr>
        <w:t>evaluation</w:t>
      </w:r>
      <w:r w:rsidRPr="00705322">
        <w:rPr>
          <w:rFonts w:eastAsia="游明朝"/>
          <w:b/>
          <w:bCs/>
          <w:sz w:val="22"/>
          <w:szCs w:val="22"/>
        </w:rPr>
        <w:t>, and Case 4 can be considered as the 2</w:t>
      </w:r>
      <w:r w:rsidRPr="00705322">
        <w:rPr>
          <w:rFonts w:eastAsia="游明朝"/>
          <w:b/>
          <w:bCs/>
          <w:sz w:val="22"/>
          <w:szCs w:val="22"/>
          <w:vertAlign w:val="superscript"/>
        </w:rPr>
        <w:t>nd</w:t>
      </w:r>
      <w:r w:rsidRPr="00705322">
        <w:rPr>
          <w:rFonts w:eastAsia="游明朝"/>
          <w:b/>
          <w:bCs/>
          <w:sz w:val="22"/>
          <w:szCs w:val="22"/>
        </w:rPr>
        <w:t xml:space="preserve"> priority</w:t>
      </w:r>
      <w:r>
        <w:rPr>
          <w:rFonts w:eastAsia="游明朝"/>
          <w:b/>
          <w:sz w:val="22"/>
          <w:szCs w:val="22"/>
        </w:rPr>
        <w:t>.</w:t>
      </w:r>
    </w:p>
    <w:p w14:paraId="79FA7563" w14:textId="556F8CE4" w:rsidR="00705322" w:rsidRDefault="00705322" w:rsidP="00705322">
      <w:pPr>
        <w:rPr>
          <w:rFonts w:eastAsia="ＭＳ 明朝"/>
          <w:sz w:val="22"/>
          <w:szCs w:val="22"/>
          <w:lang w:val="en-US"/>
        </w:rPr>
      </w:pPr>
    </w:p>
    <w:p w14:paraId="337CF32D" w14:textId="77777777" w:rsidR="0030636D" w:rsidRPr="00705322" w:rsidRDefault="0030636D" w:rsidP="00705322">
      <w:pPr>
        <w:rPr>
          <w:rFonts w:eastAsia="ＭＳ 明朝"/>
          <w:sz w:val="22"/>
          <w:szCs w:val="22"/>
          <w:lang w:val="en-US"/>
        </w:rPr>
      </w:pPr>
    </w:p>
    <w:p w14:paraId="060855DA" w14:textId="6EEEE6FA" w:rsidR="0030636D" w:rsidRPr="00770488" w:rsidRDefault="0030636D" w:rsidP="0030636D">
      <w:pPr>
        <w:pStyle w:val="2"/>
        <w:numPr>
          <w:ilvl w:val="1"/>
          <w:numId w:val="6"/>
        </w:numPr>
        <w:jc w:val="both"/>
        <w:rPr>
          <w:b/>
          <w:bCs/>
          <w:sz w:val="22"/>
          <w:szCs w:val="22"/>
          <w:lang w:val="en-US"/>
        </w:rPr>
      </w:pPr>
      <w:r>
        <w:rPr>
          <w:b/>
          <w:bCs/>
          <w:sz w:val="22"/>
          <w:szCs w:val="22"/>
          <w:lang w:val="en-US"/>
        </w:rPr>
        <w:t>Simulation assumptions</w:t>
      </w:r>
      <w:r w:rsidR="00023A1C">
        <w:rPr>
          <w:b/>
          <w:bCs/>
          <w:sz w:val="22"/>
          <w:szCs w:val="22"/>
          <w:lang w:val="en-US"/>
        </w:rPr>
        <w:t xml:space="preserve"> for </w:t>
      </w:r>
      <w:r w:rsidR="00DD1400">
        <w:rPr>
          <w:rFonts w:hint="eastAsia"/>
          <w:b/>
          <w:bCs/>
          <w:sz w:val="22"/>
          <w:szCs w:val="22"/>
          <w:lang w:val="en-US"/>
        </w:rPr>
        <w:t>S</w:t>
      </w:r>
      <w:r w:rsidR="00DD1400">
        <w:rPr>
          <w:b/>
          <w:bCs/>
          <w:sz w:val="22"/>
          <w:szCs w:val="22"/>
          <w:lang w:val="en-US"/>
        </w:rPr>
        <w:t>ystem Level Simulation</w:t>
      </w:r>
    </w:p>
    <w:p w14:paraId="08D2388E" w14:textId="2482CA03" w:rsidR="0030636D" w:rsidRDefault="0030636D" w:rsidP="0030636D">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Pr>
          <w:lang w:val="en-US"/>
        </w:rPr>
        <w:t xml:space="preserve">the </w:t>
      </w:r>
      <w:r w:rsidR="00B52402">
        <w:rPr>
          <w:lang w:val="en-US"/>
        </w:rPr>
        <w:t>evaluation scenarios</w:t>
      </w:r>
      <w:r>
        <w:rPr>
          <w:lang w:val="en-US"/>
        </w:rPr>
        <w:t xml:space="preserve"> for SLS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03D06772" w14:textId="77777777" w:rsidR="0030636D" w:rsidRPr="00B52402" w:rsidRDefault="0030636D" w:rsidP="0030636D">
      <w:pPr>
        <w:rPr>
          <w:lang w:val="en-US"/>
        </w:rPr>
      </w:pPr>
    </w:p>
    <w:tbl>
      <w:tblPr>
        <w:tblStyle w:val="aff4"/>
        <w:tblW w:w="0" w:type="auto"/>
        <w:jc w:val="center"/>
        <w:tblLook w:val="04A0" w:firstRow="1" w:lastRow="0" w:firstColumn="1" w:lastColumn="0" w:noHBand="0" w:noVBand="1"/>
      </w:tblPr>
      <w:tblGrid>
        <w:gridCol w:w="9962"/>
      </w:tblGrid>
      <w:tr w:rsidR="0030636D" w:rsidRPr="00A31D60" w14:paraId="65C3A0F5" w14:textId="77777777" w:rsidTr="00547655">
        <w:trPr>
          <w:trHeight w:val="629"/>
          <w:jc w:val="center"/>
        </w:trPr>
        <w:tc>
          <w:tcPr>
            <w:tcW w:w="9962" w:type="dxa"/>
          </w:tcPr>
          <w:p w14:paraId="6D1D3B4E" w14:textId="77777777" w:rsidR="0030636D" w:rsidRPr="00FE754A" w:rsidRDefault="0030636D" w:rsidP="00B52402">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274C159" w14:textId="77777777" w:rsidR="00B52402" w:rsidRPr="00B52402" w:rsidRDefault="00B52402" w:rsidP="00B52402">
            <w:p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For SBFD Deployment Case 1, at least consider the following scenarios for evaluation:</w:t>
            </w:r>
          </w:p>
          <w:p w14:paraId="042A67B3" w14:textId="77777777" w:rsidR="00B52402" w:rsidRPr="00B52402" w:rsidRDefault="00B52402" w:rsidP="00B52402">
            <w:pPr>
              <w:numPr>
                <w:ilvl w:val="0"/>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For FR1,</w:t>
            </w:r>
          </w:p>
          <w:p w14:paraId="69D8F4F3"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Indoor office (use Indoor office defined in TR38.802/TR38.901 as starting point)</w:t>
            </w:r>
          </w:p>
          <w:p w14:paraId="4339ED96"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Urban macro (use Urban macro defined in TR38.802/TR38.901 as starting point)</w:t>
            </w:r>
          </w:p>
          <w:p w14:paraId="205C6F22" w14:textId="77777777" w:rsidR="00B52402" w:rsidRPr="00B52402" w:rsidRDefault="00B52402" w:rsidP="00B52402">
            <w:pPr>
              <w:numPr>
                <w:ilvl w:val="2"/>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FFS: UE outdoor/indoor proportion, clustering, etc</w:t>
            </w:r>
          </w:p>
          <w:p w14:paraId="15202473"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Optional: Dense Urban with 1-layer or 2-layer (use Dense Urban defined in TR38.802/TR38.901 as starting point)</w:t>
            </w:r>
          </w:p>
          <w:p w14:paraId="0D2312FE"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FFS: Rural</w:t>
            </w:r>
          </w:p>
          <w:p w14:paraId="159C4B21" w14:textId="77777777" w:rsidR="00B52402" w:rsidRPr="00B52402" w:rsidRDefault="00B52402" w:rsidP="00B52402">
            <w:pPr>
              <w:numPr>
                <w:ilvl w:val="0"/>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For FR2-1,</w:t>
            </w:r>
          </w:p>
          <w:p w14:paraId="27FAF4F3"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Indoor office (use Indoor office defined in TR38.802/TR38.901 as starting point)</w:t>
            </w:r>
          </w:p>
          <w:p w14:paraId="6193DE73"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Dense Urban Macro layer (use Dense Urban defined in TR38.802 as starting point)</w:t>
            </w:r>
          </w:p>
          <w:p w14:paraId="00C9C942" w14:textId="77777777" w:rsidR="00B52402" w:rsidRPr="00B52402" w:rsidRDefault="00B52402" w:rsidP="00B52402">
            <w:pPr>
              <w:numPr>
                <w:ilvl w:val="2"/>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FFS: UE outdoor/indoor proportion, clustering, etc</w:t>
            </w:r>
          </w:p>
          <w:p w14:paraId="583A9688" w14:textId="77777777" w:rsidR="00B52402" w:rsidRPr="00B52402" w:rsidRDefault="00B52402" w:rsidP="00B52402">
            <w:pPr>
              <w:numPr>
                <w:ilvl w:val="1"/>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lastRenderedPageBreak/>
              <w:t>Optional: Dense Urban micro (use Dense Urban micro defined in TR38.802/TR38.901 as starting point)</w:t>
            </w:r>
          </w:p>
          <w:p w14:paraId="5AADCA07" w14:textId="77777777" w:rsidR="00B52402" w:rsidRPr="00B52402" w:rsidRDefault="00B52402" w:rsidP="00B52402">
            <w:pPr>
              <w:numPr>
                <w:ilvl w:val="0"/>
                <w:numId w:val="40"/>
              </w:numPr>
              <w:spacing w:after="0"/>
              <w:rPr>
                <w:rFonts w:ascii="Times" w:eastAsia="Batang" w:hAnsi="Times" w:cs="Times"/>
                <w:color w:val="000000"/>
                <w:kern w:val="24"/>
                <w:sz w:val="21"/>
                <w:szCs w:val="21"/>
                <w:lang w:val="en-US"/>
              </w:rPr>
            </w:pPr>
            <w:r w:rsidRPr="00B52402">
              <w:rPr>
                <w:rFonts w:ascii="Times" w:eastAsia="Batang" w:hAnsi="Times" w:cs="Times"/>
                <w:color w:val="000000"/>
                <w:kern w:val="24"/>
                <w:sz w:val="21"/>
                <w:szCs w:val="21"/>
              </w:rPr>
              <w:t>FFS: Whether FR2-2 is considered or not in Rel-18.</w:t>
            </w:r>
          </w:p>
          <w:p w14:paraId="4D5234E2" w14:textId="1C953DDA" w:rsidR="0030636D" w:rsidRPr="00B52402" w:rsidRDefault="00B52402" w:rsidP="00B52402">
            <w:pPr>
              <w:spacing w:after="0"/>
              <w:rPr>
                <w:rFonts w:ascii="Times" w:eastAsiaTheme="minorEastAsia" w:hAnsi="Times" w:cs="Times"/>
                <w:color w:val="000000"/>
                <w:kern w:val="24"/>
                <w:sz w:val="21"/>
                <w:szCs w:val="21"/>
                <w:lang w:val="en-US"/>
              </w:rPr>
            </w:pPr>
            <w:r w:rsidRPr="00B52402">
              <w:rPr>
                <w:rFonts w:ascii="Times" w:eastAsia="Batang" w:hAnsi="Times" w:cs="Times"/>
                <w:color w:val="000000"/>
                <w:kern w:val="24"/>
                <w:sz w:val="21"/>
                <w:szCs w:val="21"/>
              </w:rPr>
              <w:t xml:space="preserve">Note: For optional scenarios, they can be captured in </w:t>
            </w:r>
            <w:proofErr w:type="gramStart"/>
            <w:r w:rsidRPr="00B52402">
              <w:rPr>
                <w:rFonts w:ascii="Times" w:eastAsia="Batang" w:hAnsi="Times" w:cs="Times"/>
                <w:color w:val="000000"/>
                <w:kern w:val="24"/>
                <w:sz w:val="21"/>
                <w:szCs w:val="21"/>
              </w:rPr>
              <w:t>TR</w:t>
            </w:r>
            <w:proofErr w:type="gramEnd"/>
            <w:r w:rsidRPr="00B52402">
              <w:rPr>
                <w:rFonts w:ascii="Times" w:eastAsia="Batang" w:hAnsi="Times" w:cs="Times"/>
                <w:color w:val="000000"/>
                <w:kern w:val="24"/>
                <w:sz w:val="21"/>
                <w:szCs w:val="21"/>
              </w:rPr>
              <w:t xml:space="preserve"> and it is up to each company to provide the results. The results can be used to draw conclusion/recommendation depending on the number of companies providing the results.</w:t>
            </w:r>
          </w:p>
        </w:tc>
      </w:tr>
    </w:tbl>
    <w:p w14:paraId="1D02D58F" w14:textId="77777777" w:rsidR="0030636D" w:rsidRDefault="0030636D" w:rsidP="0030636D">
      <w:pPr>
        <w:rPr>
          <w:rFonts w:eastAsia="ＭＳ 明朝"/>
          <w:sz w:val="22"/>
          <w:szCs w:val="22"/>
          <w:lang w:val="en-US"/>
        </w:rPr>
      </w:pPr>
    </w:p>
    <w:p w14:paraId="547C5C09" w14:textId="4AC347EC" w:rsidR="00B52402" w:rsidRDefault="00B52402" w:rsidP="0030636D">
      <w:pPr>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addition to the evaluation scenarios, </w:t>
      </w:r>
      <w:r w:rsidR="00E4738C">
        <w:rPr>
          <w:rFonts w:eastAsia="ＭＳ 明朝"/>
          <w:sz w:val="22"/>
          <w:szCs w:val="22"/>
          <w:lang w:val="en-US"/>
        </w:rPr>
        <w:t xml:space="preserve">simulation assumptions for SLS should be defined. In the work item of </w:t>
      </w:r>
      <w:r w:rsidR="00E4738C" w:rsidRPr="00E4738C">
        <w:rPr>
          <w:rFonts w:eastAsia="ＭＳ 明朝"/>
          <w:sz w:val="22"/>
          <w:szCs w:val="22"/>
          <w:lang w:val="en-US"/>
        </w:rPr>
        <w:t>Cross Link Interference (CLI) handling and Remote Interference Management (RIM) for NR</w:t>
      </w:r>
      <w:r w:rsidR="00E4738C">
        <w:rPr>
          <w:rFonts w:eastAsia="ＭＳ 明朝"/>
          <w:sz w:val="22"/>
          <w:szCs w:val="22"/>
          <w:lang w:val="en-US"/>
        </w:rPr>
        <w:t>, system level simulation was performed to study the system performance loss due to the CLI</w:t>
      </w:r>
      <w:r w:rsidR="008B33DE">
        <w:rPr>
          <w:rFonts w:eastAsia="ＭＳ 明朝"/>
          <w:sz w:val="22"/>
          <w:szCs w:val="22"/>
          <w:lang w:val="en-US"/>
        </w:rPr>
        <w:t xml:space="preserve"> [3]</w:t>
      </w:r>
      <w:r w:rsidR="00E4738C">
        <w:rPr>
          <w:rFonts w:eastAsia="ＭＳ 明朝"/>
          <w:sz w:val="22"/>
          <w:szCs w:val="22"/>
          <w:lang w:val="en-US"/>
        </w:rPr>
        <w:t xml:space="preserve">. </w:t>
      </w:r>
      <w:r w:rsidR="008B33DE">
        <w:rPr>
          <w:rFonts w:eastAsia="ＭＳ 明朝"/>
          <w:sz w:val="22"/>
          <w:szCs w:val="22"/>
          <w:lang w:val="en-US"/>
        </w:rPr>
        <w:t xml:space="preserve">The system performance loss due </w:t>
      </w:r>
      <w:r w:rsidR="000B4C72">
        <w:rPr>
          <w:rFonts w:eastAsia="ＭＳ 明朝"/>
          <w:sz w:val="22"/>
          <w:szCs w:val="22"/>
          <w:lang w:val="en-US"/>
        </w:rPr>
        <w:t xml:space="preserve">to </w:t>
      </w:r>
      <w:r w:rsidR="008B33DE">
        <w:rPr>
          <w:rFonts w:eastAsia="ＭＳ 明朝"/>
          <w:sz w:val="22"/>
          <w:szCs w:val="22"/>
          <w:lang w:val="en-US"/>
        </w:rPr>
        <w:t xml:space="preserve">the CLI and self-interference are assumed for the SBFD deployment, </w:t>
      </w:r>
      <w:r w:rsidR="00ED6D14">
        <w:rPr>
          <w:rFonts w:eastAsia="ＭＳ 明朝"/>
          <w:sz w:val="22"/>
          <w:szCs w:val="22"/>
          <w:lang w:val="en-US"/>
        </w:rPr>
        <w:t xml:space="preserve">and hence </w:t>
      </w:r>
      <w:r w:rsidR="008B33DE">
        <w:rPr>
          <w:rFonts w:eastAsia="ＭＳ 明朝"/>
          <w:sz w:val="22"/>
          <w:szCs w:val="22"/>
          <w:lang w:val="en-US"/>
        </w:rPr>
        <w:t>simulation assumptions defined</w:t>
      </w:r>
      <w:r w:rsidR="00D032D2">
        <w:rPr>
          <w:rFonts w:eastAsia="ＭＳ 明朝"/>
          <w:sz w:val="22"/>
          <w:szCs w:val="22"/>
          <w:lang w:val="en-US"/>
        </w:rPr>
        <w:t xml:space="preserve"> in </w:t>
      </w:r>
      <w:r w:rsidR="00D032D2" w:rsidRPr="00D032D2">
        <w:rPr>
          <w:rFonts w:eastAsia="ＭＳ 明朝"/>
          <w:sz w:val="22"/>
          <w:szCs w:val="22"/>
          <w:lang w:val="en-US"/>
        </w:rPr>
        <w:t>Tables 5.2.1.1.1-1, 5.2.1.1.2-1, 5.2.1.1.3-1, and 5.2.1.4-1</w:t>
      </w:r>
      <w:r w:rsidR="008B33DE">
        <w:rPr>
          <w:rFonts w:eastAsia="ＭＳ 明朝"/>
          <w:sz w:val="22"/>
          <w:szCs w:val="22"/>
          <w:lang w:val="en-US"/>
        </w:rPr>
        <w:t xml:space="preserve"> in [3] can be reused for the SBFD evaluation. </w:t>
      </w:r>
      <w:r w:rsidR="00472F5D">
        <w:rPr>
          <w:rFonts w:eastAsia="ＭＳ 明朝"/>
          <w:sz w:val="22"/>
          <w:szCs w:val="22"/>
          <w:lang w:val="en-US"/>
        </w:rPr>
        <w:t>In addition</w:t>
      </w:r>
      <w:r w:rsidR="001075D2">
        <w:rPr>
          <w:rFonts w:eastAsia="ＭＳ 明朝"/>
          <w:sz w:val="22"/>
          <w:szCs w:val="22"/>
          <w:lang w:val="en-US"/>
        </w:rPr>
        <w:t xml:space="preserve">, following parameters are not defined in the tables. </w:t>
      </w:r>
      <w:proofErr w:type="gramStart"/>
      <w:r w:rsidR="001075D2">
        <w:rPr>
          <w:rFonts w:eastAsia="ＭＳ 明朝"/>
          <w:sz w:val="22"/>
          <w:szCs w:val="22"/>
          <w:lang w:val="en-US"/>
        </w:rPr>
        <w:t>In order to</w:t>
      </w:r>
      <w:proofErr w:type="gramEnd"/>
      <w:r w:rsidR="001075D2">
        <w:rPr>
          <w:rFonts w:eastAsia="ＭＳ 明朝"/>
          <w:sz w:val="22"/>
          <w:szCs w:val="22"/>
          <w:lang w:val="en-US"/>
        </w:rPr>
        <w:t xml:space="preserve"> align the simulation results</w:t>
      </w:r>
      <w:r w:rsidR="00ED6D14">
        <w:rPr>
          <w:rFonts w:eastAsia="ＭＳ 明朝"/>
          <w:sz w:val="22"/>
          <w:szCs w:val="22"/>
          <w:lang w:val="en-US"/>
        </w:rPr>
        <w:t xml:space="preserve"> across companies</w:t>
      </w:r>
      <w:r w:rsidR="001075D2">
        <w:rPr>
          <w:rFonts w:eastAsia="ＭＳ 明朝"/>
          <w:sz w:val="22"/>
          <w:szCs w:val="22"/>
          <w:lang w:val="en-US"/>
        </w:rPr>
        <w:t xml:space="preserve">, they should </w:t>
      </w:r>
      <w:r w:rsidR="00ED6D14">
        <w:rPr>
          <w:rFonts w:eastAsia="ＭＳ 明朝"/>
          <w:sz w:val="22"/>
          <w:szCs w:val="22"/>
          <w:lang w:val="en-US"/>
        </w:rPr>
        <w:t xml:space="preserve">also </w:t>
      </w:r>
      <w:r w:rsidR="001075D2">
        <w:rPr>
          <w:rFonts w:eastAsia="ＭＳ 明朝"/>
          <w:sz w:val="22"/>
          <w:szCs w:val="22"/>
          <w:lang w:val="en-US"/>
        </w:rPr>
        <w:t>be defined for the evaluation.</w:t>
      </w:r>
    </w:p>
    <w:p w14:paraId="4C39375F" w14:textId="77777777" w:rsidR="001075D2" w:rsidRPr="001075D2" w:rsidRDefault="001075D2" w:rsidP="001075D2">
      <w:pPr>
        <w:pStyle w:val="aff6"/>
        <w:numPr>
          <w:ilvl w:val="0"/>
          <w:numId w:val="41"/>
        </w:numPr>
        <w:ind w:leftChars="0"/>
        <w:rPr>
          <w:rFonts w:eastAsia="ＭＳ 明朝"/>
          <w:sz w:val="22"/>
          <w:szCs w:val="22"/>
          <w:lang w:val="en-US"/>
        </w:rPr>
      </w:pPr>
      <w:r w:rsidRPr="001075D2">
        <w:rPr>
          <w:rFonts w:eastAsia="ＭＳ 明朝"/>
          <w:sz w:val="22"/>
          <w:szCs w:val="22"/>
          <w:lang w:val="en-US"/>
        </w:rPr>
        <w:t xml:space="preserve">Subcarrier spacing </w:t>
      </w:r>
    </w:p>
    <w:p w14:paraId="4A0E0B35" w14:textId="77777777" w:rsidR="001075D2" w:rsidRPr="001075D2" w:rsidRDefault="001075D2" w:rsidP="001075D2">
      <w:pPr>
        <w:pStyle w:val="aff6"/>
        <w:numPr>
          <w:ilvl w:val="0"/>
          <w:numId w:val="41"/>
        </w:numPr>
        <w:ind w:leftChars="0"/>
        <w:rPr>
          <w:rFonts w:eastAsia="ＭＳ 明朝"/>
          <w:sz w:val="22"/>
          <w:szCs w:val="22"/>
          <w:lang w:val="en-US"/>
        </w:rPr>
      </w:pPr>
      <w:r w:rsidRPr="001075D2">
        <w:rPr>
          <w:rFonts w:eastAsia="ＭＳ 明朝"/>
          <w:sz w:val="22"/>
          <w:szCs w:val="22"/>
          <w:lang w:val="en-US"/>
        </w:rPr>
        <w:t xml:space="preserve">UE antenna number/configuration </w:t>
      </w:r>
    </w:p>
    <w:p w14:paraId="17D0C5FA" w14:textId="77777777" w:rsidR="001075D2" w:rsidRPr="001075D2" w:rsidRDefault="001075D2" w:rsidP="001075D2">
      <w:pPr>
        <w:pStyle w:val="aff6"/>
        <w:numPr>
          <w:ilvl w:val="0"/>
          <w:numId w:val="41"/>
        </w:numPr>
        <w:ind w:leftChars="0"/>
        <w:rPr>
          <w:rFonts w:eastAsia="ＭＳ 明朝"/>
          <w:sz w:val="22"/>
          <w:szCs w:val="22"/>
          <w:lang w:val="en-US"/>
        </w:rPr>
      </w:pPr>
      <w:r w:rsidRPr="001075D2">
        <w:rPr>
          <w:rFonts w:eastAsia="ＭＳ 明朝"/>
          <w:sz w:val="22"/>
          <w:szCs w:val="22"/>
          <w:lang w:val="en-US"/>
        </w:rPr>
        <w:t xml:space="preserve">BS/UE TxRU configuration </w:t>
      </w:r>
    </w:p>
    <w:p w14:paraId="3F47B381" w14:textId="03CAF662" w:rsidR="001075D2" w:rsidRPr="001075D2" w:rsidRDefault="001075D2" w:rsidP="001075D2">
      <w:pPr>
        <w:pStyle w:val="aff6"/>
        <w:numPr>
          <w:ilvl w:val="0"/>
          <w:numId w:val="41"/>
        </w:numPr>
        <w:ind w:leftChars="0"/>
        <w:rPr>
          <w:rFonts w:eastAsia="ＭＳ 明朝"/>
          <w:sz w:val="22"/>
          <w:szCs w:val="22"/>
          <w:lang w:val="en-US"/>
        </w:rPr>
      </w:pPr>
      <w:r w:rsidRPr="001075D2">
        <w:rPr>
          <w:rFonts w:eastAsia="ＭＳ 明朝"/>
          <w:sz w:val="22"/>
          <w:szCs w:val="22"/>
          <w:lang w:val="en-US"/>
        </w:rPr>
        <w:t>Modulation of DL/UL (</w:t>
      </w:r>
      <w:proofErr w:type="gramStart"/>
      <w:r w:rsidRPr="001075D2">
        <w:rPr>
          <w:rFonts w:eastAsia="ＭＳ 明朝"/>
          <w:sz w:val="22"/>
          <w:szCs w:val="22"/>
          <w:lang w:val="en-US"/>
        </w:rPr>
        <w:t>e.g.</w:t>
      </w:r>
      <w:proofErr w:type="gramEnd"/>
      <w:r w:rsidRPr="001075D2">
        <w:rPr>
          <w:rFonts w:eastAsia="ＭＳ 明朝"/>
          <w:sz w:val="22"/>
          <w:szCs w:val="22"/>
          <w:lang w:val="en-US"/>
        </w:rPr>
        <w:t xml:space="preserve"> up</w:t>
      </w:r>
      <w:r>
        <w:rPr>
          <w:rFonts w:eastAsia="ＭＳ 明朝"/>
          <w:sz w:val="22"/>
          <w:szCs w:val="22"/>
          <w:lang w:val="en-US"/>
        </w:rPr>
        <w:t xml:space="preserve"> </w:t>
      </w:r>
      <w:r w:rsidRPr="001075D2">
        <w:rPr>
          <w:rFonts w:eastAsia="ＭＳ 明朝"/>
          <w:sz w:val="22"/>
          <w:szCs w:val="22"/>
          <w:lang w:val="en-US"/>
        </w:rPr>
        <w:t xml:space="preserve">to 256QAM) </w:t>
      </w:r>
    </w:p>
    <w:p w14:paraId="3CBE31BB" w14:textId="3F372636" w:rsidR="001075D2" w:rsidRPr="001075D2" w:rsidRDefault="001075D2" w:rsidP="001075D2">
      <w:pPr>
        <w:pStyle w:val="aff6"/>
        <w:numPr>
          <w:ilvl w:val="0"/>
          <w:numId w:val="41"/>
        </w:numPr>
        <w:ind w:leftChars="0"/>
        <w:rPr>
          <w:rFonts w:eastAsia="ＭＳ 明朝"/>
          <w:sz w:val="22"/>
          <w:szCs w:val="22"/>
          <w:lang w:val="en-US"/>
        </w:rPr>
      </w:pPr>
      <w:r w:rsidRPr="001075D2">
        <w:rPr>
          <w:rFonts w:eastAsia="ＭＳ 明朝"/>
          <w:sz w:val="22"/>
          <w:szCs w:val="22"/>
          <w:lang w:val="en-US"/>
        </w:rPr>
        <w:t>UE speed (</w:t>
      </w:r>
      <w:proofErr w:type="gramStart"/>
      <w:r>
        <w:rPr>
          <w:rFonts w:eastAsia="ＭＳ 明朝"/>
          <w:sz w:val="22"/>
          <w:szCs w:val="22"/>
          <w:lang w:val="en-US"/>
        </w:rPr>
        <w:t>e.g.</w:t>
      </w:r>
      <w:proofErr w:type="gramEnd"/>
      <w:r>
        <w:rPr>
          <w:rFonts w:eastAsia="ＭＳ 明朝"/>
          <w:sz w:val="22"/>
          <w:szCs w:val="22"/>
          <w:lang w:val="en-US"/>
        </w:rPr>
        <w:t xml:space="preserve"> </w:t>
      </w:r>
      <w:r w:rsidRPr="001075D2">
        <w:rPr>
          <w:rFonts w:eastAsia="ＭＳ 明朝"/>
          <w:sz w:val="22"/>
          <w:szCs w:val="22"/>
          <w:lang w:val="en-US"/>
        </w:rPr>
        <w:t>3km/h)</w:t>
      </w:r>
    </w:p>
    <w:p w14:paraId="532B148D" w14:textId="3D6636F0" w:rsidR="00B52402" w:rsidRDefault="00B52402" w:rsidP="0030636D">
      <w:pPr>
        <w:rPr>
          <w:rFonts w:eastAsia="ＭＳ 明朝"/>
          <w:sz w:val="22"/>
          <w:szCs w:val="22"/>
          <w:lang w:val="en-US"/>
        </w:rPr>
      </w:pPr>
    </w:p>
    <w:p w14:paraId="6F727BCE" w14:textId="16834829" w:rsidR="00D032D2" w:rsidRPr="00263139" w:rsidRDefault="00D032D2" w:rsidP="00D032D2">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Simulation assumptions defined in Tables 5.2.1.1.1-1, 5.2.1.1.2-1, 5.2.1.1.3-1, and 5.2.1.4-1 in TR 38.828 are the baseline for the simulation assumptions for SBFD evaluation</w:t>
      </w:r>
      <w:r>
        <w:rPr>
          <w:rFonts w:eastAsia="游明朝"/>
          <w:b/>
          <w:sz w:val="22"/>
          <w:szCs w:val="22"/>
        </w:rPr>
        <w:t>.</w:t>
      </w:r>
    </w:p>
    <w:p w14:paraId="25EA02B4" w14:textId="1D766898" w:rsidR="008B33DE" w:rsidRPr="001075D2" w:rsidRDefault="008B33DE" w:rsidP="0030636D">
      <w:pPr>
        <w:rPr>
          <w:rFonts w:eastAsia="ＭＳ 明朝"/>
          <w:sz w:val="22"/>
          <w:szCs w:val="22"/>
          <w:lang w:val="en-US"/>
        </w:rPr>
      </w:pPr>
    </w:p>
    <w:p w14:paraId="5DF1505C" w14:textId="29EEE6C5" w:rsidR="00D032D2" w:rsidRPr="00263139" w:rsidRDefault="00D032D2" w:rsidP="00D032D2">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Subcarrier spacing, UE antenna number/configuration, BS/UE TxRU configuration, modulation of DL/UL, and UE speed should be defined </w:t>
      </w:r>
      <w:r w:rsidR="001075D2">
        <w:rPr>
          <w:rFonts w:eastAsia="游明朝"/>
          <w:b/>
          <w:sz w:val="22"/>
          <w:szCs w:val="22"/>
        </w:rPr>
        <w:t>for the evaluation</w:t>
      </w:r>
      <w:r>
        <w:rPr>
          <w:rFonts w:eastAsia="游明朝"/>
          <w:b/>
          <w:sz w:val="22"/>
          <w:szCs w:val="22"/>
        </w:rPr>
        <w:t>.</w:t>
      </w:r>
    </w:p>
    <w:p w14:paraId="62974158" w14:textId="4B71AF2C" w:rsidR="008B33DE" w:rsidRPr="00D032D2" w:rsidRDefault="008B33DE" w:rsidP="0030636D">
      <w:pPr>
        <w:rPr>
          <w:rFonts w:eastAsia="ＭＳ 明朝"/>
          <w:sz w:val="22"/>
          <w:szCs w:val="22"/>
          <w:lang w:val="en-US"/>
        </w:rPr>
      </w:pPr>
    </w:p>
    <w:p w14:paraId="7D53C48D" w14:textId="11A85B59" w:rsidR="0030636D" w:rsidRDefault="0030636D" w:rsidP="003714D0">
      <w:pPr>
        <w:rPr>
          <w:rFonts w:eastAsiaTheme="minorEastAsia"/>
          <w:sz w:val="22"/>
          <w:szCs w:val="22"/>
          <w:lang w:val="en-US"/>
        </w:rPr>
      </w:pPr>
    </w:p>
    <w:p w14:paraId="589FF5CF" w14:textId="042B727E" w:rsidR="0030636D" w:rsidRPr="00770488" w:rsidRDefault="0030636D" w:rsidP="0030636D">
      <w:pPr>
        <w:pStyle w:val="2"/>
        <w:numPr>
          <w:ilvl w:val="1"/>
          <w:numId w:val="6"/>
        </w:numPr>
        <w:jc w:val="both"/>
        <w:rPr>
          <w:b/>
          <w:bCs/>
          <w:sz w:val="22"/>
          <w:szCs w:val="22"/>
          <w:lang w:val="en-US"/>
        </w:rPr>
      </w:pPr>
      <w:r>
        <w:rPr>
          <w:b/>
          <w:bCs/>
          <w:sz w:val="22"/>
          <w:szCs w:val="22"/>
          <w:lang w:val="en-US"/>
        </w:rPr>
        <w:t>SBFD configurations</w:t>
      </w:r>
    </w:p>
    <w:p w14:paraId="0BA5F16D" w14:textId="7765E02B" w:rsidR="0030636D" w:rsidRPr="001779A0" w:rsidRDefault="0030636D" w:rsidP="0030636D">
      <w:pPr>
        <w:spacing w:afterLines="50" w:after="120"/>
        <w:jc w:val="both"/>
        <w:rPr>
          <w:sz w:val="22"/>
          <w:szCs w:val="22"/>
          <w:lang w:val="en-US"/>
        </w:rPr>
      </w:pPr>
      <w:r w:rsidRPr="001779A0">
        <w:rPr>
          <w:rFonts w:eastAsiaTheme="minorEastAsia"/>
          <w:sz w:val="22"/>
          <w:szCs w:val="22"/>
          <w:lang w:val="en-US"/>
        </w:rPr>
        <w:t xml:space="preserve">At the RAN1#109-e meeting, </w:t>
      </w:r>
      <w:r w:rsidRPr="001779A0">
        <w:rPr>
          <w:sz w:val="22"/>
          <w:szCs w:val="22"/>
          <w:lang w:val="en-US"/>
        </w:rPr>
        <w:t xml:space="preserve">the </w:t>
      </w:r>
      <w:r w:rsidR="001075D2" w:rsidRPr="001779A0">
        <w:rPr>
          <w:sz w:val="22"/>
          <w:szCs w:val="22"/>
          <w:lang w:val="en-US"/>
        </w:rPr>
        <w:t>SBFD configurations</w:t>
      </w:r>
      <w:r w:rsidRPr="001779A0">
        <w:rPr>
          <w:sz w:val="22"/>
          <w:szCs w:val="22"/>
          <w:lang w:val="en-US"/>
        </w:rPr>
        <w:t xml:space="preserve"> were</w:t>
      </w:r>
      <w:r w:rsidRPr="001779A0">
        <w:rPr>
          <w:rFonts w:eastAsiaTheme="minorEastAsia"/>
          <w:sz w:val="22"/>
          <w:szCs w:val="22"/>
          <w:lang w:val="en-US"/>
        </w:rPr>
        <w:t xml:space="preserve"> discussed and following agreement was made [2].</w:t>
      </w:r>
    </w:p>
    <w:p w14:paraId="782B934C" w14:textId="77777777" w:rsidR="0030636D" w:rsidRPr="001075D2" w:rsidRDefault="0030636D" w:rsidP="0030636D">
      <w:pPr>
        <w:rPr>
          <w:lang w:val="en-US"/>
        </w:rPr>
      </w:pPr>
    </w:p>
    <w:tbl>
      <w:tblPr>
        <w:tblStyle w:val="aff4"/>
        <w:tblW w:w="0" w:type="auto"/>
        <w:jc w:val="center"/>
        <w:tblLook w:val="04A0" w:firstRow="1" w:lastRow="0" w:firstColumn="1" w:lastColumn="0" w:noHBand="0" w:noVBand="1"/>
      </w:tblPr>
      <w:tblGrid>
        <w:gridCol w:w="9962"/>
      </w:tblGrid>
      <w:tr w:rsidR="0030636D" w:rsidRPr="00A31D60" w14:paraId="7CD1AFC3" w14:textId="77777777" w:rsidTr="001075D2">
        <w:trPr>
          <w:trHeight w:val="488"/>
          <w:jc w:val="center"/>
        </w:trPr>
        <w:tc>
          <w:tcPr>
            <w:tcW w:w="9962" w:type="dxa"/>
          </w:tcPr>
          <w:p w14:paraId="3ABECD5C" w14:textId="77777777" w:rsidR="0030636D" w:rsidRPr="00FE754A" w:rsidRDefault="0030636D" w:rsidP="001075D2">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364390B" w14:textId="77777777" w:rsidR="001075D2" w:rsidRPr="001075D2" w:rsidRDefault="001075D2" w:rsidP="001075D2">
            <w:p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For performance evaluation and comparison between baseline legacy TDD operation and SBFD operation under SBFD Deployment Case 1 (Non-coexistence case with single SBFD subband configuration), consider the following alternatives:</w:t>
            </w:r>
          </w:p>
          <w:p w14:paraId="66ED4FA8" w14:textId="77777777" w:rsidR="001075D2" w:rsidRPr="001075D2" w:rsidRDefault="001075D2" w:rsidP="001075D2">
            <w:pPr>
              <w:numPr>
                <w:ilvl w:val="0"/>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 xml:space="preserve">Alt 2 (No SBFD DL subband in the slots/symbols that correspond to UL slots/symbols in legacy TDD): </w:t>
            </w:r>
          </w:p>
          <w:p w14:paraId="3915D931"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Legacy TDD: Static TDD UL/DL configuration with {DDDSU}, where S=[12D:2G:0U]</w:t>
            </w:r>
          </w:p>
          <w:p w14:paraId="1639FBA1"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SBFD: Frame structure#2 (XXXXU), where X denotes a SBFD slot. In time domain, SBFD UL subband spans all the symbols in a SBFD slot. In frequency domain, SBFD UL subband is about [20%] of the channel bandwidth.</w:t>
            </w:r>
          </w:p>
          <w:p w14:paraId="49770643" w14:textId="77777777" w:rsidR="001075D2" w:rsidRPr="001075D2" w:rsidRDefault="001075D2" w:rsidP="001075D2">
            <w:pPr>
              <w:numPr>
                <w:ilvl w:val="0"/>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 xml:space="preserve">Alt 4 (strive for the same UL/DL resource ratio between Legacy TDD and SBFD): </w:t>
            </w:r>
          </w:p>
          <w:p w14:paraId="763809B6"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Legacy TDD: Static TDD UL/DL configuration with {DDDSU}, where S=[12D:2G:0U]</w:t>
            </w:r>
          </w:p>
          <w:p w14:paraId="5ED96EFF"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SBFD: Frame structure#3 (XXXXX), where X denotes a SBFD slot. In time domain, SBFD UL subband spans all the symbols in a SBFD slot. In frequency domain, SBFD UL subband is about [20%] of the channel bandwidth.</w:t>
            </w:r>
          </w:p>
          <w:p w14:paraId="56840B6C" w14:textId="77777777" w:rsidR="001075D2" w:rsidRPr="001075D2" w:rsidRDefault="001075D2" w:rsidP="001075D2">
            <w:pPr>
              <w:numPr>
                <w:ilvl w:val="0"/>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 xml:space="preserve">Alt 1 (No SBFD DL subband in the slots/symbols that correspond to UL slots/symbols in legacy TDD): </w:t>
            </w:r>
          </w:p>
          <w:p w14:paraId="22B6FF75"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Legacy TDD: Static TDD UL/DL configuration with {DDDSU}, where S=[12D:2G:0U]</w:t>
            </w:r>
          </w:p>
          <w:p w14:paraId="61730172"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SBFD: Frame structure#1 (DXXXU), where X denotes a SBFD slot. In time domain, SBFD UL subband spans all the symbols in a SBFD slot. In frequency domain, SBFD UL subband is about [20%] of the channel bandwidth.</w:t>
            </w:r>
          </w:p>
          <w:p w14:paraId="140B595E" w14:textId="77777777" w:rsidR="001075D2" w:rsidRPr="001075D2" w:rsidRDefault="001075D2" w:rsidP="001075D2">
            <w:pPr>
              <w:numPr>
                <w:ilvl w:val="0"/>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 xml:space="preserve">Alt 3 (strive for the same UL/DL resource ratio between Legacy TDD and SBFD): </w:t>
            </w:r>
          </w:p>
          <w:p w14:paraId="127034A8"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Legacy TDD: Static TDD UL/DL configuration with {DDSUU}, where S=[12D:2G:0U]</w:t>
            </w:r>
          </w:p>
          <w:p w14:paraId="75A0CBC6" w14:textId="77777777" w:rsidR="001075D2" w:rsidRPr="001075D2" w:rsidRDefault="001075D2" w:rsidP="001075D2">
            <w:pPr>
              <w:numPr>
                <w:ilvl w:val="1"/>
                <w:numId w:val="42"/>
              </w:numPr>
              <w:spacing w:after="0"/>
              <w:rPr>
                <w:rFonts w:ascii="Times" w:eastAsia="Batang" w:hAnsi="Times" w:cs="Times"/>
                <w:color w:val="000000"/>
                <w:kern w:val="24"/>
                <w:sz w:val="21"/>
                <w:szCs w:val="21"/>
                <w:lang w:val="en-US"/>
              </w:rPr>
            </w:pPr>
            <w:r w:rsidRPr="001075D2">
              <w:rPr>
                <w:rFonts w:ascii="Times" w:eastAsia="Batang" w:hAnsi="Times" w:cs="Times"/>
                <w:color w:val="000000"/>
                <w:kern w:val="24"/>
                <w:sz w:val="21"/>
                <w:szCs w:val="21"/>
              </w:rPr>
              <w:t>SBFD: Frame structure#2 (XXXXU), where X denotes a SBFD slot. In time domain, SBFD UL subband spans all the symbols in a SBFD slot. In frequency domain, SBFD UL subband is about [20%] of the channel bandwidth.</w:t>
            </w:r>
          </w:p>
          <w:p w14:paraId="59005535" w14:textId="32710F05" w:rsidR="0030636D" w:rsidRPr="001075D2" w:rsidRDefault="001075D2" w:rsidP="001075D2">
            <w:pPr>
              <w:spacing w:after="0"/>
              <w:rPr>
                <w:rFonts w:ascii="Times" w:eastAsiaTheme="minorEastAsia" w:hAnsi="Times" w:cs="Times"/>
                <w:color w:val="000000"/>
                <w:kern w:val="24"/>
                <w:sz w:val="21"/>
                <w:szCs w:val="21"/>
                <w:lang w:val="en-US"/>
              </w:rPr>
            </w:pPr>
            <w:r w:rsidRPr="001075D2">
              <w:rPr>
                <w:rFonts w:ascii="Times" w:eastAsia="Batang" w:hAnsi="Times" w:cs="Times"/>
                <w:color w:val="000000"/>
                <w:kern w:val="24"/>
                <w:sz w:val="21"/>
                <w:szCs w:val="21"/>
              </w:rPr>
              <w:lastRenderedPageBreak/>
              <w:t>FFS: whether dynamic TDD can optionally be used for legacy TDD for comparison.</w:t>
            </w:r>
          </w:p>
        </w:tc>
      </w:tr>
    </w:tbl>
    <w:p w14:paraId="1350C00F" w14:textId="77777777" w:rsidR="0030636D" w:rsidRDefault="0030636D" w:rsidP="0030636D">
      <w:pPr>
        <w:rPr>
          <w:rFonts w:eastAsia="ＭＳ 明朝"/>
          <w:sz w:val="22"/>
          <w:szCs w:val="22"/>
          <w:lang w:val="en-US"/>
        </w:rPr>
      </w:pPr>
    </w:p>
    <w:p w14:paraId="51896EB9" w14:textId="65DC373D" w:rsidR="001075D2" w:rsidRDefault="001075D2" w:rsidP="0030636D">
      <w:pPr>
        <w:rPr>
          <w:rFonts w:eastAsia="ＭＳ 明朝"/>
          <w:sz w:val="22"/>
          <w:szCs w:val="22"/>
          <w:lang w:val="en-US"/>
        </w:rPr>
      </w:pPr>
      <w:r>
        <w:rPr>
          <w:rFonts w:eastAsia="ＭＳ 明朝"/>
          <w:sz w:val="22"/>
          <w:szCs w:val="22"/>
          <w:lang w:val="en-US"/>
        </w:rPr>
        <w:t>For the legacy TDD operation and SBFD operation, four alternatives for UL and DL configurations were defined for the evaluation of Deployment Case 1. There is not so much difference for the configurations among the alternatives</w:t>
      </w:r>
      <w:r w:rsidR="002416A3">
        <w:rPr>
          <w:rFonts w:eastAsia="ＭＳ 明朝"/>
          <w:sz w:val="22"/>
          <w:szCs w:val="22"/>
          <w:lang w:val="en-US"/>
        </w:rPr>
        <w:t>.</w:t>
      </w:r>
      <w:r>
        <w:rPr>
          <w:rFonts w:eastAsia="ＭＳ 明朝"/>
          <w:sz w:val="22"/>
          <w:szCs w:val="22"/>
          <w:lang w:val="en-US"/>
        </w:rPr>
        <w:t xml:space="preserve"> </w:t>
      </w:r>
      <w:r w:rsidR="002416A3">
        <w:rPr>
          <w:rFonts w:eastAsia="ＭＳ 明朝"/>
          <w:sz w:val="22"/>
          <w:szCs w:val="22"/>
          <w:lang w:val="en-US"/>
        </w:rPr>
        <w:t xml:space="preserve">Therefore, </w:t>
      </w:r>
      <w:proofErr w:type="gramStart"/>
      <w:r>
        <w:rPr>
          <w:rFonts w:eastAsia="ＭＳ 明朝"/>
          <w:sz w:val="22"/>
          <w:szCs w:val="22"/>
          <w:lang w:val="en-US"/>
        </w:rPr>
        <w:t>in order to</w:t>
      </w:r>
      <w:proofErr w:type="gramEnd"/>
      <w:r>
        <w:rPr>
          <w:rFonts w:eastAsia="ＭＳ 明朝"/>
          <w:sz w:val="22"/>
          <w:szCs w:val="22"/>
          <w:lang w:val="en-US"/>
        </w:rPr>
        <w:t xml:space="preserve"> reduce </w:t>
      </w:r>
      <w:r w:rsidR="002416A3">
        <w:rPr>
          <w:rFonts w:eastAsia="ＭＳ 明朝"/>
          <w:sz w:val="22"/>
          <w:szCs w:val="22"/>
          <w:lang w:val="en-US"/>
        </w:rPr>
        <w:t xml:space="preserve">the </w:t>
      </w:r>
      <w:r>
        <w:rPr>
          <w:rFonts w:eastAsia="ＭＳ 明朝"/>
          <w:sz w:val="22"/>
          <w:szCs w:val="22"/>
          <w:lang w:val="en-US"/>
        </w:rPr>
        <w:t>workload of the study, prioritization of the configurations should be considered. In the typical and baseline scenario, DL and Special slots in legacy TDD pattern can be replaced by SBFD slot (X slot). Therefore Alt 2 is prioritized for the evaluation.</w:t>
      </w:r>
    </w:p>
    <w:p w14:paraId="0D5F1027" w14:textId="77777777" w:rsidR="001075D2" w:rsidRDefault="001075D2" w:rsidP="0030636D">
      <w:pPr>
        <w:rPr>
          <w:rFonts w:eastAsia="ＭＳ 明朝"/>
          <w:sz w:val="22"/>
          <w:szCs w:val="22"/>
          <w:lang w:val="en-US"/>
        </w:rPr>
      </w:pPr>
    </w:p>
    <w:p w14:paraId="2E73B007" w14:textId="3D4D4C85" w:rsidR="001075D2" w:rsidRDefault="0030636D" w:rsidP="0030636D">
      <w:pPr>
        <w:rPr>
          <w:rFonts w:eastAsia="游明朝"/>
          <w:b/>
          <w:sz w:val="22"/>
          <w:szCs w:val="22"/>
        </w:rPr>
      </w:pPr>
      <w:r>
        <w:rPr>
          <w:rFonts w:eastAsia="游明朝"/>
          <w:b/>
          <w:sz w:val="22"/>
          <w:szCs w:val="22"/>
          <w:u w:val="single"/>
          <w:lang w:val="en-US"/>
        </w:rPr>
        <w:t xml:space="preserve">Proposal </w:t>
      </w:r>
      <w:r w:rsidR="001075D2">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sidR="001075D2">
        <w:rPr>
          <w:rFonts w:eastAsia="游明朝"/>
          <w:b/>
          <w:sz w:val="22"/>
          <w:szCs w:val="22"/>
        </w:rPr>
        <w:t>For UL/DL configurations for legacy TDD operation and SBFD operation, Alt 2 should be prioritized for the evaluation.</w:t>
      </w:r>
    </w:p>
    <w:p w14:paraId="02C51E35" w14:textId="77777777" w:rsidR="0030636D" w:rsidRPr="0030636D" w:rsidRDefault="0030636D" w:rsidP="003714D0">
      <w:pPr>
        <w:rPr>
          <w:rFonts w:eastAsiaTheme="minorEastAsia"/>
          <w:sz w:val="22"/>
          <w:szCs w:val="22"/>
          <w:lang w:val="en-US"/>
        </w:rPr>
      </w:pPr>
    </w:p>
    <w:p w14:paraId="03047E0D" w14:textId="77777777" w:rsidR="00705322" w:rsidRDefault="00705322" w:rsidP="003714D0">
      <w:pPr>
        <w:rPr>
          <w:rFonts w:eastAsiaTheme="minorEastAsia"/>
          <w:sz w:val="22"/>
          <w:szCs w:val="22"/>
          <w:lang w:val="en-US"/>
        </w:rPr>
      </w:pPr>
    </w:p>
    <w:p w14:paraId="11D3F91C" w14:textId="06F6B706" w:rsidR="0030636D" w:rsidRPr="00770488" w:rsidRDefault="0030636D" w:rsidP="0030636D">
      <w:pPr>
        <w:pStyle w:val="2"/>
        <w:numPr>
          <w:ilvl w:val="1"/>
          <w:numId w:val="6"/>
        </w:numPr>
        <w:jc w:val="both"/>
        <w:rPr>
          <w:b/>
          <w:bCs/>
          <w:sz w:val="22"/>
          <w:szCs w:val="22"/>
          <w:lang w:val="en-US"/>
        </w:rPr>
      </w:pPr>
      <w:r>
        <w:rPr>
          <w:b/>
          <w:bCs/>
          <w:sz w:val="22"/>
          <w:szCs w:val="22"/>
          <w:lang w:val="en-US"/>
        </w:rPr>
        <w:t>Calibration</w:t>
      </w:r>
    </w:p>
    <w:p w14:paraId="3C01F27C" w14:textId="7A5609C3" w:rsidR="001075D2" w:rsidRDefault="0083570D" w:rsidP="0030636D">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[4], work plan on Rel-18 evolution of NR duplex operation SI was presented, and </w:t>
      </w:r>
      <w:r w:rsidR="002416A3">
        <w:rPr>
          <w:rFonts w:eastAsiaTheme="minorEastAsia"/>
          <w:sz w:val="22"/>
          <w:szCs w:val="22"/>
          <w:lang w:val="en-US"/>
        </w:rPr>
        <w:t xml:space="preserve">the calibration for </w:t>
      </w:r>
      <w:r>
        <w:rPr>
          <w:rFonts w:eastAsiaTheme="minorEastAsia"/>
          <w:sz w:val="22"/>
          <w:szCs w:val="22"/>
          <w:lang w:val="en-US"/>
        </w:rPr>
        <w:t>simulation results based on defined simulation assumptions was proposed. In IMT-2020 self</w:t>
      </w:r>
      <w:r w:rsidR="002416A3">
        <w:rPr>
          <w:rFonts w:eastAsiaTheme="minorEastAsia"/>
          <w:sz w:val="22"/>
          <w:szCs w:val="22"/>
          <w:lang w:val="en-US"/>
        </w:rPr>
        <w:t>-</w:t>
      </w:r>
      <w:r>
        <w:rPr>
          <w:rFonts w:eastAsiaTheme="minorEastAsia"/>
          <w:sz w:val="22"/>
          <w:szCs w:val="22"/>
          <w:lang w:val="en-US"/>
        </w:rPr>
        <w:t xml:space="preserve">evaluation, </w:t>
      </w:r>
      <w:r w:rsidR="002416A3">
        <w:rPr>
          <w:rFonts w:eastAsiaTheme="minorEastAsia"/>
          <w:sz w:val="22"/>
          <w:szCs w:val="22"/>
          <w:lang w:val="en-US"/>
        </w:rPr>
        <w:t>the</w:t>
      </w:r>
      <w:r>
        <w:rPr>
          <w:rFonts w:eastAsiaTheme="minorEastAsia"/>
          <w:sz w:val="22"/>
          <w:szCs w:val="22"/>
          <w:lang w:val="en-US"/>
        </w:rPr>
        <w:t xml:space="preserve"> calibration was </w:t>
      </w:r>
      <w:proofErr w:type="gramStart"/>
      <w:r>
        <w:rPr>
          <w:rFonts w:eastAsiaTheme="minorEastAsia"/>
          <w:sz w:val="22"/>
          <w:szCs w:val="22"/>
          <w:lang w:val="en-US"/>
        </w:rPr>
        <w:t>performed</w:t>
      </w:r>
      <w:proofErr w:type="gramEnd"/>
      <w:r>
        <w:rPr>
          <w:rFonts w:eastAsiaTheme="minorEastAsia"/>
          <w:sz w:val="22"/>
          <w:szCs w:val="22"/>
          <w:lang w:val="en-US"/>
        </w:rPr>
        <w:t xml:space="preserve"> and results were summarized in [5]. For the SBFD evaluation, new features should be introduced to the SLS, </w:t>
      </w:r>
      <w:r w:rsidR="002416A3">
        <w:rPr>
          <w:rFonts w:eastAsiaTheme="minorEastAsia"/>
          <w:sz w:val="22"/>
          <w:szCs w:val="22"/>
          <w:lang w:val="en-US"/>
        </w:rPr>
        <w:t xml:space="preserve">and hence performing the </w:t>
      </w:r>
      <w:r>
        <w:rPr>
          <w:rFonts w:eastAsiaTheme="minorEastAsia"/>
          <w:sz w:val="22"/>
          <w:szCs w:val="22"/>
          <w:lang w:val="en-US"/>
        </w:rPr>
        <w:t>calibration is beneficial for the study. In IMT-2020 self</w:t>
      </w:r>
      <w:r w:rsidR="002416A3">
        <w:rPr>
          <w:rFonts w:eastAsiaTheme="minorEastAsia"/>
          <w:sz w:val="22"/>
          <w:szCs w:val="22"/>
          <w:lang w:val="en-US"/>
        </w:rPr>
        <w:t>-</w:t>
      </w:r>
      <w:r>
        <w:rPr>
          <w:rFonts w:eastAsiaTheme="minorEastAsia"/>
          <w:sz w:val="22"/>
          <w:szCs w:val="22"/>
          <w:lang w:val="en-US"/>
        </w:rPr>
        <w:t xml:space="preserve">evaluation, DL geometry and coupling gain were used as the calibration metrics, and they can be baseline metric for the study. In addition, additional metric such as UL SINR for Deployment Case 1 can be considered with considering the additional interference for SBFD operation. </w:t>
      </w:r>
    </w:p>
    <w:p w14:paraId="3CAE5C29" w14:textId="4E23375B" w:rsidR="001075D2" w:rsidRDefault="001075D2" w:rsidP="0030636D">
      <w:pPr>
        <w:spacing w:afterLines="50" w:after="120"/>
        <w:jc w:val="both"/>
        <w:rPr>
          <w:rFonts w:eastAsiaTheme="minorEastAsia"/>
          <w:sz w:val="22"/>
          <w:szCs w:val="22"/>
          <w:lang w:val="en-US"/>
        </w:rPr>
      </w:pPr>
    </w:p>
    <w:p w14:paraId="5C7F033C" w14:textId="67AB887F" w:rsidR="0083570D" w:rsidRPr="0083570D" w:rsidRDefault="0083570D" w:rsidP="0083570D">
      <w:pPr>
        <w:rPr>
          <w:rFonts w:eastAsia="游明朝"/>
          <w:b/>
          <w:bCs/>
          <w:sz w:val="22"/>
          <w:szCs w:val="22"/>
          <w:lang w:val="en-US"/>
        </w:rPr>
      </w:pPr>
      <w:r>
        <w:rPr>
          <w:rFonts w:eastAsia="游明朝"/>
          <w:b/>
          <w:sz w:val="22"/>
          <w:szCs w:val="22"/>
          <w:u w:val="single"/>
          <w:lang w:val="en-US"/>
        </w:rPr>
        <w:t>Proposal 5</w:t>
      </w:r>
      <w:r w:rsidRPr="00212346">
        <w:rPr>
          <w:rFonts w:eastAsia="游明朝"/>
          <w:b/>
          <w:sz w:val="22"/>
          <w:szCs w:val="22"/>
          <w:u w:val="single"/>
        </w:rPr>
        <w:t>:</w:t>
      </w:r>
      <w:r w:rsidRPr="004C3828">
        <w:rPr>
          <w:rFonts w:eastAsia="游明朝" w:hint="eastAsia"/>
          <w:b/>
          <w:sz w:val="22"/>
          <w:szCs w:val="22"/>
        </w:rPr>
        <w:t xml:space="preserve"> </w:t>
      </w:r>
      <w:r w:rsidRPr="0083570D">
        <w:rPr>
          <w:rFonts w:eastAsia="游明朝"/>
          <w:b/>
          <w:bCs/>
          <w:sz w:val="22"/>
          <w:szCs w:val="22"/>
          <w:lang w:val="en-US"/>
        </w:rPr>
        <w:t xml:space="preserve">DL Geometry and Coupling gain </w:t>
      </w:r>
      <w:r>
        <w:rPr>
          <w:rFonts w:eastAsia="游明朝"/>
          <w:b/>
          <w:bCs/>
          <w:sz w:val="22"/>
          <w:szCs w:val="22"/>
          <w:lang w:val="en-US"/>
        </w:rPr>
        <w:t>are</w:t>
      </w:r>
      <w:r w:rsidRPr="0083570D">
        <w:rPr>
          <w:rFonts w:eastAsia="游明朝"/>
          <w:b/>
          <w:bCs/>
          <w:sz w:val="22"/>
          <w:szCs w:val="22"/>
          <w:lang w:val="en-US"/>
        </w:rPr>
        <w:t xml:space="preserve"> </w:t>
      </w:r>
      <w:r>
        <w:rPr>
          <w:rFonts w:eastAsia="游明朝"/>
          <w:b/>
          <w:bCs/>
          <w:sz w:val="22"/>
          <w:szCs w:val="22"/>
          <w:lang w:val="en-US"/>
        </w:rPr>
        <w:t>baseline</w:t>
      </w:r>
      <w:r w:rsidRPr="0083570D">
        <w:rPr>
          <w:rFonts w:eastAsia="游明朝"/>
          <w:b/>
          <w:bCs/>
          <w:sz w:val="22"/>
          <w:szCs w:val="22"/>
          <w:lang w:val="en-US"/>
        </w:rPr>
        <w:t xml:space="preserve"> for calibration metrics, and UL SINR is </w:t>
      </w:r>
      <w:r>
        <w:rPr>
          <w:rFonts w:eastAsia="游明朝"/>
          <w:b/>
          <w:bCs/>
          <w:sz w:val="22"/>
          <w:szCs w:val="22"/>
          <w:lang w:val="en-US"/>
        </w:rPr>
        <w:t>considered</w:t>
      </w:r>
      <w:r w:rsidRPr="0083570D">
        <w:rPr>
          <w:rFonts w:eastAsia="游明朝"/>
          <w:b/>
          <w:bCs/>
          <w:sz w:val="22"/>
          <w:szCs w:val="22"/>
          <w:lang w:val="en-US"/>
        </w:rPr>
        <w:t xml:space="preserve"> for </w:t>
      </w:r>
      <w:r w:rsidR="00B37E26">
        <w:rPr>
          <w:rFonts w:eastAsia="游明朝"/>
          <w:b/>
          <w:bCs/>
          <w:sz w:val="22"/>
          <w:szCs w:val="22"/>
          <w:lang w:val="en-US"/>
        </w:rPr>
        <w:t xml:space="preserve">additional </w:t>
      </w:r>
      <w:r w:rsidRPr="0083570D">
        <w:rPr>
          <w:rFonts w:eastAsia="游明朝"/>
          <w:b/>
          <w:bCs/>
          <w:sz w:val="22"/>
          <w:szCs w:val="22"/>
          <w:lang w:val="en-US"/>
        </w:rPr>
        <w:t xml:space="preserve">calibration metrics for </w:t>
      </w:r>
      <w:r>
        <w:rPr>
          <w:rFonts w:eastAsia="游明朝"/>
          <w:b/>
          <w:bCs/>
          <w:sz w:val="22"/>
          <w:szCs w:val="22"/>
          <w:lang w:val="en-US"/>
        </w:rPr>
        <w:t>D</w:t>
      </w:r>
      <w:r w:rsidRPr="0083570D">
        <w:rPr>
          <w:rFonts w:eastAsia="游明朝"/>
          <w:b/>
          <w:bCs/>
          <w:sz w:val="22"/>
          <w:szCs w:val="22"/>
          <w:lang w:val="en-US"/>
        </w:rPr>
        <w:t>eployment Case 1.</w:t>
      </w:r>
    </w:p>
    <w:p w14:paraId="494C011A" w14:textId="0FABFAB4" w:rsidR="0083570D" w:rsidRPr="0083570D" w:rsidRDefault="0083570D" w:rsidP="0083570D">
      <w:pPr>
        <w:rPr>
          <w:sz w:val="22"/>
          <w:szCs w:val="22"/>
          <w:lang w:val="en-US"/>
        </w:rPr>
      </w:pPr>
    </w:p>
    <w:p w14:paraId="380F76ED" w14:textId="445225E8" w:rsidR="0083570D" w:rsidRPr="0083570D" w:rsidRDefault="0083570D" w:rsidP="0030636D">
      <w:pPr>
        <w:spacing w:afterLines="50" w:after="120"/>
        <w:jc w:val="both"/>
        <w:rPr>
          <w:rFonts w:eastAsiaTheme="minorEastAsia"/>
          <w:sz w:val="22"/>
          <w:szCs w:val="22"/>
          <w:lang w:val="en-US"/>
        </w:rPr>
      </w:pPr>
    </w:p>
    <w:p w14:paraId="6B13F7F6" w14:textId="6C3E9E20"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Level Simulation </w:t>
      </w:r>
      <w:r w:rsidR="001075D2">
        <w:rPr>
          <w:rFonts w:eastAsia="ＭＳ 明朝"/>
          <w:b/>
          <w:bCs/>
          <w:szCs w:val="24"/>
          <w:lang w:val="en-US"/>
        </w:rPr>
        <w:t>for coverage metric</w:t>
      </w:r>
    </w:p>
    <w:p w14:paraId="0F19A539" w14:textId="106B4E5F" w:rsidR="00F60D88" w:rsidRPr="003D4C18" w:rsidRDefault="00F60D88" w:rsidP="003D4C18">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sidR="003D4C18">
        <w:rPr>
          <w:lang w:val="en-US"/>
        </w:rPr>
        <w:t>the metrics for the evaluation</w:t>
      </w:r>
      <w:r>
        <w:rPr>
          <w:lang w:val="en-US"/>
        </w:rPr>
        <w:t xml:space="preserve">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tbl>
      <w:tblPr>
        <w:tblStyle w:val="aff4"/>
        <w:tblW w:w="0" w:type="auto"/>
        <w:jc w:val="center"/>
        <w:tblLook w:val="04A0" w:firstRow="1" w:lastRow="0" w:firstColumn="1" w:lastColumn="0" w:noHBand="0" w:noVBand="1"/>
      </w:tblPr>
      <w:tblGrid>
        <w:gridCol w:w="9962"/>
      </w:tblGrid>
      <w:tr w:rsidR="00F60D88" w:rsidRPr="00A31D60" w14:paraId="170912B7" w14:textId="77777777" w:rsidTr="00547655">
        <w:trPr>
          <w:trHeight w:val="488"/>
          <w:jc w:val="center"/>
        </w:trPr>
        <w:tc>
          <w:tcPr>
            <w:tcW w:w="9962" w:type="dxa"/>
          </w:tcPr>
          <w:p w14:paraId="65E43AF2" w14:textId="77777777" w:rsidR="00F60D88" w:rsidRPr="00FE754A" w:rsidRDefault="00F60D88" w:rsidP="00F60D88">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59C4A03" w14:textId="77777777" w:rsidR="00F60D88" w:rsidRPr="00F60D88" w:rsidRDefault="00F60D88" w:rsidP="00F60D88">
            <w:p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At least the following metrics are considered for SBFD and dynamic/flexible TDD evaluation.</w:t>
            </w:r>
          </w:p>
          <w:p w14:paraId="07D04D21"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UPT or user throughput (CDF or {mean, 5%, 50%, 95%}) using SLS</w:t>
            </w:r>
          </w:p>
          <w:p w14:paraId="5D2B9E2A"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Latency (CDF or {mean, 5%, 50%, 95%}) using SLS</w:t>
            </w:r>
          </w:p>
          <w:p w14:paraId="6D5F8D6B"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Resource utilization using SLS</w:t>
            </w:r>
          </w:p>
          <w:p w14:paraId="05C12BC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received SINR using SLS</w:t>
            </w:r>
          </w:p>
          <w:p w14:paraId="5EB80B3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Coverage metric</w:t>
            </w:r>
          </w:p>
          <w:p w14:paraId="5592113E" w14:textId="77777777" w:rsidR="00F60D88" w:rsidRPr="00F60D88" w:rsidRDefault="00F60D88" w:rsidP="00F60D88">
            <w:pPr>
              <w:numPr>
                <w:ilvl w:val="1"/>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MPL to achieve a certain bit rate in UL and DL</w:t>
            </w:r>
          </w:p>
          <w:p w14:paraId="5FAC6B7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definitions of the above metrics</w:t>
            </w:r>
          </w:p>
          <w:p w14:paraId="25E32B83" w14:textId="43DC8CE9"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other metrics</w:t>
            </w:r>
          </w:p>
        </w:tc>
      </w:tr>
    </w:tbl>
    <w:p w14:paraId="521FACF4" w14:textId="77777777" w:rsidR="00F60D88" w:rsidRDefault="00F60D88" w:rsidP="00F60D88">
      <w:pPr>
        <w:rPr>
          <w:rFonts w:eastAsia="ＭＳ 明朝"/>
          <w:sz w:val="22"/>
          <w:szCs w:val="22"/>
          <w:lang w:val="en-US"/>
        </w:rPr>
      </w:pPr>
    </w:p>
    <w:p w14:paraId="6B9607D9" w14:textId="3226A03E" w:rsidR="00A67D18" w:rsidRDefault="00A67D18" w:rsidP="00F60D88">
      <w:pPr>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coverage metric, MPL is one of the metrics in Rel-17 s</w:t>
      </w:r>
      <w:r w:rsidRPr="00A67D18">
        <w:rPr>
          <w:rFonts w:eastAsia="ＭＳ 明朝"/>
          <w:sz w:val="22"/>
          <w:szCs w:val="22"/>
          <w:lang w:val="en-US"/>
        </w:rPr>
        <w:t>tudy on NR coverage enhancements</w:t>
      </w:r>
      <w:r>
        <w:rPr>
          <w:rFonts w:eastAsia="ＭＳ 明朝"/>
          <w:sz w:val="22"/>
          <w:szCs w:val="22"/>
          <w:lang w:val="en-US"/>
        </w:rPr>
        <w:t xml:space="preserve">. Since MPL is the sufficient metric for coverage evaluation, it can </w:t>
      </w:r>
      <w:r w:rsidR="00B37E26">
        <w:rPr>
          <w:rFonts w:eastAsia="ＭＳ 明朝"/>
          <w:sz w:val="22"/>
          <w:szCs w:val="22"/>
          <w:lang w:val="en-US"/>
        </w:rPr>
        <w:t xml:space="preserve">also </w:t>
      </w:r>
      <w:r>
        <w:rPr>
          <w:rFonts w:eastAsia="ＭＳ 明朝"/>
          <w:sz w:val="22"/>
          <w:szCs w:val="22"/>
          <w:lang w:val="en-US"/>
        </w:rPr>
        <w:t xml:space="preserve">be used for the study of duplex enhancement. </w:t>
      </w:r>
      <w:proofErr w:type="gramStart"/>
      <w:r>
        <w:rPr>
          <w:rFonts w:eastAsia="ＭＳ 明朝"/>
          <w:sz w:val="22"/>
          <w:szCs w:val="22"/>
          <w:lang w:val="en-US"/>
        </w:rPr>
        <w:t>In order to</w:t>
      </w:r>
      <w:proofErr w:type="gramEnd"/>
      <w:r>
        <w:rPr>
          <w:rFonts w:eastAsia="ＭＳ 明朝"/>
          <w:sz w:val="22"/>
          <w:szCs w:val="22"/>
          <w:lang w:val="en-US"/>
        </w:rPr>
        <w:t xml:space="preserve"> derive the MPL, link level simulation </w:t>
      </w:r>
      <w:r w:rsidR="00B37E26">
        <w:rPr>
          <w:rFonts w:eastAsia="ＭＳ 明朝"/>
          <w:sz w:val="22"/>
          <w:szCs w:val="22"/>
          <w:lang w:val="en-US"/>
        </w:rPr>
        <w:t xml:space="preserve">(LLS) </w:t>
      </w:r>
      <w:r>
        <w:rPr>
          <w:rFonts w:eastAsia="ＭＳ 明朝"/>
          <w:sz w:val="22"/>
          <w:szCs w:val="22"/>
          <w:lang w:val="en-US"/>
        </w:rPr>
        <w:t xml:space="preserve">needs to be performed, </w:t>
      </w:r>
      <w:r w:rsidR="00B37E26">
        <w:rPr>
          <w:rFonts w:eastAsia="ＭＳ 明朝"/>
          <w:sz w:val="22"/>
          <w:szCs w:val="22"/>
          <w:lang w:val="en-US"/>
        </w:rPr>
        <w:t>and hence</w:t>
      </w:r>
      <w:r w:rsidR="00472F5D">
        <w:rPr>
          <w:rFonts w:eastAsia="ＭＳ 明朝"/>
          <w:sz w:val="22"/>
          <w:szCs w:val="22"/>
          <w:lang w:val="en-US"/>
        </w:rPr>
        <w:t xml:space="preserve"> </w:t>
      </w:r>
      <w:r>
        <w:rPr>
          <w:rFonts w:eastAsia="ＭＳ 明朝"/>
          <w:sz w:val="22"/>
          <w:szCs w:val="22"/>
          <w:lang w:val="en-US"/>
        </w:rPr>
        <w:t>link level simulation assumptions should be defined.</w:t>
      </w:r>
    </w:p>
    <w:p w14:paraId="2C6F5317" w14:textId="3133D7E1" w:rsidR="00A67D18" w:rsidRDefault="00A67D18" w:rsidP="00F60D88">
      <w:pPr>
        <w:rPr>
          <w:rFonts w:eastAsia="ＭＳ 明朝"/>
          <w:sz w:val="22"/>
          <w:szCs w:val="22"/>
          <w:lang w:val="en-US"/>
        </w:rPr>
      </w:pPr>
    </w:p>
    <w:p w14:paraId="2CEDA7DC" w14:textId="24EE45B6" w:rsidR="00A67D18" w:rsidRDefault="00A67D18" w:rsidP="00F60D88">
      <w:pPr>
        <w:rPr>
          <w:rFonts w:eastAsia="ＭＳ 明朝"/>
          <w:sz w:val="22"/>
          <w:szCs w:val="22"/>
          <w:lang w:val="en-US"/>
        </w:rPr>
      </w:pPr>
      <w:r>
        <w:rPr>
          <w:rFonts w:eastAsia="游明朝"/>
          <w:b/>
          <w:sz w:val="22"/>
          <w:szCs w:val="22"/>
          <w:u w:val="single"/>
          <w:lang w:val="en-US"/>
        </w:rPr>
        <w:t>Proposal 6</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643C208A" w14:textId="4DF56F71" w:rsidR="0030636D" w:rsidRPr="00A67D18" w:rsidRDefault="0030636D" w:rsidP="003714D0">
      <w:pPr>
        <w:rPr>
          <w:rFonts w:eastAsiaTheme="minorEastAsia"/>
          <w:sz w:val="22"/>
          <w:szCs w:val="22"/>
          <w:lang w:val="en-US"/>
        </w:rPr>
      </w:pPr>
    </w:p>
    <w:p w14:paraId="50109C6D" w14:textId="79A56FD3" w:rsidR="00A67D18" w:rsidRPr="00A67D18" w:rsidRDefault="00F60D88" w:rsidP="00A67D18">
      <w:pPr>
        <w:pStyle w:val="2"/>
        <w:numPr>
          <w:ilvl w:val="1"/>
          <w:numId w:val="6"/>
        </w:numPr>
        <w:jc w:val="both"/>
        <w:rPr>
          <w:b/>
          <w:bCs/>
          <w:sz w:val="22"/>
          <w:szCs w:val="22"/>
          <w:lang w:val="en-US"/>
        </w:rPr>
      </w:pPr>
      <w:r>
        <w:rPr>
          <w:b/>
          <w:bCs/>
          <w:sz w:val="22"/>
          <w:szCs w:val="22"/>
          <w:lang w:val="en-US"/>
        </w:rPr>
        <w:lastRenderedPageBreak/>
        <w:t>Simulation assumptions</w:t>
      </w:r>
      <w:r w:rsidR="00023A1C">
        <w:rPr>
          <w:b/>
          <w:bCs/>
          <w:sz w:val="22"/>
          <w:szCs w:val="22"/>
          <w:lang w:val="en-US"/>
        </w:rPr>
        <w:t xml:space="preserve"> for LLS</w:t>
      </w:r>
    </w:p>
    <w:p w14:paraId="549D45E2" w14:textId="7CCF7989" w:rsidR="00972246" w:rsidRDefault="00A67D18" w:rsidP="00972246">
      <w:pPr>
        <w:spacing w:afterLines="50" w:after="120"/>
        <w:jc w:val="both"/>
        <w:rPr>
          <w:rFonts w:eastAsiaTheme="minorEastAsia"/>
          <w:sz w:val="22"/>
          <w:szCs w:val="22"/>
          <w:lang w:val="en-US"/>
        </w:rPr>
      </w:pPr>
      <w:r>
        <w:rPr>
          <w:rFonts w:eastAsiaTheme="minorEastAsia" w:hint="eastAsia"/>
          <w:sz w:val="22"/>
          <w:szCs w:val="22"/>
          <w:lang w:val="en-US"/>
        </w:rPr>
        <w:t>L</w:t>
      </w:r>
      <w:r>
        <w:rPr>
          <w:rFonts w:eastAsiaTheme="minorEastAsia"/>
          <w:sz w:val="22"/>
          <w:szCs w:val="22"/>
          <w:lang w:val="en-US"/>
        </w:rPr>
        <w:t xml:space="preserve">LS </w:t>
      </w:r>
      <w:r w:rsidR="00B37E26">
        <w:rPr>
          <w:rFonts w:eastAsiaTheme="minorEastAsia"/>
          <w:sz w:val="22"/>
          <w:szCs w:val="22"/>
          <w:lang w:val="en-US"/>
        </w:rPr>
        <w:t xml:space="preserve">was </w:t>
      </w:r>
      <w:r>
        <w:rPr>
          <w:rFonts w:eastAsiaTheme="minorEastAsia"/>
          <w:sz w:val="22"/>
          <w:szCs w:val="22"/>
          <w:lang w:val="en-US"/>
        </w:rPr>
        <w:t xml:space="preserve">performed in the study on NR coverage enhancements and LLS simulation assumptions are summarized in [6]. For the study of duplex enhancement, we can follow the evaluation scenarios and target performance in the study on coverage enhancement, </w:t>
      </w:r>
      <w:r w:rsidR="00B37E26">
        <w:rPr>
          <w:rFonts w:eastAsiaTheme="minorEastAsia"/>
          <w:sz w:val="22"/>
          <w:szCs w:val="22"/>
          <w:lang w:val="en-US"/>
        </w:rPr>
        <w:t xml:space="preserve">and hence </w:t>
      </w:r>
      <w:r>
        <w:rPr>
          <w:rFonts w:eastAsiaTheme="minorEastAsia"/>
          <w:sz w:val="22"/>
          <w:szCs w:val="22"/>
          <w:lang w:val="en-US"/>
        </w:rPr>
        <w:t xml:space="preserve">the simulation assumptions in TR 38.830 can be a baseline. In addition, </w:t>
      </w:r>
      <w:r w:rsidR="00972246">
        <w:rPr>
          <w:rFonts w:eastAsiaTheme="minorEastAsia"/>
          <w:sz w:val="22"/>
          <w:szCs w:val="22"/>
          <w:lang w:val="en-US"/>
        </w:rPr>
        <w:t>additional parameters need to be considered as shown in Fig.</w:t>
      </w:r>
      <w:r>
        <w:rPr>
          <w:rFonts w:eastAsiaTheme="minorEastAsia"/>
          <w:sz w:val="22"/>
          <w:szCs w:val="22"/>
          <w:lang w:val="en-US"/>
        </w:rPr>
        <w:t>1</w:t>
      </w:r>
      <w:r w:rsidR="00972246">
        <w:rPr>
          <w:rFonts w:eastAsiaTheme="minorEastAsia"/>
          <w:sz w:val="22"/>
          <w:szCs w:val="22"/>
          <w:lang w:val="en-US"/>
        </w:rPr>
        <w:t xml:space="preserve">. Especially, power difference between </w:t>
      </w:r>
      <w:r w:rsidR="00972246" w:rsidRPr="00BD771F">
        <w:rPr>
          <w:rFonts w:eastAsiaTheme="minorEastAsia"/>
          <w:sz w:val="22"/>
          <w:szCs w:val="22"/>
          <w:lang w:val="en-US"/>
        </w:rPr>
        <w:t>evaluation channel and interference channel</w:t>
      </w:r>
      <w:r w:rsidR="00972246">
        <w:rPr>
          <w:rFonts w:eastAsiaTheme="minorEastAsia"/>
          <w:sz w:val="22"/>
          <w:szCs w:val="22"/>
          <w:lang w:val="en-US"/>
        </w:rPr>
        <w:t xml:space="preserve"> is one of key parameters, and hence how to derive the power difference is important. </w:t>
      </w:r>
    </w:p>
    <w:p w14:paraId="308ED12F" w14:textId="77777777" w:rsidR="00972246" w:rsidRDefault="00972246" w:rsidP="00972246">
      <w:pPr>
        <w:spacing w:afterLines="50" w:after="120"/>
        <w:jc w:val="both"/>
        <w:rPr>
          <w:rFonts w:eastAsiaTheme="minorEastAsia"/>
          <w:sz w:val="22"/>
          <w:szCs w:val="22"/>
          <w:lang w:val="en-US"/>
        </w:rPr>
      </w:pPr>
    </w:p>
    <w:p w14:paraId="71FBC8FE" w14:textId="77777777" w:rsidR="00972246" w:rsidRDefault="00972246" w:rsidP="00972246">
      <w:pPr>
        <w:pStyle w:val="aff6"/>
        <w:numPr>
          <w:ilvl w:val="0"/>
          <w:numId w:val="35"/>
        </w:numPr>
        <w:spacing w:afterLines="50" w:after="120"/>
        <w:ind w:leftChars="0"/>
        <w:jc w:val="both"/>
        <w:rPr>
          <w:rFonts w:eastAsiaTheme="minorEastAsia"/>
          <w:sz w:val="22"/>
          <w:szCs w:val="22"/>
          <w:lang w:val="en-US"/>
        </w:rPr>
      </w:pPr>
      <w:r w:rsidRPr="006A0B6D">
        <w:rPr>
          <w:rFonts w:eastAsiaTheme="minorEastAsia"/>
          <w:sz w:val="22"/>
          <w:szCs w:val="22"/>
          <w:lang w:val="en-US"/>
        </w:rPr>
        <w:t xml:space="preserve">Power difference between </w:t>
      </w:r>
      <w:r w:rsidRPr="00BD771F">
        <w:rPr>
          <w:rFonts w:eastAsiaTheme="minorEastAsia"/>
          <w:sz w:val="22"/>
          <w:szCs w:val="22"/>
          <w:lang w:val="en-US"/>
        </w:rPr>
        <w:t>evaluation channel</w:t>
      </w:r>
      <w:r>
        <w:rPr>
          <w:rFonts w:eastAsiaTheme="minorEastAsia"/>
          <w:sz w:val="22"/>
          <w:szCs w:val="22"/>
          <w:lang w:val="en-US"/>
        </w:rPr>
        <w:t>/subband</w:t>
      </w:r>
      <w:r w:rsidRPr="00BD771F">
        <w:rPr>
          <w:rFonts w:eastAsiaTheme="minorEastAsia"/>
          <w:sz w:val="22"/>
          <w:szCs w:val="22"/>
          <w:lang w:val="en-US"/>
        </w:rPr>
        <w:t xml:space="preserve"> and interference channel</w:t>
      </w:r>
      <w:r>
        <w:rPr>
          <w:rFonts w:eastAsiaTheme="minorEastAsia"/>
          <w:sz w:val="22"/>
          <w:szCs w:val="22"/>
          <w:lang w:val="en-US"/>
        </w:rPr>
        <w:t>/subband</w:t>
      </w:r>
    </w:p>
    <w:p w14:paraId="635ABF11" w14:textId="5D487DB9" w:rsidR="00972246" w:rsidRPr="006A0B6D" w:rsidRDefault="00972246" w:rsidP="00972246">
      <w:pPr>
        <w:pStyle w:val="aff6"/>
        <w:numPr>
          <w:ilvl w:val="1"/>
          <w:numId w:val="35"/>
        </w:numPr>
        <w:spacing w:afterLines="50" w:after="120"/>
        <w:ind w:leftChars="0"/>
        <w:jc w:val="both"/>
        <w:rPr>
          <w:rFonts w:eastAsiaTheme="minorEastAsia"/>
          <w:sz w:val="22"/>
          <w:szCs w:val="22"/>
          <w:lang w:val="en-US"/>
        </w:rPr>
      </w:pPr>
      <w:r>
        <w:rPr>
          <w:rFonts w:eastAsiaTheme="minorEastAsia"/>
          <w:sz w:val="22"/>
          <w:szCs w:val="22"/>
          <w:lang w:val="en-US"/>
        </w:rPr>
        <w:t>As shown in Fig.</w:t>
      </w:r>
      <w:r w:rsidR="00A67D18">
        <w:rPr>
          <w:rFonts w:eastAsiaTheme="minorEastAsia"/>
          <w:sz w:val="22"/>
          <w:szCs w:val="22"/>
          <w:lang w:val="en-US"/>
        </w:rPr>
        <w:t>1</w:t>
      </w:r>
      <w:r>
        <w:rPr>
          <w:rFonts w:eastAsiaTheme="minorEastAsia"/>
          <w:sz w:val="22"/>
          <w:szCs w:val="22"/>
          <w:lang w:val="en-US"/>
        </w:rPr>
        <w:t xml:space="preserve"> for UL channel evaluation, the PSD difference between UL channel transmitted by UE and DL interference signals transmitted by gNBs at gNB reception point needs to be studied and defined. For the DL interference signals, both self-interference (intra-gNB interference) and CLI interference (inter-gNB interference) need to be </w:t>
      </w:r>
      <w:r>
        <w:rPr>
          <w:rFonts w:eastAsiaTheme="minorEastAsia" w:hint="eastAsia"/>
          <w:sz w:val="22"/>
          <w:szCs w:val="22"/>
          <w:lang w:val="en-US"/>
        </w:rPr>
        <w:t>considered</w:t>
      </w:r>
      <w:r>
        <w:rPr>
          <w:rFonts w:eastAsiaTheme="minorEastAsia"/>
          <w:sz w:val="22"/>
          <w:szCs w:val="22"/>
          <w:lang w:val="en-US"/>
        </w:rPr>
        <w:t>.</w:t>
      </w:r>
    </w:p>
    <w:p w14:paraId="2B60E6B0" w14:textId="77777777" w:rsidR="00972246" w:rsidRDefault="00972246" w:rsidP="00972246">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Channel bandwidth of interference channels</w:t>
      </w:r>
      <w:r>
        <w:rPr>
          <w:rFonts w:eastAsiaTheme="minorEastAsia"/>
          <w:sz w:val="22"/>
          <w:szCs w:val="22"/>
          <w:lang w:val="en-US"/>
        </w:rPr>
        <w:t>/subbands</w:t>
      </w:r>
    </w:p>
    <w:p w14:paraId="3F7EBCEA" w14:textId="66FEE678" w:rsidR="00972246" w:rsidRPr="00BE46AB" w:rsidRDefault="00972246" w:rsidP="00972246">
      <w:pPr>
        <w:pStyle w:val="aff6"/>
        <w:numPr>
          <w:ilvl w:val="1"/>
          <w:numId w:val="35"/>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he bandwidth of interference channels/subbands may affect the interference level at adjacent victim channels/subbands. For example, if the bandwidth of interference channel/subband is narrower, the interference level at the adjacent victim channel/subband would be smaller </w:t>
      </w:r>
      <w:r w:rsidR="00965C81">
        <w:rPr>
          <w:rFonts w:eastAsiaTheme="minorEastAsia"/>
          <w:sz w:val="22"/>
          <w:szCs w:val="22"/>
          <w:lang w:val="en-US"/>
        </w:rPr>
        <w:t xml:space="preserve">with </w:t>
      </w:r>
      <w:r>
        <w:rPr>
          <w:rFonts w:eastAsiaTheme="minorEastAsia"/>
          <w:sz w:val="22"/>
          <w:szCs w:val="22"/>
          <w:lang w:val="en-US"/>
        </w:rPr>
        <w:t>given fixed guard band since the power level of side-lobe increases with the bandwidth.</w:t>
      </w:r>
    </w:p>
    <w:p w14:paraId="447458F9" w14:textId="070AE688" w:rsidR="00972246" w:rsidRPr="00A67D18" w:rsidRDefault="00972246" w:rsidP="00A67D18">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 xml:space="preserve">Guard band between </w:t>
      </w:r>
      <w:r>
        <w:rPr>
          <w:rFonts w:eastAsiaTheme="minorEastAsia"/>
          <w:sz w:val="22"/>
          <w:szCs w:val="22"/>
          <w:lang w:val="en-US"/>
        </w:rPr>
        <w:t>victim</w:t>
      </w:r>
      <w:r w:rsidRPr="00BD771F">
        <w:rPr>
          <w:rFonts w:eastAsiaTheme="minorEastAsia"/>
          <w:sz w:val="22"/>
          <w:szCs w:val="22"/>
          <w:lang w:val="en-US"/>
        </w:rPr>
        <w:t xml:space="preserve"> channel</w:t>
      </w:r>
      <w:r>
        <w:rPr>
          <w:rFonts w:eastAsiaTheme="minorEastAsia"/>
          <w:sz w:val="22"/>
          <w:szCs w:val="22"/>
          <w:lang w:val="en-US"/>
        </w:rPr>
        <w:t>/subband</w:t>
      </w:r>
      <w:r w:rsidRPr="00BD771F">
        <w:rPr>
          <w:rFonts w:eastAsiaTheme="minorEastAsia"/>
          <w:sz w:val="22"/>
          <w:szCs w:val="22"/>
          <w:lang w:val="en-US"/>
        </w:rPr>
        <w:t xml:space="preserve"> and interference channel</w:t>
      </w:r>
      <w:r>
        <w:rPr>
          <w:rFonts w:eastAsiaTheme="minorEastAsia"/>
          <w:sz w:val="22"/>
          <w:szCs w:val="22"/>
          <w:lang w:val="en-US"/>
        </w:rPr>
        <w:t>/subband</w:t>
      </w:r>
    </w:p>
    <w:p w14:paraId="3E862D16" w14:textId="77777777" w:rsidR="00972246" w:rsidRDefault="00972246" w:rsidP="00972246">
      <w:pPr>
        <w:spacing w:afterLines="50" w:after="120"/>
        <w:jc w:val="both"/>
        <w:rPr>
          <w:rFonts w:eastAsiaTheme="minorEastAsia"/>
          <w:sz w:val="22"/>
          <w:szCs w:val="22"/>
          <w:lang w:val="en-US"/>
        </w:rPr>
      </w:pPr>
    </w:p>
    <w:p w14:paraId="0EC726CE" w14:textId="6A26916A" w:rsidR="00972246" w:rsidRPr="00A67D18" w:rsidRDefault="00972246" w:rsidP="00A67D18">
      <w:pPr>
        <w:spacing w:afterLines="50" w:after="120"/>
        <w:jc w:val="both"/>
        <w:rPr>
          <w:rFonts w:eastAsia="游明朝"/>
          <w:b/>
          <w:sz w:val="22"/>
          <w:szCs w:val="22"/>
        </w:rPr>
      </w:pPr>
      <w:r w:rsidRPr="006A0B6D">
        <w:rPr>
          <w:rFonts w:eastAsia="游明朝"/>
          <w:b/>
          <w:sz w:val="22"/>
          <w:szCs w:val="22"/>
          <w:u w:val="single"/>
          <w:lang w:val="en-US"/>
        </w:rPr>
        <w:t xml:space="preserve">Proposal </w:t>
      </w:r>
      <w:r w:rsidR="000D6669">
        <w:rPr>
          <w:rFonts w:eastAsia="游明朝" w:hint="eastAsia"/>
          <w:b/>
          <w:sz w:val="22"/>
          <w:szCs w:val="22"/>
          <w:u w:val="single"/>
          <w:lang w:val="en-US"/>
        </w:rPr>
        <w:t>7</w:t>
      </w:r>
      <w:r w:rsidRPr="006A0B6D">
        <w:rPr>
          <w:rFonts w:eastAsia="游明朝"/>
          <w:b/>
          <w:sz w:val="22"/>
          <w:szCs w:val="22"/>
          <w:u w:val="single"/>
        </w:rPr>
        <w:t>:</w:t>
      </w:r>
      <w:r w:rsidR="00A67D18">
        <w:rPr>
          <w:rFonts w:eastAsia="游明朝"/>
          <w:b/>
          <w:sz w:val="22"/>
          <w:szCs w:val="22"/>
        </w:rPr>
        <w:t xml:space="preserve"> LLS simulation assumptions in TR 38.830 is a baseline for study of duplex enhancement, and additional parameters such as </w:t>
      </w:r>
      <w:r w:rsidRPr="00A67D18">
        <w:rPr>
          <w:rFonts w:eastAsiaTheme="minorEastAsia"/>
          <w:b/>
          <w:sz w:val="22"/>
          <w:szCs w:val="22"/>
          <w:lang w:val="en-US"/>
        </w:rPr>
        <w:t>“power difference”, “bandwidth of interference channels/subbands”, and “bandwidth of guard band”</w:t>
      </w:r>
      <w:r w:rsidR="00A67D18">
        <w:rPr>
          <w:rFonts w:eastAsiaTheme="minorEastAsia"/>
          <w:b/>
          <w:sz w:val="22"/>
          <w:szCs w:val="22"/>
          <w:lang w:val="en-US"/>
        </w:rPr>
        <w:t xml:space="preserve"> are considered.</w:t>
      </w:r>
    </w:p>
    <w:p w14:paraId="0389927B" w14:textId="4EBB681B" w:rsidR="00F60D88" w:rsidRDefault="00F60D88" w:rsidP="003714D0">
      <w:pPr>
        <w:rPr>
          <w:rFonts w:eastAsiaTheme="minorEastAsia"/>
          <w:sz w:val="22"/>
          <w:szCs w:val="22"/>
          <w:lang w:val="en-US"/>
        </w:rPr>
      </w:pPr>
    </w:p>
    <w:p w14:paraId="0EF86427" w14:textId="77777777" w:rsidR="00271AEB" w:rsidRDefault="00271AEB" w:rsidP="00271AEB">
      <w:pPr>
        <w:jc w:val="center"/>
        <w:rPr>
          <w:sz w:val="22"/>
          <w:szCs w:val="22"/>
          <w:lang w:val="en-US"/>
        </w:rPr>
      </w:pPr>
      <w:r>
        <w:rPr>
          <w:noProof/>
          <w:sz w:val="22"/>
          <w:szCs w:val="22"/>
          <w:lang w:val="en-US"/>
        </w:rPr>
        <w:drawing>
          <wp:inline distT="0" distB="0" distL="0" distR="0" wp14:anchorId="70560600" wp14:editId="2F31310D">
            <wp:extent cx="5291455" cy="28617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1390" cy="2877907"/>
                    </a:xfrm>
                    <a:prstGeom prst="rect">
                      <a:avLst/>
                    </a:prstGeom>
                    <a:noFill/>
                    <a:ln>
                      <a:noFill/>
                    </a:ln>
                  </pic:spPr>
                </pic:pic>
              </a:graphicData>
            </a:graphic>
          </wp:inline>
        </w:drawing>
      </w:r>
    </w:p>
    <w:p w14:paraId="6A26DF6B" w14:textId="0DD0CF6C" w:rsidR="00271AEB" w:rsidRPr="009C5DB1" w:rsidRDefault="00271AEB" w:rsidP="00271AEB">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1</w:t>
      </w:r>
      <w:r w:rsidRPr="00E138E5">
        <w:rPr>
          <w:b/>
          <w:sz w:val="22"/>
          <w:szCs w:val="22"/>
          <w:lang w:val="en-US"/>
        </w:rPr>
        <w:t>.</w:t>
      </w:r>
      <w:r w:rsidRPr="00E138E5">
        <w:rPr>
          <w:b/>
          <w:sz w:val="22"/>
          <w:szCs w:val="22"/>
        </w:rPr>
        <w:t xml:space="preserve"> </w:t>
      </w:r>
      <w:r>
        <w:rPr>
          <w:rFonts w:eastAsiaTheme="minorEastAsia"/>
          <w:bCs/>
          <w:sz w:val="22"/>
          <w:szCs w:val="22"/>
          <w:lang w:val="en-US"/>
        </w:rPr>
        <w:t>Example of potential simulation assumptions for LLS.</w:t>
      </w:r>
    </w:p>
    <w:p w14:paraId="3225669D" w14:textId="1EB21437" w:rsidR="00271AEB" w:rsidRDefault="00271AEB" w:rsidP="003714D0">
      <w:pPr>
        <w:rPr>
          <w:rFonts w:eastAsiaTheme="minorEastAsia"/>
          <w:sz w:val="22"/>
          <w:szCs w:val="22"/>
          <w:lang w:val="en-US"/>
        </w:rPr>
      </w:pPr>
    </w:p>
    <w:p w14:paraId="30BE3B60" w14:textId="77777777" w:rsidR="00271AEB" w:rsidRDefault="00271AEB" w:rsidP="003714D0">
      <w:pPr>
        <w:rPr>
          <w:rFonts w:eastAsiaTheme="minorEastAsia"/>
          <w:sz w:val="22"/>
          <w:szCs w:val="22"/>
          <w:lang w:val="en-US"/>
        </w:rPr>
      </w:pPr>
    </w:p>
    <w:p w14:paraId="0879F0C4" w14:textId="63694472" w:rsidR="00F60D88" w:rsidRPr="00770488" w:rsidRDefault="00F60D88" w:rsidP="00F60D88">
      <w:pPr>
        <w:pStyle w:val="2"/>
        <w:numPr>
          <w:ilvl w:val="1"/>
          <w:numId w:val="6"/>
        </w:numPr>
        <w:jc w:val="both"/>
        <w:rPr>
          <w:b/>
          <w:bCs/>
          <w:sz w:val="22"/>
          <w:szCs w:val="22"/>
          <w:lang w:val="en-US"/>
        </w:rPr>
      </w:pPr>
      <w:r>
        <w:rPr>
          <w:rFonts w:eastAsia="ＭＳ 明朝"/>
          <w:b/>
          <w:bCs/>
          <w:szCs w:val="24"/>
          <w:lang w:val="en-US"/>
        </w:rPr>
        <w:t>Initial MPL results</w:t>
      </w:r>
    </w:p>
    <w:p w14:paraId="2AC8A34D" w14:textId="6B026E56" w:rsidR="000D6669" w:rsidRDefault="00F054BD" w:rsidP="00021705">
      <w:pPr>
        <w:spacing w:afterLines="50" w:after="120"/>
        <w:jc w:val="both"/>
        <w:rPr>
          <w:rFonts w:eastAsiaTheme="minorEastAsia"/>
          <w:noProof/>
          <w:sz w:val="22"/>
          <w:szCs w:val="22"/>
          <w:lang w:val="en-US"/>
        </w:rPr>
      </w:pPr>
      <w:r>
        <w:rPr>
          <w:rFonts w:eastAsiaTheme="minorEastAsia"/>
          <w:noProof/>
          <w:sz w:val="22"/>
          <w:szCs w:val="22"/>
          <w:lang w:val="en-US"/>
        </w:rPr>
        <w:t>In [7], a</w:t>
      </w:r>
      <w:r w:rsidR="000D6669" w:rsidRPr="00793F46">
        <w:rPr>
          <w:rFonts w:eastAsiaTheme="minorEastAsia"/>
          <w:noProof/>
          <w:sz w:val="22"/>
          <w:szCs w:val="22"/>
          <w:lang w:val="en-US"/>
        </w:rPr>
        <w:t xml:space="preserve">s </w:t>
      </w:r>
      <w:r w:rsidR="000D6669">
        <w:rPr>
          <w:rFonts w:eastAsiaTheme="minorEastAsia"/>
          <w:noProof/>
          <w:sz w:val="22"/>
          <w:szCs w:val="22"/>
          <w:lang w:val="en-US"/>
        </w:rPr>
        <w:t>an initial</w:t>
      </w:r>
      <w:r w:rsidR="000D6669" w:rsidRPr="00793F46">
        <w:rPr>
          <w:rFonts w:eastAsiaTheme="minorEastAsia"/>
          <w:noProof/>
          <w:sz w:val="22"/>
          <w:szCs w:val="22"/>
          <w:lang w:val="en-US"/>
        </w:rPr>
        <w:t xml:space="preserve"> LLS evaluation, PUSCH performance </w:t>
      </w:r>
      <w:r w:rsidR="00EF242B">
        <w:rPr>
          <w:rFonts w:eastAsiaTheme="minorEastAsia"/>
          <w:noProof/>
          <w:sz w:val="22"/>
          <w:szCs w:val="22"/>
          <w:lang w:val="en-US"/>
        </w:rPr>
        <w:t>evaluation results are shown</w:t>
      </w:r>
      <w:r w:rsidR="000D6669" w:rsidRPr="00793F46">
        <w:rPr>
          <w:rFonts w:eastAsiaTheme="minorEastAsia"/>
          <w:noProof/>
          <w:sz w:val="22"/>
          <w:szCs w:val="22"/>
          <w:lang w:val="en-US"/>
        </w:rPr>
        <w:t xml:space="preserve"> w</w:t>
      </w:r>
      <w:r w:rsidR="00EF242B">
        <w:rPr>
          <w:rFonts w:eastAsiaTheme="minorEastAsia"/>
          <w:noProof/>
          <w:sz w:val="22"/>
          <w:szCs w:val="22"/>
          <w:lang w:val="en-US"/>
        </w:rPr>
        <w:t>ith</w:t>
      </w:r>
      <w:r w:rsidR="000D6669" w:rsidRPr="00793F46">
        <w:rPr>
          <w:rFonts w:eastAsiaTheme="minorEastAsia"/>
          <w:noProof/>
          <w:sz w:val="22"/>
          <w:szCs w:val="22"/>
          <w:lang w:val="en-US"/>
        </w:rPr>
        <w:t xml:space="preserve"> changing PSD difference between PUSCH channel and interference channels for both eMBB and VoIP scenarios</w:t>
      </w:r>
      <w:r>
        <w:rPr>
          <w:rFonts w:eastAsiaTheme="minorEastAsia"/>
          <w:noProof/>
          <w:sz w:val="22"/>
          <w:szCs w:val="22"/>
          <w:lang w:val="en-US"/>
        </w:rPr>
        <w:t xml:space="preserve">. Fig.2 </w:t>
      </w:r>
      <w:r>
        <w:rPr>
          <w:rFonts w:eastAsiaTheme="minorEastAsia"/>
          <w:noProof/>
          <w:sz w:val="22"/>
          <w:szCs w:val="22"/>
          <w:lang w:val="en-US"/>
        </w:rPr>
        <w:lastRenderedPageBreak/>
        <w:t xml:space="preserve">summaries an intial MPL results derived </w:t>
      </w:r>
      <w:r w:rsidR="00EF242B">
        <w:rPr>
          <w:rFonts w:eastAsiaTheme="minorEastAsia"/>
          <w:noProof/>
          <w:sz w:val="22"/>
          <w:szCs w:val="22"/>
          <w:lang w:val="en-US"/>
        </w:rPr>
        <w:t xml:space="preserve">based on </w:t>
      </w:r>
      <w:r>
        <w:rPr>
          <w:rFonts w:eastAsiaTheme="minorEastAsia"/>
          <w:noProof/>
          <w:sz w:val="22"/>
          <w:szCs w:val="22"/>
          <w:lang w:val="en-US"/>
        </w:rPr>
        <w:t>the LLS evaluation results.</w:t>
      </w:r>
      <w:r w:rsidR="00021705">
        <w:rPr>
          <w:rFonts w:eastAsiaTheme="minorEastAsia"/>
          <w:noProof/>
          <w:sz w:val="22"/>
          <w:szCs w:val="22"/>
          <w:lang w:val="en-US"/>
        </w:rPr>
        <w:t xml:space="preserve"> </w:t>
      </w:r>
      <w:r w:rsidR="000D6669" w:rsidRPr="00793F46">
        <w:rPr>
          <w:rFonts w:eastAsiaTheme="minorEastAsia"/>
          <w:noProof/>
          <w:sz w:val="22"/>
          <w:szCs w:val="22"/>
          <w:lang w:val="en-US"/>
        </w:rPr>
        <w:t>As shown in Fig.</w:t>
      </w:r>
      <w:r>
        <w:rPr>
          <w:rFonts w:eastAsiaTheme="minorEastAsia"/>
          <w:noProof/>
          <w:sz w:val="22"/>
          <w:szCs w:val="22"/>
          <w:lang w:val="en-US"/>
        </w:rPr>
        <w:t>2</w:t>
      </w:r>
      <w:r w:rsidR="000D6669" w:rsidRPr="00793F46">
        <w:rPr>
          <w:rFonts w:eastAsiaTheme="minorEastAsia"/>
          <w:noProof/>
          <w:sz w:val="22"/>
          <w:szCs w:val="22"/>
          <w:lang w:val="en-US"/>
        </w:rPr>
        <w:t xml:space="preserve"> (</w:t>
      </w:r>
      <w:r>
        <w:rPr>
          <w:rFonts w:eastAsiaTheme="minorEastAsia"/>
          <w:noProof/>
          <w:sz w:val="22"/>
          <w:szCs w:val="22"/>
          <w:lang w:val="en-US"/>
        </w:rPr>
        <w:t>a</w:t>
      </w:r>
      <w:r w:rsidR="000D6669" w:rsidRPr="00793F46">
        <w:rPr>
          <w:rFonts w:eastAsiaTheme="minorEastAsia"/>
          <w:noProof/>
          <w:sz w:val="22"/>
          <w:szCs w:val="22"/>
          <w:lang w:val="en-US"/>
        </w:rPr>
        <w:t xml:space="preserve">) for FR1 eMBB, </w:t>
      </w:r>
      <w:r>
        <w:rPr>
          <w:rFonts w:eastAsiaTheme="minorEastAsia"/>
          <w:noProof/>
          <w:sz w:val="22"/>
          <w:szCs w:val="22"/>
          <w:lang w:val="en-US"/>
        </w:rPr>
        <w:t xml:space="preserve">no remarkable MPL </w:t>
      </w:r>
      <w:r w:rsidR="000D6669" w:rsidRPr="00793F46">
        <w:rPr>
          <w:rFonts w:eastAsiaTheme="minorEastAsia"/>
          <w:noProof/>
          <w:sz w:val="22"/>
          <w:szCs w:val="22"/>
          <w:lang w:val="en-US"/>
        </w:rPr>
        <w:t xml:space="preserve">degradation is observed when guard band is 5 PRBs </w:t>
      </w:r>
      <w:r>
        <w:rPr>
          <w:rFonts w:eastAsiaTheme="minorEastAsia"/>
          <w:noProof/>
          <w:sz w:val="22"/>
          <w:szCs w:val="22"/>
          <w:lang w:val="en-US"/>
        </w:rPr>
        <w:t>and 25</w:t>
      </w:r>
      <w:r w:rsidR="000D6669" w:rsidRPr="00793F46">
        <w:rPr>
          <w:rFonts w:eastAsiaTheme="minorEastAsia"/>
          <w:noProof/>
          <w:sz w:val="22"/>
          <w:szCs w:val="22"/>
          <w:lang w:val="en-US"/>
        </w:rPr>
        <w:t xml:space="preserve"> PRBs</w:t>
      </w:r>
      <w:r w:rsidR="000D6669">
        <w:rPr>
          <w:rFonts w:eastAsiaTheme="minorEastAsia"/>
          <w:noProof/>
          <w:sz w:val="22"/>
          <w:szCs w:val="22"/>
          <w:lang w:val="en-US"/>
        </w:rPr>
        <w:t xml:space="preserve"> with 10</w:t>
      </w:r>
      <w:r w:rsidR="000D6669">
        <w:rPr>
          <w:rFonts w:eastAsiaTheme="minorEastAsia" w:hint="eastAsia"/>
          <w:noProof/>
          <w:sz w:val="22"/>
          <w:szCs w:val="22"/>
          <w:lang w:val="en-US"/>
        </w:rPr>
        <w:t>,</w:t>
      </w:r>
      <w:r w:rsidR="000D6669">
        <w:rPr>
          <w:rFonts w:eastAsiaTheme="minorEastAsia"/>
          <w:noProof/>
          <w:sz w:val="22"/>
          <w:szCs w:val="22"/>
          <w:lang w:val="en-US"/>
        </w:rPr>
        <w:t>20, 30 dB PSD diference</w:t>
      </w:r>
      <w:r w:rsidR="000D6669" w:rsidRPr="00793F46">
        <w:rPr>
          <w:rFonts w:eastAsiaTheme="minorEastAsia"/>
          <w:noProof/>
          <w:sz w:val="22"/>
          <w:szCs w:val="22"/>
          <w:lang w:val="en-US"/>
        </w:rPr>
        <w:t xml:space="preserve">. </w:t>
      </w:r>
      <w:r>
        <w:rPr>
          <w:rFonts w:eastAsiaTheme="minorEastAsia"/>
          <w:noProof/>
          <w:sz w:val="22"/>
          <w:szCs w:val="22"/>
          <w:lang w:val="en-US"/>
        </w:rPr>
        <w:t>On the other hands, for VoIP, MPL</w:t>
      </w:r>
      <w:r w:rsidRPr="00793F46">
        <w:rPr>
          <w:rFonts w:eastAsiaTheme="minorEastAsia"/>
          <w:noProof/>
          <w:sz w:val="22"/>
          <w:szCs w:val="22"/>
          <w:lang w:val="en-US"/>
        </w:rPr>
        <w:t xml:space="preserve"> degradation of 3.0 dB, </w:t>
      </w:r>
      <w:r>
        <w:rPr>
          <w:rFonts w:eastAsiaTheme="minorEastAsia"/>
          <w:noProof/>
          <w:sz w:val="22"/>
          <w:szCs w:val="22"/>
          <w:lang w:val="en-US"/>
        </w:rPr>
        <w:t>0.6</w:t>
      </w:r>
      <w:r w:rsidRPr="00793F46">
        <w:rPr>
          <w:rFonts w:eastAsiaTheme="minorEastAsia"/>
          <w:noProof/>
          <w:sz w:val="22"/>
          <w:szCs w:val="22"/>
          <w:lang w:val="en-US"/>
        </w:rPr>
        <w:t xml:space="preserve"> dB are observed for 5 PRBs and 25 PRBs guard band with 40 dB PSD difference, respectively.</w:t>
      </w:r>
      <w:r>
        <w:rPr>
          <w:rFonts w:eastAsiaTheme="minorEastAsia"/>
          <w:noProof/>
          <w:sz w:val="22"/>
          <w:szCs w:val="22"/>
          <w:lang w:val="en-US"/>
        </w:rPr>
        <w:t xml:space="preserve"> </w:t>
      </w:r>
      <w:r w:rsidRPr="00793F46">
        <w:rPr>
          <w:rFonts w:eastAsiaTheme="minorEastAsia"/>
          <w:noProof/>
          <w:sz w:val="22"/>
          <w:szCs w:val="22"/>
          <w:lang w:val="en-US"/>
        </w:rPr>
        <w:t>Since required SNR for VoIP is 9 dB lower than that for eMBB, small degradation was expe</w:t>
      </w:r>
      <w:r>
        <w:rPr>
          <w:rFonts w:eastAsiaTheme="minorEastAsia"/>
          <w:noProof/>
          <w:sz w:val="22"/>
          <w:szCs w:val="22"/>
          <w:lang w:val="en-US"/>
        </w:rPr>
        <w:t>c</w:t>
      </w:r>
      <w:r w:rsidRPr="00793F46">
        <w:rPr>
          <w:rFonts w:eastAsiaTheme="minorEastAsia"/>
          <w:noProof/>
          <w:sz w:val="22"/>
          <w:szCs w:val="22"/>
          <w:lang w:val="en-US"/>
        </w:rPr>
        <w:t xml:space="preserve">ted </w:t>
      </w:r>
      <w:r w:rsidR="006824DF">
        <w:rPr>
          <w:rFonts w:eastAsiaTheme="minorEastAsia"/>
          <w:noProof/>
          <w:sz w:val="22"/>
          <w:szCs w:val="22"/>
          <w:lang w:val="en-US"/>
        </w:rPr>
        <w:t xml:space="preserve">with </w:t>
      </w:r>
      <w:r w:rsidRPr="00793F46">
        <w:rPr>
          <w:rFonts w:eastAsiaTheme="minorEastAsia"/>
          <w:noProof/>
          <w:sz w:val="22"/>
          <w:szCs w:val="22"/>
          <w:lang w:val="en-US"/>
        </w:rPr>
        <w:t xml:space="preserve">up to 40 dB PSD difference with considering the eMBB results. </w:t>
      </w:r>
      <w:r w:rsidR="00EF242B">
        <w:rPr>
          <w:rFonts w:eastAsiaTheme="minorEastAsia"/>
          <w:noProof/>
          <w:sz w:val="22"/>
          <w:szCs w:val="22"/>
          <w:lang w:val="en-US"/>
        </w:rPr>
        <w:t>However</w:t>
      </w:r>
      <w:r w:rsidRPr="00793F46">
        <w:rPr>
          <w:rFonts w:eastAsiaTheme="minorEastAsia"/>
          <w:noProof/>
          <w:sz w:val="22"/>
          <w:szCs w:val="22"/>
          <w:lang w:val="en-US"/>
        </w:rPr>
        <w:t xml:space="preserve">, we </w:t>
      </w:r>
      <w:r w:rsidR="00EF242B">
        <w:rPr>
          <w:rFonts w:eastAsiaTheme="minorEastAsia"/>
          <w:noProof/>
          <w:sz w:val="22"/>
          <w:szCs w:val="22"/>
          <w:lang w:val="en-US"/>
        </w:rPr>
        <w:t>observed</w:t>
      </w:r>
      <w:r w:rsidRPr="00793F46">
        <w:rPr>
          <w:rFonts w:eastAsiaTheme="minorEastAsia"/>
          <w:noProof/>
          <w:sz w:val="22"/>
          <w:szCs w:val="22"/>
          <w:lang w:val="en-US"/>
        </w:rPr>
        <w:t xml:space="preserve"> larger </w:t>
      </w:r>
      <w:r w:rsidR="00472F5D">
        <w:rPr>
          <w:rFonts w:eastAsiaTheme="minorEastAsia"/>
          <w:noProof/>
          <w:sz w:val="22"/>
          <w:szCs w:val="22"/>
          <w:lang w:val="en-US"/>
        </w:rPr>
        <w:t xml:space="preserve">MPL </w:t>
      </w:r>
      <w:r w:rsidRPr="00793F46">
        <w:rPr>
          <w:rFonts w:eastAsiaTheme="minorEastAsia"/>
          <w:noProof/>
          <w:sz w:val="22"/>
          <w:szCs w:val="22"/>
          <w:lang w:val="en-US"/>
        </w:rPr>
        <w:t>degradation than we expe</w:t>
      </w:r>
      <w:r>
        <w:rPr>
          <w:rFonts w:eastAsiaTheme="minorEastAsia"/>
          <w:noProof/>
          <w:sz w:val="22"/>
          <w:szCs w:val="22"/>
          <w:lang w:val="en-US"/>
        </w:rPr>
        <w:t>ct</w:t>
      </w:r>
      <w:r w:rsidRPr="00793F46">
        <w:rPr>
          <w:rFonts w:eastAsiaTheme="minorEastAsia"/>
          <w:noProof/>
          <w:sz w:val="22"/>
          <w:szCs w:val="22"/>
          <w:lang w:val="en-US"/>
        </w:rPr>
        <w:t>ed. In this evaluaton</w:t>
      </w:r>
      <w:r w:rsidR="00EF242B">
        <w:rPr>
          <w:rFonts w:eastAsiaTheme="minorEastAsia"/>
          <w:noProof/>
          <w:sz w:val="22"/>
          <w:szCs w:val="22"/>
          <w:lang w:val="en-US"/>
        </w:rPr>
        <w:t>,</w:t>
      </w:r>
      <w:r w:rsidRPr="00793F46">
        <w:rPr>
          <w:rFonts w:eastAsiaTheme="minorEastAsia"/>
          <w:noProof/>
          <w:sz w:val="22"/>
          <w:szCs w:val="22"/>
          <w:lang w:val="en-US"/>
        </w:rPr>
        <w:t xml:space="preserve"> whole channel bandwidth are occupied by the PUSCH, interference channels, and gurad bands so that the bandwidth of interference channels are increased while decreasing the bandwidth of PUSCH. Therefore</w:t>
      </w:r>
      <w:r>
        <w:rPr>
          <w:rFonts w:eastAsiaTheme="minorEastAsia"/>
          <w:noProof/>
          <w:sz w:val="22"/>
          <w:szCs w:val="22"/>
          <w:lang w:val="en-US"/>
        </w:rPr>
        <w:t>,</w:t>
      </w:r>
      <w:r w:rsidRPr="00793F46">
        <w:rPr>
          <w:rFonts w:eastAsiaTheme="minorEastAsia"/>
          <w:noProof/>
          <w:sz w:val="22"/>
          <w:szCs w:val="22"/>
          <w:lang w:val="en-US"/>
        </w:rPr>
        <w:t xml:space="preserve"> the larger bandwith of interference signals</w:t>
      </w:r>
      <w:r w:rsidR="00EF242B">
        <w:rPr>
          <w:rFonts w:eastAsiaTheme="minorEastAsia"/>
          <w:noProof/>
          <w:sz w:val="22"/>
          <w:szCs w:val="22"/>
          <w:lang w:val="en-US"/>
        </w:rPr>
        <w:t xml:space="preserve"> that</w:t>
      </w:r>
      <w:r w:rsidRPr="00793F46">
        <w:rPr>
          <w:rFonts w:eastAsiaTheme="minorEastAsia"/>
          <w:noProof/>
          <w:sz w:val="22"/>
          <w:szCs w:val="22"/>
          <w:lang w:val="en-US"/>
        </w:rPr>
        <w:t xml:space="preserve"> increase the emissions of interference signals </w:t>
      </w:r>
      <w:r w:rsidR="00EF242B">
        <w:rPr>
          <w:rFonts w:eastAsiaTheme="minorEastAsia"/>
          <w:noProof/>
          <w:sz w:val="22"/>
          <w:szCs w:val="22"/>
          <w:lang w:val="en-US"/>
        </w:rPr>
        <w:t>would be</w:t>
      </w:r>
      <w:r w:rsidRPr="00793F46">
        <w:rPr>
          <w:rFonts w:eastAsiaTheme="minorEastAsia"/>
          <w:noProof/>
          <w:sz w:val="22"/>
          <w:szCs w:val="22"/>
          <w:lang w:val="en-US"/>
        </w:rPr>
        <w:t xml:space="preserve"> one of the reasons for the larger degradation, and </w:t>
      </w:r>
      <w:r w:rsidR="00EF242B">
        <w:rPr>
          <w:rFonts w:eastAsiaTheme="minorEastAsia"/>
          <w:noProof/>
          <w:sz w:val="22"/>
          <w:szCs w:val="22"/>
          <w:lang w:val="en-US"/>
        </w:rPr>
        <w:t xml:space="preserve">hence </w:t>
      </w:r>
      <w:r w:rsidRPr="00793F46">
        <w:rPr>
          <w:rFonts w:eastAsiaTheme="minorEastAsia"/>
          <w:noProof/>
          <w:sz w:val="22"/>
          <w:szCs w:val="22"/>
          <w:lang w:val="en-US"/>
        </w:rPr>
        <w:t xml:space="preserve">the bandwidth of interference singals is one of the important factors for the evaluation. </w:t>
      </w:r>
      <w:r w:rsidR="000D6669" w:rsidRPr="00793F46">
        <w:rPr>
          <w:rFonts w:eastAsiaTheme="minorEastAsia"/>
          <w:noProof/>
          <w:sz w:val="22"/>
          <w:szCs w:val="22"/>
          <w:lang w:val="en-US"/>
        </w:rPr>
        <w:t>As shown in Fig.</w:t>
      </w:r>
      <w:r>
        <w:rPr>
          <w:rFonts w:eastAsiaTheme="minorEastAsia"/>
          <w:noProof/>
          <w:sz w:val="22"/>
          <w:szCs w:val="22"/>
          <w:lang w:val="en-US"/>
        </w:rPr>
        <w:t>2</w:t>
      </w:r>
      <w:r w:rsidR="000D6669" w:rsidRPr="00793F46">
        <w:rPr>
          <w:rFonts w:eastAsiaTheme="minorEastAsia"/>
          <w:noProof/>
          <w:sz w:val="22"/>
          <w:szCs w:val="22"/>
          <w:lang w:val="en-US"/>
        </w:rPr>
        <w:t xml:space="preserve"> (</w:t>
      </w:r>
      <w:r>
        <w:rPr>
          <w:rFonts w:eastAsiaTheme="minorEastAsia"/>
          <w:noProof/>
          <w:sz w:val="22"/>
          <w:szCs w:val="22"/>
          <w:lang w:val="en-US"/>
        </w:rPr>
        <w:t>b</w:t>
      </w:r>
      <w:r w:rsidR="000D6669" w:rsidRPr="00793F46">
        <w:rPr>
          <w:rFonts w:eastAsiaTheme="minorEastAsia"/>
          <w:noProof/>
          <w:sz w:val="22"/>
          <w:szCs w:val="22"/>
          <w:lang w:val="en-US"/>
        </w:rPr>
        <w:t xml:space="preserve">) for FR2 eMBB, </w:t>
      </w:r>
      <w:r>
        <w:rPr>
          <w:rFonts w:eastAsiaTheme="minorEastAsia"/>
          <w:noProof/>
          <w:sz w:val="22"/>
          <w:szCs w:val="22"/>
          <w:lang w:val="en-US"/>
        </w:rPr>
        <w:t xml:space="preserve">MPL </w:t>
      </w:r>
      <w:r w:rsidR="000D6669" w:rsidRPr="00793F46">
        <w:rPr>
          <w:rFonts w:eastAsiaTheme="minorEastAsia"/>
          <w:noProof/>
          <w:sz w:val="22"/>
          <w:szCs w:val="22"/>
          <w:lang w:val="en-US"/>
        </w:rPr>
        <w:t>degradation of 2.</w:t>
      </w:r>
      <w:r w:rsidR="000D6669">
        <w:rPr>
          <w:rFonts w:eastAsiaTheme="minorEastAsia"/>
          <w:noProof/>
          <w:sz w:val="22"/>
          <w:szCs w:val="22"/>
          <w:lang w:val="en-US"/>
        </w:rPr>
        <w:t>7</w:t>
      </w:r>
      <w:r w:rsidR="000D6669" w:rsidRPr="00793F46">
        <w:rPr>
          <w:rFonts w:eastAsiaTheme="minorEastAsia"/>
          <w:noProof/>
          <w:sz w:val="22"/>
          <w:szCs w:val="22"/>
          <w:lang w:val="en-US"/>
        </w:rPr>
        <w:t xml:space="preserve"> dB, 0.3 dB are observed for 1 PRB and 6 PRBs guard band with 30 dB PSD difference, respectively.</w:t>
      </w:r>
      <w:r w:rsidR="000D6669">
        <w:rPr>
          <w:rFonts w:eastAsiaTheme="minorEastAsia"/>
          <w:noProof/>
          <w:sz w:val="22"/>
          <w:szCs w:val="22"/>
          <w:lang w:val="en-US"/>
        </w:rPr>
        <w:t xml:space="preserve"> </w:t>
      </w:r>
      <w:r w:rsidR="008F1913">
        <w:rPr>
          <w:rFonts w:eastAsiaTheme="minorEastAsia"/>
          <w:noProof/>
          <w:sz w:val="22"/>
          <w:szCs w:val="22"/>
          <w:lang w:val="en-US"/>
        </w:rPr>
        <w:t>N</w:t>
      </w:r>
      <w:r w:rsidR="000D6669">
        <w:rPr>
          <w:rFonts w:eastAsiaTheme="minorEastAsia"/>
          <w:noProof/>
          <w:sz w:val="22"/>
          <w:szCs w:val="22"/>
          <w:lang w:val="en-US"/>
        </w:rPr>
        <w:t xml:space="preserve">o remarkable </w:t>
      </w:r>
      <w:r w:rsidR="00021705">
        <w:rPr>
          <w:rFonts w:eastAsiaTheme="minorEastAsia"/>
          <w:noProof/>
          <w:sz w:val="22"/>
          <w:szCs w:val="22"/>
          <w:lang w:val="en-US"/>
        </w:rPr>
        <w:t xml:space="preserve">MPL </w:t>
      </w:r>
      <w:r w:rsidR="000D6669">
        <w:rPr>
          <w:rFonts w:eastAsiaTheme="minorEastAsia"/>
          <w:noProof/>
          <w:sz w:val="22"/>
          <w:szCs w:val="22"/>
          <w:lang w:val="en-US"/>
        </w:rPr>
        <w:t>degradation is obeserved when the PSD difference is smalle</w:t>
      </w:r>
      <w:r w:rsidR="008F1913">
        <w:rPr>
          <w:rFonts w:eastAsiaTheme="minorEastAsia"/>
          <w:noProof/>
          <w:sz w:val="22"/>
          <w:szCs w:val="22"/>
          <w:lang w:val="en-US"/>
        </w:rPr>
        <w:t>r</w:t>
      </w:r>
      <w:r w:rsidR="000D6669">
        <w:rPr>
          <w:rFonts w:eastAsiaTheme="minorEastAsia"/>
          <w:noProof/>
          <w:sz w:val="22"/>
          <w:szCs w:val="22"/>
          <w:lang w:val="en-US"/>
        </w:rPr>
        <w:t xml:space="preserve">. </w:t>
      </w:r>
      <w:r w:rsidR="000D6669" w:rsidRPr="00793F46">
        <w:rPr>
          <w:rFonts w:eastAsiaTheme="minorEastAsia"/>
          <w:noProof/>
          <w:sz w:val="22"/>
          <w:szCs w:val="22"/>
          <w:lang w:val="en-US"/>
        </w:rPr>
        <w:t xml:space="preserve">Since required SNR is higher than that for FR1, wider guard band or smaller PSD difference is required. Therefore, PSD difference and guard bandwidth are </w:t>
      </w:r>
      <w:r w:rsidR="000D6669">
        <w:rPr>
          <w:rFonts w:eastAsiaTheme="minorEastAsia"/>
          <w:noProof/>
          <w:sz w:val="22"/>
          <w:szCs w:val="22"/>
          <w:lang w:val="en-US"/>
        </w:rPr>
        <w:t>key</w:t>
      </w:r>
      <w:r w:rsidR="000D6669" w:rsidRPr="00793F46">
        <w:rPr>
          <w:rFonts w:eastAsiaTheme="minorEastAsia"/>
          <w:noProof/>
          <w:sz w:val="22"/>
          <w:szCs w:val="22"/>
          <w:lang w:val="en-US"/>
        </w:rPr>
        <w:t xml:space="preserve"> parameters for the evaluation.</w:t>
      </w:r>
      <w:r w:rsidR="000D6669">
        <w:rPr>
          <w:rFonts w:eastAsiaTheme="minorEastAsia"/>
          <w:noProof/>
          <w:sz w:val="22"/>
          <w:szCs w:val="22"/>
          <w:lang w:val="en-US"/>
        </w:rPr>
        <w:t xml:space="preserve"> </w:t>
      </w:r>
      <w:r w:rsidR="00021705">
        <w:rPr>
          <w:rFonts w:eastAsiaTheme="minorEastAsia" w:hint="eastAsia"/>
          <w:noProof/>
          <w:sz w:val="22"/>
          <w:szCs w:val="22"/>
          <w:lang w:val="en-US"/>
        </w:rPr>
        <w:t>I</w:t>
      </w:r>
      <w:r w:rsidR="00021705">
        <w:rPr>
          <w:rFonts w:eastAsiaTheme="minorEastAsia"/>
          <w:noProof/>
          <w:sz w:val="22"/>
          <w:szCs w:val="22"/>
          <w:lang w:val="en-US"/>
        </w:rPr>
        <w:t xml:space="preserve">n addition, for </w:t>
      </w:r>
      <w:r w:rsidR="000D6669" w:rsidRPr="00793F46">
        <w:rPr>
          <w:rFonts w:eastAsiaTheme="minorEastAsia"/>
          <w:noProof/>
          <w:sz w:val="22"/>
          <w:szCs w:val="22"/>
          <w:lang w:val="en-US"/>
        </w:rPr>
        <w:t xml:space="preserve">FR 2 VoIP, </w:t>
      </w:r>
      <w:r w:rsidR="00021705">
        <w:rPr>
          <w:rFonts w:eastAsiaTheme="minorEastAsia"/>
          <w:noProof/>
          <w:sz w:val="22"/>
          <w:szCs w:val="22"/>
          <w:lang w:val="en-US"/>
        </w:rPr>
        <w:t xml:space="preserve">MPL </w:t>
      </w:r>
      <w:r w:rsidR="000D6669" w:rsidRPr="00793F46">
        <w:rPr>
          <w:rFonts w:eastAsiaTheme="minorEastAsia"/>
          <w:noProof/>
          <w:sz w:val="22"/>
          <w:szCs w:val="22"/>
          <w:lang w:val="en-US"/>
        </w:rPr>
        <w:t>degradation of 3.</w:t>
      </w:r>
      <w:r w:rsidR="000D6669">
        <w:rPr>
          <w:rFonts w:eastAsiaTheme="minorEastAsia"/>
          <w:noProof/>
          <w:sz w:val="22"/>
          <w:szCs w:val="22"/>
          <w:lang w:val="en-US"/>
        </w:rPr>
        <w:t>4</w:t>
      </w:r>
      <w:r w:rsidR="000D6669" w:rsidRPr="00793F46">
        <w:rPr>
          <w:rFonts w:eastAsiaTheme="minorEastAsia"/>
          <w:noProof/>
          <w:sz w:val="22"/>
          <w:szCs w:val="22"/>
          <w:lang w:val="en-US"/>
        </w:rPr>
        <w:t xml:space="preserve"> dB, 0.</w:t>
      </w:r>
      <w:r w:rsidR="000D6669">
        <w:rPr>
          <w:rFonts w:eastAsiaTheme="minorEastAsia"/>
          <w:noProof/>
          <w:sz w:val="22"/>
          <w:szCs w:val="22"/>
          <w:lang w:val="en-US"/>
        </w:rPr>
        <w:t>3</w:t>
      </w:r>
      <w:r w:rsidR="000D6669" w:rsidRPr="00793F46">
        <w:rPr>
          <w:rFonts w:eastAsiaTheme="minorEastAsia"/>
          <w:noProof/>
          <w:sz w:val="22"/>
          <w:szCs w:val="22"/>
          <w:lang w:val="en-US"/>
        </w:rPr>
        <w:t xml:space="preserve"> dB are observed for 1RBs and </w:t>
      </w:r>
      <w:r w:rsidR="000D6669">
        <w:rPr>
          <w:rFonts w:eastAsiaTheme="minorEastAsia"/>
          <w:noProof/>
          <w:sz w:val="22"/>
          <w:szCs w:val="22"/>
          <w:lang w:val="en-US"/>
        </w:rPr>
        <w:t>6</w:t>
      </w:r>
      <w:r w:rsidR="000D6669" w:rsidRPr="00793F46">
        <w:rPr>
          <w:rFonts w:eastAsiaTheme="minorEastAsia"/>
          <w:noProof/>
          <w:sz w:val="22"/>
          <w:szCs w:val="22"/>
          <w:lang w:val="en-US"/>
        </w:rPr>
        <w:t xml:space="preserve"> RBs guard band with 30 dB PSD difference, respectively. As well as FR1 </w:t>
      </w:r>
      <w:r w:rsidR="007708F3">
        <w:rPr>
          <w:rFonts w:eastAsiaTheme="minorEastAsia"/>
          <w:noProof/>
          <w:sz w:val="22"/>
          <w:szCs w:val="22"/>
          <w:lang w:val="en-US"/>
        </w:rPr>
        <w:t xml:space="preserve">VoIP </w:t>
      </w:r>
      <w:r w:rsidR="000D6669" w:rsidRPr="00793F46">
        <w:rPr>
          <w:rFonts w:eastAsiaTheme="minorEastAsia"/>
          <w:noProof/>
          <w:sz w:val="22"/>
          <w:szCs w:val="22"/>
          <w:lang w:val="en-US"/>
        </w:rPr>
        <w:t xml:space="preserve">results, although the required SNR is 12.5 dB lower than that for eMBB, we </w:t>
      </w:r>
      <w:r w:rsidR="008F1913">
        <w:rPr>
          <w:rFonts w:eastAsiaTheme="minorEastAsia"/>
          <w:noProof/>
          <w:sz w:val="22"/>
          <w:szCs w:val="22"/>
          <w:lang w:val="en-US"/>
        </w:rPr>
        <w:t>observed</w:t>
      </w:r>
      <w:r w:rsidR="000D6669" w:rsidRPr="00793F46">
        <w:rPr>
          <w:rFonts w:eastAsiaTheme="minorEastAsia"/>
          <w:noProof/>
          <w:sz w:val="22"/>
          <w:szCs w:val="22"/>
          <w:lang w:val="en-US"/>
        </w:rPr>
        <w:t xml:space="preserve"> the degradation of PUSCH performance</w:t>
      </w:r>
      <w:r w:rsidR="008F1913">
        <w:rPr>
          <w:rFonts w:eastAsiaTheme="minorEastAsia"/>
          <w:noProof/>
          <w:sz w:val="22"/>
          <w:szCs w:val="22"/>
          <w:lang w:val="en-US"/>
        </w:rPr>
        <w:t xml:space="preserve"> due to larger bandwidth of interference signals</w:t>
      </w:r>
      <w:r w:rsidR="000D6669" w:rsidRPr="00793F46">
        <w:rPr>
          <w:rFonts w:eastAsiaTheme="minorEastAsia"/>
          <w:noProof/>
          <w:sz w:val="22"/>
          <w:szCs w:val="22"/>
          <w:lang w:val="en-US"/>
        </w:rPr>
        <w:t>.</w:t>
      </w:r>
      <w:r w:rsidR="000D6669">
        <w:rPr>
          <w:rFonts w:eastAsiaTheme="minorEastAsia"/>
          <w:noProof/>
          <w:sz w:val="22"/>
          <w:szCs w:val="22"/>
          <w:lang w:val="en-US"/>
        </w:rPr>
        <w:t xml:space="preserve"> Based on the results</w:t>
      </w:r>
      <w:r w:rsidR="000D6669" w:rsidRPr="00457679">
        <w:rPr>
          <w:rFonts w:eastAsiaTheme="minorEastAsia"/>
          <w:noProof/>
          <w:sz w:val="22"/>
          <w:szCs w:val="22"/>
          <w:lang w:val="en-US"/>
        </w:rPr>
        <w:t xml:space="preserve">, we </w:t>
      </w:r>
      <w:r w:rsidR="008F1913">
        <w:rPr>
          <w:rFonts w:eastAsiaTheme="minorEastAsia"/>
          <w:noProof/>
          <w:sz w:val="22"/>
          <w:szCs w:val="22"/>
          <w:lang w:val="en-US"/>
        </w:rPr>
        <w:t>could make</w:t>
      </w:r>
      <w:r w:rsidR="008F1913" w:rsidRPr="00457679">
        <w:rPr>
          <w:rFonts w:eastAsiaTheme="minorEastAsia"/>
          <w:noProof/>
          <w:sz w:val="22"/>
          <w:szCs w:val="22"/>
          <w:lang w:val="en-US"/>
        </w:rPr>
        <w:t xml:space="preserve"> </w:t>
      </w:r>
      <w:r w:rsidR="000D6669" w:rsidRPr="00457679">
        <w:rPr>
          <w:rFonts w:eastAsiaTheme="minorEastAsia"/>
          <w:noProof/>
          <w:sz w:val="22"/>
          <w:szCs w:val="22"/>
          <w:lang w:val="en-US"/>
        </w:rPr>
        <w:t xml:space="preserve">following </w:t>
      </w:r>
      <w:r w:rsidR="000D6669">
        <w:rPr>
          <w:rFonts w:eastAsiaTheme="minorEastAsia"/>
          <w:noProof/>
          <w:sz w:val="22"/>
          <w:szCs w:val="22"/>
          <w:lang w:val="en-US"/>
        </w:rPr>
        <w:t>observations</w:t>
      </w:r>
      <w:r w:rsidR="000D6669" w:rsidRPr="00457679">
        <w:rPr>
          <w:rFonts w:eastAsiaTheme="minorEastAsia"/>
          <w:noProof/>
          <w:sz w:val="22"/>
          <w:szCs w:val="22"/>
          <w:lang w:val="en-US"/>
        </w:rPr>
        <w:t>.</w:t>
      </w:r>
    </w:p>
    <w:p w14:paraId="6E2D9809" w14:textId="77777777" w:rsidR="000D6669" w:rsidRDefault="000D6669" w:rsidP="000D6669">
      <w:pPr>
        <w:spacing w:afterLines="50" w:after="120"/>
        <w:jc w:val="both"/>
        <w:rPr>
          <w:rFonts w:eastAsiaTheme="minorEastAsia"/>
          <w:noProof/>
          <w:sz w:val="22"/>
          <w:szCs w:val="22"/>
          <w:lang w:val="en-US"/>
        </w:rPr>
      </w:pPr>
    </w:p>
    <w:p w14:paraId="662E9404" w14:textId="77777777" w:rsidR="000D6669" w:rsidRPr="00297A60" w:rsidRDefault="000D6669" w:rsidP="000D6669">
      <w:pPr>
        <w:spacing w:afterLines="50" w:after="120"/>
        <w:jc w:val="both"/>
        <w:rPr>
          <w:rFonts w:eastAsiaTheme="minorEastAsia"/>
          <w:b/>
          <w:bCs/>
          <w:noProof/>
          <w:sz w:val="22"/>
          <w:szCs w:val="22"/>
          <w:u w:val="single"/>
          <w:lang w:val="en-US"/>
        </w:rPr>
      </w:pPr>
      <w:r w:rsidRPr="00297A60">
        <w:rPr>
          <w:rFonts w:eastAsiaTheme="minorEastAsia" w:hint="eastAsia"/>
          <w:b/>
          <w:bCs/>
          <w:noProof/>
          <w:sz w:val="22"/>
          <w:szCs w:val="22"/>
          <w:u w:val="single"/>
          <w:lang w:val="en-US"/>
        </w:rPr>
        <w:t>O</w:t>
      </w:r>
      <w:r w:rsidRPr="00297A60">
        <w:rPr>
          <w:rFonts w:eastAsiaTheme="minorEastAsia"/>
          <w:b/>
          <w:bCs/>
          <w:noProof/>
          <w:sz w:val="22"/>
          <w:szCs w:val="22"/>
          <w:u w:val="single"/>
          <w:lang w:val="en-US"/>
        </w:rPr>
        <w:t xml:space="preserve">bservations : </w:t>
      </w:r>
    </w:p>
    <w:p w14:paraId="23F15C4F" w14:textId="55D4787C" w:rsidR="000D6669" w:rsidRPr="007708F3" w:rsidRDefault="000D6669" w:rsidP="000D6669">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FR1</w:t>
      </w:r>
      <w:r w:rsidR="007708F3">
        <w:rPr>
          <w:rFonts w:eastAsiaTheme="minorEastAsia"/>
          <w:b/>
          <w:bCs/>
          <w:noProof/>
          <w:sz w:val="22"/>
          <w:szCs w:val="22"/>
          <w:lang w:val="en-US"/>
        </w:rPr>
        <w:t xml:space="preserve"> eMBB</w:t>
      </w:r>
      <w:r w:rsidRPr="00297A60">
        <w:rPr>
          <w:rFonts w:eastAsiaTheme="minorEastAsia"/>
          <w:b/>
          <w:bCs/>
          <w:noProof/>
          <w:sz w:val="22"/>
          <w:szCs w:val="22"/>
          <w:lang w:val="en-US"/>
        </w:rPr>
        <w:t xml:space="preserve"> : </w:t>
      </w:r>
      <w:r w:rsidR="007708F3" w:rsidRPr="007708F3">
        <w:rPr>
          <w:rFonts w:eastAsiaTheme="minorEastAsia"/>
          <w:b/>
          <w:bCs/>
          <w:noProof/>
          <w:sz w:val="22"/>
          <w:szCs w:val="22"/>
        </w:rPr>
        <w:t>no remarkable MPL degradation is observed when guard band is 5 PRBs and 25 PRBs with 10,20, 30 dB PSD diference.</w:t>
      </w:r>
    </w:p>
    <w:p w14:paraId="531F1293" w14:textId="2965B55D" w:rsidR="007708F3" w:rsidRPr="007708F3" w:rsidRDefault="007708F3" w:rsidP="000D6669">
      <w:pPr>
        <w:pStyle w:val="aff6"/>
        <w:numPr>
          <w:ilvl w:val="0"/>
          <w:numId w:val="36"/>
        </w:numPr>
        <w:spacing w:afterLines="50" w:after="120"/>
        <w:ind w:leftChars="0"/>
        <w:jc w:val="both"/>
        <w:rPr>
          <w:rFonts w:eastAsiaTheme="minorEastAsia"/>
          <w:b/>
          <w:bCs/>
          <w:noProof/>
          <w:sz w:val="22"/>
          <w:szCs w:val="22"/>
          <w:lang w:val="en-US"/>
        </w:rPr>
      </w:pPr>
      <w:r>
        <w:rPr>
          <w:rFonts w:eastAsiaTheme="minorEastAsia"/>
          <w:b/>
          <w:bCs/>
          <w:noProof/>
          <w:sz w:val="22"/>
          <w:szCs w:val="22"/>
        </w:rPr>
        <w:t>FR1 VoIP : MPL d</w:t>
      </w:r>
      <w:r w:rsidRPr="00297A60">
        <w:rPr>
          <w:rFonts w:eastAsiaTheme="minorEastAsia"/>
          <w:b/>
          <w:bCs/>
          <w:noProof/>
          <w:sz w:val="22"/>
          <w:szCs w:val="22"/>
        </w:rPr>
        <w:t>egradation of 3.0 dB, 0.6 dB are observed for 5 PRBs and 25 PRBs guard band with 40 dB PSD difference</w:t>
      </w:r>
      <w:r>
        <w:rPr>
          <w:rFonts w:eastAsiaTheme="minorEastAsia"/>
          <w:b/>
          <w:bCs/>
          <w:noProof/>
          <w:sz w:val="22"/>
          <w:szCs w:val="22"/>
        </w:rPr>
        <w:t>.</w:t>
      </w:r>
    </w:p>
    <w:p w14:paraId="6DA6D29B" w14:textId="5FEA1F37" w:rsidR="007708F3" w:rsidRDefault="007708F3" w:rsidP="007708F3">
      <w:pPr>
        <w:pStyle w:val="aff6"/>
        <w:numPr>
          <w:ilvl w:val="1"/>
          <w:numId w:val="36"/>
        </w:numPr>
        <w:spacing w:afterLines="50" w:after="120"/>
        <w:ind w:leftChars="0"/>
        <w:jc w:val="both"/>
        <w:rPr>
          <w:rFonts w:eastAsiaTheme="minorEastAsia"/>
          <w:b/>
          <w:bCs/>
          <w:noProof/>
          <w:sz w:val="22"/>
          <w:szCs w:val="22"/>
          <w:lang w:val="en-US"/>
        </w:rPr>
      </w:pPr>
      <w:r>
        <w:rPr>
          <w:rFonts w:eastAsiaTheme="minorEastAsia"/>
          <w:b/>
          <w:bCs/>
          <w:noProof/>
          <w:sz w:val="22"/>
          <w:szCs w:val="22"/>
        </w:rPr>
        <w:t>L</w:t>
      </w:r>
      <w:r w:rsidRPr="00297A60">
        <w:rPr>
          <w:rFonts w:eastAsiaTheme="minorEastAsia"/>
          <w:b/>
          <w:bCs/>
          <w:noProof/>
          <w:sz w:val="22"/>
          <w:szCs w:val="22"/>
        </w:rPr>
        <w:t>arger bandwith of interference signals is one of the reasons for the degradation</w:t>
      </w:r>
      <w:r w:rsidR="008F1913">
        <w:rPr>
          <w:rFonts w:eastAsiaTheme="minorEastAsia"/>
          <w:b/>
          <w:bCs/>
          <w:noProof/>
          <w:sz w:val="22"/>
          <w:szCs w:val="22"/>
        </w:rPr>
        <w:t xml:space="preserve"> compared with eMBB</w:t>
      </w:r>
    </w:p>
    <w:p w14:paraId="2E6EFDE6" w14:textId="15FFA3EF" w:rsidR="007708F3" w:rsidRPr="007708F3" w:rsidRDefault="007708F3" w:rsidP="007708F3">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w:t>
      </w:r>
      <w:r>
        <w:rPr>
          <w:rFonts w:eastAsiaTheme="minorEastAsia"/>
          <w:b/>
          <w:bCs/>
          <w:noProof/>
          <w:sz w:val="22"/>
          <w:szCs w:val="22"/>
          <w:lang w:val="en-US"/>
        </w:rPr>
        <w:t>2 eMBB</w:t>
      </w:r>
      <w:r w:rsidRPr="00297A60">
        <w:rPr>
          <w:rFonts w:eastAsiaTheme="minorEastAsia"/>
          <w:b/>
          <w:bCs/>
          <w:noProof/>
          <w:sz w:val="22"/>
          <w:szCs w:val="22"/>
          <w:lang w:val="en-US"/>
        </w:rPr>
        <w:t xml:space="preserve"> : </w:t>
      </w:r>
      <w:r>
        <w:rPr>
          <w:rFonts w:eastAsiaTheme="minorEastAsia"/>
          <w:b/>
          <w:bCs/>
          <w:noProof/>
          <w:sz w:val="22"/>
          <w:szCs w:val="22"/>
          <w:lang w:val="en-US"/>
        </w:rPr>
        <w:t xml:space="preserve">MPL </w:t>
      </w:r>
      <w:r>
        <w:rPr>
          <w:rFonts w:eastAsiaTheme="minorEastAsia"/>
          <w:b/>
          <w:bCs/>
          <w:noProof/>
          <w:sz w:val="22"/>
          <w:szCs w:val="22"/>
        </w:rPr>
        <w:t>d</w:t>
      </w:r>
      <w:r w:rsidRPr="00297A60">
        <w:rPr>
          <w:rFonts w:eastAsiaTheme="minorEastAsia"/>
          <w:b/>
          <w:bCs/>
          <w:noProof/>
          <w:sz w:val="22"/>
          <w:szCs w:val="22"/>
        </w:rPr>
        <w:t>egradation of 2.</w:t>
      </w:r>
      <w:r>
        <w:rPr>
          <w:rFonts w:eastAsiaTheme="minorEastAsia"/>
          <w:b/>
          <w:bCs/>
          <w:noProof/>
          <w:sz w:val="22"/>
          <w:szCs w:val="22"/>
        </w:rPr>
        <w:t>7</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0B40C173" w14:textId="5DED559E" w:rsidR="007708F3" w:rsidRPr="007708F3" w:rsidRDefault="007708F3" w:rsidP="007708F3">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 xml:space="preserve">Since required SNR is higher, wider guard band or </w:t>
      </w:r>
      <w:r>
        <w:rPr>
          <w:rFonts w:eastAsiaTheme="minorEastAsia"/>
          <w:b/>
          <w:bCs/>
          <w:noProof/>
          <w:sz w:val="22"/>
          <w:szCs w:val="22"/>
        </w:rPr>
        <w:t>small</w:t>
      </w:r>
      <w:r w:rsidRPr="00297A60">
        <w:rPr>
          <w:rFonts w:eastAsiaTheme="minorEastAsia"/>
          <w:b/>
          <w:bCs/>
          <w:noProof/>
          <w:sz w:val="22"/>
          <w:szCs w:val="22"/>
        </w:rPr>
        <w:t xml:space="preserve"> PSD difference is required</w:t>
      </w:r>
    </w:p>
    <w:p w14:paraId="74FA6F6D" w14:textId="17B18AB5" w:rsidR="007708F3" w:rsidRPr="00297A60" w:rsidRDefault="007708F3" w:rsidP="007708F3">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PSD difference and gu</w:t>
      </w:r>
      <w:r>
        <w:rPr>
          <w:rFonts w:eastAsiaTheme="minorEastAsia"/>
          <w:b/>
          <w:bCs/>
          <w:noProof/>
          <w:sz w:val="22"/>
          <w:szCs w:val="22"/>
        </w:rPr>
        <w:t>a</w:t>
      </w:r>
      <w:r w:rsidRPr="00297A60">
        <w:rPr>
          <w:rFonts w:eastAsiaTheme="minorEastAsia"/>
          <w:b/>
          <w:bCs/>
          <w:noProof/>
          <w:sz w:val="22"/>
          <w:szCs w:val="22"/>
        </w:rPr>
        <w:t xml:space="preserve">rd bandwidth are </w:t>
      </w:r>
      <w:r>
        <w:rPr>
          <w:rFonts w:eastAsiaTheme="minorEastAsia"/>
          <w:b/>
          <w:bCs/>
          <w:noProof/>
          <w:sz w:val="22"/>
          <w:szCs w:val="22"/>
        </w:rPr>
        <w:t>key</w:t>
      </w:r>
      <w:r w:rsidRPr="00297A60">
        <w:rPr>
          <w:rFonts w:eastAsiaTheme="minorEastAsia"/>
          <w:b/>
          <w:bCs/>
          <w:noProof/>
          <w:sz w:val="22"/>
          <w:szCs w:val="22"/>
        </w:rPr>
        <w:t xml:space="preserve"> parameters for the evaluation</w:t>
      </w:r>
    </w:p>
    <w:p w14:paraId="43A5A614" w14:textId="3FA3057A" w:rsidR="000D6669" w:rsidRPr="00472F5D" w:rsidRDefault="007708F3" w:rsidP="00972246">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w:t>
      </w:r>
      <w:r>
        <w:rPr>
          <w:rFonts w:eastAsiaTheme="minorEastAsia"/>
          <w:b/>
          <w:bCs/>
          <w:noProof/>
          <w:sz w:val="22"/>
          <w:szCs w:val="22"/>
          <w:lang w:val="en-US"/>
        </w:rPr>
        <w:t>2 VoIP</w:t>
      </w:r>
      <w:r w:rsidRPr="00297A60">
        <w:rPr>
          <w:rFonts w:eastAsiaTheme="minorEastAsia"/>
          <w:b/>
          <w:bCs/>
          <w:noProof/>
          <w:sz w:val="22"/>
          <w:szCs w:val="22"/>
          <w:lang w:val="en-US"/>
        </w:rPr>
        <w:t xml:space="preserve"> : </w:t>
      </w:r>
      <w:r>
        <w:rPr>
          <w:rFonts w:eastAsiaTheme="minorEastAsia"/>
          <w:b/>
          <w:bCs/>
          <w:noProof/>
          <w:sz w:val="22"/>
          <w:szCs w:val="22"/>
          <w:lang w:val="en-US"/>
        </w:rPr>
        <w:t xml:space="preserve">MPL </w:t>
      </w:r>
      <w:r>
        <w:rPr>
          <w:rFonts w:eastAsiaTheme="minorEastAsia"/>
          <w:b/>
          <w:bCs/>
          <w:noProof/>
          <w:sz w:val="22"/>
          <w:szCs w:val="22"/>
        </w:rPr>
        <w:t>d</w:t>
      </w:r>
      <w:r w:rsidRPr="00297A60">
        <w:rPr>
          <w:rFonts w:eastAsiaTheme="minorEastAsia"/>
          <w:b/>
          <w:bCs/>
          <w:noProof/>
          <w:sz w:val="22"/>
          <w:szCs w:val="22"/>
        </w:rPr>
        <w:t xml:space="preserve">egradation of </w:t>
      </w:r>
      <w:r>
        <w:rPr>
          <w:rFonts w:eastAsiaTheme="minorEastAsia"/>
          <w:b/>
          <w:bCs/>
          <w:noProof/>
          <w:sz w:val="22"/>
          <w:szCs w:val="22"/>
        </w:rPr>
        <w:t>3.4</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4E6C517B" w14:textId="6C15F9FA" w:rsidR="007708F3" w:rsidRDefault="007708F3" w:rsidP="00972246">
      <w:pPr>
        <w:rPr>
          <w:rFonts w:eastAsiaTheme="minorEastAsia"/>
          <w:sz w:val="22"/>
          <w:szCs w:val="22"/>
          <w:lang w:val="en-US"/>
        </w:rPr>
      </w:pPr>
    </w:p>
    <w:p w14:paraId="2223D1CD" w14:textId="77777777" w:rsidR="00472F5D" w:rsidRDefault="00472F5D" w:rsidP="00972246">
      <w:pPr>
        <w:rPr>
          <w:rFonts w:eastAsiaTheme="minorEastAsia"/>
          <w:sz w:val="22"/>
          <w:szCs w:val="22"/>
          <w:lang w:val="en-US"/>
        </w:rPr>
      </w:pPr>
    </w:p>
    <w:p w14:paraId="0C63EB75" w14:textId="1D13A0C0" w:rsidR="000D6669" w:rsidRDefault="000D6669" w:rsidP="000D6669">
      <w:pPr>
        <w:jc w:val="center"/>
        <w:rPr>
          <w:rFonts w:eastAsiaTheme="minorEastAsia"/>
          <w:sz w:val="22"/>
          <w:szCs w:val="22"/>
          <w:lang w:val="en-US"/>
        </w:rPr>
      </w:pPr>
      <w:r>
        <w:rPr>
          <w:rFonts w:eastAsiaTheme="minorEastAsia"/>
          <w:noProof/>
          <w:sz w:val="22"/>
          <w:szCs w:val="22"/>
          <w:lang w:val="en-US"/>
        </w:rPr>
        <w:drawing>
          <wp:inline distT="0" distB="0" distL="0" distR="0" wp14:anchorId="0B28E7A0" wp14:editId="7A34D4D3">
            <wp:extent cx="6427470" cy="2240760"/>
            <wp:effectExtent l="0" t="0" r="0" b="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0187" cy="2255652"/>
                    </a:xfrm>
                    <a:prstGeom prst="rect">
                      <a:avLst/>
                    </a:prstGeom>
                    <a:noFill/>
                    <a:ln>
                      <a:noFill/>
                    </a:ln>
                  </pic:spPr>
                </pic:pic>
              </a:graphicData>
            </a:graphic>
          </wp:inline>
        </w:drawing>
      </w:r>
    </w:p>
    <w:p w14:paraId="0C4222AC" w14:textId="78A4C054" w:rsidR="000D6669" w:rsidRDefault="000D6669" w:rsidP="000D6669">
      <w:pPr>
        <w:pStyle w:val="aff6"/>
        <w:numPr>
          <w:ilvl w:val="0"/>
          <w:numId w:val="44"/>
        </w:numPr>
        <w:ind w:leftChars="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R1</w:t>
      </w:r>
    </w:p>
    <w:p w14:paraId="637348DB" w14:textId="487E2014" w:rsidR="000D6669" w:rsidRDefault="000D6669" w:rsidP="000D6669">
      <w:pPr>
        <w:pStyle w:val="aff6"/>
        <w:ind w:leftChars="0" w:left="360"/>
        <w:rPr>
          <w:rFonts w:eastAsiaTheme="minorEastAsia"/>
          <w:sz w:val="22"/>
          <w:szCs w:val="22"/>
          <w:lang w:val="en-US"/>
        </w:rPr>
      </w:pPr>
    </w:p>
    <w:p w14:paraId="29A174FC" w14:textId="77777777" w:rsidR="00F054BD" w:rsidRDefault="00F054BD" w:rsidP="000D6669">
      <w:pPr>
        <w:pStyle w:val="aff6"/>
        <w:ind w:leftChars="0" w:left="360"/>
        <w:rPr>
          <w:rFonts w:eastAsiaTheme="minorEastAsia"/>
          <w:sz w:val="22"/>
          <w:szCs w:val="22"/>
          <w:lang w:val="en-US"/>
        </w:rPr>
      </w:pPr>
    </w:p>
    <w:p w14:paraId="61F64212" w14:textId="6829E68D" w:rsidR="000D6669" w:rsidRDefault="00472F5D" w:rsidP="000D6669">
      <w:pPr>
        <w:pStyle w:val="aff6"/>
        <w:ind w:leftChars="0" w:left="360"/>
        <w:jc w:val="center"/>
        <w:rPr>
          <w:rFonts w:eastAsiaTheme="minorEastAsia"/>
          <w:sz w:val="22"/>
          <w:szCs w:val="22"/>
          <w:lang w:val="en-US"/>
        </w:rPr>
      </w:pPr>
      <w:r>
        <w:rPr>
          <w:rFonts w:eastAsiaTheme="minorEastAsia"/>
          <w:noProof/>
          <w:sz w:val="22"/>
          <w:szCs w:val="22"/>
          <w:lang w:val="en-US"/>
        </w:rPr>
        <w:drawing>
          <wp:inline distT="0" distB="0" distL="0" distR="0" wp14:anchorId="413A8B9F" wp14:editId="0612A668">
            <wp:extent cx="6049162" cy="210999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2205" cy="2125008"/>
                    </a:xfrm>
                    <a:prstGeom prst="rect">
                      <a:avLst/>
                    </a:prstGeom>
                    <a:noFill/>
                    <a:ln>
                      <a:noFill/>
                    </a:ln>
                  </pic:spPr>
                </pic:pic>
              </a:graphicData>
            </a:graphic>
          </wp:inline>
        </w:drawing>
      </w:r>
    </w:p>
    <w:p w14:paraId="5663C03D" w14:textId="32A4D5A4" w:rsidR="000D6669" w:rsidRPr="000D6669" w:rsidRDefault="000D6669" w:rsidP="000D6669">
      <w:pPr>
        <w:pStyle w:val="aff6"/>
        <w:numPr>
          <w:ilvl w:val="0"/>
          <w:numId w:val="44"/>
        </w:numPr>
        <w:ind w:leftChars="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R2</w:t>
      </w:r>
    </w:p>
    <w:p w14:paraId="2F72F4CB" w14:textId="436DB0B1" w:rsidR="000D6669" w:rsidRPr="009C5DB1" w:rsidRDefault="000D6669" w:rsidP="000D6669">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2</w:t>
      </w:r>
      <w:r w:rsidRPr="00E138E5">
        <w:rPr>
          <w:b/>
          <w:sz w:val="22"/>
          <w:szCs w:val="22"/>
          <w:lang w:val="en-US"/>
        </w:rPr>
        <w:t>.</w:t>
      </w:r>
      <w:r w:rsidRPr="00E138E5">
        <w:rPr>
          <w:b/>
          <w:sz w:val="22"/>
          <w:szCs w:val="22"/>
        </w:rPr>
        <w:t xml:space="preserve"> </w:t>
      </w:r>
      <w:r>
        <w:rPr>
          <w:rFonts w:eastAsiaTheme="minorEastAsia"/>
          <w:bCs/>
          <w:sz w:val="22"/>
          <w:szCs w:val="22"/>
          <w:lang w:val="en-US"/>
        </w:rPr>
        <w:t xml:space="preserve">MPL results for </w:t>
      </w:r>
      <w:r w:rsidRPr="00CD0F81">
        <w:rPr>
          <w:rFonts w:eastAsia="Malgun Gothic"/>
          <w:sz w:val="21"/>
          <w:szCs w:val="21"/>
          <w:lang w:val="en-US" w:eastAsia="ko-KR"/>
        </w:rPr>
        <w:t xml:space="preserve">subband non-overlapping full </w:t>
      </w:r>
      <w:proofErr w:type="gramStart"/>
      <w:r w:rsidRPr="00CD0F81">
        <w:rPr>
          <w:rFonts w:eastAsia="Malgun Gothic"/>
          <w:sz w:val="21"/>
          <w:szCs w:val="21"/>
          <w:lang w:val="en-US" w:eastAsia="ko-KR"/>
        </w:rPr>
        <w:t>duplex</w:t>
      </w:r>
      <w:r>
        <w:rPr>
          <w:rFonts w:eastAsiaTheme="minorEastAsia"/>
          <w:bCs/>
          <w:sz w:val="22"/>
          <w:szCs w:val="22"/>
          <w:lang w:val="en-US"/>
        </w:rPr>
        <w:t>..</w:t>
      </w:r>
      <w:proofErr w:type="gramEnd"/>
    </w:p>
    <w:p w14:paraId="4885E277" w14:textId="534DBF54" w:rsidR="000D6669" w:rsidRPr="000D6669" w:rsidRDefault="000D6669" w:rsidP="00972246">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0AF5E321"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693A16">
        <w:rPr>
          <w:rFonts w:eastAsiaTheme="minorEastAsia"/>
          <w:sz w:val="22"/>
          <w:szCs w:val="22"/>
          <w:lang w:val="en-US"/>
        </w:rPr>
        <w:t xml:space="preserve"> and observations</w:t>
      </w:r>
      <w:r w:rsidRPr="00BA56A1">
        <w:rPr>
          <w:rFonts w:eastAsiaTheme="minorEastAsia" w:hint="eastAsia"/>
          <w:sz w:val="22"/>
          <w:szCs w:val="22"/>
          <w:lang w:val="en-US"/>
        </w:rPr>
        <w:t>.</w:t>
      </w:r>
    </w:p>
    <w:p w14:paraId="494A1013" w14:textId="7691FA28" w:rsidR="0016439E" w:rsidRDefault="0016439E" w:rsidP="00137FAA">
      <w:pPr>
        <w:rPr>
          <w:lang w:val="en-US"/>
        </w:rPr>
      </w:pPr>
    </w:p>
    <w:p w14:paraId="5FB98E84" w14:textId="77777777" w:rsidR="006C06A4" w:rsidRPr="00263139" w:rsidRDefault="006C06A4" w:rsidP="006C06A4">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705322">
        <w:rPr>
          <w:rFonts w:eastAsia="游明朝"/>
          <w:b/>
          <w:bCs/>
          <w:sz w:val="22"/>
          <w:szCs w:val="22"/>
        </w:rPr>
        <w:t xml:space="preserve">Deployment Case 1 should be prioritized for the </w:t>
      </w:r>
      <w:r>
        <w:rPr>
          <w:rFonts w:eastAsia="游明朝"/>
          <w:b/>
          <w:bCs/>
          <w:sz w:val="22"/>
          <w:szCs w:val="22"/>
        </w:rPr>
        <w:t>evaluation</w:t>
      </w:r>
      <w:r w:rsidRPr="00705322">
        <w:rPr>
          <w:rFonts w:eastAsia="游明朝"/>
          <w:b/>
          <w:bCs/>
          <w:sz w:val="22"/>
          <w:szCs w:val="22"/>
        </w:rPr>
        <w:t>, and Case 4 can be considered as the 2</w:t>
      </w:r>
      <w:r w:rsidRPr="00705322">
        <w:rPr>
          <w:rFonts w:eastAsia="游明朝"/>
          <w:b/>
          <w:bCs/>
          <w:sz w:val="22"/>
          <w:szCs w:val="22"/>
          <w:vertAlign w:val="superscript"/>
        </w:rPr>
        <w:t>nd</w:t>
      </w:r>
      <w:r w:rsidRPr="00705322">
        <w:rPr>
          <w:rFonts w:eastAsia="游明朝"/>
          <w:b/>
          <w:bCs/>
          <w:sz w:val="22"/>
          <w:szCs w:val="22"/>
        </w:rPr>
        <w:t xml:space="preserve"> priority</w:t>
      </w:r>
      <w:r>
        <w:rPr>
          <w:rFonts w:eastAsia="游明朝"/>
          <w:b/>
          <w:sz w:val="22"/>
          <w:szCs w:val="22"/>
        </w:rPr>
        <w:t>.</w:t>
      </w:r>
    </w:p>
    <w:p w14:paraId="381ECFD6" w14:textId="6C9D595C" w:rsidR="007C122C" w:rsidRDefault="007C122C" w:rsidP="007C122C">
      <w:pPr>
        <w:autoSpaceDE w:val="0"/>
        <w:autoSpaceDN w:val="0"/>
        <w:adjustRightInd w:val="0"/>
        <w:snapToGrid w:val="0"/>
        <w:spacing w:after="120" w:line="259" w:lineRule="auto"/>
        <w:jc w:val="both"/>
        <w:rPr>
          <w:b/>
          <w:sz w:val="21"/>
          <w:szCs w:val="21"/>
          <w:lang w:val="en-US"/>
        </w:rPr>
      </w:pPr>
    </w:p>
    <w:p w14:paraId="7EAFD051" w14:textId="77777777" w:rsidR="006C06A4" w:rsidRPr="00263139" w:rsidRDefault="006C06A4" w:rsidP="006C06A4">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Simulation assumptions defined in Tables 5.2.1.1.1-1, 5.2.1.1.2-1, 5.2.1.1.3-1, and 5.2.1.4-1 in TR 38.828 are the baseline for the simulation assumptions for SBFD evaluation</w:t>
      </w:r>
      <w:r>
        <w:rPr>
          <w:rFonts w:eastAsia="游明朝"/>
          <w:b/>
          <w:sz w:val="22"/>
          <w:szCs w:val="22"/>
        </w:rPr>
        <w:t>.</w:t>
      </w:r>
    </w:p>
    <w:p w14:paraId="39D7AF48" w14:textId="77777777" w:rsidR="006C06A4" w:rsidRPr="001075D2" w:rsidRDefault="006C06A4" w:rsidP="006C06A4">
      <w:pPr>
        <w:rPr>
          <w:rFonts w:eastAsia="ＭＳ 明朝"/>
          <w:sz w:val="22"/>
          <w:szCs w:val="22"/>
          <w:lang w:val="en-US"/>
        </w:rPr>
      </w:pPr>
    </w:p>
    <w:p w14:paraId="226C40BD" w14:textId="77777777" w:rsidR="006C06A4" w:rsidRPr="00263139" w:rsidRDefault="006C06A4" w:rsidP="006C06A4">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Subcarrier spacing, UE antenna number/configuration, BS/UE TxRU configuration, modulation of DL/UL, and UE speed should be defined for the evaluation.</w:t>
      </w:r>
    </w:p>
    <w:p w14:paraId="6B79FE7A" w14:textId="2DFC557F" w:rsidR="006C06A4" w:rsidRDefault="006C06A4" w:rsidP="007C122C">
      <w:pPr>
        <w:autoSpaceDE w:val="0"/>
        <w:autoSpaceDN w:val="0"/>
        <w:adjustRightInd w:val="0"/>
        <w:snapToGrid w:val="0"/>
        <w:spacing w:after="120" w:line="259" w:lineRule="auto"/>
        <w:jc w:val="both"/>
        <w:rPr>
          <w:b/>
          <w:sz w:val="21"/>
          <w:szCs w:val="21"/>
          <w:lang w:val="en-US"/>
        </w:rPr>
      </w:pPr>
    </w:p>
    <w:p w14:paraId="69DB2BD9" w14:textId="77777777" w:rsidR="006C06A4" w:rsidRDefault="006C06A4" w:rsidP="006C06A4">
      <w:pPr>
        <w:rPr>
          <w:rFonts w:eastAsia="游明朝"/>
          <w:b/>
          <w:sz w:val="22"/>
          <w:szCs w:val="22"/>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For UL/DL configurations for legacy TDD operation and SBFD operation, Alt 2 should be prioritized for the evaluation.</w:t>
      </w:r>
    </w:p>
    <w:p w14:paraId="4468C3E0" w14:textId="182E1CEC" w:rsidR="006C06A4" w:rsidRDefault="006C06A4" w:rsidP="007C122C">
      <w:pPr>
        <w:autoSpaceDE w:val="0"/>
        <w:autoSpaceDN w:val="0"/>
        <w:adjustRightInd w:val="0"/>
        <w:snapToGrid w:val="0"/>
        <w:spacing w:after="120" w:line="259" w:lineRule="auto"/>
        <w:jc w:val="both"/>
        <w:rPr>
          <w:b/>
          <w:sz w:val="21"/>
          <w:szCs w:val="21"/>
        </w:rPr>
      </w:pPr>
    </w:p>
    <w:p w14:paraId="1715F1CA" w14:textId="77777777" w:rsidR="001437F3" w:rsidRPr="0083570D" w:rsidRDefault="001437F3" w:rsidP="001437F3">
      <w:pPr>
        <w:rPr>
          <w:rFonts w:eastAsia="游明朝"/>
          <w:b/>
          <w:bCs/>
          <w:sz w:val="22"/>
          <w:szCs w:val="22"/>
          <w:lang w:val="en-US"/>
        </w:rPr>
      </w:pPr>
      <w:r>
        <w:rPr>
          <w:rFonts w:eastAsia="游明朝"/>
          <w:b/>
          <w:sz w:val="22"/>
          <w:szCs w:val="22"/>
          <w:u w:val="single"/>
          <w:lang w:val="en-US"/>
        </w:rPr>
        <w:t>Proposal 5</w:t>
      </w:r>
      <w:r w:rsidRPr="00212346">
        <w:rPr>
          <w:rFonts w:eastAsia="游明朝"/>
          <w:b/>
          <w:sz w:val="22"/>
          <w:szCs w:val="22"/>
          <w:u w:val="single"/>
        </w:rPr>
        <w:t>:</w:t>
      </w:r>
      <w:r w:rsidRPr="004C3828">
        <w:rPr>
          <w:rFonts w:eastAsia="游明朝" w:hint="eastAsia"/>
          <w:b/>
          <w:sz w:val="22"/>
          <w:szCs w:val="22"/>
        </w:rPr>
        <w:t xml:space="preserve"> </w:t>
      </w:r>
      <w:r w:rsidRPr="0083570D">
        <w:rPr>
          <w:rFonts w:eastAsia="游明朝"/>
          <w:b/>
          <w:bCs/>
          <w:sz w:val="22"/>
          <w:szCs w:val="22"/>
          <w:lang w:val="en-US"/>
        </w:rPr>
        <w:t xml:space="preserve">DL Geometry and Coupling gain </w:t>
      </w:r>
      <w:r>
        <w:rPr>
          <w:rFonts w:eastAsia="游明朝"/>
          <w:b/>
          <w:bCs/>
          <w:sz w:val="22"/>
          <w:szCs w:val="22"/>
          <w:lang w:val="en-US"/>
        </w:rPr>
        <w:t>are</w:t>
      </w:r>
      <w:r w:rsidRPr="0083570D">
        <w:rPr>
          <w:rFonts w:eastAsia="游明朝"/>
          <w:b/>
          <w:bCs/>
          <w:sz w:val="22"/>
          <w:szCs w:val="22"/>
          <w:lang w:val="en-US"/>
        </w:rPr>
        <w:t xml:space="preserve"> </w:t>
      </w:r>
      <w:r>
        <w:rPr>
          <w:rFonts w:eastAsia="游明朝"/>
          <w:b/>
          <w:bCs/>
          <w:sz w:val="22"/>
          <w:szCs w:val="22"/>
          <w:lang w:val="en-US"/>
        </w:rPr>
        <w:t>baseline</w:t>
      </w:r>
      <w:r w:rsidRPr="0083570D">
        <w:rPr>
          <w:rFonts w:eastAsia="游明朝"/>
          <w:b/>
          <w:bCs/>
          <w:sz w:val="22"/>
          <w:szCs w:val="22"/>
          <w:lang w:val="en-US"/>
        </w:rPr>
        <w:t xml:space="preserve"> for calibration metrics, and UL SINR is </w:t>
      </w:r>
      <w:r>
        <w:rPr>
          <w:rFonts w:eastAsia="游明朝"/>
          <w:b/>
          <w:bCs/>
          <w:sz w:val="22"/>
          <w:szCs w:val="22"/>
          <w:lang w:val="en-US"/>
        </w:rPr>
        <w:t>considered</w:t>
      </w:r>
      <w:r w:rsidRPr="0083570D">
        <w:rPr>
          <w:rFonts w:eastAsia="游明朝"/>
          <w:b/>
          <w:bCs/>
          <w:sz w:val="22"/>
          <w:szCs w:val="22"/>
          <w:lang w:val="en-US"/>
        </w:rPr>
        <w:t xml:space="preserve"> for </w:t>
      </w:r>
      <w:r>
        <w:rPr>
          <w:rFonts w:eastAsia="游明朝"/>
          <w:b/>
          <w:bCs/>
          <w:sz w:val="22"/>
          <w:szCs w:val="22"/>
          <w:lang w:val="en-US"/>
        </w:rPr>
        <w:t xml:space="preserve">additional </w:t>
      </w:r>
      <w:r w:rsidRPr="0083570D">
        <w:rPr>
          <w:rFonts w:eastAsia="游明朝"/>
          <w:b/>
          <w:bCs/>
          <w:sz w:val="22"/>
          <w:szCs w:val="22"/>
          <w:lang w:val="en-US"/>
        </w:rPr>
        <w:t xml:space="preserve">calibration metrics for </w:t>
      </w:r>
      <w:r>
        <w:rPr>
          <w:rFonts w:eastAsia="游明朝"/>
          <w:b/>
          <w:bCs/>
          <w:sz w:val="22"/>
          <w:szCs w:val="22"/>
          <w:lang w:val="en-US"/>
        </w:rPr>
        <w:t>D</w:t>
      </w:r>
      <w:r w:rsidRPr="0083570D">
        <w:rPr>
          <w:rFonts w:eastAsia="游明朝"/>
          <w:b/>
          <w:bCs/>
          <w:sz w:val="22"/>
          <w:szCs w:val="22"/>
          <w:lang w:val="en-US"/>
        </w:rPr>
        <w:t>eployment Case 1.</w:t>
      </w:r>
    </w:p>
    <w:p w14:paraId="3C18423B" w14:textId="4AF39B3D" w:rsidR="006C06A4" w:rsidRDefault="006C06A4" w:rsidP="007C122C">
      <w:pPr>
        <w:autoSpaceDE w:val="0"/>
        <w:autoSpaceDN w:val="0"/>
        <w:adjustRightInd w:val="0"/>
        <w:snapToGrid w:val="0"/>
        <w:spacing w:after="120" w:line="259" w:lineRule="auto"/>
        <w:jc w:val="both"/>
        <w:rPr>
          <w:b/>
          <w:sz w:val="21"/>
          <w:szCs w:val="21"/>
          <w:lang w:val="en-US"/>
        </w:rPr>
      </w:pPr>
    </w:p>
    <w:p w14:paraId="35AF96E9" w14:textId="77777777" w:rsidR="006C06A4" w:rsidRDefault="006C06A4" w:rsidP="006C06A4">
      <w:pPr>
        <w:rPr>
          <w:rFonts w:eastAsia="ＭＳ 明朝"/>
          <w:sz w:val="22"/>
          <w:szCs w:val="22"/>
          <w:lang w:val="en-US"/>
        </w:rPr>
      </w:pPr>
      <w:r>
        <w:rPr>
          <w:rFonts w:eastAsia="游明朝"/>
          <w:b/>
          <w:sz w:val="22"/>
          <w:szCs w:val="22"/>
          <w:u w:val="single"/>
          <w:lang w:val="en-US"/>
        </w:rPr>
        <w:t>Proposal 6</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7E975F94" w14:textId="2C3D2EA1" w:rsidR="006C06A4" w:rsidRDefault="006C06A4" w:rsidP="007C122C">
      <w:pPr>
        <w:autoSpaceDE w:val="0"/>
        <w:autoSpaceDN w:val="0"/>
        <w:adjustRightInd w:val="0"/>
        <w:snapToGrid w:val="0"/>
        <w:spacing w:after="120" w:line="259" w:lineRule="auto"/>
        <w:jc w:val="both"/>
        <w:rPr>
          <w:b/>
          <w:sz w:val="21"/>
          <w:szCs w:val="21"/>
          <w:lang w:val="en-US"/>
        </w:rPr>
      </w:pPr>
    </w:p>
    <w:p w14:paraId="035B46CB" w14:textId="77777777" w:rsidR="001437F3" w:rsidRPr="00A67D18" w:rsidRDefault="001437F3" w:rsidP="001437F3">
      <w:pPr>
        <w:spacing w:afterLines="50" w:after="120"/>
        <w:jc w:val="both"/>
        <w:rPr>
          <w:rFonts w:eastAsia="游明朝"/>
          <w:b/>
          <w:sz w:val="22"/>
          <w:szCs w:val="22"/>
        </w:rPr>
      </w:pPr>
      <w:r w:rsidRPr="006A0B6D">
        <w:rPr>
          <w:rFonts w:eastAsia="游明朝"/>
          <w:b/>
          <w:sz w:val="22"/>
          <w:szCs w:val="22"/>
          <w:u w:val="single"/>
          <w:lang w:val="en-US"/>
        </w:rPr>
        <w:t xml:space="preserve">Proposal </w:t>
      </w:r>
      <w:r>
        <w:rPr>
          <w:rFonts w:eastAsia="游明朝" w:hint="eastAsia"/>
          <w:b/>
          <w:sz w:val="22"/>
          <w:szCs w:val="22"/>
          <w:u w:val="single"/>
          <w:lang w:val="en-US"/>
        </w:rPr>
        <w:t>7</w:t>
      </w:r>
      <w:r w:rsidRPr="006A0B6D">
        <w:rPr>
          <w:rFonts w:eastAsia="游明朝"/>
          <w:b/>
          <w:sz w:val="22"/>
          <w:szCs w:val="22"/>
          <w:u w:val="single"/>
        </w:rPr>
        <w:t>:</w:t>
      </w:r>
      <w:r>
        <w:rPr>
          <w:rFonts w:eastAsia="游明朝"/>
          <w:b/>
          <w:sz w:val="22"/>
          <w:szCs w:val="22"/>
        </w:rPr>
        <w:t xml:space="preserve"> LLS simulation assumptions in TR 38.830 is a baseline for study of duplex enhancement, and additional parameters such as </w:t>
      </w:r>
      <w:r w:rsidRPr="00A67D18">
        <w:rPr>
          <w:rFonts w:eastAsiaTheme="minorEastAsia"/>
          <w:b/>
          <w:sz w:val="22"/>
          <w:szCs w:val="22"/>
          <w:lang w:val="en-US"/>
        </w:rPr>
        <w:t>“power difference”, “bandwidth of interference channels/subbands”, and “bandwidth of guard band”</w:t>
      </w:r>
      <w:r>
        <w:rPr>
          <w:rFonts w:eastAsiaTheme="minorEastAsia"/>
          <w:b/>
          <w:sz w:val="22"/>
          <w:szCs w:val="22"/>
          <w:lang w:val="en-US"/>
        </w:rPr>
        <w:t xml:space="preserve"> are considered.</w:t>
      </w:r>
    </w:p>
    <w:p w14:paraId="4232A2FE" w14:textId="35188926" w:rsidR="006C06A4" w:rsidRDefault="006C06A4" w:rsidP="007C122C">
      <w:pPr>
        <w:autoSpaceDE w:val="0"/>
        <w:autoSpaceDN w:val="0"/>
        <w:adjustRightInd w:val="0"/>
        <w:snapToGrid w:val="0"/>
        <w:spacing w:after="120" w:line="259" w:lineRule="auto"/>
        <w:jc w:val="both"/>
        <w:rPr>
          <w:b/>
          <w:sz w:val="21"/>
          <w:szCs w:val="21"/>
        </w:rPr>
      </w:pPr>
    </w:p>
    <w:p w14:paraId="1F64EFFC" w14:textId="77777777" w:rsidR="001437F3" w:rsidRPr="00297A60" w:rsidRDefault="001437F3" w:rsidP="001437F3">
      <w:pPr>
        <w:spacing w:afterLines="50" w:after="120"/>
        <w:jc w:val="both"/>
        <w:rPr>
          <w:rFonts w:eastAsiaTheme="minorEastAsia"/>
          <w:b/>
          <w:bCs/>
          <w:noProof/>
          <w:sz w:val="22"/>
          <w:szCs w:val="22"/>
          <w:u w:val="single"/>
          <w:lang w:val="en-US"/>
        </w:rPr>
      </w:pPr>
      <w:r w:rsidRPr="00297A60">
        <w:rPr>
          <w:rFonts w:eastAsiaTheme="minorEastAsia" w:hint="eastAsia"/>
          <w:b/>
          <w:bCs/>
          <w:noProof/>
          <w:sz w:val="22"/>
          <w:szCs w:val="22"/>
          <w:u w:val="single"/>
          <w:lang w:val="en-US"/>
        </w:rPr>
        <w:t>O</w:t>
      </w:r>
      <w:r w:rsidRPr="00297A60">
        <w:rPr>
          <w:rFonts w:eastAsiaTheme="minorEastAsia"/>
          <w:b/>
          <w:bCs/>
          <w:noProof/>
          <w:sz w:val="22"/>
          <w:szCs w:val="22"/>
          <w:u w:val="single"/>
          <w:lang w:val="en-US"/>
        </w:rPr>
        <w:t xml:space="preserve">bservations : </w:t>
      </w:r>
    </w:p>
    <w:p w14:paraId="7E576BE3" w14:textId="77777777" w:rsidR="001437F3" w:rsidRPr="007708F3" w:rsidRDefault="001437F3" w:rsidP="001437F3">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FR1</w:t>
      </w:r>
      <w:r>
        <w:rPr>
          <w:rFonts w:eastAsiaTheme="minorEastAsia"/>
          <w:b/>
          <w:bCs/>
          <w:noProof/>
          <w:sz w:val="22"/>
          <w:szCs w:val="22"/>
          <w:lang w:val="en-US"/>
        </w:rPr>
        <w:t xml:space="preserve"> eMBB</w:t>
      </w:r>
      <w:r w:rsidRPr="00297A60">
        <w:rPr>
          <w:rFonts w:eastAsiaTheme="minorEastAsia"/>
          <w:b/>
          <w:bCs/>
          <w:noProof/>
          <w:sz w:val="22"/>
          <w:szCs w:val="22"/>
          <w:lang w:val="en-US"/>
        </w:rPr>
        <w:t xml:space="preserve"> : </w:t>
      </w:r>
      <w:r w:rsidRPr="007708F3">
        <w:rPr>
          <w:rFonts w:eastAsiaTheme="minorEastAsia"/>
          <w:b/>
          <w:bCs/>
          <w:noProof/>
          <w:sz w:val="22"/>
          <w:szCs w:val="22"/>
        </w:rPr>
        <w:t>no remarkable MPL degradation is observed when guard band is 5 PRBs and 25 PRBs with 10,20, 30 dB PSD diference.</w:t>
      </w:r>
    </w:p>
    <w:p w14:paraId="7AD2DF65" w14:textId="77777777" w:rsidR="001437F3" w:rsidRPr="007708F3" w:rsidRDefault="001437F3" w:rsidP="001437F3">
      <w:pPr>
        <w:pStyle w:val="aff6"/>
        <w:numPr>
          <w:ilvl w:val="0"/>
          <w:numId w:val="36"/>
        </w:numPr>
        <w:spacing w:afterLines="50" w:after="120"/>
        <w:ind w:leftChars="0"/>
        <w:jc w:val="both"/>
        <w:rPr>
          <w:rFonts w:eastAsiaTheme="minorEastAsia"/>
          <w:b/>
          <w:bCs/>
          <w:noProof/>
          <w:sz w:val="22"/>
          <w:szCs w:val="22"/>
          <w:lang w:val="en-US"/>
        </w:rPr>
      </w:pPr>
      <w:r>
        <w:rPr>
          <w:rFonts w:eastAsiaTheme="minorEastAsia"/>
          <w:b/>
          <w:bCs/>
          <w:noProof/>
          <w:sz w:val="22"/>
          <w:szCs w:val="22"/>
        </w:rPr>
        <w:t>FR1 VoIP : MPL d</w:t>
      </w:r>
      <w:r w:rsidRPr="00297A60">
        <w:rPr>
          <w:rFonts w:eastAsiaTheme="minorEastAsia"/>
          <w:b/>
          <w:bCs/>
          <w:noProof/>
          <w:sz w:val="22"/>
          <w:szCs w:val="22"/>
        </w:rPr>
        <w:t>egradation of 3.0 dB, 0.6 dB are observed for 5 PRBs and 25 PRBs guard band with 40 dB PSD difference</w:t>
      </w:r>
      <w:r>
        <w:rPr>
          <w:rFonts w:eastAsiaTheme="minorEastAsia"/>
          <w:b/>
          <w:bCs/>
          <w:noProof/>
          <w:sz w:val="22"/>
          <w:szCs w:val="22"/>
        </w:rPr>
        <w:t>.</w:t>
      </w:r>
    </w:p>
    <w:p w14:paraId="06D11051" w14:textId="77777777" w:rsidR="001437F3" w:rsidRDefault="001437F3" w:rsidP="001437F3">
      <w:pPr>
        <w:pStyle w:val="aff6"/>
        <w:numPr>
          <w:ilvl w:val="1"/>
          <w:numId w:val="36"/>
        </w:numPr>
        <w:spacing w:afterLines="50" w:after="120"/>
        <w:ind w:leftChars="0"/>
        <w:jc w:val="both"/>
        <w:rPr>
          <w:rFonts w:eastAsiaTheme="minorEastAsia"/>
          <w:b/>
          <w:bCs/>
          <w:noProof/>
          <w:sz w:val="22"/>
          <w:szCs w:val="22"/>
          <w:lang w:val="en-US"/>
        </w:rPr>
      </w:pPr>
      <w:r>
        <w:rPr>
          <w:rFonts w:eastAsiaTheme="minorEastAsia"/>
          <w:b/>
          <w:bCs/>
          <w:noProof/>
          <w:sz w:val="22"/>
          <w:szCs w:val="22"/>
        </w:rPr>
        <w:lastRenderedPageBreak/>
        <w:t>L</w:t>
      </w:r>
      <w:r w:rsidRPr="00297A60">
        <w:rPr>
          <w:rFonts w:eastAsiaTheme="minorEastAsia"/>
          <w:b/>
          <w:bCs/>
          <w:noProof/>
          <w:sz w:val="22"/>
          <w:szCs w:val="22"/>
        </w:rPr>
        <w:t>arger bandwith of interference signals is one of the reasons for the degradation</w:t>
      </w:r>
      <w:r>
        <w:rPr>
          <w:rFonts w:eastAsiaTheme="minorEastAsia"/>
          <w:b/>
          <w:bCs/>
          <w:noProof/>
          <w:sz w:val="22"/>
          <w:szCs w:val="22"/>
        </w:rPr>
        <w:t xml:space="preserve"> compared with eMBB</w:t>
      </w:r>
    </w:p>
    <w:p w14:paraId="1D6BB930" w14:textId="77777777" w:rsidR="001437F3" w:rsidRPr="007708F3" w:rsidRDefault="001437F3" w:rsidP="001437F3">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w:t>
      </w:r>
      <w:r>
        <w:rPr>
          <w:rFonts w:eastAsiaTheme="minorEastAsia"/>
          <w:b/>
          <w:bCs/>
          <w:noProof/>
          <w:sz w:val="22"/>
          <w:szCs w:val="22"/>
          <w:lang w:val="en-US"/>
        </w:rPr>
        <w:t>2 eMBB</w:t>
      </w:r>
      <w:r w:rsidRPr="00297A60">
        <w:rPr>
          <w:rFonts w:eastAsiaTheme="minorEastAsia"/>
          <w:b/>
          <w:bCs/>
          <w:noProof/>
          <w:sz w:val="22"/>
          <w:szCs w:val="22"/>
          <w:lang w:val="en-US"/>
        </w:rPr>
        <w:t xml:space="preserve"> : </w:t>
      </w:r>
      <w:r>
        <w:rPr>
          <w:rFonts w:eastAsiaTheme="minorEastAsia"/>
          <w:b/>
          <w:bCs/>
          <w:noProof/>
          <w:sz w:val="22"/>
          <w:szCs w:val="22"/>
          <w:lang w:val="en-US"/>
        </w:rPr>
        <w:t xml:space="preserve">MPL </w:t>
      </w:r>
      <w:r>
        <w:rPr>
          <w:rFonts w:eastAsiaTheme="minorEastAsia"/>
          <w:b/>
          <w:bCs/>
          <w:noProof/>
          <w:sz w:val="22"/>
          <w:szCs w:val="22"/>
        </w:rPr>
        <w:t>d</w:t>
      </w:r>
      <w:r w:rsidRPr="00297A60">
        <w:rPr>
          <w:rFonts w:eastAsiaTheme="minorEastAsia"/>
          <w:b/>
          <w:bCs/>
          <w:noProof/>
          <w:sz w:val="22"/>
          <w:szCs w:val="22"/>
        </w:rPr>
        <w:t>egradation of 2.</w:t>
      </w:r>
      <w:r>
        <w:rPr>
          <w:rFonts w:eastAsiaTheme="minorEastAsia"/>
          <w:b/>
          <w:bCs/>
          <w:noProof/>
          <w:sz w:val="22"/>
          <w:szCs w:val="22"/>
        </w:rPr>
        <w:t>7</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48AC1E09" w14:textId="77777777" w:rsidR="001437F3" w:rsidRPr="007708F3" w:rsidRDefault="001437F3" w:rsidP="001437F3">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 xml:space="preserve">Since required SNR is higher, wider guard band or </w:t>
      </w:r>
      <w:r>
        <w:rPr>
          <w:rFonts w:eastAsiaTheme="minorEastAsia"/>
          <w:b/>
          <w:bCs/>
          <w:noProof/>
          <w:sz w:val="22"/>
          <w:szCs w:val="22"/>
        </w:rPr>
        <w:t>small</w:t>
      </w:r>
      <w:r w:rsidRPr="00297A60">
        <w:rPr>
          <w:rFonts w:eastAsiaTheme="minorEastAsia"/>
          <w:b/>
          <w:bCs/>
          <w:noProof/>
          <w:sz w:val="22"/>
          <w:szCs w:val="22"/>
        </w:rPr>
        <w:t xml:space="preserve"> PSD difference is required</w:t>
      </w:r>
    </w:p>
    <w:p w14:paraId="0E091092" w14:textId="77777777" w:rsidR="001437F3" w:rsidRPr="00297A60" w:rsidRDefault="001437F3" w:rsidP="001437F3">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PSD difference and gu</w:t>
      </w:r>
      <w:r>
        <w:rPr>
          <w:rFonts w:eastAsiaTheme="minorEastAsia"/>
          <w:b/>
          <w:bCs/>
          <w:noProof/>
          <w:sz w:val="22"/>
          <w:szCs w:val="22"/>
        </w:rPr>
        <w:t>a</w:t>
      </w:r>
      <w:r w:rsidRPr="00297A60">
        <w:rPr>
          <w:rFonts w:eastAsiaTheme="minorEastAsia"/>
          <w:b/>
          <w:bCs/>
          <w:noProof/>
          <w:sz w:val="22"/>
          <w:szCs w:val="22"/>
        </w:rPr>
        <w:t xml:space="preserve">rd bandwidth are </w:t>
      </w:r>
      <w:r>
        <w:rPr>
          <w:rFonts w:eastAsiaTheme="minorEastAsia"/>
          <w:b/>
          <w:bCs/>
          <w:noProof/>
          <w:sz w:val="22"/>
          <w:szCs w:val="22"/>
        </w:rPr>
        <w:t>key</w:t>
      </w:r>
      <w:r w:rsidRPr="00297A60">
        <w:rPr>
          <w:rFonts w:eastAsiaTheme="minorEastAsia"/>
          <w:b/>
          <w:bCs/>
          <w:noProof/>
          <w:sz w:val="22"/>
          <w:szCs w:val="22"/>
        </w:rPr>
        <w:t xml:space="preserve"> parameters for the evaluation</w:t>
      </w:r>
    </w:p>
    <w:p w14:paraId="7957AE7F" w14:textId="02AB6B7F" w:rsidR="00693A16" w:rsidRPr="00BC591F" w:rsidRDefault="001437F3" w:rsidP="00BC591F">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lang w:val="en-US"/>
        </w:rPr>
        <w:t>FR</w:t>
      </w:r>
      <w:r>
        <w:rPr>
          <w:rFonts w:eastAsiaTheme="minorEastAsia"/>
          <w:b/>
          <w:bCs/>
          <w:noProof/>
          <w:sz w:val="22"/>
          <w:szCs w:val="22"/>
          <w:lang w:val="en-US"/>
        </w:rPr>
        <w:t>2 VoIP</w:t>
      </w:r>
      <w:r w:rsidRPr="00297A60">
        <w:rPr>
          <w:rFonts w:eastAsiaTheme="minorEastAsia"/>
          <w:b/>
          <w:bCs/>
          <w:noProof/>
          <w:sz w:val="22"/>
          <w:szCs w:val="22"/>
          <w:lang w:val="en-US"/>
        </w:rPr>
        <w:t xml:space="preserve"> : </w:t>
      </w:r>
      <w:r>
        <w:rPr>
          <w:rFonts w:eastAsiaTheme="minorEastAsia"/>
          <w:b/>
          <w:bCs/>
          <w:noProof/>
          <w:sz w:val="22"/>
          <w:szCs w:val="22"/>
          <w:lang w:val="en-US"/>
        </w:rPr>
        <w:t xml:space="preserve">MPL </w:t>
      </w:r>
      <w:r>
        <w:rPr>
          <w:rFonts w:eastAsiaTheme="minorEastAsia"/>
          <w:b/>
          <w:bCs/>
          <w:noProof/>
          <w:sz w:val="22"/>
          <w:szCs w:val="22"/>
        </w:rPr>
        <w:t>d</w:t>
      </w:r>
      <w:r w:rsidRPr="00297A60">
        <w:rPr>
          <w:rFonts w:eastAsiaTheme="minorEastAsia"/>
          <w:b/>
          <w:bCs/>
          <w:noProof/>
          <w:sz w:val="22"/>
          <w:szCs w:val="22"/>
        </w:rPr>
        <w:t xml:space="preserve">egradation of </w:t>
      </w:r>
      <w:r>
        <w:rPr>
          <w:rFonts w:eastAsiaTheme="minorEastAsia"/>
          <w:b/>
          <w:bCs/>
          <w:noProof/>
          <w:sz w:val="22"/>
          <w:szCs w:val="22"/>
        </w:rPr>
        <w:t>3.4</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1B8165BA" w14:textId="77777777" w:rsidR="00472F5D" w:rsidRDefault="00472F5D"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C1902B7" w14:textId="6544A265" w:rsidR="006C06A4" w:rsidRPr="006C06A4" w:rsidRDefault="006C06A4"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9</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2.</w:t>
      </w:r>
    </w:p>
    <w:p w14:paraId="1516E299" w14:textId="6663B329" w:rsidR="006C06A4" w:rsidRDefault="006C06A4" w:rsidP="00297A60">
      <w:pPr>
        <w:pStyle w:val="aff6"/>
        <w:numPr>
          <w:ilvl w:val="0"/>
          <w:numId w:val="4"/>
        </w:numPr>
        <w:spacing w:afterLines="50" w:after="120"/>
        <w:ind w:leftChars="0"/>
        <w:jc w:val="both"/>
        <w:rPr>
          <w:sz w:val="22"/>
          <w:szCs w:val="22"/>
        </w:rPr>
      </w:pPr>
      <w:r>
        <w:rPr>
          <w:rFonts w:eastAsia="ＭＳ 明朝"/>
          <w:sz w:val="22"/>
        </w:rPr>
        <w:t>3GPP, TS38.828 v16.0</w:t>
      </w:r>
      <w:r w:rsidRPr="005E6B80">
        <w:rPr>
          <w:rFonts w:eastAsia="ＭＳ 明朝"/>
          <w:sz w:val="22"/>
        </w:rPr>
        <w:t xml:space="preserve">.0, </w:t>
      </w:r>
      <w:r>
        <w:rPr>
          <w:rFonts w:eastAsia="ＭＳ 明朝"/>
          <w:sz w:val="22"/>
        </w:rPr>
        <w:t>Sep</w:t>
      </w:r>
      <w:r>
        <w:rPr>
          <w:rFonts w:eastAsia="ＭＳ 明朝" w:hint="eastAsia"/>
          <w:sz w:val="22"/>
        </w:rPr>
        <w:t>.</w:t>
      </w:r>
      <w:r>
        <w:rPr>
          <w:rFonts w:eastAsia="ＭＳ 明朝"/>
          <w:sz w:val="22"/>
        </w:rPr>
        <w:t xml:space="preserve"> 2019</w:t>
      </w:r>
      <w:r w:rsidRPr="0019430B">
        <w:rPr>
          <w:sz w:val="22"/>
          <w:szCs w:val="22"/>
        </w:rPr>
        <w:t>.</w:t>
      </w:r>
    </w:p>
    <w:p w14:paraId="19DD0CB4" w14:textId="6BFE86AE" w:rsidR="006C06A4" w:rsidRDefault="006C06A4" w:rsidP="00297A60">
      <w:pPr>
        <w:pStyle w:val="aff6"/>
        <w:numPr>
          <w:ilvl w:val="0"/>
          <w:numId w:val="4"/>
        </w:numPr>
        <w:spacing w:afterLines="50" w:after="120"/>
        <w:ind w:leftChars="0"/>
        <w:jc w:val="both"/>
        <w:rPr>
          <w:sz w:val="22"/>
          <w:szCs w:val="22"/>
        </w:rPr>
      </w:pPr>
      <w:r w:rsidRPr="005E66C9">
        <w:rPr>
          <w:sz w:val="22"/>
          <w:szCs w:val="22"/>
        </w:rPr>
        <w:t xml:space="preserve">3GPP, </w:t>
      </w:r>
      <w:r w:rsidRPr="006C06A4">
        <w:rPr>
          <w:sz w:val="22"/>
          <w:szCs w:val="22"/>
        </w:rPr>
        <w:t>R1-2204302</w:t>
      </w:r>
      <w:r w:rsidRPr="005E66C9">
        <w:rPr>
          <w:sz w:val="22"/>
          <w:szCs w:val="22"/>
        </w:rPr>
        <w:t xml:space="preserve">, </w:t>
      </w:r>
      <w:r>
        <w:rPr>
          <w:sz w:val="22"/>
          <w:szCs w:val="22"/>
        </w:rPr>
        <w:t>CMCC</w:t>
      </w:r>
      <w:r w:rsidRPr="005E66C9">
        <w:rPr>
          <w:sz w:val="22"/>
          <w:szCs w:val="22"/>
        </w:rPr>
        <w:t xml:space="preserve">, </w:t>
      </w:r>
      <w:r>
        <w:rPr>
          <w:sz w:val="22"/>
          <w:szCs w:val="22"/>
        </w:rPr>
        <w:t xml:space="preserve">Samsung, </w:t>
      </w:r>
      <w:r w:rsidRPr="005E66C9">
        <w:rPr>
          <w:sz w:val="22"/>
          <w:szCs w:val="22"/>
        </w:rPr>
        <w:t>“</w:t>
      </w:r>
      <w:r w:rsidRPr="006C06A4">
        <w:rPr>
          <w:sz w:val="22"/>
          <w:szCs w:val="22"/>
        </w:rPr>
        <w:t>Work plan on Rel-18 evolution of NR duplex operation SI</w:t>
      </w:r>
      <w:r>
        <w:rPr>
          <w:sz w:val="22"/>
          <w:szCs w:val="22"/>
        </w:rPr>
        <w:t>,” May 2022</w:t>
      </w:r>
      <w:r w:rsidRPr="005E66C9">
        <w:rPr>
          <w:sz w:val="22"/>
          <w:szCs w:val="22"/>
        </w:rPr>
        <w:t>.</w:t>
      </w:r>
    </w:p>
    <w:p w14:paraId="40A65B21" w14:textId="7CC5773B" w:rsidR="006C06A4" w:rsidRPr="001A1F89" w:rsidRDefault="006C06A4" w:rsidP="00297A60">
      <w:pPr>
        <w:pStyle w:val="aff6"/>
        <w:numPr>
          <w:ilvl w:val="0"/>
          <w:numId w:val="4"/>
        </w:numPr>
        <w:spacing w:afterLines="50" w:after="120"/>
        <w:ind w:leftChars="0"/>
        <w:jc w:val="both"/>
        <w:rPr>
          <w:sz w:val="22"/>
          <w:szCs w:val="22"/>
        </w:rPr>
      </w:pPr>
      <w:r w:rsidRPr="005E66C9">
        <w:rPr>
          <w:sz w:val="22"/>
          <w:szCs w:val="22"/>
        </w:rPr>
        <w:t xml:space="preserve">3GPP, </w:t>
      </w:r>
      <w:r w:rsidRPr="006C06A4">
        <w:rPr>
          <w:sz w:val="22"/>
          <w:szCs w:val="22"/>
        </w:rPr>
        <w:t>RP-180524</w:t>
      </w:r>
      <w:r w:rsidRPr="005E66C9">
        <w:rPr>
          <w:sz w:val="22"/>
          <w:szCs w:val="22"/>
        </w:rPr>
        <w:t xml:space="preserve">, </w:t>
      </w:r>
      <w:r>
        <w:rPr>
          <w:sz w:val="22"/>
          <w:szCs w:val="22"/>
        </w:rPr>
        <w:t>Huawei</w:t>
      </w:r>
      <w:r w:rsidRPr="005E66C9">
        <w:rPr>
          <w:sz w:val="22"/>
          <w:szCs w:val="22"/>
        </w:rPr>
        <w:t>, “</w:t>
      </w:r>
      <w:r w:rsidRPr="006C06A4">
        <w:rPr>
          <w:sz w:val="22"/>
          <w:szCs w:val="22"/>
        </w:rPr>
        <w:t>Summary of calibration results for IMT-2020 self evaluation</w:t>
      </w:r>
      <w:r>
        <w:rPr>
          <w:sz w:val="22"/>
          <w:szCs w:val="22"/>
        </w:rPr>
        <w:t>,” Mar. 2018</w:t>
      </w:r>
      <w:r w:rsidRPr="005E66C9">
        <w:rPr>
          <w:sz w:val="22"/>
          <w:szCs w:val="22"/>
        </w:rPr>
        <w:t>.</w:t>
      </w:r>
    </w:p>
    <w:p w14:paraId="1C3D7F7D" w14:textId="16E9E97C" w:rsidR="00297A60" w:rsidRPr="000D6669" w:rsidRDefault="00297A60" w:rsidP="00297A60">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26AEF10C" w14:textId="3E9EF4D5" w:rsidR="000D6669" w:rsidRPr="0019430B" w:rsidRDefault="006C06A4" w:rsidP="00297A60">
      <w:pPr>
        <w:pStyle w:val="aff6"/>
        <w:numPr>
          <w:ilvl w:val="0"/>
          <w:numId w:val="4"/>
        </w:numPr>
        <w:spacing w:afterLines="50" w:after="120"/>
        <w:ind w:leftChars="0"/>
        <w:jc w:val="both"/>
        <w:rPr>
          <w:rFonts w:eastAsia="ＭＳ 明朝"/>
          <w:sz w:val="22"/>
        </w:rPr>
      </w:pPr>
      <w:r w:rsidRPr="005E66C9">
        <w:rPr>
          <w:sz w:val="22"/>
          <w:szCs w:val="22"/>
        </w:rPr>
        <w:t xml:space="preserve">3GPP, </w:t>
      </w:r>
      <w:r w:rsidRPr="006C06A4">
        <w:rPr>
          <w:sz w:val="22"/>
          <w:szCs w:val="22"/>
        </w:rPr>
        <w:t>R1-2204379</w:t>
      </w:r>
      <w:r w:rsidRPr="005E66C9">
        <w:rPr>
          <w:sz w:val="22"/>
          <w:szCs w:val="22"/>
        </w:rPr>
        <w:t xml:space="preserve">, </w:t>
      </w:r>
      <w:r>
        <w:rPr>
          <w:sz w:val="22"/>
          <w:szCs w:val="22"/>
        </w:rPr>
        <w:t xml:space="preserve">NTT DOCOMO, </w:t>
      </w:r>
      <w:r w:rsidRPr="005E66C9">
        <w:rPr>
          <w:sz w:val="22"/>
          <w:szCs w:val="22"/>
        </w:rPr>
        <w:t>“</w:t>
      </w:r>
      <w:r w:rsidRPr="006C06A4">
        <w:rPr>
          <w:sz w:val="22"/>
          <w:szCs w:val="22"/>
        </w:rPr>
        <w:t>Discussion on evaluation on NR duplex evolution</w:t>
      </w:r>
      <w:r>
        <w:rPr>
          <w:sz w:val="22"/>
          <w:szCs w:val="22"/>
        </w:rPr>
        <w:t>,” May 2022</w:t>
      </w:r>
      <w:r w:rsidRPr="005E66C9">
        <w:rPr>
          <w:sz w:val="22"/>
          <w:szCs w:val="22"/>
        </w:rPr>
        <w:t>.</w:t>
      </w:r>
    </w:p>
    <w:sectPr w:rsidR="000D6669" w:rsidRPr="001943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4C5E6" w14:textId="77777777" w:rsidR="003B0FB4" w:rsidRDefault="003B0FB4">
      <w:r>
        <w:separator/>
      </w:r>
    </w:p>
  </w:endnote>
  <w:endnote w:type="continuationSeparator" w:id="0">
    <w:p w14:paraId="4E91A28A" w14:textId="77777777" w:rsidR="003B0FB4" w:rsidRDefault="003B0FB4">
      <w:r>
        <w:continuationSeparator/>
      </w:r>
    </w:p>
  </w:endnote>
  <w:endnote w:type="continuationNotice" w:id="1">
    <w:p w14:paraId="01EC6FB0" w14:textId="77777777" w:rsidR="003B0FB4" w:rsidRDefault="003B0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4827B" w14:textId="77777777" w:rsidR="003B0FB4" w:rsidRDefault="003B0FB4">
      <w:r>
        <w:separator/>
      </w:r>
    </w:p>
  </w:footnote>
  <w:footnote w:type="continuationSeparator" w:id="0">
    <w:p w14:paraId="44F5A3DC" w14:textId="77777777" w:rsidR="003B0FB4" w:rsidRDefault="003B0FB4">
      <w:r>
        <w:continuationSeparator/>
      </w:r>
    </w:p>
  </w:footnote>
  <w:footnote w:type="continuationNotice" w:id="1">
    <w:p w14:paraId="6364EE5F" w14:textId="77777777" w:rsidR="003B0FB4" w:rsidRDefault="003B0F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6DB052A6"/>
    <w:lvl w:ilvl="0" w:tplc="08FC2D78">
      <w:numFmt w:val="bullet"/>
      <w:lvlText w:val="・"/>
      <w:lvlJc w:val="left"/>
      <w:pPr>
        <w:ind w:left="420" w:hanging="420"/>
      </w:pPr>
      <w:rPr>
        <w:rFonts w:ascii="ＭＳ Ｐ明朝" w:eastAsia="ＭＳ Ｐ明朝" w:hAnsi="ＭＳ Ｐ明朝"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B64145"/>
    <w:multiLevelType w:val="hybridMultilevel"/>
    <w:tmpl w:val="76F64F36"/>
    <w:lvl w:ilvl="0" w:tplc="30B014B0">
      <w:start w:val="1"/>
      <w:numFmt w:val="bullet"/>
      <w:lvlText w:val=""/>
      <w:lvlJc w:val="left"/>
      <w:pPr>
        <w:tabs>
          <w:tab w:val="num" w:pos="720"/>
        </w:tabs>
        <w:ind w:left="720" w:hanging="360"/>
      </w:pPr>
      <w:rPr>
        <w:rFonts w:ascii="Symbol" w:hAnsi="Symbol" w:hint="default"/>
      </w:rPr>
    </w:lvl>
    <w:lvl w:ilvl="1" w:tplc="0D98F684">
      <w:numFmt w:val="bullet"/>
      <w:lvlText w:val="o"/>
      <w:lvlJc w:val="left"/>
      <w:pPr>
        <w:tabs>
          <w:tab w:val="num" w:pos="1440"/>
        </w:tabs>
        <w:ind w:left="1440" w:hanging="360"/>
      </w:pPr>
      <w:rPr>
        <w:rFonts w:ascii="Courier New" w:hAnsi="Courier New" w:hint="default"/>
      </w:rPr>
    </w:lvl>
    <w:lvl w:ilvl="2" w:tplc="AE907D52">
      <w:numFmt w:val="bullet"/>
      <w:lvlText w:val=""/>
      <w:lvlJc w:val="left"/>
      <w:pPr>
        <w:tabs>
          <w:tab w:val="num" w:pos="2160"/>
        </w:tabs>
        <w:ind w:left="2160" w:hanging="360"/>
      </w:pPr>
      <w:rPr>
        <w:rFonts w:ascii="Wingdings" w:hAnsi="Wingdings" w:hint="default"/>
      </w:rPr>
    </w:lvl>
    <w:lvl w:ilvl="3" w:tplc="3ABA528A" w:tentative="1">
      <w:start w:val="1"/>
      <w:numFmt w:val="bullet"/>
      <w:lvlText w:val=""/>
      <w:lvlJc w:val="left"/>
      <w:pPr>
        <w:tabs>
          <w:tab w:val="num" w:pos="2880"/>
        </w:tabs>
        <w:ind w:left="2880" w:hanging="360"/>
      </w:pPr>
      <w:rPr>
        <w:rFonts w:ascii="Symbol" w:hAnsi="Symbol" w:hint="default"/>
      </w:rPr>
    </w:lvl>
    <w:lvl w:ilvl="4" w:tplc="D27C62B6" w:tentative="1">
      <w:start w:val="1"/>
      <w:numFmt w:val="bullet"/>
      <w:lvlText w:val=""/>
      <w:lvlJc w:val="left"/>
      <w:pPr>
        <w:tabs>
          <w:tab w:val="num" w:pos="3600"/>
        </w:tabs>
        <w:ind w:left="3600" w:hanging="360"/>
      </w:pPr>
      <w:rPr>
        <w:rFonts w:ascii="Symbol" w:hAnsi="Symbol" w:hint="default"/>
      </w:rPr>
    </w:lvl>
    <w:lvl w:ilvl="5" w:tplc="462670FE" w:tentative="1">
      <w:start w:val="1"/>
      <w:numFmt w:val="bullet"/>
      <w:lvlText w:val=""/>
      <w:lvlJc w:val="left"/>
      <w:pPr>
        <w:tabs>
          <w:tab w:val="num" w:pos="4320"/>
        </w:tabs>
        <w:ind w:left="4320" w:hanging="360"/>
      </w:pPr>
      <w:rPr>
        <w:rFonts w:ascii="Symbol" w:hAnsi="Symbol" w:hint="default"/>
      </w:rPr>
    </w:lvl>
    <w:lvl w:ilvl="6" w:tplc="4E627D78" w:tentative="1">
      <w:start w:val="1"/>
      <w:numFmt w:val="bullet"/>
      <w:lvlText w:val=""/>
      <w:lvlJc w:val="left"/>
      <w:pPr>
        <w:tabs>
          <w:tab w:val="num" w:pos="5040"/>
        </w:tabs>
        <w:ind w:left="5040" w:hanging="360"/>
      </w:pPr>
      <w:rPr>
        <w:rFonts w:ascii="Symbol" w:hAnsi="Symbol" w:hint="default"/>
      </w:rPr>
    </w:lvl>
    <w:lvl w:ilvl="7" w:tplc="CE2E3F86" w:tentative="1">
      <w:start w:val="1"/>
      <w:numFmt w:val="bullet"/>
      <w:lvlText w:val=""/>
      <w:lvlJc w:val="left"/>
      <w:pPr>
        <w:tabs>
          <w:tab w:val="num" w:pos="5760"/>
        </w:tabs>
        <w:ind w:left="5760" w:hanging="360"/>
      </w:pPr>
      <w:rPr>
        <w:rFonts w:ascii="Symbol" w:hAnsi="Symbol" w:hint="default"/>
      </w:rPr>
    </w:lvl>
    <w:lvl w:ilvl="8" w:tplc="869EDB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5844ED"/>
    <w:multiLevelType w:val="hybridMultilevel"/>
    <w:tmpl w:val="DAFCA694"/>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7BC4268"/>
    <w:multiLevelType w:val="hybridMultilevel"/>
    <w:tmpl w:val="F5BE09A2"/>
    <w:lvl w:ilvl="0" w:tplc="029C9C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4D0AF1"/>
    <w:multiLevelType w:val="hybridMultilevel"/>
    <w:tmpl w:val="CA467EEC"/>
    <w:lvl w:ilvl="0" w:tplc="FAD2FD18">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6C80649"/>
    <w:multiLevelType w:val="hybridMultilevel"/>
    <w:tmpl w:val="7DF4A0B6"/>
    <w:lvl w:ilvl="0" w:tplc="E2B626CE">
      <w:start w:val="1"/>
      <w:numFmt w:val="bullet"/>
      <w:lvlText w:val=""/>
      <w:lvlJc w:val="left"/>
      <w:pPr>
        <w:tabs>
          <w:tab w:val="num" w:pos="720"/>
        </w:tabs>
        <w:ind w:left="720" w:hanging="360"/>
      </w:pPr>
      <w:rPr>
        <w:rFonts w:ascii="Symbol" w:hAnsi="Symbol" w:hint="default"/>
      </w:rPr>
    </w:lvl>
    <w:lvl w:ilvl="1" w:tplc="35C29D1E">
      <w:numFmt w:val="bullet"/>
      <w:lvlText w:val="o"/>
      <w:lvlJc w:val="left"/>
      <w:pPr>
        <w:tabs>
          <w:tab w:val="num" w:pos="1440"/>
        </w:tabs>
        <w:ind w:left="1440" w:hanging="360"/>
      </w:pPr>
      <w:rPr>
        <w:rFonts w:ascii="Courier New" w:hAnsi="Courier New" w:hint="default"/>
      </w:rPr>
    </w:lvl>
    <w:lvl w:ilvl="2" w:tplc="02CE19CA" w:tentative="1">
      <w:start w:val="1"/>
      <w:numFmt w:val="bullet"/>
      <w:lvlText w:val=""/>
      <w:lvlJc w:val="left"/>
      <w:pPr>
        <w:tabs>
          <w:tab w:val="num" w:pos="2160"/>
        </w:tabs>
        <w:ind w:left="2160" w:hanging="360"/>
      </w:pPr>
      <w:rPr>
        <w:rFonts w:ascii="Symbol" w:hAnsi="Symbol" w:hint="default"/>
      </w:rPr>
    </w:lvl>
    <w:lvl w:ilvl="3" w:tplc="D0C84754" w:tentative="1">
      <w:start w:val="1"/>
      <w:numFmt w:val="bullet"/>
      <w:lvlText w:val=""/>
      <w:lvlJc w:val="left"/>
      <w:pPr>
        <w:tabs>
          <w:tab w:val="num" w:pos="2880"/>
        </w:tabs>
        <w:ind w:left="2880" w:hanging="360"/>
      </w:pPr>
      <w:rPr>
        <w:rFonts w:ascii="Symbol" w:hAnsi="Symbol" w:hint="default"/>
      </w:rPr>
    </w:lvl>
    <w:lvl w:ilvl="4" w:tplc="EF6201B8" w:tentative="1">
      <w:start w:val="1"/>
      <w:numFmt w:val="bullet"/>
      <w:lvlText w:val=""/>
      <w:lvlJc w:val="left"/>
      <w:pPr>
        <w:tabs>
          <w:tab w:val="num" w:pos="3600"/>
        </w:tabs>
        <w:ind w:left="3600" w:hanging="360"/>
      </w:pPr>
      <w:rPr>
        <w:rFonts w:ascii="Symbol" w:hAnsi="Symbol" w:hint="default"/>
      </w:rPr>
    </w:lvl>
    <w:lvl w:ilvl="5" w:tplc="27041C10" w:tentative="1">
      <w:start w:val="1"/>
      <w:numFmt w:val="bullet"/>
      <w:lvlText w:val=""/>
      <w:lvlJc w:val="left"/>
      <w:pPr>
        <w:tabs>
          <w:tab w:val="num" w:pos="4320"/>
        </w:tabs>
        <w:ind w:left="4320" w:hanging="360"/>
      </w:pPr>
      <w:rPr>
        <w:rFonts w:ascii="Symbol" w:hAnsi="Symbol" w:hint="default"/>
      </w:rPr>
    </w:lvl>
    <w:lvl w:ilvl="6" w:tplc="0CC8AC7C" w:tentative="1">
      <w:start w:val="1"/>
      <w:numFmt w:val="bullet"/>
      <w:lvlText w:val=""/>
      <w:lvlJc w:val="left"/>
      <w:pPr>
        <w:tabs>
          <w:tab w:val="num" w:pos="5040"/>
        </w:tabs>
        <w:ind w:left="5040" w:hanging="360"/>
      </w:pPr>
      <w:rPr>
        <w:rFonts w:ascii="Symbol" w:hAnsi="Symbol" w:hint="default"/>
      </w:rPr>
    </w:lvl>
    <w:lvl w:ilvl="7" w:tplc="820EDDD4" w:tentative="1">
      <w:start w:val="1"/>
      <w:numFmt w:val="bullet"/>
      <w:lvlText w:val=""/>
      <w:lvlJc w:val="left"/>
      <w:pPr>
        <w:tabs>
          <w:tab w:val="num" w:pos="5760"/>
        </w:tabs>
        <w:ind w:left="5760" w:hanging="360"/>
      </w:pPr>
      <w:rPr>
        <w:rFonts w:ascii="Symbol" w:hAnsi="Symbol" w:hint="default"/>
      </w:rPr>
    </w:lvl>
    <w:lvl w:ilvl="8" w:tplc="B87864C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57A11E9"/>
    <w:multiLevelType w:val="hybridMultilevel"/>
    <w:tmpl w:val="927E8720"/>
    <w:lvl w:ilvl="0" w:tplc="3FAE616C">
      <w:start w:val="1"/>
      <w:numFmt w:val="bullet"/>
      <w:lvlText w:val=""/>
      <w:lvlJc w:val="left"/>
      <w:pPr>
        <w:tabs>
          <w:tab w:val="num" w:pos="720"/>
        </w:tabs>
        <w:ind w:left="720" w:hanging="360"/>
      </w:pPr>
      <w:rPr>
        <w:rFonts w:ascii="Symbol" w:hAnsi="Symbol" w:hint="default"/>
      </w:rPr>
    </w:lvl>
    <w:lvl w:ilvl="1" w:tplc="DA14ADC4">
      <w:numFmt w:val="bullet"/>
      <w:lvlText w:val="o"/>
      <w:lvlJc w:val="left"/>
      <w:pPr>
        <w:tabs>
          <w:tab w:val="num" w:pos="1440"/>
        </w:tabs>
        <w:ind w:left="1440" w:hanging="360"/>
      </w:pPr>
      <w:rPr>
        <w:rFonts w:ascii="Courier New" w:hAnsi="Courier New" w:hint="default"/>
      </w:rPr>
    </w:lvl>
    <w:lvl w:ilvl="2" w:tplc="BF0CD6DC" w:tentative="1">
      <w:start w:val="1"/>
      <w:numFmt w:val="bullet"/>
      <w:lvlText w:val=""/>
      <w:lvlJc w:val="left"/>
      <w:pPr>
        <w:tabs>
          <w:tab w:val="num" w:pos="2160"/>
        </w:tabs>
        <w:ind w:left="2160" w:hanging="360"/>
      </w:pPr>
      <w:rPr>
        <w:rFonts w:ascii="Symbol" w:hAnsi="Symbol" w:hint="default"/>
      </w:rPr>
    </w:lvl>
    <w:lvl w:ilvl="3" w:tplc="57720CD2" w:tentative="1">
      <w:start w:val="1"/>
      <w:numFmt w:val="bullet"/>
      <w:lvlText w:val=""/>
      <w:lvlJc w:val="left"/>
      <w:pPr>
        <w:tabs>
          <w:tab w:val="num" w:pos="2880"/>
        </w:tabs>
        <w:ind w:left="2880" w:hanging="360"/>
      </w:pPr>
      <w:rPr>
        <w:rFonts w:ascii="Symbol" w:hAnsi="Symbol" w:hint="default"/>
      </w:rPr>
    </w:lvl>
    <w:lvl w:ilvl="4" w:tplc="35CC48FC" w:tentative="1">
      <w:start w:val="1"/>
      <w:numFmt w:val="bullet"/>
      <w:lvlText w:val=""/>
      <w:lvlJc w:val="left"/>
      <w:pPr>
        <w:tabs>
          <w:tab w:val="num" w:pos="3600"/>
        </w:tabs>
        <w:ind w:left="3600" w:hanging="360"/>
      </w:pPr>
      <w:rPr>
        <w:rFonts w:ascii="Symbol" w:hAnsi="Symbol" w:hint="default"/>
      </w:rPr>
    </w:lvl>
    <w:lvl w:ilvl="5" w:tplc="68785748" w:tentative="1">
      <w:start w:val="1"/>
      <w:numFmt w:val="bullet"/>
      <w:lvlText w:val=""/>
      <w:lvlJc w:val="left"/>
      <w:pPr>
        <w:tabs>
          <w:tab w:val="num" w:pos="4320"/>
        </w:tabs>
        <w:ind w:left="4320" w:hanging="360"/>
      </w:pPr>
      <w:rPr>
        <w:rFonts w:ascii="Symbol" w:hAnsi="Symbol" w:hint="default"/>
      </w:rPr>
    </w:lvl>
    <w:lvl w:ilvl="6" w:tplc="C0760AD8" w:tentative="1">
      <w:start w:val="1"/>
      <w:numFmt w:val="bullet"/>
      <w:lvlText w:val=""/>
      <w:lvlJc w:val="left"/>
      <w:pPr>
        <w:tabs>
          <w:tab w:val="num" w:pos="5040"/>
        </w:tabs>
        <w:ind w:left="5040" w:hanging="360"/>
      </w:pPr>
      <w:rPr>
        <w:rFonts w:ascii="Symbol" w:hAnsi="Symbol" w:hint="default"/>
      </w:rPr>
    </w:lvl>
    <w:lvl w:ilvl="7" w:tplc="83C6BDDA" w:tentative="1">
      <w:start w:val="1"/>
      <w:numFmt w:val="bullet"/>
      <w:lvlText w:val=""/>
      <w:lvlJc w:val="left"/>
      <w:pPr>
        <w:tabs>
          <w:tab w:val="num" w:pos="5760"/>
        </w:tabs>
        <w:ind w:left="5760" w:hanging="360"/>
      </w:pPr>
      <w:rPr>
        <w:rFonts w:ascii="Symbol" w:hAnsi="Symbol" w:hint="default"/>
      </w:rPr>
    </w:lvl>
    <w:lvl w:ilvl="8" w:tplc="F5FEC5C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C6341"/>
    <w:multiLevelType w:val="hybridMultilevel"/>
    <w:tmpl w:val="7BE6A2B4"/>
    <w:lvl w:ilvl="0" w:tplc="BCDCE7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7"/>
  </w:num>
  <w:num w:numId="4">
    <w:abstractNumId w:val="9"/>
  </w:num>
  <w:num w:numId="5">
    <w:abstractNumId w:val="42"/>
  </w:num>
  <w:num w:numId="6">
    <w:abstractNumId w:val="32"/>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7"/>
  </w:num>
  <w:num w:numId="11">
    <w:abstractNumId w:val="39"/>
  </w:num>
  <w:num w:numId="12">
    <w:abstractNumId w:val="21"/>
    <w:lvlOverride w:ilvl="0">
      <w:startOverride w:val="1"/>
    </w:lvlOverride>
  </w:num>
  <w:num w:numId="13">
    <w:abstractNumId w:val="3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num>
  <w:num w:numId="18">
    <w:abstractNumId w:val="3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8"/>
  </w:num>
  <w:num w:numId="24">
    <w:abstractNumId w:val="13"/>
  </w:num>
  <w:num w:numId="25">
    <w:abstractNumId w:val="41"/>
  </w:num>
  <w:num w:numId="26">
    <w:abstractNumId w:val="19"/>
  </w:num>
  <w:num w:numId="27">
    <w:abstractNumId w:val="5"/>
  </w:num>
  <w:num w:numId="28">
    <w:abstractNumId w:val="20"/>
  </w:num>
  <w:num w:numId="29">
    <w:abstractNumId w:val="6"/>
  </w:num>
  <w:num w:numId="30">
    <w:abstractNumId w:val="14"/>
  </w:num>
  <w:num w:numId="31">
    <w:abstractNumId w:val="4"/>
  </w:num>
  <w:num w:numId="32">
    <w:abstractNumId w:val="8"/>
  </w:num>
  <w:num w:numId="33">
    <w:abstractNumId w:val="11"/>
  </w:num>
  <w:num w:numId="34">
    <w:abstractNumId w:val="34"/>
  </w:num>
  <w:num w:numId="35">
    <w:abstractNumId w:val="26"/>
  </w:num>
  <w:num w:numId="36">
    <w:abstractNumId w:val="7"/>
  </w:num>
  <w:num w:numId="37">
    <w:abstractNumId w:val="25"/>
  </w:num>
  <w:num w:numId="38">
    <w:abstractNumId w:val="33"/>
  </w:num>
  <w:num w:numId="39">
    <w:abstractNumId w:val="31"/>
  </w:num>
  <w:num w:numId="40">
    <w:abstractNumId w:val="12"/>
  </w:num>
  <w:num w:numId="41">
    <w:abstractNumId w:val="30"/>
  </w:num>
  <w:num w:numId="42">
    <w:abstractNumId w:val="37"/>
  </w:num>
  <w:num w:numId="43">
    <w:abstractNumId w:val="10"/>
  </w:num>
  <w:num w:numId="44">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2824</Words>
  <Characters>16097</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3</cp:revision>
  <cp:lastPrinted>2017-08-09T04:40:00Z</cp:lastPrinted>
  <dcterms:created xsi:type="dcterms:W3CDTF">2022-08-10T05:45:00Z</dcterms:created>
  <dcterms:modified xsi:type="dcterms:W3CDTF">2022-08-12T05:26:00Z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