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4F15C0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951DBF">
        <w:rPr>
          <w:bCs/>
          <w:noProof w:val="0"/>
          <w:sz w:val="24"/>
          <w:szCs w:val="24"/>
        </w:rPr>
        <w:t>10</w:t>
      </w:r>
      <w:r w:rsidR="001348FE">
        <w:rPr>
          <w:bCs/>
          <w:noProof w:val="0"/>
          <w:sz w:val="24"/>
          <w:szCs w:val="24"/>
        </w:rPr>
        <w:tab/>
      </w:r>
      <w:r w:rsidR="00BF3239" w:rsidRPr="00BF3239">
        <w:rPr>
          <w:bCs/>
          <w:noProof w:val="0"/>
          <w:sz w:val="24"/>
          <w:szCs w:val="24"/>
        </w:rPr>
        <w:t>R1-2207373</w:t>
      </w:r>
    </w:p>
    <w:p w14:paraId="7BF5B991" w14:textId="0D519D41" w:rsidR="00F54B80" w:rsidRPr="00C704B9" w:rsidRDefault="00951DBF" w:rsidP="007D0DD1">
      <w:pPr>
        <w:rPr>
          <w:highlight w:val="yellow"/>
          <w:lang w:val="en-US" w:eastAsia="zh-CN"/>
        </w:rPr>
      </w:pPr>
      <w:bookmarkStart w:id="1" w:name="_Hlk510705081"/>
      <w:bookmarkEnd w:id="0"/>
      <w:r w:rsidRPr="00951DBF">
        <w:rPr>
          <w:rFonts w:ascii="Arial" w:hAnsi="Arial"/>
          <w:b/>
          <w:bCs/>
          <w:sz w:val="24"/>
          <w:szCs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2F96E24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66B48C42" w:rsidR="00F54B80" w:rsidRPr="00BD437D" w:rsidRDefault="007578DA" w:rsidP="00FA74F2">
            <w:pPr>
              <w:overflowPunct/>
              <w:autoSpaceDE/>
              <w:autoSpaceDN/>
              <w:adjustRightInd/>
              <w:spacing w:after="0"/>
              <w:jc w:val="center"/>
              <w:textAlignment w:val="auto"/>
              <w:rPr>
                <w:rFonts w:ascii="Arial" w:hAnsi="Arial"/>
                <w:noProof/>
                <w:sz w:val="28"/>
                <w:lang w:val="en-US"/>
              </w:rPr>
            </w:pPr>
            <w:r>
              <w:rPr>
                <w:rFonts w:ascii="Arial" w:hAnsi="Arial"/>
                <w:b/>
                <w:noProof/>
                <w:sz w:val="28"/>
                <w:lang w:val="en-US"/>
              </w:rPr>
              <w:t>17.2.0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6438F56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68985320">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clear" w:color="auto" w:fill="auto"/>
          </w:tcPr>
          <w:p w14:paraId="16A1D81B" w14:textId="25B97544"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010976">
              <w:rPr>
                <w:rFonts w:ascii="Arial" w:hAnsi="Arial"/>
                <w:lang w:val="en-US"/>
              </w:rPr>
              <w:t>On Handling for Rel-16 and Rel-17 Resource Configuration Conflicts</w:t>
            </w:r>
            <w:r w:rsidR="00E2776F">
              <w:rPr>
                <w:rFonts w:ascii="Arial" w:hAnsi="Arial"/>
                <w:lang w:val="en-US"/>
              </w:rPr>
              <w:t xml:space="preserve"> </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68985320">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clear" w:color="auto" w:fill="auto"/>
          </w:tcPr>
          <w:p w14:paraId="12217923" w14:textId="78592CF0"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68985320">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clear" w:color="auto"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68985320">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clear" w:color="auto" w:fill="auto"/>
          </w:tcPr>
          <w:p w14:paraId="25C1A05A" w14:textId="336A2CAF" w:rsidR="00F54B80" w:rsidRPr="00BD437D" w:rsidRDefault="00010976" w:rsidP="00FA74F2">
            <w:pPr>
              <w:overflowPunct/>
              <w:autoSpaceDE/>
              <w:autoSpaceDN/>
              <w:adjustRightInd/>
              <w:spacing w:after="0"/>
              <w:ind w:left="100"/>
              <w:textAlignment w:val="auto"/>
              <w:rPr>
                <w:rFonts w:ascii="Arial" w:hAnsi="Arial"/>
                <w:noProof/>
                <w:lang w:val="en-US"/>
              </w:rPr>
            </w:pPr>
            <w:r w:rsidRPr="00010976">
              <w:rPr>
                <w:rFonts w:ascii="Arial" w:hAnsi="Arial"/>
                <w:lang w:val="en-US"/>
              </w:rPr>
              <w:t>NR_IAB_enh-Core</w:t>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clear" w:color="auto" w:fill="auto"/>
          </w:tcPr>
          <w:p w14:paraId="290D6E92" w14:textId="18E33BFB"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w:t>
            </w:r>
            <w:r w:rsidR="00010976">
              <w:rPr>
                <w:rFonts w:ascii="Arial" w:hAnsi="Arial"/>
                <w:lang w:val="en-US"/>
              </w:rPr>
              <w:t>8</w:t>
            </w:r>
            <w:r w:rsidRPr="00120F6F">
              <w:rPr>
                <w:rFonts w:ascii="Arial" w:hAnsi="Arial"/>
                <w:lang w:val="en-US"/>
              </w:rPr>
              <w:t>-</w:t>
            </w:r>
            <w:r w:rsidR="00010976">
              <w:rPr>
                <w:rFonts w:ascii="Arial" w:hAnsi="Arial"/>
                <w:lang w:val="en-US"/>
              </w:rPr>
              <w:t>22</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68985320">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clear" w:color="auto" w:fill="auto"/>
          </w:tcPr>
          <w:p w14:paraId="02079107" w14:textId="56D46A59" w:rsidR="00F54B80" w:rsidRPr="005F12D4" w:rsidRDefault="26C464AF" w:rsidP="00FA74F2">
            <w:pPr>
              <w:overflowPunct/>
              <w:autoSpaceDE/>
              <w:autoSpaceDN/>
              <w:adjustRightInd/>
              <w:spacing w:after="0"/>
              <w:ind w:left="100" w:right="-609"/>
              <w:textAlignment w:val="auto"/>
              <w:rPr>
                <w:rFonts w:ascii="Arial" w:hAnsi="Arial"/>
                <w:b/>
                <w:bCs/>
                <w:noProof/>
                <w:lang w:val="en-US"/>
              </w:rPr>
            </w:pPr>
            <w:r w:rsidRPr="68985320">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clear" w:color="auto" w:fill="auto"/>
          </w:tcPr>
          <w:p w14:paraId="472309DE" w14:textId="37683F88"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w:t>
            </w:r>
            <w:r w:rsidR="00010976">
              <w:rPr>
                <w:rFonts w:ascii="Arial" w:hAnsi="Arial"/>
                <w:lang w:val="en-US"/>
              </w:rPr>
              <w:t>7</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8DC7E8B"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68985320">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clear" w:color="auto" w:fill="auto"/>
          </w:tcPr>
          <w:p w14:paraId="1A4481BD" w14:textId="77777777" w:rsidR="00010976" w:rsidRDefault="00010976" w:rsidP="00010976">
            <w:pPr>
              <w:pStyle w:val="paragraph"/>
              <w:textAlignment w:val="baseline"/>
            </w:pPr>
            <w:r>
              <w:rPr>
                <w:rStyle w:val="normaltextrun"/>
                <w:sz w:val="20"/>
                <w:szCs w:val="20"/>
                <w:lang w:val="en-GB"/>
              </w:rPr>
              <w:t>In RAN1 #109-e the following conclusion was made:</w:t>
            </w:r>
            <w:r>
              <w:rPr>
                <w:rStyle w:val="eop"/>
                <w:sz w:val="20"/>
                <w:szCs w:val="20"/>
              </w:rPr>
              <w:t> </w:t>
            </w:r>
          </w:p>
          <w:p w14:paraId="5131F618" w14:textId="77777777" w:rsidR="00010976" w:rsidRDefault="00010976" w:rsidP="00010976">
            <w:pPr>
              <w:pStyle w:val="paragraph"/>
              <w:ind w:left="705" w:hanging="270"/>
              <w:textAlignment w:val="baseline"/>
            </w:pPr>
            <w:r>
              <w:rPr>
                <w:rStyle w:val="normaltextrun"/>
                <w:i/>
                <w:iCs/>
                <w:sz w:val="20"/>
                <w:szCs w:val="20"/>
                <w:lang w:val="en-GB"/>
              </w:rPr>
              <w:t>If both Rel-16 H/S/NA and Rel-17 H/S/NA are configured for a given resource and the child node is operating in TDM multiplexing mode, consider the following alternatives until RAN1#110:</w:t>
            </w:r>
            <w:r>
              <w:rPr>
                <w:rStyle w:val="eop"/>
                <w:sz w:val="20"/>
                <w:szCs w:val="20"/>
              </w:rPr>
              <w:t> </w:t>
            </w:r>
          </w:p>
          <w:p w14:paraId="04BAC6AC" w14:textId="77777777" w:rsidR="00010976" w:rsidRDefault="00010976" w:rsidP="00010976">
            <w:pPr>
              <w:pStyle w:val="paragraph"/>
              <w:numPr>
                <w:ilvl w:val="0"/>
                <w:numId w:val="34"/>
              </w:numPr>
              <w:ind w:left="1155" w:firstLine="0"/>
              <w:textAlignment w:val="baseline"/>
              <w:rPr>
                <w:sz w:val="20"/>
                <w:szCs w:val="20"/>
              </w:rPr>
            </w:pPr>
            <w:r>
              <w:rPr>
                <w:rStyle w:val="normaltextrun"/>
                <w:i/>
                <w:iCs/>
                <w:strike/>
                <w:color w:val="FF0000"/>
                <w:sz w:val="20"/>
                <w:szCs w:val="20"/>
                <w:lang w:val="fi-FI"/>
              </w:rPr>
              <w:t>Alt. 1: the child node follows the Rel-16 H/S/NA configuration for the resource</w:t>
            </w:r>
            <w:r>
              <w:rPr>
                <w:rStyle w:val="eop"/>
                <w:color w:val="FF0000"/>
                <w:sz w:val="20"/>
                <w:szCs w:val="20"/>
              </w:rPr>
              <w:t> </w:t>
            </w:r>
          </w:p>
          <w:p w14:paraId="0C6460B2" w14:textId="00308E17" w:rsidR="00010976" w:rsidRDefault="00010976" w:rsidP="00010976">
            <w:pPr>
              <w:pStyle w:val="paragraph"/>
              <w:numPr>
                <w:ilvl w:val="0"/>
                <w:numId w:val="34"/>
              </w:numPr>
              <w:ind w:left="1155" w:firstLine="0"/>
              <w:textAlignment w:val="baseline"/>
              <w:rPr>
                <w:sz w:val="20"/>
                <w:szCs w:val="20"/>
              </w:rPr>
            </w:pPr>
            <w:r>
              <w:rPr>
                <w:rStyle w:val="normaltextrun"/>
                <w:i/>
                <w:iCs/>
                <w:sz w:val="20"/>
                <w:szCs w:val="20"/>
                <w:lang w:val="fi-FI"/>
              </w:rPr>
              <w:t>Alt. 2: the child node follows the Rel-17 H/S/NA configuration for the resource</w:t>
            </w:r>
            <w:r>
              <w:rPr>
                <w:rStyle w:val="eop"/>
                <w:sz w:val="20"/>
                <w:szCs w:val="20"/>
              </w:rPr>
              <w:t> </w:t>
            </w:r>
          </w:p>
          <w:p w14:paraId="01DE4696" w14:textId="77777777" w:rsidR="00010976" w:rsidRDefault="00010976" w:rsidP="00010976">
            <w:pPr>
              <w:pStyle w:val="paragraph"/>
              <w:numPr>
                <w:ilvl w:val="0"/>
                <w:numId w:val="34"/>
              </w:numPr>
              <w:ind w:left="1155" w:firstLine="0"/>
              <w:textAlignment w:val="baseline"/>
              <w:rPr>
                <w:sz w:val="20"/>
                <w:szCs w:val="20"/>
              </w:rPr>
            </w:pPr>
            <w:r>
              <w:rPr>
                <w:rStyle w:val="normaltextrun"/>
                <w:i/>
                <w:iCs/>
                <w:sz w:val="20"/>
                <w:szCs w:val="20"/>
                <w:lang w:val="fi-FI"/>
              </w:rPr>
              <w:t>Alt. 3: A resource configured with Rel-16 H or Rel-16 S with dynamic indication of availability overrides the Rel-17 H/S/NA configuration, otherwise the child node follows the Rel-17 H/S/NA configuration for the resource</w:t>
            </w:r>
            <w:r>
              <w:rPr>
                <w:rStyle w:val="eop"/>
                <w:sz w:val="20"/>
                <w:szCs w:val="20"/>
              </w:rPr>
              <w:t> </w:t>
            </w:r>
          </w:p>
          <w:p w14:paraId="4746ABA1" w14:textId="77777777" w:rsidR="00010976" w:rsidRDefault="00010976" w:rsidP="00010976">
            <w:pPr>
              <w:pStyle w:val="paragraph"/>
              <w:numPr>
                <w:ilvl w:val="0"/>
                <w:numId w:val="35"/>
              </w:numPr>
              <w:ind w:left="1155" w:firstLine="0"/>
              <w:textAlignment w:val="baseline"/>
              <w:rPr>
                <w:sz w:val="20"/>
                <w:szCs w:val="20"/>
              </w:rPr>
            </w:pPr>
            <w:r>
              <w:rPr>
                <w:rStyle w:val="normaltextrun"/>
                <w:i/>
                <w:iCs/>
                <w:sz w:val="20"/>
                <w:szCs w:val="20"/>
                <w:lang w:val="fi-FI"/>
              </w:rPr>
              <w:t xml:space="preserve">Alt. 4 the child node follows the Rel-16 or Rel-17 H/S/NA based on implicit indication </w:t>
            </w:r>
            <w:r>
              <w:rPr>
                <w:rStyle w:val="normaltextrun"/>
                <w:i/>
                <w:iCs/>
                <w:color w:val="FF0000"/>
                <w:sz w:val="20"/>
                <w:szCs w:val="20"/>
                <w:lang w:val="fi-FI"/>
              </w:rPr>
              <w:t>(e.g. Case 6 timing indication)</w:t>
            </w:r>
            <w:r>
              <w:rPr>
                <w:rStyle w:val="normaltextrun"/>
                <w:i/>
                <w:iCs/>
                <w:sz w:val="20"/>
                <w:szCs w:val="20"/>
                <w:lang w:val="fi-FI"/>
              </w:rPr>
              <w:t xml:space="preserve"> between parent and child node.</w:t>
            </w:r>
            <w:r>
              <w:rPr>
                <w:rStyle w:val="eop"/>
                <w:sz w:val="20"/>
                <w:szCs w:val="20"/>
              </w:rPr>
              <w:t> </w:t>
            </w:r>
          </w:p>
          <w:p w14:paraId="7D330FBC" w14:textId="77777777" w:rsidR="00010976" w:rsidRDefault="00010976" w:rsidP="00010976">
            <w:pPr>
              <w:pStyle w:val="paragraph"/>
              <w:textAlignment w:val="baseline"/>
            </w:pPr>
            <w:r>
              <w:rPr>
                <w:rStyle w:val="normaltextrun"/>
                <w:sz w:val="20"/>
                <w:szCs w:val="20"/>
                <w:lang w:val="en-GB"/>
              </w:rPr>
              <w:t>The aim is unambiguous operation when the parent node does not know that the IAB node cannot operate in non-TDM mode although it has H/S/NA configuration for that. </w:t>
            </w:r>
            <w:r>
              <w:rPr>
                <w:rStyle w:val="eop"/>
                <w:sz w:val="20"/>
                <w:szCs w:val="20"/>
              </w:rPr>
              <w:t> </w:t>
            </w:r>
          </w:p>
          <w:p w14:paraId="6AF8518D" w14:textId="53ADB690" w:rsidR="005057E3" w:rsidRDefault="008A29F6" w:rsidP="00AD0FC4">
            <w:pPr>
              <w:pStyle w:val="paragraph"/>
              <w:textAlignment w:val="baseline"/>
              <w:rPr>
                <w:rStyle w:val="normaltextrun"/>
                <w:rFonts w:ascii="Times" w:hAnsi="Times"/>
                <w:sz w:val="20"/>
                <w:szCs w:val="20"/>
                <w:lang w:val="en-GB"/>
              </w:rPr>
            </w:pPr>
            <w:r>
              <w:rPr>
                <w:rStyle w:val="normaltextrun"/>
                <w:rFonts w:ascii="Times" w:hAnsi="Times"/>
                <w:sz w:val="20"/>
                <w:szCs w:val="20"/>
                <w:lang w:val="en-GB"/>
              </w:rPr>
              <w:t xml:space="preserve">In Alt. </w:t>
            </w:r>
            <w:r w:rsidR="009927A3">
              <w:rPr>
                <w:rStyle w:val="normaltextrun"/>
                <w:rFonts w:ascii="Times" w:hAnsi="Times"/>
                <w:sz w:val="20"/>
                <w:szCs w:val="20"/>
                <w:lang w:val="en-GB"/>
              </w:rPr>
              <w:t xml:space="preserve">2, </w:t>
            </w:r>
            <w:r w:rsidR="009D7F49">
              <w:rPr>
                <w:rStyle w:val="normaltextrun"/>
                <w:rFonts w:ascii="Times" w:hAnsi="Times"/>
                <w:sz w:val="20"/>
                <w:szCs w:val="20"/>
                <w:lang w:val="en-GB"/>
              </w:rPr>
              <w:t xml:space="preserve">Rel-17 </w:t>
            </w:r>
            <w:r w:rsidR="001046D1">
              <w:rPr>
                <w:rStyle w:val="normaltextrun"/>
                <w:rFonts w:ascii="Times" w:hAnsi="Times"/>
                <w:sz w:val="20"/>
                <w:szCs w:val="20"/>
                <w:lang w:val="en-GB"/>
              </w:rPr>
              <w:t xml:space="preserve">H/S/NA configuration </w:t>
            </w:r>
            <w:r w:rsidR="000F1F63">
              <w:rPr>
                <w:rStyle w:val="normaltextrun"/>
                <w:rFonts w:ascii="Times" w:hAnsi="Times"/>
                <w:sz w:val="20"/>
                <w:szCs w:val="20"/>
                <w:lang w:val="en-GB"/>
              </w:rPr>
              <w:t xml:space="preserve">is </w:t>
            </w:r>
            <w:r w:rsidR="009C1375">
              <w:rPr>
                <w:rStyle w:val="normaltextrun"/>
                <w:rFonts w:ascii="Times" w:hAnsi="Times"/>
                <w:sz w:val="20"/>
                <w:szCs w:val="20"/>
                <w:lang w:val="en-GB"/>
              </w:rPr>
              <w:t>expected to</w:t>
            </w:r>
            <w:r w:rsidR="00FA3CEA">
              <w:rPr>
                <w:rStyle w:val="normaltextrun"/>
                <w:rFonts w:ascii="Times" w:hAnsi="Times"/>
                <w:sz w:val="20"/>
                <w:szCs w:val="20"/>
                <w:lang w:val="en-GB"/>
              </w:rPr>
              <w:t xml:space="preserve"> be followed </w:t>
            </w:r>
            <w:r w:rsidR="005A6266">
              <w:rPr>
                <w:rStyle w:val="normaltextrun"/>
                <w:rFonts w:ascii="Times" w:hAnsi="Times"/>
                <w:sz w:val="20"/>
                <w:szCs w:val="20"/>
                <w:lang w:val="en-GB"/>
              </w:rPr>
              <w:t xml:space="preserve">even </w:t>
            </w:r>
            <w:r w:rsidR="00280B0C">
              <w:rPr>
                <w:rStyle w:val="normaltextrun"/>
                <w:rFonts w:ascii="Times" w:hAnsi="Times"/>
                <w:sz w:val="20"/>
                <w:szCs w:val="20"/>
                <w:lang w:val="en-GB"/>
              </w:rPr>
              <w:t>after</w:t>
            </w:r>
            <w:r w:rsidR="005A6266">
              <w:rPr>
                <w:rStyle w:val="normaltextrun"/>
                <w:rFonts w:ascii="Times" w:hAnsi="Times"/>
                <w:sz w:val="20"/>
                <w:szCs w:val="20"/>
                <w:lang w:val="en-GB"/>
              </w:rPr>
              <w:t xml:space="preserve"> </w:t>
            </w:r>
            <w:r w:rsidR="00A525F2">
              <w:rPr>
                <w:rStyle w:val="normaltextrun"/>
                <w:rFonts w:ascii="Times" w:hAnsi="Times"/>
                <w:sz w:val="20"/>
                <w:szCs w:val="20"/>
                <w:lang w:val="en-GB"/>
              </w:rPr>
              <w:t xml:space="preserve">TDM </w:t>
            </w:r>
            <w:r w:rsidR="005A6266">
              <w:rPr>
                <w:rStyle w:val="normaltextrun"/>
                <w:rFonts w:ascii="Times" w:hAnsi="Times"/>
                <w:sz w:val="20"/>
                <w:szCs w:val="20"/>
                <w:lang w:val="en-GB"/>
              </w:rPr>
              <w:t>fall</w:t>
            </w:r>
            <w:r w:rsidR="003C28AC">
              <w:rPr>
                <w:rStyle w:val="normaltextrun"/>
                <w:rFonts w:ascii="Times" w:hAnsi="Times"/>
                <w:sz w:val="20"/>
                <w:szCs w:val="20"/>
                <w:lang w:val="en-GB"/>
              </w:rPr>
              <w:t>back</w:t>
            </w:r>
            <w:r w:rsidR="00A525F2">
              <w:rPr>
                <w:rStyle w:val="normaltextrun"/>
                <w:rFonts w:ascii="Times" w:hAnsi="Times"/>
                <w:sz w:val="20"/>
                <w:szCs w:val="20"/>
                <w:lang w:val="en-GB"/>
              </w:rPr>
              <w:t xml:space="preserve">. </w:t>
            </w:r>
            <w:r w:rsidR="003E178E">
              <w:rPr>
                <w:rStyle w:val="normaltextrun"/>
                <w:rFonts w:ascii="Times" w:hAnsi="Times"/>
                <w:sz w:val="20"/>
                <w:szCs w:val="20"/>
                <w:lang w:val="en-GB"/>
              </w:rPr>
              <w:t>Then IAB-DU may transmit or receive</w:t>
            </w:r>
            <w:r w:rsidR="000B7FCF">
              <w:rPr>
                <w:rStyle w:val="normaltextrun"/>
                <w:rFonts w:ascii="Times" w:hAnsi="Times"/>
                <w:sz w:val="20"/>
                <w:szCs w:val="20"/>
                <w:lang w:val="en-GB"/>
              </w:rPr>
              <w:t xml:space="preserve"> </w:t>
            </w:r>
            <w:r w:rsidR="004D3FD0">
              <w:rPr>
                <w:rStyle w:val="normaltextrun"/>
                <w:rFonts w:ascii="Times" w:hAnsi="Times"/>
                <w:sz w:val="20"/>
                <w:szCs w:val="20"/>
                <w:lang w:val="en-GB"/>
              </w:rPr>
              <w:t>in RB sets</w:t>
            </w:r>
            <w:r w:rsidR="00F83FA3">
              <w:rPr>
                <w:rStyle w:val="normaltextrun"/>
                <w:rFonts w:ascii="Times" w:hAnsi="Times"/>
                <w:sz w:val="20"/>
                <w:szCs w:val="20"/>
                <w:lang w:val="en-GB"/>
              </w:rPr>
              <w:t xml:space="preserve"> configured </w:t>
            </w:r>
            <w:r w:rsidR="00437A20">
              <w:rPr>
                <w:rStyle w:val="normaltextrun"/>
                <w:rFonts w:ascii="Times" w:hAnsi="Times"/>
                <w:sz w:val="20"/>
                <w:szCs w:val="20"/>
                <w:lang w:val="en-GB"/>
              </w:rPr>
              <w:t xml:space="preserve">as Hard or Soft </w:t>
            </w:r>
            <w:r w:rsidR="00AA6EB0">
              <w:rPr>
                <w:rStyle w:val="normaltextrun"/>
                <w:rFonts w:ascii="Times" w:hAnsi="Times"/>
                <w:sz w:val="20"/>
                <w:szCs w:val="20"/>
                <w:lang w:val="en-GB"/>
              </w:rPr>
              <w:t>and indicated available</w:t>
            </w:r>
            <w:r w:rsidR="00C53F1C">
              <w:rPr>
                <w:rStyle w:val="normaltextrun"/>
                <w:rFonts w:ascii="Times" w:hAnsi="Times"/>
                <w:sz w:val="20"/>
                <w:szCs w:val="20"/>
                <w:lang w:val="en-GB"/>
              </w:rPr>
              <w:t xml:space="preserve"> </w:t>
            </w:r>
            <w:r w:rsidR="00DF72F1">
              <w:rPr>
                <w:rStyle w:val="normaltextrun"/>
                <w:rFonts w:ascii="Times" w:hAnsi="Times"/>
                <w:sz w:val="20"/>
                <w:szCs w:val="20"/>
                <w:lang w:val="en-GB"/>
              </w:rPr>
              <w:t xml:space="preserve">and neglect </w:t>
            </w:r>
            <w:r w:rsidR="006E4CEA">
              <w:rPr>
                <w:rStyle w:val="normaltextrun"/>
                <w:rFonts w:ascii="Times" w:hAnsi="Times"/>
                <w:sz w:val="20"/>
                <w:szCs w:val="20"/>
                <w:lang w:val="en-GB"/>
              </w:rPr>
              <w:t>IAB-</w:t>
            </w:r>
            <w:r w:rsidR="00C53F1C">
              <w:rPr>
                <w:rStyle w:val="normaltextrun"/>
                <w:rFonts w:ascii="Times" w:hAnsi="Times"/>
                <w:sz w:val="20"/>
                <w:szCs w:val="20"/>
                <w:lang w:val="en-GB"/>
              </w:rPr>
              <w:t>MT</w:t>
            </w:r>
            <w:r w:rsidR="006E4CEA">
              <w:rPr>
                <w:rStyle w:val="normaltextrun"/>
                <w:rFonts w:ascii="Times" w:hAnsi="Times"/>
                <w:sz w:val="20"/>
                <w:szCs w:val="20"/>
                <w:lang w:val="en-GB"/>
              </w:rPr>
              <w:t xml:space="preserve"> scheduling</w:t>
            </w:r>
            <w:r w:rsidR="002D6E2E">
              <w:rPr>
                <w:rStyle w:val="normaltextrun"/>
                <w:rFonts w:ascii="Times" w:hAnsi="Times"/>
                <w:sz w:val="20"/>
                <w:szCs w:val="20"/>
                <w:lang w:val="en-GB"/>
              </w:rPr>
              <w:t xml:space="preserve"> in the other </w:t>
            </w:r>
            <w:r w:rsidR="00F60872">
              <w:rPr>
                <w:rStyle w:val="normaltextrun"/>
                <w:rFonts w:ascii="Times" w:hAnsi="Times"/>
                <w:sz w:val="20"/>
                <w:szCs w:val="20"/>
                <w:lang w:val="en-GB"/>
              </w:rPr>
              <w:t xml:space="preserve">RB sets. </w:t>
            </w:r>
          </w:p>
          <w:p w14:paraId="287AE8A6" w14:textId="68D9149A" w:rsidR="00F54B80" w:rsidRDefault="00AD0FC4" w:rsidP="00AD0FC4">
            <w:pPr>
              <w:pStyle w:val="paragraph"/>
              <w:textAlignment w:val="baseline"/>
              <w:rPr>
                <w:rStyle w:val="eop"/>
                <w:rFonts w:ascii="Times" w:hAnsi="Times"/>
                <w:sz w:val="20"/>
                <w:szCs w:val="20"/>
              </w:rPr>
            </w:pPr>
            <w:r>
              <w:rPr>
                <w:rStyle w:val="normaltextrun"/>
                <w:rFonts w:ascii="Times" w:hAnsi="Times"/>
                <w:sz w:val="20"/>
                <w:szCs w:val="20"/>
                <w:lang w:val="en-GB"/>
              </w:rPr>
              <w:t>An IAB-DU opting to fallback to Rel-16 H/S/NA configuration</w:t>
            </w:r>
            <w:r w:rsidR="00A62D37">
              <w:rPr>
                <w:rStyle w:val="normaltextrun"/>
                <w:rFonts w:ascii="Times" w:hAnsi="Times"/>
                <w:sz w:val="20"/>
                <w:szCs w:val="20"/>
                <w:lang w:val="en-GB"/>
              </w:rPr>
              <w:t xml:space="preserve"> according to Alt. 3</w:t>
            </w:r>
            <w:r>
              <w:rPr>
                <w:rStyle w:val="normaltextrun"/>
                <w:rFonts w:ascii="Times" w:hAnsi="Times"/>
                <w:sz w:val="20"/>
                <w:szCs w:val="20"/>
                <w:lang w:val="en-GB"/>
              </w:rPr>
              <w:t xml:space="preserve"> should not result in ambiguous or undesired DU operation.  Fallback to Rel-16 mode of operation can generally be understood in either of two unique contexts.  Firstly, in </w:t>
            </w:r>
            <w:r>
              <w:rPr>
                <w:rStyle w:val="normaltextrun"/>
                <w:rFonts w:ascii="Times" w:hAnsi="Times"/>
                <w:sz w:val="20"/>
                <w:szCs w:val="20"/>
                <w:lang w:val="en-GB"/>
              </w:rPr>
              <w:lastRenderedPageBreak/>
              <w:t>scenarios where the Rel-16 resource configuration indicates that the entire symbol is semi-static hard or semi-static soft and dynamically indicated as available, assuming that the Rel-16 configuration is valid avoids any potential resource conflicts.  This would result in a parent DU not scheduling resources for IAB-MT in resources configured with Rel-16 hard designation.  Instead, resources allocated for IAB MT DL/UL would only be possible in resources indicated as either Rel-16 NA or Soft and not dynamically indicated available.  In scenarios where the Rel-16 resource configuration indicates the symbol is semi-static NA or semi-static soft and not dynamically indicated as available, fallback to Rel-16 H/S/NA configuration is understood as an IAB-DU electing not to transmit/receive in the given time resource.  This should have no negative impact on network operation.</w:t>
            </w:r>
            <w:r>
              <w:rPr>
                <w:rStyle w:val="eop"/>
                <w:rFonts w:ascii="Times" w:hAnsi="Times"/>
                <w:sz w:val="20"/>
                <w:szCs w:val="20"/>
              </w:rPr>
              <w:t> </w:t>
            </w:r>
          </w:p>
          <w:p w14:paraId="4DCC8B72" w14:textId="4A41A434" w:rsidR="00373998" w:rsidRPr="00BF3239" w:rsidRDefault="0035680F" w:rsidP="00BF3239">
            <w:pPr>
              <w:pStyle w:val="paragraph"/>
              <w:textAlignment w:val="baseline"/>
              <w:rPr>
                <w:sz w:val="20"/>
                <w:szCs w:val="20"/>
                <w:lang w:val="en-GB"/>
              </w:rPr>
            </w:pPr>
            <w:r>
              <w:rPr>
                <w:rStyle w:val="normaltextrun"/>
                <w:sz w:val="20"/>
                <w:szCs w:val="20"/>
                <w:lang w:val="en-GB"/>
              </w:rPr>
              <w:t>Alt. 4 does not help in solving the problem as the timing case indications are not only for FDM but apply also for SDM.</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68985320">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clear" w:color="auto" w:fill="auto"/>
          </w:tcPr>
          <w:p w14:paraId="3EAF2345" w14:textId="33E82CDF" w:rsidR="00F54B80" w:rsidRPr="00BF3239" w:rsidRDefault="003C5C3B" w:rsidP="00BF3239">
            <w:pPr>
              <w:pStyle w:val="paragraph"/>
              <w:textAlignment w:val="baseline"/>
              <w:rPr>
                <w:rStyle w:val="normaltextrun"/>
                <w:rFonts w:ascii="Times" w:hAnsi="Times"/>
                <w:sz w:val="20"/>
                <w:szCs w:val="20"/>
                <w:lang w:val="en-GB"/>
              </w:rPr>
            </w:pPr>
            <w:r w:rsidRPr="00BF3239">
              <w:rPr>
                <w:rStyle w:val="normaltextrun"/>
                <w:rFonts w:ascii="Times" w:hAnsi="Times"/>
                <w:sz w:val="20"/>
                <w:szCs w:val="20"/>
                <w:lang w:val="en-GB"/>
              </w:rPr>
              <w:t>Specify that a resourced configured for an IAB node as Rel-16 H or Rel-16 with dynamic indication as available overrides Rel-17 configuration, and otherwise Rel-17 H/S/NA configuration is applicable.</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68985320">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clear" w:color="auto" w:fill="auto"/>
          </w:tcPr>
          <w:p w14:paraId="4DF04292" w14:textId="6E526222" w:rsidR="00F54B80" w:rsidRPr="00BD437D" w:rsidRDefault="00CF2208" w:rsidP="00BF3239">
            <w:pPr>
              <w:pStyle w:val="paragraph"/>
              <w:textAlignment w:val="baseline"/>
              <w:rPr>
                <w:rFonts w:ascii="Arial" w:hAnsi="Arial"/>
                <w:noProof/>
              </w:rPr>
            </w:pPr>
            <w:r w:rsidRPr="00BF3239">
              <w:rPr>
                <w:rStyle w:val="normaltextrun"/>
                <w:rFonts w:ascii="Times" w:hAnsi="Times"/>
                <w:sz w:val="20"/>
                <w:szCs w:val="20"/>
                <w:lang w:val="en-GB"/>
              </w:rPr>
              <w:t xml:space="preserve">Ambiguity </w:t>
            </w:r>
            <w:r w:rsidR="00E07A08" w:rsidRPr="00BF3239">
              <w:rPr>
                <w:rStyle w:val="normaltextrun"/>
                <w:rFonts w:ascii="Times" w:hAnsi="Times"/>
                <w:sz w:val="20"/>
                <w:szCs w:val="20"/>
                <w:lang w:val="en-GB"/>
              </w:rPr>
              <w:t xml:space="preserve">between </w:t>
            </w:r>
            <w:r w:rsidR="003C5C3B" w:rsidRPr="00BF3239">
              <w:rPr>
                <w:rStyle w:val="normaltextrun"/>
                <w:rFonts w:ascii="Times" w:hAnsi="Times"/>
                <w:sz w:val="20"/>
                <w:szCs w:val="20"/>
                <w:lang w:val="en-GB"/>
              </w:rPr>
              <w:t>gnB-CU, parent IAB node, and/or IAB node regarding whether the Rel-16 H/S/NA TDD or Rel-17 H/S/NA FDM is applicable in any given resource.</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68985320">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clear" w:color="auto" w:fill="auto"/>
          </w:tcPr>
          <w:p w14:paraId="46B388D5" w14:textId="3DF3EF0A" w:rsidR="00F54B80" w:rsidRPr="00BD437D" w:rsidRDefault="003C5C3B" w:rsidP="00FA74F2">
            <w:pPr>
              <w:overflowPunct/>
              <w:autoSpaceDE/>
              <w:autoSpaceDN/>
              <w:adjustRightInd/>
              <w:spacing w:after="0"/>
              <w:ind w:left="100"/>
              <w:textAlignment w:val="auto"/>
              <w:rPr>
                <w:rFonts w:ascii="Arial" w:hAnsi="Arial"/>
                <w:noProof/>
                <w:lang w:val="en-US"/>
              </w:rPr>
            </w:pPr>
            <w:r>
              <w:rPr>
                <w:rFonts w:ascii="Arial" w:hAnsi="Arial"/>
                <w:noProof/>
                <w:lang w:val="en-US"/>
              </w:rPr>
              <w:t>14</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68985320">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auto"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68985320">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clear" w:color="auto"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clear" w:color="auto"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68985320">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clear" w:color="auto"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clear" w:color="auto"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68985320">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clear" w:color="auto"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clear" w:color="auto"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68985320">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clear" w:color="auto"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68985320">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clear" w:color="auto" w:fill="FFFFFF" w:themeFill="background1"/>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68985320">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6CD3F924" w14:textId="77777777" w:rsidR="003C5C3B" w:rsidRPr="009861A4" w:rsidRDefault="003C5C3B" w:rsidP="003C5C3B">
      <w:pPr>
        <w:pStyle w:val="Heading1"/>
        <w:numPr>
          <w:ilvl w:val="0"/>
          <w:numId w:val="0"/>
        </w:numPr>
        <w:tabs>
          <w:tab w:val="left" w:pos="1134"/>
        </w:tabs>
        <w:ind w:left="432" w:hanging="432"/>
      </w:pPr>
      <w:bookmarkStart w:id="3" w:name="_Toc29894873"/>
      <w:bookmarkStart w:id="4" w:name="_Toc29899172"/>
      <w:bookmarkStart w:id="5" w:name="_Toc29899590"/>
      <w:bookmarkStart w:id="6" w:name="_Toc29917326"/>
      <w:bookmarkStart w:id="7" w:name="_Toc36498200"/>
      <w:bookmarkStart w:id="8" w:name="_Toc45699228"/>
      <w:bookmarkStart w:id="9" w:name="_Toc106629475"/>
      <w:r w:rsidRPr="009861A4">
        <w:t>14</w:t>
      </w:r>
      <w:r w:rsidRPr="009861A4">
        <w:rPr>
          <w:rFonts w:hint="eastAsia"/>
        </w:rPr>
        <w:tab/>
      </w:r>
      <w:r w:rsidRPr="009861A4">
        <w:t>Integrated access-backhaul operation</w:t>
      </w:r>
      <w:bookmarkEnd w:id="3"/>
      <w:bookmarkEnd w:id="4"/>
      <w:bookmarkEnd w:id="5"/>
      <w:bookmarkEnd w:id="6"/>
      <w:bookmarkEnd w:id="7"/>
      <w:bookmarkEnd w:id="8"/>
      <w:bookmarkEnd w:id="9"/>
      <w:r w:rsidRPr="009861A4">
        <w:t xml:space="preserve"> </w:t>
      </w:r>
    </w:p>
    <w:p w14:paraId="33186751" w14:textId="283590CB" w:rsidR="00FE53CF" w:rsidRPr="00A80B5B" w:rsidRDefault="00D14F29" w:rsidP="00A80B5B">
      <w:pPr>
        <w:jc w:val="center"/>
        <w:rPr>
          <w:color w:val="FF0000"/>
          <w:sz w:val="22"/>
          <w:szCs w:val="22"/>
        </w:rPr>
      </w:pPr>
      <w:r w:rsidRPr="00F93A7A">
        <w:rPr>
          <w:color w:val="FF0000"/>
          <w:sz w:val="22"/>
          <w:szCs w:val="22"/>
        </w:rPr>
        <w:t>&lt; Unchanged parts are omitted &gt;</w:t>
      </w:r>
    </w:p>
    <w:p w14:paraId="3D44F05F" w14:textId="60F43123" w:rsidR="00842869" w:rsidRPr="00575441" w:rsidRDefault="00842869" w:rsidP="00842869">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w:t>
      </w:r>
      <w:r>
        <w:rPr>
          <w:lang w:eastAsia="zh-CN"/>
        </w:rPr>
        <w:t xml:space="preserve"> </w:t>
      </w:r>
      <w:r w:rsidRPr="00842869">
        <w:rPr>
          <w:color w:val="FF0000"/>
          <w:lang w:eastAsia="zh-CN"/>
        </w:rPr>
        <w:t xml:space="preserve">or if </w:t>
      </w:r>
      <w:r w:rsidR="00257318">
        <w:rPr>
          <w:color w:val="FF0000"/>
          <w:lang w:eastAsia="zh-CN"/>
        </w:rPr>
        <w:t xml:space="preserve"> </w:t>
      </w:r>
      <w:r w:rsidRPr="00842869">
        <w:rPr>
          <w:color w:val="FF0000"/>
          <w:lang w:eastAsia="zh-CN"/>
        </w:rPr>
        <w:t xml:space="preserve">the symbol of the RB set in a slot is configured as hard by </w:t>
      </w:r>
      <w:r w:rsidRPr="00842869">
        <w:rPr>
          <w:i/>
          <w:iCs/>
          <w:color w:val="FF0000"/>
          <w:lang w:eastAsia="zh-CN"/>
        </w:rPr>
        <w:t>HSNA Slot Configuration List</w:t>
      </w:r>
      <w:r w:rsidRPr="00842869">
        <w:rPr>
          <w:color w:val="FF0000"/>
          <w:lang w:eastAsia="zh-CN"/>
        </w:rPr>
        <w:t xml:space="preserve"> in </w:t>
      </w:r>
      <w:r w:rsidRPr="00842869">
        <w:rPr>
          <w:i/>
          <w:iCs/>
          <w:color w:val="FF0000"/>
        </w:rPr>
        <w:t>gNB-DU Cell Resource Configuration,</w:t>
      </w:r>
      <w:r w:rsidRPr="00575441">
        <w:rPr>
          <w:lang w:val="en-US"/>
        </w:rPr>
        <w:t xml:space="preserve"> </w:t>
      </w:r>
      <w:r w:rsidRPr="00575441">
        <w:rPr>
          <w:lang w:eastAsia="zh-CN"/>
        </w:rPr>
        <w:t>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D79E948" w14:textId="5BBCE789" w:rsidR="00BD725A" w:rsidRPr="00914CED" w:rsidRDefault="00BD725A" w:rsidP="00DA6003">
      <w:pPr>
        <w:overflowPunct/>
        <w:autoSpaceDE/>
        <w:autoSpaceDN/>
        <w:adjustRightInd/>
        <w:spacing w:after="120"/>
        <w:textAlignment w:val="auto"/>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B2EFE" w14:textId="77777777" w:rsidR="00A17963" w:rsidRDefault="00A17963">
      <w:r>
        <w:separator/>
      </w:r>
    </w:p>
  </w:endnote>
  <w:endnote w:type="continuationSeparator" w:id="0">
    <w:p w14:paraId="30F924D9" w14:textId="77777777" w:rsidR="00A17963" w:rsidRDefault="00A17963">
      <w:r>
        <w:continuationSeparator/>
      </w:r>
    </w:p>
  </w:endnote>
  <w:endnote w:type="continuationNotice" w:id="1">
    <w:p w14:paraId="76737A65" w14:textId="77777777" w:rsidR="00A17963" w:rsidRDefault="00A17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A5A2" w14:textId="77777777" w:rsidR="00A17963" w:rsidRDefault="00A17963">
      <w:r>
        <w:separator/>
      </w:r>
    </w:p>
  </w:footnote>
  <w:footnote w:type="continuationSeparator" w:id="0">
    <w:p w14:paraId="2A8F0687" w14:textId="77777777" w:rsidR="00A17963" w:rsidRDefault="00A17963">
      <w:r>
        <w:continuationSeparator/>
      </w:r>
    </w:p>
  </w:footnote>
  <w:footnote w:type="continuationNotice" w:id="1">
    <w:p w14:paraId="56BD199F" w14:textId="77777777" w:rsidR="00A17963" w:rsidRDefault="00A179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216043D"/>
    <w:multiLevelType w:val="multilevel"/>
    <w:tmpl w:val="764E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5"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A2EA0"/>
    <w:multiLevelType w:val="multilevel"/>
    <w:tmpl w:val="ED8A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1"/>
  </w:num>
  <w:num w:numId="2">
    <w:abstractNumId w:val="14"/>
  </w:num>
  <w:num w:numId="3">
    <w:abstractNumId w:val="2"/>
  </w:num>
  <w:num w:numId="4">
    <w:abstractNumId w:val="20"/>
  </w:num>
  <w:num w:numId="5">
    <w:abstractNumId w:val="34"/>
  </w:num>
  <w:num w:numId="6">
    <w:abstractNumId w:val="21"/>
  </w:num>
  <w:num w:numId="7">
    <w:abstractNumId w:val="18"/>
  </w:num>
  <w:num w:numId="8">
    <w:abstractNumId w:val="5"/>
  </w:num>
  <w:num w:numId="9">
    <w:abstractNumId w:val="31"/>
  </w:num>
  <w:num w:numId="10">
    <w:abstractNumId w:val="15"/>
  </w:num>
  <w:num w:numId="11">
    <w:abstractNumId w:val="27"/>
  </w:num>
  <w:num w:numId="12">
    <w:abstractNumId w:val="19"/>
  </w:num>
  <w:num w:numId="13">
    <w:abstractNumId w:val="10"/>
  </w:num>
  <w:num w:numId="14">
    <w:abstractNumId w:val="1"/>
  </w:num>
  <w:num w:numId="15">
    <w:abstractNumId w:val="30"/>
  </w:num>
  <w:num w:numId="16">
    <w:abstractNumId w:val="0"/>
  </w:num>
  <w:num w:numId="17">
    <w:abstractNumId w:val="23"/>
  </w:num>
  <w:num w:numId="18">
    <w:abstractNumId w:val="24"/>
  </w:num>
  <w:num w:numId="19">
    <w:abstractNumId w:val="32"/>
  </w:num>
  <w:num w:numId="20">
    <w:abstractNumId w:val="12"/>
  </w:num>
  <w:num w:numId="21">
    <w:abstractNumId w:val="17"/>
  </w:num>
  <w:num w:numId="22">
    <w:abstractNumId w:val="13"/>
  </w:num>
  <w:num w:numId="23">
    <w:abstractNumId w:val="9"/>
  </w:num>
  <w:num w:numId="24">
    <w:abstractNumId w:val="16"/>
  </w:num>
  <w:num w:numId="25">
    <w:abstractNumId w:val="28"/>
  </w:num>
  <w:num w:numId="26">
    <w:abstractNumId w:val="3"/>
  </w:num>
  <w:num w:numId="27">
    <w:abstractNumId w:val="8"/>
  </w:num>
  <w:num w:numId="28">
    <w:abstractNumId w:val="7"/>
  </w:num>
  <w:num w:numId="29">
    <w:abstractNumId w:val="33"/>
  </w:num>
  <w:num w:numId="30">
    <w:abstractNumId w:val="22"/>
  </w:num>
  <w:num w:numId="31">
    <w:abstractNumId w:val="25"/>
  </w:num>
  <w:num w:numId="32">
    <w:abstractNumId w:val="4"/>
  </w:num>
  <w:num w:numId="33">
    <w:abstractNumId w:val="26"/>
  </w:num>
  <w:num w:numId="34">
    <w:abstractNumId w:val="29"/>
  </w:num>
  <w:num w:numId="35">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07BF4"/>
    <w:rsid w:val="0001097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4CB"/>
    <w:rsid w:val="00067BAA"/>
    <w:rsid w:val="000701AD"/>
    <w:rsid w:val="000707CA"/>
    <w:rsid w:val="00070900"/>
    <w:rsid w:val="0007097C"/>
    <w:rsid w:val="00070D21"/>
    <w:rsid w:val="00070F28"/>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80F"/>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2E23"/>
    <w:rsid w:val="000A3C8D"/>
    <w:rsid w:val="000A3DFE"/>
    <w:rsid w:val="000A4022"/>
    <w:rsid w:val="000A40EC"/>
    <w:rsid w:val="000A4342"/>
    <w:rsid w:val="000A4DBD"/>
    <w:rsid w:val="000A54EE"/>
    <w:rsid w:val="000A56A9"/>
    <w:rsid w:val="000A56F0"/>
    <w:rsid w:val="000A585D"/>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CF"/>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1F63"/>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C9F"/>
    <w:rsid w:val="001037D6"/>
    <w:rsid w:val="0010391B"/>
    <w:rsid w:val="00103FC9"/>
    <w:rsid w:val="001046D1"/>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9E3"/>
    <w:rsid w:val="00125C54"/>
    <w:rsid w:val="001263F0"/>
    <w:rsid w:val="0012673D"/>
    <w:rsid w:val="00126773"/>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982"/>
    <w:rsid w:val="00150A74"/>
    <w:rsid w:val="00151011"/>
    <w:rsid w:val="00151224"/>
    <w:rsid w:val="0015130F"/>
    <w:rsid w:val="00151D21"/>
    <w:rsid w:val="00152058"/>
    <w:rsid w:val="001525D1"/>
    <w:rsid w:val="0015263D"/>
    <w:rsid w:val="001532BA"/>
    <w:rsid w:val="00153332"/>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4CC"/>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6ED"/>
    <w:rsid w:val="001B7E0C"/>
    <w:rsid w:val="001C000E"/>
    <w:rsid w:val="001C057B"/>
    <w:rsid w:val="001C0674"/>
    <w:rsid w:val="001C0A21"/>
    <w:rsid w:val="001C1405"/>
    <w:rsid w:val="001C1B93"/>
    <w:rsid w:val="001C1DC1"/>
    <w:rsid w:val="001C226F"/>
    <w:rsid w:val="001C34FA"/>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001"/>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697B"/>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318"/>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5F"/>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B0C"/>
    <w:rsid w:val="00280FDF"/>
    <w:rsid w:val="002815FA"/>
    <w:rsid w:val="00281F0E"/>
    <w:rsid w:val="002824C2"/>
    <w:rsid w:val="002825F2"/>
    <w:rsid w:val="00282DD0"/>
    <w:rsid w:val="002836A7"/>
    <w:rsid w:val="00283782"/>
    <w:rsid w:val="002839BC"/>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6E2E"/>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662"/>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6BA0"/>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CD8"/>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5865"/>
    <w:rsid w:val="00356275"/>
    <w:rsid w:val="00356748"/>
    <w:rsid w:val="0035680F"/>
    <w:rsid w:val="00356C0B"/>
    <w:rsid w:val="00357380"/>
    <w:rsid w:val="00357910"/>
    <w:rsid w:val="00357B9C"/>
    <w:rsid w:val="00357BDF"/>
    <w:rsid w:val="003608ED"/>
    <w:rsid w:val="00360C35"/>
    <w:rsid w:val="00361294"/>
    <w:rsid w:val="00361412"/>
    <w:rsid w:val="003615CA"/>
    <w:rsid w:val="00361D4F"/>
    <w:rsid w:val="00361E1A"/>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3998"/>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19F"/>
    <w:rsid w:val="00382232"/>
    <w:rsid w:val="00382F1A"/>
    <w:rsid w:val="00382F9A"/>
    <w:rsid w:val="00383282"/>
    <w:rsid w:val="00383422"/>
    <w:rsid w:val="00383658"/>
    <w:rsid w:val="00383A2F"/>
    <w:rsid w:val="00383AC3"/>
    <w:rsid w:val="0038412E"/>
    <w:rsid w:val="00384573"/>
    <w:rsid w:val="003846E8"/>
    <w:rsid w:val="0038489A"/>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3D"/>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8CC"/>
    <w:rsid w:val="003C0DA2"/>
    <w:rsid w:val="003C104B"/>
    <w:rsid w:val="003C15DB"/>
    <w:rsid w:val="003C1A18"/>
    <w:rsid w:val="003C2665"/>
    <w:rsid w:val="003C27B7"/>
    <w:rsid w:val="003C28AC"/>
    <w:rsid w:val="003C29A9"/>
    <w:rsid w:val="003C2C21"/>
    <w:rsid w:val="003C2D46"/>
    <w:rsid w:val="003C3A52"/>
    <w:rsid w:val="003C3B9C"/>
    <w:rsid w:val="003C56D9"/>
    <w:rsid w:val="003C5A91"/>
    <w:rsid w:val="003C5BB2"/>
    <w:rsid w:val="003C5C3B"/>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8E"/>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0C8C"/>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1E56"/>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27F8D"/>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37A20"/>
    <w:rsid w:val="00440A6A"/>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0EC4"/>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626"/>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66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3FD0"/>
    <w:rsid w:val="004D41DC"/>
    <w:rsid w:val="004D4B68"/>
    <w:rsid w:val="004D4FBD"/>
    <w:rsid w:val="004D4FC0"/>
    <w:rsid w:val="004D51E4"/>
    <w:rsid w:val="004D5CE7"/>
    <w:rsid w:val="004D6381"/>
    <w:rsid w:val="004D6917"/>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E38"/>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7E3"/>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88C"/>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40"/>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075"/>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262"/>
    <w:rsid w:val="005A2B20"/>
    <w:rsid w:val="005A34D5"/>
    <w:rsid w:val="005A3817"/>
    <w:rsid w:val="005A3943"/>
    <w:rsid w:val="005A3B33"/>
    <w:rsid w:val="005A4173"/>
    <w:rsid w:val="005A4904"/>
    <w:rsid w:val="005A4A0C"/>
    <w:rsid w:val="005A4FEA"/>
    <w:rsid w:val="005A515A"/>
    <w:rsid w:val="005A5753"/>
    <w:rsid w:val="005A5B7F"/>
    <w:rsid w:val="005A5D93"/>
    <w:rsid w:val="005A6266"/>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89D"/>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06D"/>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26A"/>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5250"/>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0F55"/>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03F"/>
    <w:rsid w:val="006A3992"/>
    <w:rsid w:val="006A41AE"/>
    <w:rsid w:val="006A4856"/>
    <w:rsid w:val="006A4B49"/>
    <w:rsid w:val="006A4B7E"/>
    <w:rsid w:val="006A4D95"/>
    <w:rsid w:val="006A5359"/>
    <w:rsid w:val="006A5474"/>
    <w:rsid w:val="006A54A3"/>
    <w:rsid w:val="006A564B"/>
    <w:rsid w:val="006A593F"/>
    <w:rsid w:val="006A59F9"/>
    <w:rsid w:val="006A5D6C"/>
    <w:rsid w:val="006A5F19"/>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C99"/>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1A84"/>
    <w:rsid w:val="006E2449"/>
    <w:rsid w:val="006E3A9F"/>
    <w:rsid w:val="006E40F6"/>
    <w:rsid w:val="006E4102"/>
    <w:rsid w:val="006E4610"/>
    <w:rsid w:val="006E4B67"/>
    <w:rsid w:val="006E4CEA"/>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074EE"/>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5D2D"/>
    <w:rsid w:val="00736206"/>
    <w:rsid w:val="00736E49"/>
    <w:rsid w:val="00736EBF"/>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48FB"/>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8DA"/>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0E6"/>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43C"/>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79A"/>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6FAA"/>
    <w:rsid w:val="007E6FF4"/>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5F9C"/>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869"/>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814"/>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9F6"/>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25"/>
    <w:rsid w:val="008B3B51"/>
    <w:rsid w:val="008B4057"/>
    <w:rsid w:val="008B4145"/>
    <w:rsid w:val="008B4208"/>
    <w:rsid w:val="008B5071"/>
    <w:rsid w:val="008B5290"/>
    <w:rsid w:val="008B6A23"/>
    <w:rsid w:val="008B6A40"/>
    <w:rsid w:val="008B72EC"/>
    <w:rsid w:val="008B77C8"/>
    <w:rsid w:val="008C0014"/>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CEC"/>
    <w:rsid w:val="00905DF5"/>
    <w:rsid w:val="00906379"/>
    <w:rsid w:val="0090697A"/>
    <w:rsid w:val="00906A8C"/>
    <w:rsid w:val="00906FD9"/>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04"/>
    <w:rsid w:val="00926F61"/>
    <w:rsid w:val="00926FA9"/>
    <w:rsid w:val="009276B3"/>
    <w:rsid w:val="00927B1E"/>
    <w:rsid w:val="00930132"/>
    <w:rsid w:val="009309D7"/>
    <w:rsid w:val="00930A54"/>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6D78"/>
    <w:rsid w:val="0094794F"/>
    <w:rsid w:val="009500BE"/>
    <w:rsid w:val="0095019A"/>
    <w:rsid w:val="00950FBC"/>
    <w:rsid w:val="00951345"/>
    <w:rsid w:val="009517A1"/>
    <w:rsid w:val="00951DBF"/>
    <w:rsid w:val="009521D6"/>
    <w:rsid w:val="0095285B"/>
    <w:rsid w:val="0095302C"/>
    <w:rsid w:val="009535C7"/>
    <w:rsid w:val="0095376B"/>
    <w:rsid w:val="00953FE9"/>
    <w:rsid w:val="00954417"/>
    <w:rsid w:val="00954683"/>
    <w:rsid w:val="00954704"/>
    <w:rsid w:val="0095481C"/>
    <w:rsid w:val="009549CC"/>
    <w:rsid w:val="009549D1"/>
    <w:rsid w:val="00954C63"/>
    <w:rsid w:val="00954E9D"/>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4907"/>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49B"/>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044"/>
    <w:rsid w:val="00980414"/>
    <w:rsid w:val="00980656"/>
    <w:rsid w:val="00980A10"/>
    <w:rsid w:val="00980BD8"/>
    <w:rsid w:val="00981130"/>
    <w:rsid w:val="00981300"/>
    <w:rsid w:val="0098162B"/>
    <w:rsid w:val="0098229C"/>
    <w:rsid w:val="00982474"/>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3"/>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74B6"/>
    <w:rsid w:val="009A782E"/>
    <w:rsid w:val="009A7EF4"/>
    <w:rsid w:val="009B0328"/>
    <w:rsid w:val="009B0408"/>
    <w:rsid w:val="009B0843"/>
    <w:rsid w:val="009B0DEE"/>
    <w:rsid w:val="009B1168"/>
    <w:rsid w:val="009B1335"/>
    <w:rsid w:val="009B1559"/>
    <w:rsid w:val="009B176D"/>
    <w:rsid w:val="009B17C6"/>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0EE0"/>
    <w:rsid w:val="009C126A"/>
    <w:rsid w:val="009C1375"/>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7E9"/>
    <w:rsid w:val="009D3A5F"/>
    <w:rsid w:val="009D4622"/>
    <w:rsid w:val="009D4628"/>
    <w:rsid w:val="009D4C9A"/>
    <w:rsid w:val="009D4F88"/>
    <w:rsid w:val="009D5193"/>
    <w:rsid w:val="009D5C32"/>
    <w:rsid w:val="009D5C56"/>
    <w:rsid w:val="009D5CE5"/>
    <w:rsid w:val="009D61D1"/>
    <w:rsid w:val="009D6472"/>
    <w:rsid w:val="009D68B9"/>
    <w:rsid w:val="009D6EE2"/>
    <w:rsid w:val="009D79F4"/>
    <w:rsid w:val="009D7D19"/>
    <w:rsid w:val="009D7F4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BD3"/>
    <w:rsid w:val="00A07E08"/>
    <w:rsid w:val="00A10574"/>
    <w:rsid w:val="00A10873"/>
    <w:rsid w:val="00A10D79"/>
    <w:rsid w:val="00A11535"/>
    <w:rsid w:val="00A1158B"/>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63"/>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5F2"/>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37"/>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C0E"/>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5CD"/>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6EB0"/>
    <w:rsid w:val="00AA7624"/>
    <w:rsid w:val="00AA7933"/>
    <w:rsid w:val="00AA7A41"/>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0FC4"/>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E68"/>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D59"/>
    <w:rsid w:val="00B83E1B"/>
    <w:rsid w:val="00B84590"/>
    <w:rsid w:val="00B845D0"/>
    <w:rsid w:val="00B84A80"/>
    <w:rsid w:val="00B84C31"/>
    <w:rsid w:val="00B84D5D"/>
    <w:rsid w:val="00B84E9C"/>
    <w:rsid w:val="00B85522"/>
    <w:rsid w:val="00B858D9"/>
    <w:rsid w:val="00B85A6F"/>
    <w:rsid w:val="00B86902"/>
    <w:rsid w:val="00B86C29"/>
    <w:rsid w:val="00B86CA8"/>
    <w:rsid w:val="00B86CC9"/>
    <w:rsid w:val="00B86E0B"/>
    <w:rsid w:val="00B86EDB"/>
    <w:rsid w:val="00B874BD"/>
    <w:rsid w:val="00B874DA"/>
    <w:rsid w:val="00B878C7"/>
    <w:rsid w:val="00B87AC4"/>
    <w:rsid w:val="00B87D5A"/>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635"/>
    <w:rsid w:val="00BA6A71"/>
    <w:rsid w:val="00BA7071"/>
    <w:rsid w:val="00BA7205"/>
    <w:rsid w:val="00BA76A9"/>
    <w:rsid w:val="00BA79F1"/>
    <w:rsid w:val="00BB0595"/>
    <w:rsid w:val="00BB2F36"/>
    <w:rsid w:val="00BB32C5"/>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1E26"/>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0AC4"/>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239"/>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6A7"/>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3F1C"/>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2C32"/>
    <w:rsid w:val="00C63C52"/>
    <w:rsid w:val="00C63DA5"/>
    <w:rsid w:val="00C63F08"/>
    <w:rsid w:val="00C63FCE"/>
    <w:rsid w:val="00C64098"/>
    <w:rsid w:val="00C6419D"/>
    <w:rsid w:val="00C6508C"/>
    <w:rsid w:val="00C6528C"/>
    <w:rsid w:val="00C654B2"/>
    <w:rsid w:val="00C65A56"/>
    <w:rsid w:val="00C661E8"/>
    <w:rsid w:val="00C6627B"/>
    <w:rsid w:val="00C67177"/>
    <w:rsid w:val="00C679A4"/>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534"/>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3BD"/>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A1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CD3"/>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A66"/>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D6F"/>
    <w:rsid w:val="00D15E7E"/>
    <w:rsid w:val="00D16058"/>
    <w:rsid w:val="00D16DE3"/>
    <w:rsid w:val="00D16FDD"/>
    <w:rsid w:val="00D17EB2"/>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0EB"/>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343F"/>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960"/>
    <w:rsid w:val="00D95B31"/>
    <w:rsid w:val="00D95DCC"/>
    <w:rsid w:val="00D962DC"/>
    <w:rsid w:val="00D967AA"/>
    <w:rsid w:val="00D96AEE"/>
    <w:rsid w:val="00DA0E5B"/>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5F79"/>
    <w:rsid w:val="00DF693E"/>
    <w:rsid w:val="00DF6AAC"/>
    <w:rsid w:val="00DF7117"/>
    <w:rsid w:val="00DF72F1"/>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079AC"/>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964"/>
    <w:rsid w:val="00E17F6F"/>
    <w:rsid w:val="00E205B4"/>
    <w:rsid w:val="00E20A29"/>
    <w:rsid w:val="00E20B20"/>
    <w:rsid w:val="00E21C7B"/>
    <w:rsid w:val="00E22E53"/>
    <w:rsid w:val="00E2322F"/>
    <w:rsid w:val="00E235F3"/>
    <w:rsid w:val="00E236F2"/>
    <w:rsid w:val="00E239D1"/>
    <w:rsid w:val="00E246B9"/>
    <w:rsid w:val="00E24E92"/>
    <w:rsid w:val="00E250C5"/>
    <w:rsid w:val="00E25A63"/>
    <w:rsid w:val="00E25AAA"/>
    <w:rsid w:val="00E25F46"/>
    <w:rsid w:val="00E25F6F"/>
    <w:rsid w:val="00E26727"/>
    <w:rsid w:val="00E26970"/>
    <w:rsid w:val="00E26AD7"/>
    <w:rsid w:val="00E2728F"/>
    <w:rsid w:val="00E2776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47F4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5DB"/>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4C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035"/>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4C9"/>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EA3"/>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2C5"/>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EF7E8F"/>
    <w:rsid w:val="00F0021E"/>
    <w:rsid w:val="00F0030E"/>
    <w:rsid w:val="00F0049E"/>
    <w:rsid w:val="00F00CD1"/>
    <w:rsid w:val="00F01207"/>
    <w:rsid w:val="00F015A0"/>
    <w:rsid w:val="00F01E6B"/>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59C"/>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1F"/>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5E1"/>
    <w:rsid w:val="00F378F1"/>
    <w:rsid w:val="00F37F53"/>
    <w:rsid w:val="00F403A1"/>
    <w:rsid w:val="00F403DB"/>
    <w:rsid w:val="00F4065A"/>
    <w:rsid w:val="00F40DB8"/>
    <w:rsid w:val="00F41FC0"/>
    <w:rsid w:val="00F420DD"/>
    <w:rsid w:val="00F4275C"/>
    <w:rsid w:val="00F42EA8"/>
    <w:rsid w:val="00F432DC"/>
    <w:rsid w:val="00F434B2"/>
    <w:rsid w:val="00F43956"/>
    <w:rsid w:val="00F43969"/>
    <w:rsid w:val="00F43B8A"/>
    <w:rsid w:val="00F4451E"/>
    <w:rsid w:val="00F45033"/>
    <w:rsid w:val="00F45693"/>
    <w:rsid w:val="00F45D01"/>
    <w:rsid w:val="00F45EBD"/>
    <w:rsid w:val="00F46544"/>
    <w:rsid w:val="00F46553"/>
    <w:rsid w:val="00F46A5F"/>
    <w:rsid w:val="00F471C9"/>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8F4"/>
    <w:rsid w:val="00F55D11"/>
    <w:rsid w:val="00F55D21"/>
    <w:rsid w:val="00F560FE"/>
    <w:rsid w:val="00F5614F"/>
    <w:rsid w:val="00F56499"/>
    <w:rsid w:val="00F5672F"/>
    <w:rsid w:val="00F569FD"/>
    <w:rsid w:val="00F56CAB"/>
    <w:rsid w:val="00F573CB"/>
    <w:rsid w:val="00F57CDB"/>
    <w:rsid w:val="00F60034"/>
    <w:rsid w:val="00F60242"/>
    <w:rsid w:val="00F60594"/>
    <w:rsid w:val="00F60812"/>
    <w:rsid w:val="00F6087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3FA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1E3D"/>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3CEA"/>
    <w:rsid w:val="00FA3E8B"/>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316"/>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146"/>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22A"/>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875"/>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6C464AF"/>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8985320"/>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ECB8005B-1123-4DE4-A797-444ED8AC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1097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010976"/>
  </w:style>
  <w:style w:type="character" w:customStyle="1" w:styleId="eop">
    <w:name w:val="eop"/>
    <w:basedOn w:val="DefaultParagraphFont"/>
    <w:rsid w:val="00010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5383194">
      <w:bodyDiv w:val="1"/>
      <w:marLeft w:val="0"/>
      <w:marRight w:val="0"/>
      <w:marTop w:val="0"/>
      <w:marBottom w:val="0"/>
      <w:divBdr>
        <w:top w:val="none" w:sz="0" w:space="0" w:color="auto"/>
        <w:left w:val="none" w:sz="0" w:space="0" w:color="auto"/>
        <w:bottom w:val="none" w:sz="0" w:space="0" w:color="auto"/>
        <w:right w:val="none" w:sz="0" w:space="0" w:color="auto"/>
      </w:divBdr>
      <w:divsChild>
        <w:div w:id="1533805115">
          <w:marLeft w:val="0"/>
          <w:marRight w:val="0"/>
          <w:marTop w:val="0"/>
          <w:marBottom w:val="0"/>
          <w:divBdr>
            <w:top w:val="none" w:sz="0" w:space="0" w:color="auto"/>
            <w:left w:val="none" w:sz="0" w:space="0" w:color="auto"/>
            <w:bottom w:val="none" w:sz="0" w:space="0" w:color="auto"/>
            <w:right w:val="none" w:sz="0" w:space="0" w:color="auto"/>
          </w:divBdr>
          <w:divsChild>
            <w:div w:id="45791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88179">
      <w:bodyDiv w:val="1"/>
      <w:marLeft w:val="0"/>
      <w:marRight w:val="0"/>
      <w:marTop w:val="0"/>
      <w:marBottom w:val="0"/>
      <w:divBdr>
        <w:top w:val="none" w:sz="0" w:space="0" w:color="auto"/>
        <w:left w:val="none" w:sz="0" w:space="0" w:color="auto"/>
        <w:bottom w:val="none" w:sz="0" w:space="0" w:color="auto"/>
        <w:right w:val="none" w:sz="0" w:space="0" w:color="auto"/>
      </w:divBdr>
      <w:divsChild>
        <w:div w:id="1774083116">
          <w:marLeft w:val="0"/>
          <w:marRight w:val="0"/>
          <w:marTop w:val="0"/>
          <w:marBottom w:val="0"/>
          <w:divBdr>
            <w:top w:val="none" w:sz="0" w:space="0" w:color="auto"/>
            <w:left w:val="none" w:sz="0" w:space="0" w:color="auto"/>
            <w:bottom w:val="none" w:sz="0" w:space="0" w:color="auto"/>
            <w:right w:val="none" w:sz="0" w:space="0" w:color="auto"/>
          </w:divBdr>
          <w:divsChild>
            <w:div w:id="1170412862">
              <w:marLeft w:val="0"/>
              <w:marRight w:val="0"/>
              <w:marTop w:val="0"/>
              <w:marBottom w:val="0"/>
              <w:divBdr>
                <w:top w:val="none" w:sz="0" w:space="0" w:color="auto"/>
                <w:left w:val="none" w:sz="0" w:space="0" w:color="auto"/>
                <w:bottom w:val="none" w:sz="0" w:space="0" w:color="auto"/>
                <w:right w:val="none" w:sz="0" w:space="0" w:color="auto"/>
              </w:divBdr>
              <w:divsChild>
                <w:div w:id="1670206218">
                  <w:marLeft w:val="0"/>
                  <w:marRight w:val="0"/>
                  <w:marTop w:val="0"/>
                  <w:marBottom w:val="0"/>
                  <w:divBdr>
                    <w:top w:val="none" w:sz="0" w:space="0" w:color="auto"/>
                    <w:left w:val="none" w:sz="0" w:space="0" w:color="auto"/>
                    <w:bottom w:val="none" w:sz="0" w:space="0" w:color="auto"/>
                    <w:right w:val="none" w:sz="0" w:space="0" w:color="auto"/>
                  </w:divBdr>
                  <w:divsChild>
                    <w:div w:id="200351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416906">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599798">
      <w:bodyDiv w:val="1"/>
      <w:marLeft w:val="0"/>
      <w:marRight w:val="0"/>
      <w:marTop w:val="0"/>
      <w:marBottom w:val="0"/>
      <w:divBdr>
        <w:top w:val="none" w:sz="0" w:space="0" w:color="auto"/>
        <w:left w:val="none" w:sz="0" w:space="0" w:color="auto"/>
        <w:bottom w:val="none" w:sz="0" w:space="0" w:color="auto"/>
        <w:right w:val="none" w:sz="0" w:space="0" w:color="auto"/>
      </w:divBdr>
      <w:divsChild>
        <w:div w:id="269360685">
          <w:marLeft w:val="0"/>
          <w:marRight w:val="0"/>
          <w:marTop w:val="0"/>
          <w:marBottom w:val="0"/>
          <w:divBdr>
            <w:top w:val="none" w:sz="0" w:space="0" w:color="auto"/>
            <w:left w:val="none" w:sz="0" w:space="0" w:color="auto"/>
            <w:bottom w:val="none" w:sz="0" w:space="0" w:color="auto"/>
            <w:right w:val="none" w:sz="0" w:space="0" w:color="auto"/>
          </w:divBdr>
          <w:divsChild>
            <w:div w:id="203758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58995428">
      <w:bodyDiv w:val="1"/>
      <w:marLeft w:val="0"/>
      <w:marRight w:val="0"/>
      <w:marTop w:val="0"/>
      <w:marBottom w:val="0"/>
      <w:divBdr>
        <w:top w:val="none" w:sz="0" w:space="0" w:color="auto"/>
        <w:left w:val="none" w:sz="0" w:space="0" w:color="auto"/>
        <w:bottom w:val="none" w:sz="0" w:space="0" w:color="auto"/>
        <w:right w:val="none" w:sz="0" w:space="0" w:color="auto"/>
      </w:divBdr>
      <w:divsChild>
        <w:div w:id="1332294432">
          <w:marLeft w:val="0"/>
          <w:marRight w:val="0"/>
          <w:marTop w:val="0"/>
          <w:marBottom w:val="0"/>
          <w:divBdr>
            <w:top w:val="none" w:sz="0" w:space="0" w:color="auto"/>
            <w:left w:val="none" w:sz="0" w:space="0" w:color="auto"/>
            <w:bottom w:val="none" w:sz="0" w:space="0" w:color="auto"/>
            <w:right w:val="none" w:sz="0" w:space="0" w:color="auto"/>
          </w:divBdr>
        </w:div>
      </w:divsChild>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499436">
      <w:bodyDiv w:val="1"/>
      <w:marLeft w:val="0"/>
      <w:marRight w:val="0"/>
      <w:marTop w:val="0"/>
      <w:marBottom w:val="0"/>
      <w:divBdr>
        <w:top w:val="none" w:sz="0" w:space="0" w:color="auto"/>
        <w:left w:val="none" w:sz="0" w:space="0" w:color="auto"/>
        <w:bottom w:val="none" w:sz="0" w:space="0" w:color="auto"/>
        <w:right w:val="none" w:sz="0" w:space="0" w:color="auto"/>
      </w:divBdr>
      <w:divsChild>
        <w:div w:id="738017438">
          <w:marLeft w:val="0"/>
          <w:marRight w:val="0"/>
          <w:marTop w:val="0"/>
          <w:marBottom w:val="0"/>
          <w:divBdr>
            <w:top w:val="none" w:sz="0" w:space="0" w:color="auto"/>
            <w:left w:val="none" w:sz="0" w:space="0" w:color="auto"/>
            <w:bottom w:val="none" w:sz="0" w:space="0" w:color="auto"/>
            <w:right w:val="none" w:sz="0" w:space="0" w:color="auto"/>
          </w:divBdr>
          <w:divsChild>
            <w:div w:id="744424202">
              <w:marLeft w:val="0"/>
              <w:marRight w:val="0"/>
              <w:marTop w:val="0"/>
              <w:marBottom w:val="0"/>
              <w:divBdr>
                <w:top w:val="none" w:sz="0" w:space="0" w:color="auto"/>
                <w:left w:val="none" w:sz="0" w:space="0" w:color="auto"/>
                <w:bottom w:val="none" w:sz="0" w:space="0" w:color="auto"/>
                <w:right w:val="none" w:sz="0" w:space="0" w:color="auto"/>
              </w:divBdr>
              <w:divsChild>
                <w:div w:id="34277412">
                  <w:marLeft w:val="0"/>
                  <w:marRight w:val="0"/>
                  <w:marTop w:val="0"/>
                  <w:marBottom w:val="0"/>
                  <w:divBdr>
                    <w:top w:val="none" w:sz="0" w:space="0" w:color="auto"/>
                    <w:left w:val="none" w:sz="0" w:space="0" w:color="auto"/>
                    <w:bottom w:val="none" w:sz="0" w:space="0" w:color="auto"/>
                    <w:right w:val="none" w:sz="0" w:space="0" w:color="auto"/>
                  </w:divBdr>
                </w:div>
                <w:div w:id="309136255">
                  <w:marLeft w:val="0"/>
                  <w:marRight w:val="0"/>
                  <w:marTop w:val="0"/>
                  <w:marBottom w:val="0"/>
                  <w:divBdr>
                    <w:top w:val="none" w:sz="0" w:space="0" w:color="auto"/>
                    <w:left w:val="none" w:sz="0" w:space="0" w:color="auto"/>
                    <w:bottom w:val="none" w:sz="0" w:space="0" w:color="auto"/>
                    <w:right w:val="none" w:sz="0" w:space="0" w:color="auto"/>
                  </w:divBdr>
                </w:div>
                <w:div w:id="371463256">
                  <w:marLeft w:val="0"/>
                  <w:marRight w:val="0"/>
                  <w:marTop w:val="0"/>
                  <w:marBottom w:val="0"/>
                  <w:divBdr>
                    <w:top w:val="none" w:sz="0" w:space="0" w:color="auto"/>
                    <w:left w:val="none" w:sz="0" w:space="0" w:color="auto"/>
                    <w:bottom w:val="none" w:sz="0" w:space="0" w:color="auto"/>
                    <w:right w:val="none" w:sz="0" w:space="0" w:color="auto"/>
                  </w:divBdr>
                </w:div>
                <w:div w:id="1337808724">
                  <w:marLeft w:val="0"/>
                  <w:marRight w:val="0"/>
                  <w:marTop w:val="0"/>
                  <w:marBottom w:val="0"/>
                  <w:divBdr>
                    <w:top w:val="none" w:sz="0" w:space="0" w:color="auto"/>
                    <w:left w:val="none" w:sz="0" w:space="0" w:color="auto"/>
                    <w:bottom w:val="none" w:sz="0" w:space="0" w:color="auto"/>
                    <w:right w:val="none" w:sz="0" w:space="0" w:color="auto"/>
                  </w:divBdr>
                </w:div>
                <w:div w:id="1435831755">
                  <w:marLeft w:val="0"/>
                  <w:marRight w:val="0"/>
                  <w:marTop w:val="0"/>
                  <w:marBottom w:val="0"/>
                  <w:divBdr>
                    <w:top w:val="none" w:sz="0" w:space="0" w:color="auto"/>
                    <w:left w:val="none" w:sz="0" w:space="0" w:color="auto"/>
                    <w:bottom w:val="none" w:sz="0" w:space="0" w:color="auto"/>
                    <w:right w:val="none" w:sz="0" w:space="0" w:color="auto"/>
                  </w:divBdr>
                </w:div>
              </w:divsChild>
            </w:div>
            <w:div w:id="1212695057">
              <w:marLeft w:val="0"/>
              <w:marRight w:val="0"/>
              <w:marTop w:val="0"/>
              <w:marBottom w:val="0"/>
              <w:divBdr>
                <w:top w:val="none" w:sz="0" w:space="0" w:color="auto"/>
                <w:left w:val="none" w:sz="0" w:space="0" w:color="auto"/>
                <w:bottom w:val="none" w:sz="0" w:space="0" w:color="auto"/>
                <w:right w:val="none" w:sz="0" w:space="0" w:color="auto"/>
              </w:divBdr>
              <w:divsChild>
                <w:div w:id="186256687">
                  <w:marLeft w:val="0"/>
                  <w:marRight w:val="0"/>
                  <w:marTop w:val="0"/>
                  <w:marBottom w:val="0"/>
                  <w:divBdr>
                    <w:top w:val="none" w:sz="0" w:space="0" w:color="auto"/>
                    <w:left w:val="none" w:sz="0" w:space="0" w:color="auto"/>
                    <w:bottom w:val="none" w:sz="0" w:space="0" w:color="auto"/>
                    <w:right w:val="none" w:sz="0" w:space="0" w:color="auto"/>
                  </w:divBdr>
                </w:div>
                <w:div w:id="566112182">
                  <w:marLeft w:val="0"/>
                  <w:marRight w:val="0"/>
                  <w:marTop w:val="0"/>
                  <w:marBottom w:val="0"/>
                  <w:divBdr>
                    <w:top w:val="none" w:sz="0" w:space="0" w:color="auto"/>
                    <w:left w:val="none" w:sz="0" w:space="0" w:color="auto"/>
                    <w:bottom w:val="none" w:sz="0" w:space="0" w:color="auto"/>
                    <w:right w:val="none" w:sz="0" w:space="0" w:color="auto"/>
                  </w:divBdr>
                </w:div>
                <w:div w:id="192067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5AIRPNAIUNRU-1830940522-16527</_dlc_DocId>
    <_dlc_DocIdUrl xmlns="71c5aaf6-e6ce-465b-b873-5148d2a4c105">
      <Url>https://nokia.sharepoint.com/sites/c5g/5gradio/_layouts/15/DocIdRedir.aspx?ID=5AIRPNAIUNRU-1830940522-16527</Url>
      <Description>5AIRPNAIUNRU-1830940522-16527</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Wanuga, Kevin (Nokia - US/Murray Hill)</cp:lastModifiedBy>
  <cp:revision>7</cp:revision>
  <cp:lastPrinted>2016-06-21T23:35:00Z</cp:lastPrinted>
  <dcterms:created xsi:type="dcterms:W3CDTF">2022-08-12T17:34:00Z</dcterms:created>
  <dcterms:modified xsi:type="dcterms:W3CDTF">2022-08-12T17:37:00Z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c8c95117-3689-4763-87ba-4d9d7cb15d81</vt:lpwstr>
  </property>
</Properties>
</file>