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924F29" w14:textId="4DB2E85C" w:rsidR="00BD65C1" w:rsidRPr="003844D2" w:rsidRDefault="00BD65C1" w:rsidP="00BD65C1">
      <w:pPr>
        <w:rPr>
          <w:rFonts w:ascii="Arial" w:eastAsia="MS Mincho" w:hAnsi="Arial" w:cs="Arial"/>
          <w:b/>
          <w:bCs/>
        </w:rPr>
      </w:pPr>
      <w:r w:rsidRPr="00E867D0">
        <w:rPr>
          <w:rFonts w:ascii="Arial" w:eastAsia="MS Mincho" w:hAnsi="Arial" w:cs="Arial"/>
          <w:b/>
          <w:bCs/>
        </w:rPr>
        <w:t>3GPP TSG</w:t>
      </w:r>
      <w:r w:rsidRPr="00E867D0">
        <w:rPr>
          <w:rFonts w:ascii="Arial" w:eastAsia="MS Mincho" w:hAnsi="Arial" w:cs="Arial"/>
          <w:b/>
          <w:bCs/>
        </w:rPr>
        <w:fldChar w:fldCharType="begin"/>
      </w:r>
      <w:r w:rsidRPr="00E867D0">
        <w:rPr>
          <w:rFonts w:ascii="Arial" w:eastAsia="MS Mincho" w:hAnsi="Arial" w:cs="Arial"/>
          <w:b/>
          <w:bCs/>
        </w:rPr>
        <w:instrText xml:space="preserve"> DOCPROPERTY  TSG/WGRef  \* MERGEFORMAT </w:instrText>
      </w:r>
      <w:r w:rsidRPr="00E867D0">
        <w:rPr>
          <w:rFonts w:ascii="Arial" w:eastAsia="MS Mincho" w:hAnsi="Arial" w:cs="Arial"/>
          <w:b/>
          <w:bCs/>
        </w:rPr>
        <w:fldChar w:fldCharType="separate"/>
      </w:r>
      <w:r w:rsidRPr="00E867D0">
        <w:rPr>
          <w:rFonts w:ascii="Arial" w:eastAsia="MS Mincho" w:hAnsi="Arial" w:cs="Arial"/>
          <w:b/>
          <w:bCs/>
        </w:rPr>
        <w:t xml:space="preserve"> RAN WG1</w:t>
      </w:r>
      <w:r w:rsidRPr="00E867D0">
        <w:rPr>
          <w:rFonts w:ascii="Arial" w:eastAsia="MS Mincho" w:hAnsi="Arial" w:cs="Arial"/>
          <w:b/>
          <w:bCs/>
        </w:rPr>
        <w:fldChar w:fldCharType="end"/>
      </w:r>
      <w:r w:rsidRPr="00E867D0">
        <w:rPr>
          <w:rFonts w:ascii="Arial" w:eastAsia="MS Mincho" w:hAnsi="Arial" w:cs="Arial"/>
          <w:b/>
          <w:bCs/>
        </w:rPr>
        <w:t xml:space="preserve"> Meeting #1</w:t>
      </w:r>
      <w:r w:rsidR="008661D9">
        <w:rPr>
          <w:rFonts w:ascii="Arial" w:eastAsia="MS Mincho" w:hAnsi="Arial" w:cs="Arial"/>
          <w:b/>
          <w:bCs/>
        </w:rPr>
        <w:t>10</w:t>
      </w:r>
      <w:r w:rsidR="008661D9">
        <w:rPr>
          <w:rFonts w:ascii="Arial" w:eastAsia="MS Mincho" w:hAnsi="Arial" w:cs="Arial"/>
          <w:b/>
          <w:bCs/>
        </w:rPr>
        <w:tab/>
      </w:r>
      <w:r w:rsidRPr="00E867D0">
        <w:rPr>
          <w:rFonts w:ascii="Arial" w:eastAsia="MS Mincho" w:hAnsi="Arial" w:cs="Arial"/>
          <w:b/>
          <w:bCs/>
        </w:rPr>
        <w:t xml:space="preserve">                                             </w:t>
      </w:r>
      <w:r w:rsidR="008661D9">
        <w:rPr>
          <w:rFonts w:ascii="Arial" w:eastAsia="MS Mincho" w:hAnsi="Arial" w:cs="Arial"/>
          <w:b/>
          <w:bCs/>
        </w:rPr>
        <w:t xml:space="preserve">         </w:t>
      </w:r>
      <w:r w:rsidR="003F4F63" w:rsidRPr="003F4F63">
        <w:rPr>
          <w:rFonts w:ascii="Arial" w:eastAsia="MS Mincho" w:hAnsi="Arial" w:cs="Arial"/>
          <w:b/>
          <w:bCs/>
          <w:lang w:val="en-DE"/>
        </w:rPr>
        <w:t>R1-2207345</w:t>
      </w:r>
    </w:p>
    <w:p w14:paraId="60F39722" w14:textId="3345765A" w:rsidR="00BD65C1" w:rsidRPr="00E867D0" w:rsidRDefault="008661D9" w:rsidP="00BD65C1">
      <w:pPr>
        <w:tabs>
          <w:tab w:val="center" w:pos="4536"/>
          <w:tab w:val="right" w:pos="9072"/>
        </w:tabs>
        <w:rPr>
          <w:rFonts w:ascii="Arial" w:eastAsia="MS Mincho" w:hAnsi="Arial" w:cs="Arial"/>
          <w:b/>
          <w:bCs/>
          <w:lang w:eastAsia="ja-JP"/>
        </w:rPr>
      </w:pPr>
      <w:r>
        <w:rPr>
          <w:rFonts w:ascii="Arial" w:eastAsia="MS Mincho" w:hAnsi="Arial" w:cs="Arial"/>
          <w:b/>
          <w:bCs/>
          <w:lang w:eastAsia="ja-JP"/>
        </w:rPr>
        <w:t>Toulouse, France</w:t>
      </w:r>
      <w:r w:rsidR="00BD65C1" w:rsidRPr="00E867D0">
        <w:rPr>
          <w:rFonts w:ascii="Arial" w:eastAsia="MS Mincho" w:hAnsi="Arial" w:cs="Arial"/>
          <w:b/>
          <w:bCs/>
          <w:lang w:eastAsia="ja-JP"/>
        </w:rPr>
        <w:t xml:space="preserve">, </w:t>
      </w:r>
      <w:r>
        <w:rPr>
          <w:rFonts w:ascii="Arial" w:eastAsia="MS Mincho" w:hAnsi="Arial" w:cs="Arial"/>
          <w:b/>
          <w:bCs/>
          <w:lang w:val="en-GB" w:eastAsia="ja-JP"/>
        </w:rPr>
        <w:t>August</w:t>
      </w:r>
      <w:r w:rsidR="005E1A95" w:rsidRPr="005E1A95">
        <w:rPr>
          <w:rFonts w:ascii="Arial" w:eastAsia="MS Mincho" w:hAnsi="Arial" w:cs="Arial"/>
          <w:b/>
          <w:bCs/>
          <w:lang w:val="en-GB" w:eastAsia="ja-JP"/>
        </w:rPr>
        <w:t xml:space="preserve"> </w:t>
      </w:r>
      <w:r>
        <w:rPr>
          <w:rFonts w:ascii="Arial" w:eastAsia="MS Mincho" w:hAnsi="Arial" w:cs="Arial"/>
          <w:b/>
          <w:bCs/>
          <w:lang w:val="en-GB" w:eastAsia="ja-JP"/>
        </w:rPr>
        <w:t>22</w:t>
      </w:r>
      <w:r w:rsidRPr="008661D9">
        <w:rPr>
          <w:rFonts w:ascii="Arial" w:eastAsia="MS Mincho" w:hAnsi="Arial" w:cs="Arial"/>
          <w:b/>
          <w:bCs/>
          <w:vertAlign w:val="superscript"/>
          <w:lang w:val="en-GB" w:eastAsia="ja-JP"/>
        </w:rPr>
        <w:t>nd</w:t>
      </w:r>
      <w:r>
        <w:rPr>
          <w:rFonts w:ascii="Arial" w:eastAsia="MS Mincho" w:hAnsi="Arial" w:cs="Arial"/>
          <w:b/>
          <w:bCs/>
          <w:lang w:val="en-GB" w:eastAsia="ja-JP"/>
        </w:rPr>
        <w:t xml:space="preserve"> </w:t>
      </w:r>
      <w:r w:rsidR="005E1A95" w:rsidRPr="005E1A95">
        <w:rPr>
          <w:rFonts w:ascii="Arial" w:eastAsia="MS Mincho" w:hAnsi="Arial" w:cs="Arial"/>
          <w:b/>
          <w:bCs/>
          <w:lang w:val="en-GB" w:eastAsia="ja-JP"/>
        </w:rPr>
        <w:t xml:space="preserve">– </w:t>
      </w:r>
      <w:r>
        <w:rPr>
          <w:rFonts w:ascii="Arial" w:eastAsia="MS Mincho" w:hAnsi="Arial" w:cs="Arial"/>
          <w:b/>
          <w:bCs/>
          <w:lang w:val="en-GB" w:eastAsia="ja-JP"/>
        </w:rPr>
        <w:t>26</w:t>
      </w:r>
      <w:r w:rsidR="004D0AE2" w:rsidRPr="004D0AE2">
        <w:rPr>
          <w:rFonts w:ascii="Arial" w:eastAsia="MS Mincho" w:hAnsi="Arial" w:cs="Arial"/>
          <w:b/>
          <w:bCs/>
          <w:vertAlign w:val="superscript"/>
          <w:lang w:val="en-GB" w:eastAsia="ja-JP"/>
        </w:rPr>
        <w:t>th</w:t>
      </w:r>
      <w:r w:rsidR="005E1A95" w:rsidRPr="005E1A95">
        <w:rPr>
          <w:rFonts w:ascii="Arial" w:eastAsia="MS Mincho" w:hAnsi="Arial" w:cs="Arial"/>
          <w:b/>
          <w:bCs/>
          <w:lang w:val="en-GB" w:eastAsia="ja-JP"/>
        </w:rPr>
        <w:t>, 2022</w:t>
      </w:r>
    </w:p>
    <w:p w14:paraId="7532909A" w14:textId="77777777" w:rsidR="00B23EB7" w:rsidRPr="005811A6" w:rsidRDefault="00B23EB7" w:rsidP="00B23EB7">
      <w:pPr>
        <w:tabs>
          <w:tab w:val="center" w:pos="4536"/>
          <w:tab w:val="right" w:pos="9072"/>
        </w:tabs>
        <w:rPr>
          <w:rFonts w:ascii="Arial" w:eastAsia="MS Mincho" w:hAnsi="Arial" w:cs="Arial"/>
          <w:b/>
          <w:bCs/>
          <w:lang w:val="en-GB" w:eastAsia="ja-JP"/>
        </w:rPr>
      </w:pPr>
    </w:p>
    <w:p w14:paraId="453E1614" w14:textId="7A5DD844" w:rsidR="00DA5C6E" w:rsidRDefault="00B23EB7" w:rsidP="00B23EB7">
      <w:pPr>
        <w:pStyle w:val="3GPPHeader"/>
        <w:rPr>
          <w:sz w:val="22"/>
          <w:szCs w:val="22"/>
        </w:rPr>
      </w:pPr>
      <w:r w:rsidRPr="00315C6E">
        <w:rPr>
          <w:sz w:val="22"/>
          <w:szCs w:val="22"/>
        </w:rPr>
        <w:t>Agenda Item:</w:t>
      </w:r>
      <w:r w:rsidRPr="00315C6E">
        <w:rPr>
          <w:sz w:val="22"/>
          <w:szCs w:val="22"/>
        </w:rPr>
        <w:tab/>
      </w:r>
      <w:r w:rsidR="002D1697">
        <w:rPr>
          <w:sz w:val="22"/>
          <w:szCs w:val="22"/>
        </w:rPr>
        <w:t>9.</w:t>
      </w:r>
      <w:r w:rsidR="00CB5671">
        <w:rPr>
          <w:sz w:val="22"/>
          <w:szCs w:val="22"/>
        </w:rPr>
        <w:t>8</w:t>
      </w:r>
      <w:r w:rsidR="002D1697">
        <w:rPr>
          <w:sz w:val="22"/>
          <w:szCs w:val="22"/>
        </w:rPr>
        <w:t>.</w:t>
      </w:r>
      <w:r w:rsidR="00CB5671">
        <w:rPr>
          <w:sz w:val="22"/>
          <w:szCs w:val="22"/>
        </w:rPr>
        <w:t>1</w:t>
      </w:r>
    </w:p>
    <w:p w14:paraId="16F5C7EC" w14:textId="76375ED5"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12BA6FE3" w:rsidR="00B23EB7" w:rsidRDefault="00B23EB7" w:rsidP="00B23EB7">
      <w:pPr>
        <w:pStyle w:val="3GPPHeader"/>
        <w:rPr>
          <w:sz w:val="22"/>
          <w:szCs w:val="22"/>
        </w:rPr>
      </w:pPr>
      <w:r w:rsidRPr="00315C6E">
        <w:rPr>
          <w:sz w:val="22"/>
          <w:szCs w:val="22"/>
        </w:rPr>
        <w:t>Title:</w:t>
      </w:r>
      <w:r w:rsidRPr="00315C6E">
        <w:rPr>
          <w:sz w:val="22"/>
          <w:szCs w:val="22"/>
        </w:rPr>
        <w:tab/>
      </w:r>
      <w:r w:rsidR="00A1102B">
        <w:rPr>
          <w:sz w:val="22"/>
          <w:szCs w:val="22"/>
        </w:rPr>
        <w:t>Discussion o</w:t>
      </w:r>
      <w:r w:rsidR="004B4C9A" w:rsidRPr="004B4C9A">
        <w:rPr>
          <w:sz w:val="22"/>
          <w:szCs w:val="22"/>
        </w:rPr>
        <w:t xml:space="preserve">n </w:t>
      </w:r>
      <w:r w:rsidR="00A1102B">
        <w:rPr>
          <w:sz w:val="22"/>
          <w:szCs w:val="22"/>
        </w:rPr>
        <w:t>side control information for NR network-controlled repeaters</w:t>
      </w:r>
      <w:r w:rsidR="00E67160">
        <w:rPr>
          <w:sz w:val="22"/>
          <w:szCs w:val="22"/>
        </w:rPr>
        <w:t xml:space="preserve"> </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4A8507FF" w14:textId="77777777" w:rsidR="00B23EB7" w:rsidRPr="00BF128D" w:rsidRDefault="00B23EB7" w:rsidP="008134DE">
      <w:pPr>
        <w:pStyle w:val="Heading1"/>
      </w:pPr>
      <w:r w:rsidRPr="00315C6E">
        <w:t>Introduction</w:t>
      </w:r>
    </w:p>
    <w:p w14:paraId="0544D9A2" w14:textId="3D551077" w:rsidR="004A1F1C" w:rsidRPr="00F93645" w:rsidRDefault="00275BA2" w:rsidP="00E30128">
      <w:pPr>
        <w:pStyle w:val="0Maintext"/>
        <w:spacing w:before="100" w:beforeAutospacing="1" w:line="240" w:lineRule="auto"/>
        <w:ind w:firstLine="0"/>
        <w:rPr>
          <w:sz w:val="22"/>
          <w:szCs w:val="22"/>
          <w:lang w:val="en-US"/>
        </w:rPr>
      </w:pPr>
      <w:bookmarkStart w:id="0" w:name="_Hlk58595024"/>
      <w:r w:rsidRPr="00F93645">
        <w:rPr>
          <w:sz w:val="22"/>
          <w:szCs w:val="22"/>
          <w:lang w:val="en-US"/>
        </w:rPr>
        <w:t xml:space="preserve">In </w:t>
      </w:r>
      <w:r w:rsidR="00CF3F78">
        <w:rPr>
          <w:sz w:val="22"/>
          <w:szCs w:val="22"/>
          <w:lang w:val="en-US"/>
        </w:rPr>
        <w:t>SID,</w:t>
      </w:r>
      <w:r w:rsidR="004309AC" w:rsidRPr="00F93645">
        <w:rPr>
          <w:sz w:val="22"/>
          <w:szCs w:val="22"/>
          <w:lang w:val="en-US"/>
        </w:rPr>
        <w:t xml:space="preserve"> </w:t>
      </w:r>
      <w:r w:rsidR="00CF3F78">
        <w:rPr>
          <w:sz w:val="22"/>
          <w:szCs w:val="22"/>
          <w:lang w:val="en-US"/>
        </w:rPr>
        <w:t>following objectives and scenarios/assumptions have been listed for NR network-controlled repeaters in Rel-18 [1]:</w:t>
      </w:r>
    </w:p>
    <w:p w14:paraId="4B440D31" w14:textId="77777777" w:rsidR="00796705" w:rsidRPr="00796705" w:rsidRDefault="00796705" w:rsidP="00796705">
      <w:pPr>
        <w:rPr>
          <w:i/>
          <w:iCs/>
          <w:sz w:val="22"/>
          <w:szCs w:val="22"/>
          <w:lang w:eastAsia="ko-KR"/>
        </w:rPr>
      </w:pPr>
      <w:r w:rsidRPr="00796705">
        <w:rPr>
          <w:rFonts w:hint="eastAsia"/>
          <w:i/>
          <w:iCs/>
          <w:sz w:val="22"/>
          <w:szCs w:val="22"/>
          <w:lang w:eastAsia="ko-KR"/>
        </w:rPr>
        <w:t>The</w:t>
      </w:r>
      <w:r w:rsidRPr="00796705">
        <w:rPr>
          <w:i/>
          <w:iCs/>
          <w:sz w:val="22"/>
          <w:szCs w:val="22"/>
          <w:lang w:eastAsia="ko-KR"/>
        </w:rPr>
        <w:t xml:space="preserve"> </w:t>
      </w:r>
      <w:r w:rsidRPr="00796705">
        <w:rPr>
          <w:rFonts w:hint="eastAsia"/>
          <w:i/>
          <w:iCs/>
          <w:sz w:val="22"/>
          <w:szCs w:val="22"/>
          <w:lang w:eastAsia="ko-KR"/>
        </w:rPr>
        <w:t>study</w:t>
      </w:r>
      <w:r w:rsidRPr="00796705">
        <w:rPr>
          <w:i/>
          <w:iCs/>
          <w:sz w:val="22"/>
          <w:szCs w:val="22"/>
          <w:lang w:eastAsia="ko-KR"/>
        </w:rPr>
        <w:t xml:space="preserve"> </w:t>
      </w:r>
      <w:r w:rsidRPr="00796705">
        <w:rPr>
          <w:rFonts w:hint="eastAsia"/>
          <w:i/>
          <w:iCs/>
          <w:sz w:val="22"/>
          <w:szCs w:val="22"/>
          <w:lang w:eastAsia="ko-KR"/>
        </w:rPr>
        <w:t>on</w:t>
      </w:r>
      <w:r w:rsidRPr="00796705">
        <w:rPr>
          <w:i/>
          <w:iCs/>
          <w:sz w:val="22"/>
          <w:szCs w:val="22"/>
          <w:lang w:eastAsia="ko-KR"/>
        </w:rPr>
        <w:t xml:space="preserve"> </w:t>
      </w:r>
      <w:r w:rsidRPr="00796705">
        <w:rPr>
          <w:rFonts w:hint="eastAsia"/>
          <w:i/>
          <w:iCs/>
          <w:sz w:val="22"/>
          <w:szCs w:val="22"/>
          <w:lang w:eastAsia="ko-KR"/>
        </w:rPr>
        <w:t>NR</w:t>
      </w:r>
      <w:r w:rsidRPr="00796705">
        <w:rPr>
          <w:i/>
          <w:iCs/>
          <w:sz w:val="22"/>
          <w:szCs w:val="22"/>
          <w:lang w:eastAsia="ko-KR"/>
        </w:rPr>
        <w:t xml:space="preserve"> </w:t>
      </w:r>
      <w:r w:rsidRPr="00796705">
        <w:rPr>
          <w:rFonts w:hint="eastAsia"/>
          <w:i/>
          <w:iCs/>
          <w:sz w:val="22"/>
          <w:szCs w:val="22"/>
          <w:lang w:eastAsia="ko-KR"/>
        </w:rPr>
        <w:t>network-controlled</w:t>
      </w:r>
      <w:r w:rsidRPr="00796705">
        <w:rPr>
          <w:i/>
          <w:iCs/>
          <w:sz w:val="22"/>
          <w:szCs w:val="22"/>
          <w:lang w:eastAsia="ko-KR"/>
        </w:rPr>
        <w:t xml:space="preserve"> </w:t>
      </w:r>
      <w:r w:rsidRPr="00796705">
        <w:rPr>
          <w:rFonts w:hint="eastAsia"/>
          <w:i/>
          <w:iCs/>
          <w:sz w:val="22"/>
          <w:szCs w:val="22"/>
          <w:lang w:eastAsia="ko-KR"/>
        </w:rPr>
        <w:t>repeaters</w:t>
      </w:r>
      <w:r w:rsidRPr="00796705">
        <w:rPr>
          <w:i/>
          <w:iCs/>
          <w:sz w:val="22"/>
          <w:szCs w:val="22"/>
          <w:lang w:eastAsia="ko-KR"/>
        </w:rPr>
        <w:t xml:space="preserve"> is </w:t>
      </w:r>
      <w:r w:rsidRPr="00796705">
        <w:rPr>
          <w:rFonts w:hint="eastAsia"/>
          <w:i/>
          <w:iCs/>
          <w:sz w:val="22"/>
          <w:szCs w:val="22"/>
          <w:lang w:eastAsia="ko-KR"/>
        </w:rPr>
        <w:t>to</w:t>
      </w:r>
      <w:r w:rsidRPr="00796705">
        <w:rPr>
          <w:i/>
          <w:iCs/>
          <w:sz w:val="22"/>
          <w:szCs w:val="22"/>
          <w:lang w:eastAsia="ko-KR"/>
        </w:rPr>
        <w:t xml:space="preserve"> </w:t>
      </w:r>
      <w:r w:rsidRPr="00796705">
        <w:rPr>
          <w:rFonts w:hint="eastAsia"/>
          <w:i/>
          <w:iCs/>
          <w:sz w:val="22"/>
          <w:szCs w:val="22"/>
          <w:lang w:eastAsia="ko-KR"/>
        </w:rPr>
        <w:t>focus</w:t>
      </w:r>
      <w:r w:rsidRPr="00796705">
        <w:rPr>
          <w:i/>
          <w:iCs/>
          <w:sz w:val="22"/>
          <w:szCs w:val="22"/>
          <w:lang w:eastAsia="ko-KR"/>
        </w:rPr>
        <w:t xml:space="preserve"> </w:t>
      </w:r>
      <w:r w:rsidRPr="00796705">
        <w:rPr>
          <w:rFonts w:hint="eastAsia"/>
          <w:i/>
          <w:iCs/>
          <w:sz w:val="22"/>
          <w:szCs w:val="22"/>
          <w:lang w:eastAsia="ko-KR"/>
        </w:rPr>
        <w:t>on</w:t>
      </w:r>
      <w:r w:rsidRPr="00796705">
        <w:rPr>
          <w:i/>
          <w:iCs/>
          <w:sz w:val="22"/>
          <w:szCs w:val="22"/>
          <w:lang w:eastAsia="ko-KR"/>
        </w:rPr>
        <w:t xml:space="preserve"> </w:t>
      </w:r>
      <w:r w:rsidRPr="00796705">
        <w:rPr>
          <w:rFonts w:hint="eastAsia"/>
          <w:i/>
          <w:iCs/>
          <w:sz w:val="22"/>
          <w:szCs w:val="22"/>
          <w:lang w:eastAsia="ko-KR"/>
        </w:rPr>
        <w:t>the</w:t>
      </w:r>
      <w:r w:rsidRPr="00796705">
        <w:rPr>
          <w:i/>
          <w:iCs/>
          <w:sz w:val="22"/>
          <w:szCs w:val="22"/>
          <w:lang w:eastAsia="ko-KR"/>
        </w:rPr>
        <w:t xml:space="preserve"> following </w:t>
      </w:r>
      <w:r w:rsidRPr="00796705">
        <w:rPr>
          <w:rFonts w:hint="eastAsia"/>
          <w:i/>
          <w:iCs/>
          <w:sz w:val="22"/>
          <w:szCs w:val="22"/>
          <w:lang w:eastAsia="ko-KR"/>
        </w:rPr>
        <w:t>scenarios</w:t>
      </w:r>
      <w:r w:rsidRPr="00796705">
        <w:rPr>
          <w:i/>
          <w:iCs/>
          <w:sz w:val="22"/>
          <w:szCs w:val="22"/>
          <w:lang w:eastAsia="ko-KR"/>
        </w:rPr>
        <w:t xml:space="preserve"> </w:t>
      </w:r>
      <w:r w:rsidRPr="00796705">
        <w:rPr>
          <w:rFonts w:hint="eastAsia"/>
          <w:i/>
          <w:iCs/>
          <w:sz w:val="22"/>
          <w:szCs w:val="22"/>
          <w:lang w:eastAsia="ko-KR"/>
        </w:rPr>
        <w:t>and</w:t>
      </w:r>
      <w:r w:rsidRPr="00796705">
        <w:rPr>
          <w:i/>
          <w:iCs/>
          <w:sz w:val="22"/>
          <w:szCs w:val="22"/>
          <w:lang w:eastAsia="ko-KR"/>
        </w:rPr>
        <w:t xml:space="preserve"> </w:t>
      </w:r>
      <w:r w:rsidRPr="00796705">
        <w:rPr>
          <w:rFonts w:hint="eastAsia"/>
          <w:i/>
          <w:iCs/>
          <w:sz w:val="22"/>
          <w:szCs w:val="22"/>
          <w:lang w:eastAsia="ko-KR"/>
        </w:rPr>
        <w:t>assumptions:</w:t>
      </w:r>
    </w:p>
    <w:p w14:paraId="0CBAEA1E" w14:textId="77777777" w:rsidR="00796705" w:rsidRPr="00796705" w:rsidRDefault="00796705">
      <w:pPr>
        <w:numPr>
          <w:ilvl w:val="0"/>
          <w:numId w:val="3"/>
        </w:numPr>
        <w:overflowPunct w:val="0"/>
        <w:autoSpaceDE w:val="0"/>
        <w:autoSpaceDN w:val="0"/>
        <w:adjustRightInd w:val="0"/>
        <w:textAlignment w:val="baseline"/>
        <w:rPr>
          <w:i/>
          <w:iCs/>
          <w:sz w:val="22"/>
          <w:szCs w:val="22"/>
        </w:rPr>
      </w:pPr>
      <w:r w:rsidRPr="00796705">
        <w:rPr>
          <w:i/>
          <w:iCs/>
          <w:sz w:val="22"/>
          <w:szCs w:val="22"/>
        </w:rPr>
        <w:t>Network-controlled repeaters are inband RF repeaters used for extension of network coverage on FR1 and FR2 bands, while during the study FR2 deployments may be prioritized for both outdoor and O2I scenarios.</w:t>
      </w:r>
    </w:p>
    <w:p w14:paraId="79B44827" w14:textId="77777777" w:rsidR="00796705" w:rsidRPr="00796705" w:rsidRDefault="00796705">
      <w:pPr>
        <w:numPr>
          <w:ilvl w:val="0"/>
          <w:numId w:val="3"/>
        </w:numPr>
        <w:overflowPunct w:val="0"/>
        <w:autoSpaceDE w:val="0"/>
        <w:autoSpaceDN w:val="0"/>
        <w:adjustRightInd w:val="0"/>
        <w:textAlignment w:val="baseline"/>
        <w:rPr>
          <w:i/>
          <w:iCs/>
          <w:sz w:val="22"/>
          <w:szCs w:val="22"/>
        </w:rPr>
      </w:pPr>
      <w:r w:rsidRPr="00796705">
        <w:rPr>
          <w:i/>
          <w:iCs/>
          <w:sz w:val="22"/>
          <w:szCs w:val="22"/>
        </w:rPr>
        <w:t>For only single hop stationary network-controlled repeaters</w:t>
      </w:r>
    </w:p>
    <w:p w14:paraId="1440F668" w14:textId="77777777" w:rsidR="00796705" w:rsidRPr="00796705" w:rsidRDefault="00796705">
      <w:pPr>
        <w:numPr>
          <w:ilvl w:val="0"/>
          <w:numId w:val="3"/>
        </w:numPr>
        <w:overflowPunct w:val="0"/>
        <w:autoSpaceDE w:val="0"/>
        <w:autoSpaceDN w:val="0"/>
        <w:adjustRightInd w:val="0"/>
        <w:textAlignment w:val="baseline"/>
        <w:rPr>
          <w:i/>
          <w:iCs/>
          <w:sz w:val="22"/>
          <w:szCs w:val="22"/>
        </w:rPr>
      </w:pPr>
      <w:r w:rsidRPr="00796705">
        <w:rPr>
          <w:i/>
          <w:iCs/>
          <w:sz w:val="22"/>
          <w:szCs w:val="22"/>
        </w:rPr>
        <w:t>Network-controlled repeaters are transparent to UEs</w:t>
      </w:r>
    </w:p>
    <w:p w14:paraId="1B39BF89" w14:textId="77777777" w:rsidR="00796705" w:rsidRPr="00796705" w:rsidRDefault="00796705">
      <w:pPr>
        <w:numPr>
          <w:ilvl w:val="0"/>
          <w:numId w:val="3"/>
        </w:numPr>
        <w:overflowPunct w:val="0"/>
        <w:autoSpaceDE w:val="0"/>
        <w:autoSpaceDN w:val="0"/>
        <w:adjustRightInd w:val="0"/>
        <w:textAlignment w:val="baseline"/>
        <w:rPr>
          <w:i/>
          <w:iCs/>
          <w:sz w:val="22"/>
          <w:szCs w:val="22"/>
        </w:rPr>
      </w:pPr>
      <w:r w:rsidRPr="00796705">
        <w:rPr>
          <w:i/>
          <w:iCs/>
          <w:sz w:val="22"/>
          <w:szCs w:val="22"/>
        </w:rPr>
        <w:t>Network-controlled repeater can maintain the gNB-repeater link and repeater-UE link simultaneously</w:t>
      </w:r>
    </w:p>
    <w:p w14:paraId="1175B6C0" w14:textId="77777777" w:rsidR="00796705" w:rsidRPr="00796705" w:rsidRDefault="00796705" w:rsidP="00796705">
      <w:pPr>
        <w:ind w:left="360"/>
        <w:rPr>
          <w:i/>
          <w:iCs/>
          <w:sz w:val="22"/>
          <w:szCs w:val="22"/>
        </w:rPr>
      </w:pPr>
      <w:r w:rsidRPr="00796705">
        <w:rPr>
          <w:i/>
          <w:iCs/>
          <w:sz w:val="22"/>
          <w:szCs w:val="22"/>
        </w:rPr>
        <w:t>NOTE1: Cost efficiency is a key consideration point for network-controlled repeaters.</w:t>
      </w:r>
    </w:p>
    <w:p w14:paraId="6BF09E44" w14:textId="77777777" w:rsidR="00796705" w:rsidRPr="00796705" w:rsidRDefault="00796705" w:rsidP="00796705">
      <w:pPr>
        <w:rPr>
          <w:i/>
          <w:iCs/>
          <w:sz w:val="22"/>
          <w:szCs w:val="22"/>
          <w:lang w:eastAsia="ko-KR"/>
        </w:rPr>
      </w:pPr>
    </w:p>
    <w:p w14:paraId="08F49197" w14:textId="77777777" w:rsidR="00796705" w:rsidRPr="00796705" w:rsidRDefault="00796705" w:rsidP="00796705">
      <w:pPr>
        <w:rPr>
          <w:i/>
          <w:iCs/>
          <w:sz w:val="22"/>
          <w:szCs w:val="22"/>
        </w:rPr>
      </w:pPr>
      <w:r w:rsidRPr="00796705">
        <w:rPr>
          <w:i/>
          <w:iCs/>
          <w:sz w:val="22"/>
          <w:szCs w:val="22"/>
        </w:rPr>
        <w:t xml:space="preserve">Study and identify which side control information </w:t>
      </w:r>
      <w:r w:rsidRPr="00796705">
        <w:rPr>
          <w:i/>
          <w:iCs/>
          <w:color w:val="000000"/>
          <w:sz w:val="22"/>
          <w:szCs w:val="22"/>
        </w:rPr>
        <w:t>below</w:t>
      </w:r>
      <w:r w:rsidRPr="00796705">
        <w:rPr>
          <w:i/>
          <w:iCs/>
          <w:sz w:val="22"/>
          <w:szCs w:val="22"/>
        </w:rPr>
        <w:t xml:space="preserve"> is necessary for network-controlled repeaters </w:t>
      </w:r>
      <w:r w:rsidRPr="00796705">
        <w:rPr>
          <w:i/>
          <w:iCs/>
          <w:color w:val="000000"/>
          <w:sz w:val="22"/>
          <w:szCs w:val="22"/>
        </w:rPr>
        <w:t xml:space="preserve">including assumption of max transmission power </w:t>
      </w:r>
      <w:r w:rsidRPr="00796705">
        <w:rPr>
          <w:i/>
          <w:iCs/>
          <w:sz w:val="22"/>
          <w:szCs w:val="22"/>
        </w:rPr>
        <w:t>[RAN1]</w:t>
      </w:r>
    </w:p>
    <w:p w14:paraId="2981FD23" w14:textId="77777777" w:rsidR="00796705" w:rsidRPr="00796705" w:rsidRDefault="00796705">
      <w:pPr>
        <w:numPr>
          <w:ilvl w:val="0"/>
          <w:numId w:val="3"/>
        </w:numPr>
        <w:overflowPunct w:val="0"/>
        <w:autoSpaceDE w:val="0"/>
        <w:autoSpaceDN w:val="0"/>
        <w:adjustRightInd w:val="0"/>
        <w:textAlignment w:val="baseline"/>
        <w:rPr>
          <w:i/>
          <w:iCs/>
          <w:sz w:val="22"/>
          <w:szCs w:val="22"/>
        </w:rPr>
      </w:pPr>
      <w:r w:rsidRPr="00796705">
        <w:rPr>
          <w:i/>
          <w:iCs/>
          <w:sz w:val="22"/>
          <w:szCs w:val="22"/>
        </w:rPr>
        <w:t>Beamforming information</w:t>
      </w:r>
    </w:p>
    <w:p w14:paraId="7AD8F2CA" w14:textId="77777777" w:rsidR="00796705" w:rsidRPr="00796705" w:rsidRDefault="00796705">
      <w:pPr>
        <w:numPr>
          <w:ilvl w:val="0"/>
          <w:numId w:val="3"/>
        </w:numPr>
        <w:overflowPunct w:val="0"/>
        <w:autoSpaceDE w:val="0"/>
        <w:autoSpaceDN w:val="0"/>
        <w:adjustRightInd w:val="0"/>
        <w:textAlignment w:val="baseline"/>
        <w:rPr>
          <w:i/>
          <w:iCs/>
          <w:sz w:val="22"/>
          <w:szCs w:val="22"/>
        </w:rPr>
      </w:pPr>
      <w:r w:rsidRPr="00796705">
        <w:rPr>
          <w:i/>
          <w:iCs/>
          <w:sz w:val="22"/>
          <w:szCs w:val="22"/>
        </w:rPr>
        <w:t>Timing information to align transmission / reception boundaries of network-controlled repeater</w:t>
      </w:r>
    </w:p>
    <w:p w14:paraId="6FE72FBB" w14:textId="77777777" w:rsidR="00796705" w:rsidRPr="00796705" w:rsidRDefault="00796705">
      <w:pPr>
        <w:numPr>
          <w:ilvl w:val="0"/>
          <w:numId w:val="3"/>
        </w:numPr>
        <w:overflowPunct w:val="0"/>
        <w:autoSpaceDE w:val="0"/>
        <w:autoSpaceDN w:val="0"/>
        <w:adjustRightInd w:val="0"/>
        <w:textAlignment w:val="baseline"/>
        <w:rPr>
          <w:i/>
          <w:iCs/>
          <w:sz w:val="22"/>
          <w:szCs w:val="22"/>
        </w:rPr>
      </w:pPr>
      <w:r w:rsidRPr="00796705">
        <w:rPr>
          <w:i/>
          <w:iCs/>
          <w:sz w:val="22"/>
          <w:szCs w:val="22"/>
        </w:rPr>
        <w:t>Information on UL-DL TDD configuration</w:t>
      </w:r>
    </w:p>
    <w:p w14:paraId="131F1EFC" w14:textId="77777777" w:rsidR="00796705" w:rsidRPr="00796705" w:rsidRDefault="00796705">
      <w:pPr>
        <w:numPr>
          <w:ilvl w:val="0"/>
          <w:numId w:val="3"/>
        </w:numPr>
        <w:overflowPunct w:val="0"/>
        <w:autoSpaceDE w:val="0"/>
        <w:autoSpaceDN w:val="0"/>
        <w:adjustRightInd w:val="0"/>
        <w:textAlignment w:val="baseline"/>
        <w:rPr>
          <w:i/>
          <w:iCs/>
          <w:color w:val="000000"/>
          <w:sz w:val="22"/>
          <w:szCs w:val="22"/>
        </w:rPr>
      </w:pPr>
      <w:r w:rsidRPr="00796705">
        <w:rPr>
          <w:i/>
          <w:iCs/>
          <w:sz w:val="22"/>
          <w:szCs w:val="22"/>
        </w:rPr>
        <w:t>ON-OFF information for efficient interference management and improved energy efficiency</w:t>
      </w:r>
    </w:p>
    <w:p w14:paraId="2BF45B60" w14:textId="77777777" w:rsidR="00796705" w:rsidRPr="00796705" w:rsidRDefault="00796705">
      <w:pPr>
        <w:numPr>
          <w:ilvl w:val="0"/>
          <w:numId w:val="3"/>
        </w:numPr>
        <w:overflowPunct w:val="0"/>
        <w:autoSpaceDE w:val="0"/>
        <w:autoSpaceDN w:val="0"/>
        <w:adjustRightInd w:val="0"/>
        <w:textAlignment w:val="baseline"/>
        <w:rPr>
          <w:i/>
          <w:iCs/>
          <w:color w:val="000000"/>
          <w:sz w:val="22"/>
          <w:szCs w:val="22"/>
        </w:rPr>
      </w:pPr>
      <w:r w:rsidRPr="00796705">
        <w:rPr>
          <w:i/>
          <w:iCs/>
          <w:color w:val="000000"/>
          <w:sz w:val="22"/>
          <w:szCs w:val="22"/>
        </w:rPr>
        <w:t>Power control information for efficient interference management (as the 2</w:t>
      </w:r>
      <w:r w:rsidRPr="00796705">
        <w:rPr>
          <w:i/>
          <w:iCs/>
          <w:color w:val="000000"/>
          <w:sz w:val="22"/>
          <w:szCs w:val="22"/>
          <w:vertAlign w:val="superscript"/>
        </w:rPr>
        <w:t>nd</w:t>
      </w:r>
      <w:r w:rsidRPr="00796705">
        <w:rPr>
          <w:i/>
          <w:iCs/>
          <w:color w:val="000000"/>
          <w:sz w:val="22"/>
          <w:szCs w:val="22"/>
        </w:rPr>
        <w:t xml:space="preserve"> priority)</w:t>
      </w:r>
    </w:p>
    <w:p w14:paraId="586243B2" w14:textId="77777777" w:rsidR="00796705" w:rsidRPr="00796705" w:rsidRDefault="00796705" w:rsidP="00796705">
      <w:pPr>
        <w:rPr>
          <w:i/>
          <w:iCs/>
          <w:sz w:val="22"/>
          <w:szCs w:val="22"/>
        </w:rPr>
      </w:pPr>
      <w:r w:rsidRPr="00796705">
        <w:rPr>
          <w:i/>
          <w:iCs/>
          <w:sz w:val="22"/>
          <w:szCs w:val="22"/>
        </w:rPr>
        <w:t>Study and identify L1/L2 signaling (including its configuration) to carry the side control information [RAN1]</w:t>
      </w:r>
    </w:p>
    <w:p w14:paraId="4CCBEAFD" w14:textId="77777777" w:rsidR="00796705" w:rsidRPr="00796705" w:rsidRDefault="00796705" w:rsidP="00796705">
      <w:pPr>
        <w:rPr>
          <w:i/>
          <w:iCs/>
          <w:sz w:val="22"/>
          <w:szCs w:val="22"/>
        </w:rPr>
      </w:pPr>
    </w:p>
    <w:p w14:paraId="4602D842" w14:textId="77777777" w:rsidR="00796705" w:rsidRPr="00796705" w:rsidRDefault="00796705" w:rsidP="00796705">
      <w:pPr>
        <w:rPr>
          <w:bCs/>
          <w:i/>
          <w:iCs/>
          <w:sz w:val="22"/>
          <w:szCs w:val="22"/>
        </w:rPr>
      </w:pPr>
      <w:r w:rsidRPr="00796705">
        <w:rPr>
          <w:i/>
          <w:iCs/>
          <w:sz w:val="22"/>
          <w:szCs w:val="22"/>
        </w:rPr>
        <w:t>Study the following aspects of network-controlled repeater management</w:t>
      </w:r>
    </w:p>
    <w:p w14:paraId="762F287A" w14:textId="77777777" w:rsidR="00796705" w:rsidRPr="00796705" w:rsidRDefault="00796705">
      <w:pPr>
        <w:numPr>
          <w:ilvl w:val="0"/>
          <w:numId w:val="3"/>
        </w:numPr>
        <w:overflowPunct w:val="0"/>
        <w:autoSpaceDE w:val="0"/>
        <w:autoSpaceDN w:val="0"/>
        <w:adjustRightInd w:val="0"/>
        <w:textAlignment w:val="baseline"/>
        <w:rPr>
          <w:i/>
          <w:iCs/>
          <w:sz w:val="22"/>
          <w:szCs w:val="22"/>
        </w:rPr>
      </w:pPr>
      <w:r w:rsidRPr="00796705">
        <w:rPr>
          <w:i/>
          <w:iCs/>
          <w:sz w:val="22"/>
          <w:szCs w:val="22"/>
        </w:rPr>
        <w:t>Identification and authorization of network-controlled repeaters [RAN2, RAN3]</w:t>
      </w:r>
    </w:p>
    <w:p w14:paraId="0A30BB9F" w14:textId="77777777" w:rsidR="00796705" w:rsidRPr="00796705" w:rsidRDefault="00796705" w:rsidP="00796705">
      <w:pPr>
        <w:ind w:left="360"/>
        <w:rPr>
          <w:i/>
          <w:iCs/>
          <w:sz w:val="22"/>
          <w:szCs w:val="22"/>
        </w:rPr>
      </w:pPr>
      <w:r w:rsidRPr="00796705">
        <w:rPr>
          <w:rFonts w:hint="eastAsia"/>
          <w:i/>
          <w:iCs/>
          <w:sz w:val="22"/>
          <w:szCs w:val="22"/>
        </w:rPr>
        <w:t>NOTE</w:t>
      </w:r>
      <w:r w:rsidRPr="00796705">
        <w:rPr>
          <w:i/>
          <w:iCs/>
          <w:sz w:val="22"/>
          <w:szCs w:val="22"/>
        </w:rPr>
        <w:t>2</w:t>
      </w:r>
      <w:r w:rsidRPr="00796705">
        <w:rPr>
          <w:rFonts w:hint="eastAsia"/>
          <w:i/>
          <w:iCs/>
          <w:sz w:val="22"/>
          <w:szCs w:val="22"/>
        </w:rPr>
        <w:t xml:space="preserve">: </w:t>
      </w:r>
      <w:r w:rsidRPr="00796705">
        <w:rPr>
          <w:i/>
          <w:iCs/>
          <w:sz w:val="22"/>
          <w:szCs w:val="22"/>
        </w:rPr>
        <w:t>Coordination with SA3 may be needed.</w:t>
      </w:r>
    </w:p>
    <w:p w14:paraId="58013A46" w14:textId="606A3174" w:rsidR="002A4AB5" w:rsidRDefault="002A4AB5" w:rsidP="00E0028A">
      <w:pPr>
        <w:pStyle w:val="0Maintext"/>
        <w:spacing w:before="100" w:beforeAutospacing="1" w:line="240" w:lineRule="auto"/>
        <w:ind w:firstLine="0"/>
        <w:rPr>
          <w:rFonts w:eastAsia="SimSun" w:cs="Times New Roman"/>
          <w:sz w:val="22"/>
          <w:szCs w:val="22"/>
          <w:lang w:val="en-US" w:eastAsia="ja-JP"/>
        </w:rPr>
      </w:pPr>
      <w:r>
        <w:rPr>
          <w:rFonts w:eastAsia="SimSun" w:cs="Times New Roman"/>
          <w:sz w:val="22"/>
          <w:szCs w:val="22"/>
          <w:lang w:val="en-US" w:eastAsia="ja-JP"/>
        </w:rPr>
        <w:t>In RAN1#109-e, several agreements have been made for the required side control information for network-controlled repeaters</w:t>
      </w:r>
      <w:r w:rsidR="005538F5">
        <w:rPr>
          <w:rFonts w:eastAsia="SimSun" w:cs="Times New Roman"/>
          <w:sz w:val="22"/>
          <w:szCs w:val="22"/>
          <w:lang w:val="en-US" w:eastAsia="ja-JP"/>
        </w:rPr>
        <w:t xml:space="preserve"> (NCR)</w:t>
      </w:r>
      <w:r>
        <w:rPr>
          <w:rFonts w:eastAsia="SimSun" w:cs="Times New Roman"/>
          <w:sz w:val="22"/>
          <w:szCs w:val="22"/>
          <w:lang w:val="en-US" w:eastAsia="ja-JP"/>
        </w:rPr>
        <w:t xml:space="preserve"> including beam information, timing information, TDD UL/DL configuration, ON-OFF </w:t>
      </w:r>
      <w:r w:rsidR="0072393B">
        <w:rPr>
          <w:rFonts w:eastAsia="SimSun" w:cs="Times New Roman"/>
          <w:sz w:val="22"/>
          <w:szCs w:val="22"/>
          <w:lang w:val="en-US" w:eastAsia="ja-JP"/>
        </w:rPr>
        <w:t>information,</w:t>
      </w:r>
      <w:r>
        <w:rPr>
          <w:rFonts w:eastAsia="SimSun" w:cs="Times New Roman"/>
          <w:sz w:val="22"/>
          <w:szCs w:val="22"/>
          <w:lang w:val="en-US" w:eastAsia="ja-JP"/>
        </w:rPr>
        <w:t xml:space="preserve"> and power control information</w:t>
      </w:r>
      <w:r w:rsidR="00573F7C">
        <w:rPr>
          <w:rFonts w:eastAsia="SimSun" w:cs="Times New Roman"/>
          <w:sz w:val="22"/>
          <w:szCs w:val="22"/>
          <w:lang w:val="en-US" w:eastAsia="ja-JP"/>
        </w:rPr>
        <w:t xml:space="preserve"> [2]. In this contribution, we further discuss additional details pertaining to each of the side control information. </w:t>
      </w:r>
    </w:p>
    <w:p w14:paraId="6CD3CA0B" w14:textId="4B02B785" w:rsidR="008A13B7" w:rsidRPr="00BF128D" w:rsidRDefault="008A13B7" w:rsidP="00006719">
      <w:pPr>
        <w:pStyle w:val="Heading1"/>
        <w:jc w:val="both"/>
      </w:pPr>
      <w:r>
        <w:lastRenderedPageBreak/>
        <w:t>Discussion</w:t>
      </w:r>
    </w:p>
    <w:bookmarkEnd w:id="0"/>
    <w:p w14:paraId="0D4DE910" w14:textId="1FD07854" w:rsidR="008A13B7" w:rsidRDefault="00BE114C" w:rsidP="00006719">
      <w:pPr>
        <w:pStyle w:val="Heading2"/>
        <w:jc w:val="both"/>
      </w:pPr>
      <w:r>
        <w:t>Beam information</w:t>
      </w:r>
    </w:p>
    <w:p w14:paraId="53D93489" w14:textId="5CB247ED" w:rsidR="006B340E" w:rsidRDefault="006B340E" w:rsidP="00006719">
      <w:pPr>
        <w:jc w:val="both"/>
        <w:rPr>
          <w:sz w:val="22"/>
          <w:szCs w:val="22"/>
        </w:rPr>
      </w:pPr>
      <w:r>
        <w:rPr>
          <w:sz w:val="22"/>
          <w:szCs w:val="22"/>
        </w:rPr>
        <w:t xml:space="preserve">In RAN1#109-e, following </w:t>
      </w:r>
      <w:r w:rsidR="00B44191">
        <w:rPr>
          <w:sz w:val="22"/>
          <w:szCs w:val="22"/>
        </w:rPr>
        <w:t xml:space="preserve">agreements </w:t>
      </w:r>
      <w:r w:rsidR="003D6BD4">
        <w:rPr>
          <w:sz w:val="22"/>
          <w:szCs w:val="22"/>
        </w:rPr>
        <w:t>have been made on</w:t>
      </w:r>
      <w:r w:rsidR="00B44191">
        <w:rPr>
          <w:sz w:val="22"/>
          <w:szCs w:val="22"/>
        </w:rPr>
        <w:t xml:space="preserve"> beam information for </w:t>
      </w:r>
      <w:r w:rsidR="006C6DE6">
        <w:rPr>
          <w:sz w:val="22"/>
          <w:szCs w:val="22"/>
        </w:rPr>
        <w:t>NCR</w:t>
      </w:r>
      <w:r>
        <w:rPr>
          <w:sz w:val="22"/>
          <w:szCs w:val="22"/>
        </w:rPr>
        <w:t>:</w:t>
      </w:r>
    </w:p>
    <w:p w14:paraId="33D97940" w14:textId="62C195B2" w:rsidR="006B340E" w:rsidRDefault="006B340E" w:rsidP="00006719">
      <w:pPr>
        <w:jc w:val="both"/>
        <w:rPr>
          <w:sz w:val="22"/>
          <w:szCs w:val="22"/>
        </w:rPr>
      </w:pPr>
    </w:p>
    <w:p w14:paraId="79BD2ABC" w14:textId="77777777" w:rsidR="004F2323" w:rsidRPr="00777B9E" w:rsidRDefault="004F2323" w:rsidP="004F2323">
      <w:pPr>
        <w:snapToGrid w:val="0"/>
        <w:rPr>
          <w:i/>
          <w:iCs/>
          <w:sz w:val="22"/>
          <w:szCs w:val="22"/>
          <w:highlight w:val="green"/>
        </w:rPr>
      </w:pPr>
      <w:r w:rsidRPr="00777B9E">
        <w:rPr>
          <w:i/>
          <w:iCs/>
          <w:sz w:val="22"/>
          <w:szCs w:val="22"/>
          <w:highlight w:val="green"/>
        </w:rPr>
        <w:t>Agreement</w:t>
      </w:r>
    </w:p>
    <w:p w14:paraId="691D655B" w14:textId="77777777" w:rsidR="004F2323" w:rsidRPr="00777B9E" w:rsidRDefault="004F2323" w:rsidP="004F2323">
      <w:pPr>
        <w:snapToGrid w:val="0"/>
        <w:rPr>
          <w:i/>
          <w:iCs/>
          <w:sz w:val="22"/>
          <w:szCs w:val="22"/>
        </w:rPr>
      </w:pPr>
      <w:r w:rsidRPr="00777B9E">
        <w:rPr>
          <w:i/>
          <w:iCs/>
          <w:sz w:val="22"/>
          <w:szCs w:val="22"/>
        </w:rPr>
        <w:t>At least for FR2, beam information is beneficial and recommended as the side control information for network-controlled repeater to control the behaviour of NCR at least for access link</w:t>
      </w:r>
    </w:p>
    <w:p w14:paraId="27C64607" w14:textId="77777777" w:rsidR="004F2323" w:rsidRPr="00777B9E" w:rsidRDefault="004F2323">
      <w:pPr>
        <w:pStyle w:val="ListParagraph"/>
        <w:numPr>
          <w:ilvl w:val="0"/>
          <w:numId w:val="4"/>
        </w:numPr>
        <w:overflowPunct w:val="0"/>
        <w:autoSpaceDE w:val="0"/>
        <w:autoSpaceDN w:val="0"/>
        <w:adjustRightInd w:val="0"/>
        <w:spacing w:after="180"/>
        <w:ind w:leftChars="0"/>
        <w:contextualSpacing/>
        <w:textAlignment w:val="baseline"/>
        <w:rPr>
          <w:rFonts w:ascii="Times New Roman" w:hAnsi="Times New Roman"/>
          <w:bCs/>
          <w:i/>
          <w:iCs/>
          <w:sz w:val="22"/>
          <w:szCs w:val="22"/>
          <w:lang w:eastAsia="zh-CN"/>
        </w:rPr>
      </w:pPr>
      <w:r w:rsidRPr="00777B9E">
        <w:rPr>
          <w:rFonts w:ascii="Times New Roman" w:hAnsi="Times New Roman"/>
          <w:i/>
          <w:iCs/>
          <w:sz w:val="22"/>
          <w:szCs w:val="22"/>
          <w:lang w:eastAsia="zh-CN"/>
        </w:rPr>
        <w:t>FFS: Detailed mechanism of indication.</w:t>
      </w:r>
    </w:p>
    <w:p w14:paraId="7C793895" w14:textId="77777777" w:rsidR="004F2323" w:rsidRPr="00777B9E" w:rsidRDefault="004F2323">
      <w:pPr>
        <w:pStyle w:val="ListParagraph"/>
        <w:numPr>
          <w:ilvl w:val="0"/>
          <w:numId w:val="4"/>
        </w:numPr>
        <w:overflowPunct w:val="0"/>
        <w:autoSpaceDE w:val="0"/>
        <w:autoSpaceDN w:val="0"/>
        <w:adjustRightInd w:val="0"/>
        <w:spacing w:after="180"/>
        <w:ind w:leftChars="0"/>
        <w:contextualSpacing/>
        <w:textAlignment w:val="baseline"/>
        <w:rPr>
          <w:rFonts w:ascii="Times New Roman" w:hAnsi="Times New Roman"/>
          <w:bCs/>
          <w:i/>
          <w:iCs/>
          <w:sz w:val="22"/>
          <w:szCs w:val="22"/>
          <w:lang w:eastAsia="zh-CN"/>
        </w:rPr>
      </w:pPr>
      <w:r w:rsidRPr="00777B9E">
        <w:rPr>
          <w:rFonts w:ascii="Times New Roman" w:hAnsi="Times New Roman"/>
          <w:i/>
          <w:iCs/>
          <w:sz w:val="22"/>
          <w:szCs w:val="22"/>
          <w:lang w:eastAsia="zh-CN"/>
        </w:rPr>
        <w:t>Note: There are no supporting evaluation results on FR1 at this point to reach similar conclusion</w:t>
      </w:r>
    </w:p>
    <w:p w14:paraId="517C9541" w14:textId="77777777" w:rsidR="004F2323" w:rsidRPr="00777B9E" w:rsidRDefault="004F2323" w:rsidP="004F2323">
      <w:pPr>
        <w:rPr>
          <w:rStyle w:val="Emphasis"/>
          <w:rFonts w:eastAsia="Batang"/>
          <w:sz w:val="22"/>
          <w:szCs w:val="22"/>
          <w:highlight w:val="green"/>
          <w:shd w:val="clear" w:color="auto" w:fill="FFFF00"/>
        </w:rPr>
      </w:pPr>
      <w:r w:rsidRPr="00777B9E">
        <w:rPr>
          <w:rStyle w:val="Emphasis"/>
          <w:rFonts w:eastAsia="Batang"/>
          <w:sz w:val="22"/>
          <w:szCs w:val="22"/>
          <w:highlight w:val="green"/>
        </w:rPr>
        <w:t>Agreement</w:t>
      </w:r>
    </w:p>
    <w:p w14:paraId="3376B276" w14:textId="77777777" w:rsidR="004F2323" w:rsidRPr="00777B9E" w:rsidRDefault="004F2323" w:rsidP="004F2323">
      <w:pPr>
        <w:rPr>
          <w:i/>
          <w:iCs/>
          <w:sz w:val="22"/>
          <w:szCs w:val="22"/>
          <w:lang w:eastAsia="x-none"/>
        </w:rPr>
      </w:pPr>
      <w:r w:rsidRPr="00777B9E">
        <w:rPr>
          <w:i/>
          <w:iCs/>
          <w:sz w:val="22"/>
          <w:szCs w:val="22"/>
          <w:lang w:eastAsia="x-none"/>
        </w:rPr>
        <w:t>Both fixed beam and adaptive beam can be considered at NCR for both C-link and backhaul-link.</w:t>
      </w:r>
    </w:p>
    <w:p w14:paraId="6BA91628" w14:textId="77777777" w:rsidR="004F2323" w:rsidRPr="00777B9E" w:rsidRDefault="004F2323">
      <w:pPr>
        <w:pStyle w:val="ListParagraph"/>
        <w:numPr>
          <w:ilvl w:val="0"/>
          <w:numId w:val="5"/>
        </w:numPr>
        <w:overflowPunct w:val="0"/>
        <w:autoSpaceDE w:val="0"/>
        <w:autoSpaceDN w:val="0"/>
        <w:adjustRightInd w:val="0"/>
        <w:spacing w:after="180"/>
        <w:ind w:leftChars="0"/>
        <w:contextualSpacing/>
        <w:textAlignment w:val="baseline"/>
        <w:rPr>
          <w:rFonts w:ascii="Times New Roman" w:hAnsi="Times New Roman"/>
          <w:i/>
          <w:iCs/>
          <w:sz w:val="22"/>
          <w:szCs w:val="22"/>
          <w:lang w:eastAsia="zh-CN"/>
        </w:rPr>
      </w:pPr>
      <w:r w:rsidRPr="00777B9E">
        <w:rPr>
          <w:rFonts w:ascii="Times New Roman" w:hAnsi="Times New Roman"/>
          <w:i/>
          <w:iCs/>
          <w:sz w:val="22"/>
          <w:szCs w:val="22"/>
          <w:lang w:eastAsia="zh-CN"/>
        </w:rPr>
        <w:t>FFS: the mechanism for indication and determination of beam.</w:t>
      </w:r>
    </w:p>
    <w:p w14:paraId="50C3ECB3" w14:textId="77777777" w:rsidR="004F2323" w:rsidRPr="00777B9E" w:rsidRDefault="004F2323">
      <w:pPr>
        <w:pStyle w:val="ListParagraph"/>
        <w:numPr>
          <w:ilvl w:val="0"/>
          <w:numId w:val="5"/>
        </w:numPr>
        <w:overflowPunct w:val="0"/>
        <w:autoSpaceDE w:val="0"/>
        <w:autoSpaceDN w:val="0"/>
        <w:adjustRightInd w:val="0"/>
        <w:spacing w:after="180"/>
        <w:ind w:leftChars="0"/>
        <w:contextualSpacing/>
        <w:textAlignment w:val="baseline"/>
        <w:rPr>
          <w:rFonts w:ascii="Times New Roman" w:hAnsi="Times New Roman"/>
          <w:i/>
          <w:iCs/>
          <w:sz w:val="22"/>
          <w:szCs w:val="22"/>
          <w:lang w:eastAsia="zh-CN"/>
        </w:rPr>
      </w:pPr>
      <w:r w:rsidRPr="00777B9E">
        <w:rPr>
          <w:rFonts w:ascii="Times New Roman" w:hAnsi="Times New Roman"/>
          <w:i/>
          <w:iCs/>
          <w:sz w:val="22"/>
          <w:szCs w:val="22"/>
          <w:lang w:eastAsia="zh-CN"/>
        </w:rPr>
        <w:t>Note: Fixed beam refers to the case that beam at NCR for both C-link and backhaul-link cannot be changed.</w:t>
      </w:r>
    </w:p>
    <w:p w14:paraId="075C65B9" w14:textId="77777777" w:rsidR="004F2323" w:rsidRPr="00777B9E" w:rsidRDefault="004F2323" w:rsidP="004F2323">
      <w:pPr>
        <w:rPr>
          <w:i/>
          <w:iCs/>
          <w:sz w:val="22"/>
          <w:szCs w:val="22"/>
          <w:lang w:eastAsia="x-none"/>
        </w:rPr>
      </w:pPr>
      <w:r w:rsidRPr="00777B9E">
        <w:rPr>
          <w:i/>
          <w:iCs/>
          <w:sz w:val="22"/>
          <w:szCs w:val="22"/>
          <w:highlight w:val="green"/>
          <w:lang w:eastAsia="x-none"/>
        </w:rPr>
        <w:t>Agreement</w:t>
      </w:r>
    </w:p>
    <w:p w14:paraId="7EB723C0" w14:textId="77777777" w:rsidR="004F2323" w:rsidRPr="00777B9E" w:rsidRDefault="004F2323" w:rsidP="004F2323">
      <w:pPr>
        <w:rPr>
          <w:i/>
          <w:iCs/>
          <w:sz w:val="22"/>
          <w:szCs w:val="22"/>
          <w:lang w:eastAsia="x-none"/>
        </w:rPr>
      </w:pPr>
      <w:r w:rsidRPr="00777B9E">
        <w:rPr>
          <w:i/>
          <w:iCs/>
          <w:sz w:val="22"/>
          <w:szCs w:val="22"/>
          <w:lang w:eastAsia="x-none"/>
        </w:rPr>
        <w:t>Both the dynamic indication and semi-static indication can be considered for the beam of access link for NCR-Fwd.</w:t>
      </w:r>
    </w:p>
    <w:p w14:paraId="52E369C5" w14:textId="77777777" w:rsidR="004F2323" w:rsidRPr="00777B9E" w:rsidRDefault="004F2323">
      <w:pPr>
        <w:pStyle w:val="ListParagraph"/>
        <w:numPr>
          <w:ilvl w:val="0"/>
          <w:numId w:val="6"/>
        </w:numPr>
        <w:overflowPunct w:val="0"/>
        <w:autoSpaceDE w:val="0"/>
        <w:autoSpaceDN w:val="0"/>
        <w:adjustRightInd w:val="0"/>
        <w:spacing w:after="180"/>
        <w:ind w:leftChars="0"/>
        <w:contextualSpacing/>
        <w:textAlignment w:val="baseline"/>
        <w:rPr>
          <w:rFonts w:ascii="Times New Roman" w:hAnsi="Times New Roman"/>
          <w:i/>
          <w:iCs/>
          <w:sz w:val="22"/>
          <w:szCs w:val="22"/>
        </w:rPr>
      </w:pPr>
      <w:r w:rsidRPr="00777B9E">
        <w:rPr>
          <w:rFonts w:ascii="Times New Roman" w:hAnsi="Times New Roman"/>
          <w:i/>
          <w:iCs/>
          <w:sz w:val="22"/>
          <w:szCs w:val="22"/>
        </w:rPr>
        <w:t>FFS: the details of each indication</w:t>
      </w:r>
    </w:p>
    <w:p w14:paraId="795D8F7E" w14:textId="77777777" w:rsidR="004F2323" w:rsidRPr="00777B9E" w:rsidRDefault="004F2323">
      <w:pPr>
        <w:pStyle w:val="ListParagraph"/>
        <w:numPr>
          <w:ilvl w:val="0"/>
          <w:numId w:val="6"/>
        </w:numPr>
        <w:overflowPunct w:val="0"/>
        <w:autoSpaceDE w:val="0"/>
        <w:autoSpaceDN w:val="0"/>
        <w:adjustRightInd w:val="0"/>
        <w:spacing w:after="180"/>
        <w:ind w:leftChars="0"/>
        <w:contextualSpacing/>
        <w:textAlignment w:val="baseline"/>
        <w:rPr>
          <w:rFonts w:ascii="Times New Roman" w:hAnsi="Times New Roman"/>
          <w:i/>
          <w:iCs/>
          <w:sz w:val="22"/>
          <w:szCs w:val="22"/>
        </w:rPr>
      </w:pPr>
      <w:r w:rsidRPr="00777B9E">
        <w:rPr>
          <w:rFonts w:ascii="Times New Roman" w:hAnsi="Times New Roman"/>
          <w:i/>
          <w:iCs/>
          <w:sz w:val="22"/>
          <w:szCs w:val="22"/>
        </w:rPr>
        <w:t>FFS: the maximum number of beams configured for NCR-Fwd access link</w:t>
      </w:r>
    </w:p>
    <w:p w14:paraId="1556C851" w14:textId="77777777" w:rsidR="004F2323" w:rsidRPr="00777B9E" w:rsidRDefault="004F2323" w:rsidP="004F2323">
      <w:pPr>
        <w:snapToGrid w:val="0"/>
        <w:rPr>
          <w:i/>
          <w:iCs/>
          <w:sz w:val="22"/>
          <w:szCs w:val="22"/>
          <w:highlight w:val="green"/>
        </w:rPr>
      </w:pPr>
      <w:r w:rsidRPr="00777B9E">
        <w:rPr>
          <w:i/>
          <w:iCs/>
          <w:sz w:val="22"/>
          <w:szCs w:val="22"/>
          <w:highlight w:val="green"/>
        </w:rPr>
        <w:t>Agreement:</w:t>
      </w:r>
    </w:p>
    <w:p w14:paraId="3D4F8280" w14:textId="77777777" w:rsidR="004F2323" w:rsidRPr="00777B9E" w:rsidRDefault="004F2323" w:rsidP="004F2323">
      <w:pPr>
        <w:shd w:val="clear" w:color="auto" w:fill="FFFFFF"/>
        <w:snapToGrid w:val="0"/>
        <w:rPr>
          <w:i/>
          <w:iCs/>
          <w:sz w:val="22"/>
          <w:szCs w:val="22"/>
        </w:rPr>
      </w:pPr>
      <w:r w:rsidRPr="00777B9E">
        <w:rPr>
          <w:i/>
          <w:iCs/>
          <w:sz w:val="22"/>
          <w:szCs w:val="22"/>
        </w:rPr>
        <w:t>As baseline, the same TCI states as C-link are assumed for beam at NCR-Fwd for backhaul link if the NCR-MT’s carrier(s) is within the set of carriers forwarded by the NCR-Fwd.</w:t>
      </w:r>
    </w:p>
    <w:p w14:paraId="2E4E2F62" w14:textId="77777777" w:rsidR="004F2323" w:rsidRPr="00777B9E" w:rsidRDefault="004F2323">
      <w:pPr>
        <w:pStyle w:val="ListParagraph"/>
        <w:numPr>
          <w:ilvl w:val="0"/>
          <w:numId w:val="7"/>
        </w:numPr>
        <w:overflowPunct w:val="0"/>
        <w:autoSpaceDE w:val="0"/>
        <w:autoSpaceDN w:val="0"/>
        <w:adjustRightInd w:val="0"/>
        <w:ind w:leftChars="0" w:left="714" w:hanging="357"/>
        <w:contextualSpacing/>
        <w:textAlignment w:val="baseline"/>
        <w:rPr>
          <w:rFonts w:ascii="Times New Roman" w:hAnsi="Times New Roman"/>
          <w:i/>
          <w:iCs/>
          <w:sz w:val="22"/>
          <w:szCs w:val="22"/>
          <w:lang w:eastAsia="zh-CN"/>
        </w:rPr>
      </w:pPr>
      <w:r w:rsidRPr="00777B9E">
        <w:rPr>
          <w:rFonts w:ascii="Times New Roman" w:hAnsi="Times New Roman"/>
          <w:i/>
          <w:iCs/>
          <w:sz w:val="22"/>
          <w:szCs w:val="22"/>
          <w:lang w:eastAsia="zh-CN"/>
        </w:rPr>
        <w:t xml:space="preserve">FFS: additional indication from gNB to determine the beam at NCR-Fwd for backhaul link or implicit determination of the beam at NCR-Fwd for backhaul link </w:t>
      </w:r>
    </w:p>
    <w:p w14:paraId="087C9600" w14:textId="77777777" w:rsidR="004F2323" w:rsidRPr="00777B9E" w:rsidRDefault="004F2323" w:rsidP="004F2323">
      <w:pPr>
        <w:snapToGrid w:val="0"/>
        <w:spacing w:line="264" w:lineRule="auto"/>
        <w:jc w:val="both"/>
        <w:rPr>
          <w:i/>
          <w:iCs/>
          <w:sz w:val="22"/>
          <w:szCs w:val="22"/>
        </w:rPr>
      </w:pPr>
      <w:r w:rsidRPr="00777B9E">
        <w:rPr>
          <w:i/>
          <w:iCs/>
          <w:sz w:val="22"/>
          <w:szCs w:val="22"/>
        </w:rPr>
        <w:t>Note: the same assumption of the beam correspondence is applied for DL/UL of the backhaul link at NCR-Fwd as the DL/UL of the C-link at NCR-MT.</w:t>
      </w:r>
    </w:p>
    <w:p w14:paraId="2E9337D9" w14:textId="77777777" w:rsidR="004F2323" w:rsidRPr="00777B9E" w:rsidRDefault="004F2323" w:rsidP="004F2323">
      <w:pPr>
        <w:snapToGrid w:val="0"/>
        <w:rPr>
          <w:i/>
          <w:iCs/>
          <w:sz w:val="22"/>
          <w:szCs w:val="22"/>
          <w:highlight w:val="green"/>
        </w:rPr>
      </w:pPr>
    </w:p>
    <w:p w14:paraId="60D23BFF" w14:textId="77777777" w:rsidR="004F2323" w:rsidRPr="00777B9E" w:rsidRDefault="004F2323" w:rsidP="004F2323">
      <w:pPr>
        <w:snapToGrid w:val="0"/>
        <w:rPr>
          <w:i/>
          <w:iCs/>
          <w:sz w:val="22"/>
          <w:szCs w:val="22"/>
          <w:highlight w:val="green"/>
        </w:rPr>
      </w:pPr>
      <w:r w:rsidRPr="00777B9E">
        <w:rPr>
          <w:i/>
          <w:iCs/>
          <w:sz w:val="22"/>
          <w:szCs w:val="22"/>
          <w:highlight w:val="green"/>
        </w:rPr>
        <w:t>Agreement:</w:t>
      </w:r>
    </w:p>
    <w:p w14:paraId="7C54A05E" w14:textId="77777777" w:rsidR="004F2323" w:rsidRPr="00777B9E" w:rsidRDefault="004F2323" w:rsidP="004F2323">
      <w:pPr>
        <w:snapToGrid w:val="0"/>
        <w:rPr>
          <w:i/>
          <w:iCs/>
          <w:sz w:val="22"/>
          <w:szCs w:val="22"/>
        </w:rPr>
      </w:pPr>
      <w:r w:rsidRPr="00777B9E">
        <w:rPr>
          <w:i/>
          <w:iCs/>
          <w:sz w:val="22"/>
          <w:szCs w:val="22"/>
        </w:rPr>
        <w:t>The beam correspondence is assumed for:</w:t>
      </w:r>
    </w:p>
    <w:p w14:paraId="55992438" w14:textId="77777777" w:rsidR="004F2323" w:rsidRPr="00777B9E" w:rsidRDefault="004F2323">
      <w:pPr>
        <w:pStyle w:val="ListParagraph"/>
        <w:numPr>
          <w:ilvl w:val="0"/>
          <w:numId w:val="7"/>
        </w:numPr>
        <w:overflowPunct w:val="0"/>
        <w:autoSpaceDE w:val="0"/>
        <w:autoSpaceDN w:val="0"/>
        <w:adjustRightInd w:val="0"/>
        <w:spacing w:after="180"/>
        <w:ind w:leftChars="0"/>
        <w:contextualSpacing/>
        <w:textAlignment w:val="baseline"/>
        <w:rPr>
          <w:rFonts w:ascii="Times New Roman" w:hAnsi="Times New Roman"/>
          <w:i/>
          <w:iCs/>
          <w:sz w:val="22"/>
          <w:szCs w:val="22"/>
          <w:lang w:eastAsia="zh-CN"/>
        </w:rPr>
      </w:pPr>
      <w:r w:rsidRPr="00777B9E">
        <w:rPr>
          <w:rFonts w:ascii="Times New Roman" w:hAnsi="Times New Roman"/>
          <w:i/>
          <w:iCs/>
          <w:sz w:val="22"/>
          <w:szCs w:val="22"/>
          <w:lang w:eastAsia="zh-CN"/>
        </w:rPr>
        <w:t>the DL/UL of the access link at NCR-Fwd</w:t>
      </w:r>
    </w:p>
    <w:p w14:paraId="5762465C" w14:textId="77777777" w:rsidR="00DF3258" w:rsidRPr="00DF3258" w:rsidRDefault="00DF3258" w:rsidP="00DF3258">
      <w:pPr>
        <w:rPr>
          <w:rFonts w:eastAsia="Malgun Gothic"/>
          <w:i/>
          <w:iCs/>
          <w:sz w:val="22"/>
          <w:szCs w:val="22"/>
          <w:highlight w:val="green"/>
          <w:lang w:eastAsia="ja-JP"/>
        </w:rPr>
      </w:pPr>
      <w:r w:rsidRPr="00DF3258">
        <w:rPr>
          <w:i/>
          <w:iCs/>
          <w:sz w:val="22"/>
          <w:szCs w:val="22"/>
          <w:highlight w:val="green"/>
          <w:lang w:eastAsia="ja-JP"/>
        </w:rPr>
        <w:t>Agreement</w:t>
      </w:r>
    </w:p>
    <w:p w14:paraId="703210E2" w14:textId="77777777" w:rsidR="00DF3258" w:rsidRPr="00DF3258" w:rsidRDefault="00DF3258" w:rsidP="00DF3258">
      <w:pPr>
        <w:overflowPunct w:val="0"/>
        <w:autoSpaceDE w:val="0"/>
        <w:autoSpaceDN w:val="0"/>
        <w:adjustRightInd w:val="0"/>
        <w:textAlignment w:val="baseline"/>
        <w:rPr>
          <w:rFonts w:eastAsia="Yu Mincho"/>
          <w:i/>
          <w:iCs/>
          <w:sz w:val="22"/>
          <w:szCs w:val="18"/>
          <w:lang w:eastAsia="ja-JP"/>
        </w:rPr>
      </w:pPr>
      <w:r w:rsidRPr="00DF3258">
        <w:rPr>
          <w:rFonts w:eastAsia="Yu Mincho"/>
          <w:i/>
          <w:iCs/>
          <w:sz w:val="22"/>
          <w:szCs w:val="18"/>
          <w:lang w:eastAsia="ja-JP"/>
        </w:rPr>
        <w:t>In the access link beam indication, an access link beam can be indicated by:</w:t>
      </w:r>
    </w:p>
    <w:p w14:paraId="4BBEA9A8" w14:textId="77777777" w:rsidR="00DF3258" w:rsidRPr="00DF3258" w:rsidRDefault="00DF3258">
      <w:pPr>
        <w:numPr>
          <w:ilvl w:val="0"/>
          <w:numId w:val="8"/>
        </w:numPr>
        <w:overflowPunct w:val="0"/>
        <w:autoSpaceDE w:val="0"/>
        <w:autoSpaceDN w:val="0"/>
        <w:adjustRightInd w:val="0"/>
        <w:textAlignment w:val="baseline"/>
        <w:rPr>
          <w:rFonts w:eastAsia="Yu Mincho"/>
          <w:i/>
          <w:iCs/>
          <w:sz w:val="22"/>
          <w:szCs w:val="18"/>
          <w:lang w:eastAsia="ja-JP"/>
        </w:rPr>
      </w:pPr>
      <w:r w:rsidRPr="00DF3258">
        <w:rPr>
          <w:rFonts w:eastAsia="Yu Mincho"/>
          <w:i/>
          <w:iCs/>
          <w:sz w:val="22"/>
          <w:szCs w:val="18"/>
          <w:lang w:eastAsia="ja-JP"/>
        </w:rPr>
        <w:t>Option 1: A beam index</w:t>
      </w:r>
    </w:p>
    <w:p w14:paraId="6C7F8019" w14:textId="77777777" w:rsidR="00DF3258" w:rsidRPr="00DF3258" w:rsidRDefault="00DF3258">
      <w:pPr>
        <w:numPr>
          <w:ilvl w:val="1"/>
          <w:numId w:val="8"/>
        </w:numPr>
        <w:overflowPunct w:val="0"/>
        <w:autoSpaceDE w:val="0"/>
        <w:autoSpaceDN w:val="0"/>
        <w:adjustRightInd w:val="0"/>
        <w:textAlignment w:val="baseline"/>
        <w:rPr>
          <w:rFonts w:eastAsia="Yu Mincho"/>
          <w:i/>
          <w:iCs/>
          <w:sz w:val="22"/>
          <w:szCs w:val="18"/>
          <w:lang w:eastAsia="ja-JP"/>
        </w:rPr>
      </w:pPr>
      <w:r w:rsidRPr="00DF3258">
        <w:rPr>
          <w:rFonts w:eastAsia="Yu Mincho"/>
          <w:i/>
          <w:iCs/>
          <w:sz w:val="22"/>
          <w:szCs w:val="18"/>
          <w:lang w:eastAsia="ja-JP"/>
        </w:rPr>
        <w:t>FFS: How to indicate the corresponding time domain resource of the beam.</w:t>
      </w:r>
    </w:p>
    <w:p w14:paraId="726238C3" w14:textId="77777777" w:rsidR="00DF3258" w:rsidRPr="00DF3258" w:rsidRDefault="00DF3258">
      <w:pPr>
        <w:numPr>
          <w:ilvl w:val="0"/>
          <w:numId w:val="8"/>
        </w:numPr>
        <w:overflowPunct w:val="0"/>
        <w:autoSpaceDE w:val="0"/>
        <w:autoSpaceDN w:val="0"/>
        <w:adjustRightInd w:val="0"/>
        <w:textAlignment w:val="baseline"/>
        <w:rPr>
          <w:rFonts w:eastAsia="Yu Mincho"/>
          <w:i/>
          <w:iCs/>
          <w:sz w:val="22"/>
          <w:szCs w:val="18"/>
          <w:lang w:eastAsia="ja-JP"/>
        </w:rPr>
      </w:pPr>
      <w:r w:rsidRPr="00DF3258">
        <w:rPr>
          <w:rFonts w:eastAsia="Yu Mincho"/>
          <w:i/>
          <w:iCs/>
          <w:sz w:val="22"/>
          <w:szCs w:val="18"/>
          <w:lang w:eastAsia="ja-JP"/>
        </w:rPr>
        <w:t>Option 2: An index of a source RS (e.g. a TCI-like indicator</w:t>
      </w:r>
      <w:r w:rsidRPr="00DF3258">
        <w:rPr>
          <w:rFonts w:eastAsia="Malgun Gothic"/>
          <w:i/>
          <w:iCs/>
          <w:sz w:val="22"/>
          <w:szCs w:val="18"/>
        </w:rPr>
        <w:t>)</w:t>
      </w:r>
    </w:p>
    <w:p w14:paraId="3D289071" w14:textId="77777777" w:rsidR="00DF3258" w:rsidRPr="00DF3258" w:rsidRDefault="00DF3258">
      <w:pPr>
        <w:numPr>
          <w:ilvl w:val="1"/>
          <w:numId w:val="8"/>
        </w:numPr>
        <w:overflowPunct w:val="0"/>
        <w:autoSpaceDE w:val="0"/>
        <w:autoSpaceDN w:val="0"/>
        <w:adjustRightInd w:val="0"/>
        <w:textAlignment w:val="baseline"/>
        <w:rPr>
          <w:rFonts w:eastAsia="Yu Mincho"/>
          <w:i/>
          <w:iCs/>
          <w:sz w:val="22"/>
          <w:szCs w:val="18"/>
          <w:lang w:eastAsia="ja-JP"/>
        </w:rPr>
      </w:pPr>
      <w:r w:rsidRPr="00DF3258">
        <w:rPr>
          <w:rFonts w:eastAsia="Yu Mincho"/>
          <w:i/>
          <w:iCs/>
          <w:sz w:val="22"/>
          <w:szCs w:val="18"/>
          <w:lang w:eastAsia="ja-JP"/>
        </w:rPr>
        <w:t xml:space="preserve">FFS: The definition of the source RS. </w:t>
      </w:r>
    </w:p>
    <w:p w14:paraId="583A25C7" w14:textId="77777777" w:rsidR="00DF3258" w:rsidRPr="00DF3258" w:rsidRDefault="00DF3258">
      <w:pPr>
        <w:numPr>
          <w:ilvl w:val="1"/>
          <w:numId w:val="8"/>
        </w:numPr>
        <w:overflowPunct w:val="0"/>
        <w:autoSpaceDE w:val="0"/>
        <w:autoSpaceDN w:val="0"/>
        <w:adjustRightInd w:val="0"/>
        <w:textAlignment w:val="baseline"/>
        <w:rPr>
          <w:rFonts w:eastAsia="Yu Mincho"/>
          <w:i/>
          <w:iCs/>
          <w:sz w:val="22"/>
          <w:szCs w:val="18"/>
          <w:lang w:eastAsia="ja-JP"/>
        </w:rPr>
      </w:pPr>
      <w:r w:rsidRPr="00DF3258">
        <w:rPr>
          <w:rFonts w:eastAsia="Yu Mincho"/>
          <w:i/>
          <w:iCs/>
          <w:sz w:val="22"/>
          <w:szCs w:val="18"/>
          <w:lang w:eastAsia="ja-JP"/>
        </w:rPr>
        <w:t>FFS: How to indicate the corresponding time domain resource of the beam.</w:t>
      </w:r>
    </w:p>
    <w:p w14:paraId="49C81E41" w14:textId="77777777" w:rsidR="00DF3258" w:rsidRPr="00DF3258" w:rsidRDefault="00DF3258">
      <w:pPr>
        <w:numPr>
          <w:ilvl w:val="1"/>
          <w:numId w:val="8"/>
        </w:numPr>
        <w:overflowPunct w:val="0"/>
        <w:autoSpaceDE w:val="0"/>
        <w:autoSpaceDN w:val="0"/>
        <w:adjustRightInd w:val="0"/>
        <w:textAlignment w:val="baseline"/>
        <w:rPr>
          <w:rFonts w:eastAsia="Yu Mincho"/>
          <w:i/>
          <w:iCs/>
          <w:sz w:val="22"/>
          <w:szCs w:val="18"/>
          <w:lang w:eastAsia="ja-JP"/>
        </w:rPr>
      </w:pPr>
      <w:r w:rsidRPr="00DF3258">
        <w:rPr>
          <w:rFonts w:eastAsia="Yu Mincho"/>
          <w:i/>
          <w:iCs/>
          <w:sz w:val="22"/>
          <w:szCs w:val="18"/>
          <w:lang w:eastAsia="ja-JP"/>
        </w:rPr>
        <w:t>FFS: The definition of the association between the source RS and the beam.</w:t>
      </w:r>
    </w:p>
    <w:p w14:paraId="1D3D9116" w14:textId="77777777" w:rsidR="00DF3258" w:rsidRPr="00DF3258" w:rsidRDefault="00DF3258">
      <w:pPr>
        <w:numPr>
          <w:ilvl w:val="0"/>
          <w:numId w:val="8"/>
        </w:numPr>
        <w:overflowPunct w:val="0"/>
        <w:autoSpaceDE w:val="0"/>
        <w:autoSpaceDN w:val="0"/>
        <w:adjustRightInd w:val="0"/>
        <w:textAlignment w:val="baseline"/>
        <w:rPr>
          <w:rFonts w:eastAsia="Yu Mincho"/>
          <w:i/>
          <w:iCs/>
          <w:sz w:val="22"/>
          <w:szCs w:val="18"/>
          <w:lang w:eastAsia="ja-JP"/>
        </w:rPr>
      </w:pPr>
      <w:r w:rsidRPr="00DF3258">
        <w:rPr>
          <w:rFonts w:eastAsia="Yu Mincho"/>
          <w:i/>
          <w:iCs/>
          <w:sz w:val="22"/>
          <w:szCs w:val="18"/>
          <w:lang w:eastAsia="ja-JP"/>
        </w:rPr>
        <w:t>Note: The above does not imply that the NCR can or cannot generate and transmit reference signals to a UE or receive and process reference signals from a UE.</w:t>
      </w:r>
    </w:p>
    <w:p w14:paraId="5DF3BAED" w14:textId="77777777" w:rsidR="00DF3258" w:rsidRPr="00DF3258" w:rsidRDefault="00DF3258" w:rsidP="00DF3258">
      <w:pPr>
        <w:overflowPunct w:val="0"/>
        <w:autoSpaceDE w:val="0"/>
        <w:autoSpaceDN w:val="0"/>
        <w:adjustRightInd w:val="0"/>
        <w:textAlignment w:val="baseline"/>
        <w:rPr>
          <w:rFonts w:eastAsia="Yu Mincho"/>
          <w:i/>
          <w:iCs/>
          <w:sz w:val="22"/>
          <w:szCs w:val="18"/>
          <w:lang w:eastAsia="ja-JP"/>
        </w:rPr>
      </w:pPr>
      <w:r w:rsidRPr="00DF3258">
        <w:rPr>
          <w:rFonts w:eastAsia="Yu Mincho"/>
          <w:i/>
          <w:iCs/>
          <w:sz w:val="22"/>
          <w:szCs w:val="18"/>
          <w:lang w:eastAsia="ja-JP"/>
        </w:rPr>
        <w:t>RAN1 to select one of the two options, combine the two options, or select both options in RAN1#110</w:t>
      </w:r>
    </w:p>
    <w:p w14:paraId="5982B3B8" w14:textId="4CC9FD16" w:rsidR="00426436" w:rsidRDefault="00426436" w:rsidP="00865BEB">
      <w:pPr>
        <w:jc w:val="both"/>
        <w:rPr>
          <w:sz w:val="22"/>
          <w:szCs w:val="22"/>
        </w:rPr>
      </w:pPr>
    </w:p>
    <w:p w14:paraId="4751E450" w14:textId="5EEE497A" w:rsidR="0003031D" w:rsidRDefault="0003031D" w:rsidP="00865BEB">
      <w:pPr>
        <w:jc w:val="both"/>
        <w:rPr>
          <w:sz w:val="22"/>
          <w:szCs w:val="22"/>
        </w:rPr>
      </w:pPr>
    </w:p>
    <w:p w14:paraId="7685AB94" w14:textId="77777777" w:rsidR="00E31EE8" w:rsidRDefault="00E31EE8" w:rsidP="00865BEB">
      <w:pPr>
        <w:jc w:val="both"/>
        <w:rPr>
          <w:sz w:val="22"/>
          <w:szCs w:val="22"/>
        </w:rPr>
      </w:pPr>
    </w:p>
    <w:p w14:paraId="728F0C0E" w14:textId="367DB5C3" w:rsidR="00865AF2" w:rsidRPr="000B7D64" w:rsidRDefault="00865AF2" w:rsidP="00865BEB">
      <w:pPr>
        <w:jc w:val="both"/>
        <w:rPr>
          <w:b/>
          <w:bCs/>
          <w:sz w:val="22"/>
          <w:szCs w:val="22"/>
          <w:u w:val="single"/>
        </w:rPr>
      </w:pPr>
      <w:r w:rsidRPr="000B7D64">
        <w:rPr>
          <w:b/>
          <w:bCs/>
          <w:sz w:val="22"/>
          <w:szCs w:val="22"/>
          <w:u w:val="single"/>
        </w:rPr>
        <w:lastRenderedPageBreak/>
        <w:t>Beam information for control</w:t>
      </w:r>
      <w:r w:rsidR="00470D38">
        <w:rPr>
          <w:b/>
          <w:bCs/>
          <w:sz w:val="22"/>
          <w:szCs w:val="22"/>
          <w:u w:val="single"/>
        </w:rPr>
        <w:t>/</w:t>
      </w:r>
      <w:r w:rsidRPr="000B7D64">
        <w:rPr>
          <w:b/>
          <w:bCs/>
          <w:sz w:val="22"/>
          <w:szCs w:val="22"/>
          <w:u w:val="single"/>
        </w:rPr>
        <w:t>backhaul link</w:t>
      </w:r>
      <w:r w:rsidR="008903B7">
        <w:rPr>
          <w:b/>
          <w:bCs/>
          <w:sz w:val="22"/>
          <w:szCs w:val="22"/>
          <w:u w:val="single"/>
        </w:rPr>
        <w:t>s</w:t>
      </w:r>
      <w:r w:rsidRPr="000B7D64">
        <w:rPr>
          <w:b/>
          <w:bCs/>
          <w:sz w:val="22"/>
          <w:szCs w:val="22"/>
          <w:u w:val="single"/>
        </w:rPr>
        <w:t xml:space="preserve"> </w:t>
      </w:r>
    </w:p>
    <w:p w14:paraId="34682848" w14:textId="77777777" w:rsidR="0003031D" w:rsidRDefault="0003031D" w:rsidP="00865BEB">
      <w:pPr>
        <w:jc w:val="both"/>
        <w:rPr>
          <w:sz w:val="22"/>
          <w:szCs w:val="22"/>
        </w:rPr>
      </w:pPr>
    </w:p>
    <w:p w14:paraId="7BFF0B9B" w14:textId="70B57B23" w:rsidR="0006087D" w:rsidRDefault="00AF14D4" w:rsidP="00865BEB">
      <w:pPr>
        <w:jc w:val="both"/>
        <w:rPr>
          <w:sz w:val="22"/>
          <w:szCs w:val="22"/>
        </w:rPr>
      </w:pPr>
      <w:r>
        <w:rPr>
          <w:sz w:val="22"/>
          <w:szCs w:val="22"/>
        </w:rPr>
        <w:t>Beam information for NCR has been discussed for both the control</w:t>
      </w:r>
      <w:r w:rsidR="00074572">
        <w:rPr>
          <w:sz w:val="22"/>
          <w:szCs w:val="22"/>
        </w:rPr>
        <w:t>/backhaul</w:t>
      </w:r>
      <w:r>
        <w:rPr>
          <w:sz w:val="22"/>
          <w:szCs w:val="22"/>
        </w:rPr>
        <w:t xml:space="preserve"> link</w:t>
      </w:r>
      <w:r w:rsidR="004A7BD9">
        <w:rPr>
          <w:sz w:val="22"/>
          <w:szCs w:val="22"/>
        </w:rPr>
        <w:t>s</w:t>
      </w:r>
      <w:r>
        <w:rPr>
          <w:sz w:val="22"/>
          <w:szCs w:val="22"/>
        </w:rPr>
        <w:t xml:space="preserve"> between gNB and NCR and for the access link between NCR and UE(s). For both the backhaul and control links between gNB and NCR, the baseline consideration is that same large-scale channel properties apply for both the links </w:t>
      </w:r>
      <w:r w:rsidR="00DF4D6C">
        <w:rPr>
          <w:sz w:val="22"/>
          <w:szCs w:val="22"/>
        </w:rPr>
        <w:t>i.e.,</w:t>
      </w:r>
      <w:r>
        <w:rPr>
          <w:sz w:val="22"/>
          <w:szCs w:val="22"/>
        </w:rPr>
        <w:t xml:space="preserve"> same QCL type-A and type-D can be assumed for both links. Therefore, same beam can be considered between</w:t>
      </w:r>
      <w:r w:rsidR="006B7399">
        <w:rPr>
          <w:sz w:val="22"/>
          <w:szCs w:val="22"/>
        </w:rPr>
        <w:t xml:space="preserve"> gNB and NCR for both control and backhaul links. </w:t>
      </w:r>
      <w:r w:rsidR="002D014B">
        <w:rPr>
          <w:sz w:val="22"/>
          <w:szCs w:val="22"/>
        </w:rPr>
        <w:t xml:space="preserve">In terms of beam indication, fixed beam should be considered as the baseline because both the nodes are static. </w:t>
      </w:r>
      <w:r w:rsidR="00DF4D6C">
        <w:rPr>
          <w:sz w:val="22"/>
          <w:szCs w:val="22"/>
        </w:rPr>
        <w:t>For fixed beam determination, two options can be considered. In one option, the fixed beam can be determined based on implementation</w:t>
      </w:r>
      <w:r w:rsidR="008E14F4">
        <w:rPr>
          <w:sz w:val="22"/>
          <w:szCs w:val="22"/>
        </w:rPr>
        <w:t xml:space="preserve"> and hard-coded</w:t>
      </w:r>
      <w:r w:rsidR="00DF4D6C">
        <w:rPr>
          <w:sz w:val="22"/>
          <w:szCs w:val="22"/>
        </w:rPr>
        <w:t xml:space="preserve"> (for example during deployment phase). In other option, </w:t>
      </w:r>
      <w:r w:rsidR="00540FD4">
        <w:rPr>
          <w:sz w:val="22"/>
          <w:szCs w:val="22"/>
        </w:rPr>
        <w:t xml:space="preserve">beam determination can be </w:t>
      </w:r>
      <w:r w:rsidR="00E678F5">
        <w:rPr>
          <w:sz w:val="22"/>
          <w:szCs w:val="22"/>
        </w:rPr>
        <w:t>based on</w:t>
      </w:r>
      <w:r w:rsidR="00843021">
        <w:rPr>
          <w:sz w:val="22"/>
          <w:szCs w:val="22"/>
        </w:rPr>
        <w:t xml:space="preserve"> beam management procedure</w:t>
      </w:r>
      <w:r w:rsidR="00E678F5">
        <w:rPr>
          <w:sz w:val="22"/>
          <w:szCs w:val="22"/>
        </w:rPr>
        <w:t>, as</w:t>
      </w:r>
      <w:r w:rsidR="00843021">
        <w:rPr>
          <w:sz w:val="22"/>
          <w:szCs w:val="22"/>
        </w:rPr>
        <w:t xml:space="preserve"> for UE. During the initial access procedure, beam acquisition is done based on SSBs and further beam refinement can be done based on CSI-RS. Once the </w:t>
      </w:r>
      <w:r w:rsidR="00102722">
        <w:rPr>
          <w:sz w:val="22"/>
          <w:szCs w:val="22"/>
        </w:rPr>
        <w:t xml:space="preserve">fixed </w:t>
      </w:r>
      <w:r w:rsidR="00843021">
        <w:rPr>
          <w:sz w:val="22"/>
          <w:szCs w:val="22"/>
        </w:rPr>
        <w:t xml:space="preserve">beam is determined for the control/backhaul link, then </w:t>
      </w:r>
      <w:r w:rsidR="00A623E8">
        <w:rPr>
          <w:sz w:val="22"/>
          <w:szCs w:val="22"/>
        </w:rPr>
        <w:t xml:space="preserve">no further monitoring and/or update of beam should be performed at the NCR, for example, procedures such as beam failure detection and beam failure recovery can be avoided. </w:t>
      </w:r>
    </w:p>
    <w:p w14:paraId="37E945F7" w14:textId="0B2DE9A1" w:rsidR="00A623E8" w:rsidRDefault="00A623E8" w:rsidP="00865BEB">
      <w:pPr>
        <w:jc w:val="both"/>
        <w:rPr>
          <w:sz w:val="22"/>
          <w:szCs w:val="22"/>
        </w:rPr>
      </w:pPr>
    </w:p>
    <w:p w14:paraId="7B68713E" w14:textId="309222A9" w:rsidR="00A623E8" w:rsidRPr="00935575" w:rsidRDefault="00A623E8" w:rsidP="00865BEB">
      <w:pPr>
        <w:jc w:val="both"/>
        <w:rPr>
          <w:b/>
          <w:bCs/>
          <w:i/>
          <w:iCs/>
          <w:sz w:val="22"/>
          <w:szCs w:val="22"/>
        </w:rPr>
      </w:pPr>
      <w:r w:rsidRPr="00935575">
        <w:rPr>
          <w:b/>
          <w:bCs/>
          <w:i/>
          <w:iCs/>
          <w:sz w:val="22"/>
          <w:szCs w:val="22"/>
        </w:rPr>
        <w:t xml:space="preserve">Proposal 1: For both the control and backhaul links between gNB and NCR, </w:t>
      </w:r>
      <w:r w:rsidR="00E042AE">
        <w:rPr>
          <w:b/>
          <w:bCs/>
          <w:i/>
          <w:iCs/>
          <w:sz w:val="22"/>
          <w:szCs w:val="22"/>
        </w:rPr>
        <w:t xml:space="preserve">same </w:t>
      </w:r>
      <w:r w:rsidRPr="00935575">
        <w:rPr>
          <w:b/>
          <w:bCs/>
          <w:i/>
          <w:iCs/>
          <w:sz w:val="22"/>
          <w:szCs w:val="22"/>
        </w:rPr>
        <w:t>fixed beam should be considered as the baseline</w:t>
      </w:r>
    </w:p>
    <w:p w14:paraId="4B862A53" w14:textId="75128FF6" w:rsidR="00A623E8" w:rsidRDefault="00A623E8" w:rsidP="00865BEB">
      <w:pPr>
        <w:jc w:val="both"/>
        <w:rPr>
          <w:sz w:val="22"/>
          <w:szCs w:val="22"/>
        </w:rPr>
      </w:pPr>
    </w:p>
    <w:p w14:paraId="6429BA17" w14:textId="12F94417" w:rsidR="00A623E8" w:rsidRPr="004D4578" w:rsidRDefault="00A623E8" w:rsidP="00865BEB">
      <w:pPr>
        <w:jc w:val="both"/>
        <w:rPr>
          <w:b/>
          <w:bCs/>
          <w:i/>
          <w:iCs/>
          <w:sz w:val="22"/>
          <w:szCs w:val="22"/>
        </w:rPr>
      </w:pPr>
      <w:r w:rsidRPr="004D4578">
        <w:rPr>
          <w:b/>
          <w:bCs/>
          <w:i/>
          <w:iCs/>
          <w:sz w:val="22"/>
          <w:szCs w:val="22"/>
        </w:rPr>
        <w:t xml:space="preserve">Proposal 2: For </w:t>
      </w:r>
      <w:r w:rsidR="00EB679D" w:rsidRPr="004D4578">
        <w:rPr>
          <w:b/>
          <w:bCs/>
          <w:i/>
          <w:iCs/>
          <w:sz w:val="22"/>
          <w:szCs w:val="22"/>
        </w:rPr>
        <w:t>fixed beam at the NCR</w:t>
      </w:r>
      <w:r w:rsidR="009308E5">
        <w:rPr>
          <w:b/>
          <w:bCs/>
          <w:i/>
          <w:iCs/>
          <w:sz w:val="22"/>
          <w:szCs w:val="22"/>
        </w:rPr>
        <w:t>,</w:t>
      </w:r>
      <w:r w:rsidR="00EB679D" w:rsidRPr="004D4578">
        <w:rPr>
          <w:b/>
          <w:bCs/>
          <w:i/>
          <w:iCs/>
          <w:sz w:val="22"/>
          <w:szCs w:val="22"/>
        </w:rPr>
        <w:t xml:space="preserve"> for both the control and backhaul links, two options </w:t>
      </w:r>
      <w:r w:rsidR="0023569D">
        <w:rPr>
          <w:b/>
          <w:bCs/>
          <w:i/>
          <w:iCs/>
          <w:sz w:val="22"/>
          <w:szCs w:val="22"/>
        </w:rPr>
        <w:t>can</w:t>
      </w:r>
      <w:r w:rsidR="00EB679D" w:rsidRPr="004D4578">
        <w:rPr>
          <w:b/>
          <w:bCs/>
          <w:i/>
          <w:iCs/>
          <w:sz w:val="22"/>
          <w:szCs w:val="22"/>
        </w:rPr>
        <w:t xml:space="preserve"> be considered:</w:t>
      </w:r>
    </w:p>
    <w:p w14:paraId="3E07AB32" w14:textId="7B65E5F1" w:rsidR="001443D0" w:rsidRDefault="006F2D8D">
      <w:pPr>
        <w:pStyle w:val="ListParagraph"/>
        <w:numPr>
          <w:ilvl w:val="0"/>
          <w:numId w:val="9"/>
        </w:numPr>
        <w:ind w:leftChars="0"/>
        <w:jc w:val="both"/>
        <w:rPr>
          <w:b/>
          <w:bCs/>
          <w:i/>
          <w:iCs/>
          <w:sz w:val="22"/>
          <w:szCs w:val="22"/>
        </w:rPr>
      </w:pPr>
      <w:r>
        <w:rPr>
          <w:b/>
          <w:bCs/>
          <w:i/>
          <w:iCs/>
          <w:sz w:val="22"/>
          <w:szCs w:val="22"/>
        </w:rPr>
        <w:t xml:space="preserve">Option 1: </w:t>
      </w:r>
      <w:r w:rsidR="004C695D" w:rsidRPr="004D4578">
        <w:rPr>
          <w:b/>
          <w:bCs/>
          <w:i/>
          <w:iCs/>
          <w:sz w:val="22"/>
          <w:szCs w:val="22"/>
        </w:rPr>
        <w:t>F</w:t>
      </w:r>
      <w:r w:rsidR="00EB679D" w:rsidRPr="004D4578">
        <w:rPr>
          <w:b/>
          <w:bCs/>
          <w:i/>
          <w:iCs/>
          <w:sz w:val="22"/>
          <w:szCs w:val="22"/>
        </w:rPr>
        <w:t xml:space="preserve">ixed </w:t>
      </w:r>
      <w:r w:rsidR="00517227" w:rsidRPr="004D4578">
        <w:rPr>
          <w:b/>
          <w:bCs/>
          <w:i/>
          <w:iCs/>
          <w:sz w:val="22"/>
          <w:szCs w:val="22"/>
        </w:rPr>
        <w:t xml:space="preserve">beam </w:t>
      </w:r>
      <w:r w:rsidR="00600552" w:rsidRPr="004D4578">
        <w:rPr>
          <w:b/>
          <w:bCs/>
          <w:i/>
          <w:iCs/>
          <w:sz w:val="22"/>
          <w:szCs w:val="22"/>
        </w:rPr>
        <w:t xml:space="preserve">is </w:t>
      </w:r>
      <w:r w:rsidR="001443D0" w:rsidRPr="004D4578">
        <w:rPr>
          <w:b/>
          <w:bCs/>
          <w:i/>
          <w:iCs/>
          <w:sz w:val="22"/>
          <w:szCs w:val="22"/>
        </w:rPr>
        <w:t>hard coded</w:t>
      </w:r>
      <w:r w:rsidR="00D30268">
        <w:rPr>
          <w:b/>
          <w:bCs/>
          <w:i/>
          <w:iCs/>
          <w:sz w:val="22"/>
          <w:szCs w:val="22"/>
        </w:rPr>
        <w:t xml:space="preserve"> </w:t>
      </w:r>
      <w:r w:rsidR="00D30268" w:rsidRPr="004D4578">
        <w:rPr>
          <w:b/>
          <w:bCs/>
          <w:i/>
          <w:iCs/>
          <w:sz w:val="22"/>
          <w:szCs w:val="22"/>
        </w:rPr>
        <w:t>for both backhaul and control links</w:t>
      </w:r>
    </w:p>
    <w:p w14:paraId="71D3EA61" w14:textId="101DF0EB" w:rsidR="00EB679D" w:rsidRPr="001443D0" w:rsidRDefault="001443D0">
      <w:pPr>
        <w:pStyle w:val="ListParagraph"/>
        <w:numPr>
          <w:ilvl w:val="1"/>
          <w:numId w:val="9"/>
        </w:numPr>
        <w:ind w:leftChars="0"/>
        <w:jc w:val="both"/>
        <w:rPr>
          <w:b/>
          <w:bCs/>
          <w:i/>
          <w:iCs/>
          <w:sz w:val="22"/>
          <w:szCs w:val="22"/>
        </w:rPr>
      </w:pPr>
      <w:r>
        <w:rPr>
          <w:b/>
          <w:bCs/>
          <w:i/>
          <w:iCs/>
          <w:sz w:val="22"/>
          <w:szCs w:val="22"/>
        </w:rPr>
        <w:t>I</w:t>
      </w:r>
      <w:r w:rsidR="004C695D" w:rsidRPr="001443D0">
        <w:rPr>
          <w:b/>
          <w:bCs/>
          <w:i/>
          <w:iCs/>
          <w:sz w:val="22"/>
          <w:szCs w:val="22"/>
        </w:rPr>
        <w:t xml:space="preserve">mplementation-based </w:t>
      </w:r>
      <w:r w:rsidR="00FD26A0" w:rsidRPr="001443D0">
        <w:rPr>
          <w:b/>
          <w:bCs/>
          <w:i/>
          <w:iCs/>
          <w:sz w:val="22"/>
          <w:szCs w:val="22"/>
        </w:rPr>
        <w:t xml:space="preserve">option </w:t>
      </w:r>
      <w:r w:rsidR="004C695D" w:rsidRPr="001443D0">
        <w:rPr>
          <w:b/>
          <w:bCs/>
          <w:i/>
          <w:iCs/>
          <w:sz w:val="22"/>
          <w:szCs w:val="22"/>
        </w:rPr>
        <w:t xml:space="preserve">and </w:t>
      </w:r>
      <w:r w:rsidR="00EB679D" w:rsidRPr="001443D0">
        <w:rPr>
          <w:b/>
          <w:bCs/>
          <w:i/>
          <w:iCs/>
          <w:sz w:val="22"/>
          <w:szCs w:val="22"/>
        </w:rPr>
        <w:t>no specification support expected for beam determination/configuration/indication at the NC</w:t>
      </w:r>
      <w:r>
        <w:rPr>
          <w:b/>
          <w:bCs/>
          <w:i/>
          <w:iCs/>
          <w:sz w:val="22"/>
          <w:szCs w:val="22"/>
        </w:rPr>
        <w:t>R</w:t>
      </w:r>
    </w:p>
    <w:p w14:paraId="4FA66236" w14:textId="2FDAF437" w:rsidR="001443D0" w:rsidRDefault="001443D0">
      <w:pPr>
        <w:pStyle w:val="ListParagraph"/>
        <w:numPr>
          <w:ilvl w:val="0"/>
          <w:numId w:val="9"/>
        </w:numPr>
        <w:ind w:leftChars="0"/>
        <w:jc w:val="both"/>
        <w:rPr>
          <w:b/>
          <w:bCs/>
          <w:i/>
          <w:iCs/>
          <w:sz w:val="22"/>
          <w:szCs w:val="22"/>
        </w:rPr>
      </w:pPr>
      <w:r>
        <w:rPr>
          <w:b/>
          <w:bCs/>
          <w:i/>
          <w:iCs/>
          <w:sz w:val="22"/>
          <w:szCs w:val="22"/>
        </w:rPr>
        <w:t xml:space="preserve">Option 2: </w:t>
      </w:r>
      <w:r w:rsidR="00DB6A39">
        <w:rPr>
          <w:b/>
          <w:bCs/>
          <w:i/>
          <w:iCs/>
          <w:sz w:val="22"/>
          <w:szCs w:val="22"/>
        </w:rPr>
        <w:t>Fixed</w:t>
      </w:r>
      <w:r w:rsidR="005621CC" w:rsidRPr="004D4578">
        <w:rPr>
          <w:b/>
          <w:bCs/>
          <w:i/>
          <w:iCs/>
          <w:sz w:val="22"/>
          <w:szCs w:val="22"/>
        </w:rPr>
        <w:t xml:space="preserve"> b</w:t>
      </w:r>
      <w:r w:rsidR="00102300" w:rsidRPr="004D4578">
        <w:rPr>
          <w:b/>
          <w:bCs/>
          <w:i/>
          <w:iCs/>
          <w:sz w:val="22"/>
          <w:szCs w:val="22"/>
        </w:rPr>
        <w:t>eam determination based on SSB an</w:t>
      </w:r>
      <w:r w:rsidR="0099593E" w:rsidRPr="004D4578">
        <w:rPr>
          <w:b/>
          <w:bCs/>
          <w:i/>
          <w:iCs/>
          <w:sz w:val="22"/>
          <w:szCs w:val="22"/>
        </w:rPr>
        <w:t>d/or CSI-RS</w:t>
      </w:r>
    </w:p>
    <w:p w14:paraId="77A2EFF9" w14:textId="5A522A7F" w:rsidR="00EB679D" w:rsidRPr="004D4578" w:rsidRDefault="00BA7006">
      <w:pPr>
        <w:pStyle w:val="ListParagraph"/>
        <w:numPr>
          <w:ilvl w:val="1"/>
          <w:numId w:val="9"/>
        </w:numPr>
        <w:ind w:leftChars="0"/>
        <w:jc w:val="both"/>
        <w:rPr>
          <w:b/>
          <w:bCs/>
          <w:i/>
          <w:iCs/>
          <w:sz w:val="22"/>
          <w:szCs w:val="22"/>
        </w:rPr>
      </w:pPr>
      <w:r>
        <w:rPr>
          <w:b/>
          <w:bCs/>
          <w:i/>
          <w:iCs/>
          <w:sz w:val="22"/>
          <w:szCs w:val="22"/>
        </w:rPr>
        <w:t>N</w:t>
      </w:r>
      <w:r w:rsidR="003A473D" w:rsidRPr="004D4578">
        <w:rPr>
          <w:b/>
          <w:bCs/>
          <w:i/>
          <w:iCs/>
          <w:sz w:val="22"/>
          <w:szCs w:val="22"/>
        </w:rPr>
        <w:t>o</w:t>
      </w:r>
      <w:r>
        <w:rPr>
          <w:b/>
          <w:bCs/>
          <w:i/>
          <w:iCs/>
          <w:sz w:val="22"/>
          <w:szCs w:val="22"/>
        </w:rPr>
        <w:t xml:space="preserve"> support for</w:t>
      </w:r>
      <w:r w:rsidR="003A473D" w:rsidRPr="004D4578">
        <w:rPr>
          <w:b/>
          <w:bCs/>
          <w:i/>
          <w:iCs/>
          <w:sz w:val="22"/>
          <w:szCs w:val="22"/>
        </w:rPr>
        <w:t xml:space="preserve"> further</w:t>
      </w:r>
      <w:r w:rsidR="0099593E" w:rsidRPr="004D4578">
        <w:rPr>
          <w:b/>
          <w:bCs/>
          <w:i/>
          <w:iCs/>
          <w:sz w:val="22"/>
          <w:szCs w:val="22"/>
        </w:rPr>
        <w:t xml:space="preserve"> </w:t>
      </w:r>
      <w:r w:rsidR="00D2441A" w:rsidRPr="004D4578">
        <w:rPr>
          <w:b/>
          <w:bCs/>
          <w:i/>
          <w:iCs/>
          <w:sz w:val="22"/>
          <w:szCs w:val="22"/>
        </w:rPr>
        <w:t>beam configuration/indication</w:t>
      </w:r>
      <w:r>
        <w:rPr>
          <w:b/>
          <w:bCs/>
          <w:i/>
          <w:iCs/>
          <w:sz w:val="22"/>
          <w:szCs w:val="22"/>
        </w:rPr>
        <w:t>/update</w:t>
      </w:r>
      <w:r w:rsidR="00D2441A" w:rsidRPr="004D4578">
        <w:rPr>
          <w:b/>
          <w:bCs/>
          <w:i/>
          <w:iCs/>
          <w:sz w:val="22"/>
          <w:szCs w:val="22"/>
        </w:rPr>
        <w:t xml:space="preserve"> </w:t>
      </w:r>
      <w:r w:rsidR="00C2596C">
        <w:rPr>
          <w:b/>
          <w:bCs/>
          <w:i/>
          <w:iCs/>
          <w:sz w:val="22"/>
          <w:szCs w:val="22"/>
        </w:rPr>
        <w:t>(also</w:t>
      </w:r>
      <w:r w:rsidR="00D2441A" w:rsidRPr="004D4578">
        <w:rPr>
          <w:b/>
          <w:bCs/>
          <w:i/>
          <w:iCs/>
          <w:sz w:val="22"/>
          <w:szCs w:val="22"/>
        </w:rPr>
        <w:t xml:space="preserve"> no</w:t>
      </w:r>
      <w:r w:rsidR="0013123B">
        <w:rPr>
          <w:b/>
          <w:bCs/>
          <w:i/>
          <w:iCs/>
          <w:sz w:val="22"/>
          <w:szCs w:val="22"/>
        </w:rPr>
        <w:t xml:space="preserve"> support for</w:t>
      </w:r>
      <w:r w:rsidR="00D2441A" w:rsidRPr="004D4578">
        <w:rPr>
          <w:b/>
          <w:bCs/>
          <w:i/>
          <w:iCs/>
          <w:sz w:val="22"/>
          <w:szCs w:val="22"/>
        </w:rPr>
        <w:t xml:space="preserve"> beam failure detection/recovery procedure</w:t>
      </w:r>
      <w:r w:rsidR="00DF50F5" w:rsidRPr="004D4578">
        <w:rPr>
          <w:b/>
          <w:bCs/>
          <w:i/>
          <w:iCs/>
          <w:sz w:val="22"/>
          <w:szCs w:val="22"/>
        </w:rPr>
        <w:t xml:space="preserve"> at NCR</w:t>
      </w:r>
      <w:r w:rsidR="00C2596C">
        <w:rPr>
          <w:b/>
          <w:bCs/>
          <w:i/>
          <w:iCs/>
          <w:sz w:val="22"/>
          <w:szCs w:val="22"/>
        </w:rPr>
        <w:t>)</w:t>
      </w:r>
    </w:p>
    <w:p w14:paraId="6F86BC0F" w14:textId="519ACA2B" w:rsidR="00AF14D4" w:rsidRDefault="00AF14D4" w:rsidP="00865BEB">
      <w:pPr>
        <w:jc w:val="both"/>
        <w:rPr>
          <w:b/>
          <w:bCs/>
          <w:i/>
          <w:iCs/>
          <w:sz w:val="22"/>
          <w:szCs w:val="22"/>
          <w:lang w:val="en-GB"/>
        </w:rPr>
      </w:pPr>
    </w:p>
    <w:p w14:paraId="3A4ABB06" w14:textId="6B060BD0" w:rsidR="007B09A6" w:rsidRDefault="007B09A6" w:rsidP="00865BEB">
      <w:pPr>
        <w:jc w:val="both"/>
        <w:rPr>
          <w:sz w:val="22"/>
          <w:szCs w:val="22"/>
        </w:rPr>
      </w:pPr>
      <w:r w:rsidRPr="007B09A6">
        <w:rPr>
          <w:sz w:val="22"/>
          <w:szCs w:val="22"/>
        </w:rPr>
        <w:t xml:space="preserve">In RAN1#109-e, adaptive beam indication </w:t>
      </w:r>
      <w:r>
        <w:rPr>
          <w:sz w:val="22"/>
          <w:szCs w:val="22"/>
        </w:rPr>
        <w:t xml:space="preserve">has also been discussed for control/backhaul links for some scenarios where </w:t>
      </w:r>
      <w:r w:rsidR="00D34A31">
        <w:rPr>
          <w:sz w:val="22"/>
          <w:szCs w:val="22"/>
        </w:rPr>
        <w:t xml:space="preserve">the dynamic scatters </w:t>
      </w:r>
      <w:r w:rsidR="003612BF">
        <w:rPr>
          <w:sz w:val="22"/>
          <w:szCs w:val="22"/>
        </w:rPr>
        <w:t>may</w:t>
      </w:r>
      <w:r w:rsidR="00D34A31">
        <w:rPr>
          <w:sz w:val="22"/>
          <w:szCs w:val="22"/>
        </w:rPr>
        <w:t xml:space="preserve"> affect th</w:t>
      </w:r>
      <w:r w:rsidR="000278A6">
        <w:rPr>
          <w:sz w:val="22"/>
          <w:szCs w:val="22"/>
        </w:rPr>
        <w:t>e</w:t>
      </w:r>
      <w:r w:rsidR="00D34A31">
        <w:rPr>
          <w:sz w:val="22"/>
          <w:szCs w:val="22"/>
        </w:rPr>
        <w:t xml:space="preserve"> beam used for control/backhaul link</w:t>
      </w:r>
      <w:r w:rsidR="00C35B32">
        <w:rPr>
          <w:sz w:val="22"/>
          <w:szCs w:val="22"/>
        </w:rPr>
        <w:t xml:space="preserve">. </w:t>
      </w:r>
      <w:r w:rsidR="006338E3">
        <w:rPr>
          <w:sz w:val="22"/>
          <w:szCs w:val="22"/>
        </w:rPr>
        <w:t xml:space="preserve">In our view, the impact of such dynamic scatterers may </w:t>
      </w:r>
      <w:r w:rsidR="00447BBC">
        <w:rPr>
          <w:sz w:val="22"/>
          <w:szCs w:val="22"/>
        </w:rPr>
        <w:t xml:space="preserve">be very limited and </w:t>
      </w:r>
      <w:r w:rsidR="003049B6">
        <w:rPr>
          <w:sz w:val="22"/>
          <w:szCs w:val="22"/>
        </w:rPr>
        <w:t xml:space="preserve">only </w:t>
      </w:r>
      <w:r w:rsidR="00447BBC">
        <w:rPr>
          <w:sz w:val="22"/>
          <w:szCs w:val="22"/>
        </w:rPr>
        <w:t xml:space="preserve">instantaneous. </w:t>
      </w:r>
      <w:r w:rsidR="002A6206">
        <w:rPr>
          <w:sz w:val="22"/>
          <w:szCs w:val="22"/>
        </w:rPr>
        <w:t>However</w:t>
      </w:r>
      <w:r w:rsidR="00BB4060">
        <w:rPr>
          <w:sz w:val="22"/>
          <w:szCs w:val="22"/>
        </w:rPr>
        <w:t xml:space="preserve">, adaptive beam indication for control/backhaul links </w:t>
      </w:r>
      <w:r w:rsidR="002A6206">
        <w:rPr>
          <w:sz w:val="22"/>
          <w:szCs w:val="22"/>
        </w:rPr>
        <w:t>may</w:t>
      </w:r>
      <w:r w:rsidR="00BB4060">
        <w:rPr>
          <w:sz w:val="22"/>
          <w:szCs w:val="22"/>
        </w:rPr>
        <w:t xml:space="preserve"> be </w:t>
      </w:r>
      <w:r w:rsidR="003D7D80">
        <w:rPr>
          <w:sz w:val="22"/>
          <w:szCs w:val="22"/>
        </w:rPr>
        <w:t>considered if</w:t>
      </w:r>
      <w:r w:rsidR="0048032D">
        <w:rPr>
          <w:sz w:val="22"/>
          <w:szCs w:val="22"/>
        </w:rPr>
        <w:t xml:space="preserve"> </w:t>
      </w:r>
      <w:r w:rsidR="002A6206">
        <w:rPr>
          <w:sz w:val="22"/>
          <w:szCs w:val="22"/>
        </w:rPr>
        <w:t>it can be</w:t>
      </w:r>
      <w:r w:rsidR="00BB4060">
        <w:rPr>
          <w:sz w:val="22"/>
          <w:szCs w:val="22"/>
        </w:rPr>
        <w:t xml:space="preserve"> justified that the NCR performance </w:t>
      </w:r>
      <w:r w:rsidR="002A6206">
        <w:rPr>
          <w:sz w:val="22"/>
          <w:szCs w:val="22"/>
        </w:rPr>
        <w:t>may reasonably improve with adaptive beam in comparison to fixed beam</w:t>
      </w:r>
      <w:r w:rsidR="00BB4060">
        <w:rPr>
          <w:sz w:val="22"/>
          <w:szCs w:val="22"/>
        </w:rPr>
        <w:t xml:space="preserve">. </w:t>
      </w:r>
    </w:p>
    <w:p w14:paraId="02A165E8" w14:textId="04CF26AA" w:rsidR="00CA19FE" w:rsidRDefault="00CA19FE" w:rsidP="00865BEB">
      <w:pPr>
        <w:jc w:val="both"/>
        <w:rPr>
          <w:sz w:val="22"/>
          <w:szCs w:val="22"/>
        </w:rPr>
      </w:pPr>
    </w:p>
    <w:p w14:paraId="1A0AEFC6" w14:textId="570A253C" w:rsidR="00CA19FE" w:rsidRPr="00E53E32" w:rsidRDefault="00CA19FE" w:rsidP="00865BEB">
      <w:pPr>
        <w:jc w:val="both"/>
        <w:rPr>
          <w:b/>
          <w:bCs/>
          <w:i/>
          <w:iCs/>
          <w:sz w:val="22"/>
          <w:szCs w:val="22"/>
        </w:rPr>
      </w:pPr>
      <w:r w:rsidRPr="00E53E32">
        <w:rPr>
          <w:b/>
          <w:bCs/>
          <w:i/>
          <w:iCs/>
          <w:sz w:val="22"/>
          <w:szCs w:val="22"/>
        </w:rPr>
        <w:t xml:space="preserve">Proposal </w:t>
      </w:r>
      <w:r w:rsidR="00300D83" w:rsidRPr="00E53E32">
        <w:rPr>
          <w:b/>
          <w:bCs/>
          <w:i/>
          <w:iCs/>
          <w:sz w:val="22"/>
          <w:szCs w:val="22"/>
        </w:rPr>
        <w:t>3</w:t>
      </w:r>
      <w:r w:rsidRPr="00E53E32">
        <w:rPr>
          <w:b/>
          <w:bCs/>
          <w:i/>
          <w:iCs/>
          <w:sz w:val="22"/>
          <w:szCs w:val="22"/>
        </w:rPr>
        <w:t xml:space="preserve">: For beam information at the NCR, for both the control and backhaul links, adaptive beam indication </w:t>
      </w:r>
      <w:r w:rsidR="00467665" w:rsidRPr="00E53E32">
        <w:rPr>
          <w:b/>
          <w:bCs/>
          <w:i/>
          <w:iCs/>
          <w:sz w:val="22"/>
          <w:szCs w:val="22"/>
        </w:rPr>
        <w:t>may be considered i</w:t>
      </w:r>
      <w:r w:rsidR="00BC3C2C" w:rsidRPr="00E53E32">
        <w:rPr>
          <w:b/>
          <w:bCs/>
          <w:i/>
          <w:iCs/>
          <w:sz w:val="22"/>
          <w:szCs w:val="22"/>
        </w:rPr>
        <w:t>f</w:t>
      </w:r>
      <w:r w:rsidR="00467665" w:rsidRPr="00E53E32">
        <w:rPr>
          <w:b/>
          <w:bCs/>
          <w:i/>
          <w:iCs/>
          <w:sz w:val="22"/>
          <w:szCs w:val="22"/>
        </w:rPr>
        <w:t xml:space="preserve"> it can be justified that the NCR performance improve</w:t>
      </w:r>
      <w:r w:rsidR="00B505FE" w:rsidRPr="00E53E32">
        <w:rPr>
          <w:b/>
          <w:bCs/>
          <w:i/>
          <w:iCs/>
          <w:sz w:val="22"/>
          <w:szCs w:val="22"/>
        </w:rPr>
        <w:t>s</w:t>
      </w:r>
      <w:r w:rsidR="0001081E">
        <w:rPr>
          <w:b/>
          <w:bCs/>
          <w:i/>
          <w:iCs/>
          <w:sz w:val="22"/>
          <w:szCs w:val="22"/>
        </w:rPr>
        <w:t xml:space="preserve"> considerably</w:t>
      </w:r>
      <w:r w:rsidR="00467665" w:rsidRPr="00E53E32">
        <w:rPr>
          <w:b/>
          <w:bCs/>
          <w:i/>
          <w:iCs/>
          <w:sz w:val="22"/>
          <w:szCs w:val="22"/>
        </w:rPr>
        <w:t xml:space="preserve"> with adaptive beam in comparison to fixed beam</w:t>
      </w:r>
    </w:p>
    <w:p w14:paraId="63E69FEC" w14:textId="26F6FF2E" w:rsidR="006D3CCF" w:rsidRDefault="006D3CCF" w:rsidP="00865BEB">
      <w:pPr>
        <w:jc w:val="both"/>
        <w:rPr>
          <w:sz w:val="22"/>
          <w:szCs w:val="22"/>
        </w:rPr>
      </w:pPr>
    </w:p>
    <w:p w14:paraId="7B93A9FC" w14:textId="77777777" w:rsidR="00654D0A" w:rsidRDefault="00654D0A" w:rsidP="00654D0A">
      <w:pPr>
        <w:jc w:val="both"/>
        <w:rPr>
          <w:b/>
          <w:bCs/>
          <w:sz w:val="22"/>
          <w:szCs w:val="22"/>
          <w:u w:val="single"/>
        </w:rPr>
      </w:pPr>
    </w:p>
    <w:p w14:paraId="7E9B65CE" w14:textId="4DD08363" w:rsidR="00654D0A" w:rsidRPr="000B7D64" w:rsidRDefault="00654D0A" w:rsidP="00654D0A">
      <w:pPr>
        <w:jc w:val="both"/>
        <w:rPr>
          <w:b/>
          <w:bCs/>
          <w:sz w:val="22"/>
          <w:szCs w:val="22"/>
          <w:u w:val="single"/>
        </w:rPr>
      </w:pPr>
      <w:r w:rsidRPr="000B7D64">
        <w:rPr>
          <w:b/>
          <w:bCs/>
          <w:sz w:val="22"/>
          <w:szCs w:val="22"/>
          <w:u w:val="single"/>
        </w:rPr>
        <w:t xml:space="preserve">Beam information for </w:t>
      </w:r>
      <w:r w:rsidR="00D66EC1">
        <w:rPr>
          <w:b/>
          <w:bCs/>
          <w:sz w:val="22"/>
          <w:szCs w:val="22"/>
          <w:u w:val="single"/>
        </w:rPr>
        <w:t>access</w:t>
      </w:r>
      <w:r w:rsidRPr="000B7D64">
        <w:rPr>
          <w:b/>
          <w:bCs/>
          <w:sz w:val="22"/>
          <w:szCs w:val="22"/>
          <w:u w:val="single"/>
        </w:rPr>
        <w:t xml:space="preserve"> link </w:t>
      </w:r>
    </w:p>
    <w:p w14:paraId="79CC6010" w14:textId="77777777" w:rsidR="00796E05" w:rsidRDefault="00796E05">
      <w:pPr>
        <w:rPr>
          <w:sz w:val="22"/>
          <w:szCs w:val="22"/>
        </w:rPr>
      </w:pPr>
    </w:p>
    <w:p w14:paraId="6ADA0D92" w14:textId="58366C3B" w:rsidR="00FB3233" w:rsidRDefault="003F55CB" w:rsidP="004A7EAB">
      <w:pPr>
        <w:jc w:val="both"/>
        <w:rPr>
          <w:sz w:val="22"/>
          <w:szCs w:val="22"/>
        </w:rPr>
      </w:pPr>
      <w:r>
        <w:rPr>
          <w:sz w:val="22"/>
          <w:szCs w:val="22"/>
        </w:rPr>
        <w:t>To</w:t>
      </w:r>
      <w:r w:rsidR="00662779">
        <w:rPr>
          <w:sz w:val="22"/>
          <w:szCs w:val="22"/>
        </w:rPr>
        <w:t xml:space="preserve"> serve UEs via NCR, it is important that the beam information for the access link is supported, as </w:t>
      </w:r>
      <w:r w:rsidR="002B3461">
        <w:rPr>
          <w:sz w:val="22"/>
          <w:szCs w:val="22"/>
        </w:rPr>
        <w:t>recommended</w:t>
      </w:r>
      <w:r w:rsidR="00662779">
        <w:rPr>
          <w:sz w:val="22"/>
          <w:szCs w:val="22"/>
        </w:rPr>
        <w:t xml:space="preserve"> in RAN1#109-e. </w:t>
      </w:r>
      <w:r>
        <w:rPr>
          <w:sz w:val="22"/>
          <w:szCs w:val="22"/>
        </w:rPr>
        <w:t>Based on the discussion</w:t>
      </w:r>
      <w:r w:rsidR="00453AE8">
        <w:rPr>
          <w:sz w:val="22"/>
          <w:szCs w:val="22"/>
        </w:rPr>
        <w:t>s</w:t>
      </w:r>
      <w:r>
        <w:rPr>
          <w:sz w:val="22"/>
          <w:szCs w:val="22"/>
        </w:rPr>
        <w:t>, both semi-stati</w:t>
      </w:r>
      <w:r w:rsidR="002A44CD">
        <w:rPr>
          <w:sz w:val="22"/>
          <w:szCs w:val="22"/>
        </w:rPr>
        <w:t xml:space="preserve">c and dynamic beam indication should be </w:t>
      </w:r>
      <w:r w:rsidR="006B41E9">
        <w:rPr>
          <w:sz w:val="22"/>
          <w:szCs w:val="22"/>
        </w:rPr>
        <w:t>considered</w:t>
      </w:r>
      <w:r w:rsidR="002A44CD">
        <w:rPr>
          <w:sz w:val="22"/>
          <w:szCs w:val="22"/>
        </w:rPr>
        <w:t xml:space="preserve"> for the access link. In our companion contribution, we further discuss signaling aspects for beam information [3]. </w:t>
      </w:r>
      <w:r w:rsidR="00796E05">
        <w:rPr>
          <w:sz w:val="22"/>
          <w:szCs w:val="22"/>
        </w:rPr>
        <w:t xml:space="preserve"> </w:t>
      </w:r>
      <w:r w:rsidR="00652207">
        <w:rPr>
          <w:sz w:val="22"/>
          <w:szCs w:val="22"/>
        </w:rPr>
        <w:t>In this contribution, we focus on how exa</w:t>
      </w:r>
      <w:r w:rsidR="004753F8">
        <w:rPr>
          <w:sz w:val="22"/>
          <w:szCs w:val="22"/>
        </w:rPr>
        <w:t>c</w:t>
      </w:r>
      <w:r w:rsidR="00652207">
        <w:rPr>
          <w:sz w:val="22"/>
          <w:szCs w:val="22"/>
        </w:rPr>
        <w:t xml:space="preserve">tly the beam </w:t>
      </w:r>
      <w:r w:rsidR="00000F61">
        <w:rPr>
          <w:sz w:val="22"/>
          <w:szCs w:val="22"/>
        </w:rPr>
        <w:t>information</w:t>
      </w:r>
      <w:r w:rsidR="00652207">
        <w:rPr>
          <w:sz w:val="22"/>
          <w:szCs w:val="22"/>
        </w:rPr>
        <w:t xml:space="preserve"> for access link can be supported at the NCR</w:t>
      </w:r>
      <w:r w:rsidR="001206A4">
        <w:rPr>
          <w:sz w:val="22"/>
          <w:szCs w:val="22"/>
        </w:rPr>
        <w:t xml:space="preserve"> and </w:t>
      </w:r>
      <w:r w:rsidR="003F100E">
        <w:rPr>
          <w:sz w:val="22"/>
          <w:szCs w:val="22"/>
        </w:rPr>
        <w:t xml:space="preserve">without impacting the UEs </w:t>
      </w:r>
      <w:r w:rsidR="0064099E">
        <w:rPr>
          <w:sz w:val="22"/>
          <w:szCs w:val="22"/>
        </w:rPr>
        <w:t>i.e.,</w:t>
      </w:r>
      <w:r w:rsidR="003F100E">
        <w:rPr>
          <w:sz w:val="22"/>
          <w:szCs w:val="22"/>
        </w:rPr>
        <w:t xml:space="preserve"> NCR should</w:t>
      </w:r>
      <w:r w:rsidR="00422AD2">
        <w:rPr>
          <w:sz w:val="22"/>
          <w:szCs w:val="22"/>
        </w:rPr>
        <w:t xml:space="preserve"> be</w:t>
      </w:r>
      <w:r w:rsidR="003F100E">
        <w:rPr>
          <w:sz w:val="22"/>
          <w:szCs w:val="22"/>
        </w:rPr>
        <w:t xml:space="preserve"> transparent to the UEs.</w:t>
      </w:r>
      <w:r w:rsidR="00000F61">
        <w:rPr>
          <w:sz w:val="22"/>
          <w:szCs w:val="22"/>
        </w:rPr>
        <w:t xml:space="preserve"> </w:t>
      </w:r>
      <w:r w:rsidR="00F8587A">
        <w:rPr>
          <w:sz w:val="22"/>
          <w:szCs w:val="22"/>
        </w:rPr>
        <w:t xml:space="preserve">For UEs in NR, there are multiple aspects related to beam-management procedure including beam acquisition based on downlink signals such as SSB, beam refinement based on downlink RS such as CSI-RS and beam </w:t>
      </w:r>
      <w:r w:rsidR="00081F75">
        <w:rPr>
          <w:sz w:val="22"/>
          <w:szCs w:val="22"/>
        </w:rPr>
        <w:t xml:space="preserve">quality </w:t>
      </w:r>
      <w:r w:rsidR="00F8587A">
        <w:rPr>
          <w:sz w:val="22"/>
          <w:szCs w:val="22"/>
        </w:rPr>
        <w:t xml:space="preserve">monitoring based on downlink channels/signals. </w:t>
      </w:r>
      <w:r w:rsidR="00780D4E">
        <w:rPr>
          <w:sz w:val="22"/>
          <w:szCs w:val="22"/>
        </w:rPr>
        <w:t>For NCR to communicate with UEs via access link</w:t>
      </w:r>
      <w:r w:rsidR="00015637">
        <w:rPr>
          <w:sz w:val="22"/>
          <w:szCs w:val="22"/>
        </w:rPr>
        <w:t xml:space="preserve"> in a transparent manner</w:t>
      </w:r>
      <w:r w:rsidR="00780D4E">
        <w:rPr>
          <w:sz w:val="22"/>
          <w:szCs w:val="22"/>
        </w:rPr>
        <w:t xml:space="preserve">, all these aspects should be supported at NCR-Fwd for the access link. </w:t>
      </w:r>
      <w:r w:rsidR="00000F61">
        <w:rPr>
          <w:sz w:val="22"/>
          <w:szCs w:val="22"/>
        </w:rPr>
        <w:t xml:space="preserve">  </w:t>
      </w:r>
    </w:p>
    <w:p w14:paraId="334DAC32" w14:textId="39448185" w:rsidR="00C90F19" w:rsidRPr="00040725" w:rsidRDefault="00FB3233" w:rsidP="004A7EAB">
      <w:pPr>
        <w:jc w:val="both"/>
        <w:rPr>
          <w:b/>
          <w:bCs/>
          <w:i/>
          <w:iCs/>
          <w:sz w:val="22"/>
          <w:szCs w:val="22"/>
        </w:rPr>
      </w:pPr>
      <w:r w:rsidRPr="00040725">
        <w:rPr>
          <w:b/>
          <w:bCs/>
          <w:i/>
          <w:iCs/>
          <w:sz w:val="22"/>
          <w:szCs w:val="22"/>
        </w:rPr>
        <w:lastRenderedPageBreak/>
        <w:t>Proposal 4: For the NCR to serve UE(s) via the access link</w:t>
      </w:r>
      <w:r w:rsidR="007B6D4D">
        <w:rPr>
          <w:b/>
          <w:bCs/>
          <w:i/>
          <w:iCs/>
          <w:sz w:val="22"/>
          <w:szCs w:val="22"/>
        </w:rPr>
        <w:t xml:space="preserve"> in a transparent manner</w:t>
      </w:r>
      <w:r w:rsidRPr="00040725">
        <w:rPr>
          <w:b/>
          <w:bCs/>
          <w:i/>
          <w:iCs/>
          <w:sz w:val="22"/>
          <w:szCs w:val="22"/>
        </w:rPr>
        <w:t xml:space="preserve">, network should provide the NCR with beam information to support all the aspects of beam management including beam acquisition, beam </w:t>
      </w:r>
      <w:r w:rsidR="00C90F19" w:rsidRPr="00040725">
        <w:rPr>
          <w:b/>
          <w:bCs/>
          <w:i/>
          <w:iCs/>
          <w:sz w:val="22"/>
          <w:szCs w:val="22"/>
        </w:rPr>
        <w:t>refinement</w:t>
      </w:r>
      <w:r w:rsidRPr="00040725">
        <w:rPr>
          <w:b/>
          <w:bCs/>
          <w:i/>
          <w:iCs/>
          <w:sz w:val="22"/>
          <w:szCs w:val="22"/>
        </w:rPr>
        <w:t xml:space="preserve"> and beam monitoring</w:t>
      </w:r>
      <w:r w:rsidR="0011737A">
        <w:rPr>
          <w:b/>
          <w:bCs/>
          <w:i/>
          <w:iCs/>
          <w:sz w:val="22"/>
          <w:szCs w:val="22"/>
        </w:rPr>
        <w:t>,</w:t>
      </w:r>
      <w:r w:rsidRPr="00040725">
        <w:rPr>
          <w:b/>
          <w:bCs/>
          <w:i/>
          <w:iCs/>
          <w:sz w:val="22"/>
          <w:szCs w:val="22"/>
        </w:rPr>
        <w:t xml:space="preserve"> as typically supported by UEs</w:t>
      </w:r>
    </w:p>
    <w:p w14:paraId="63F060E9" w14:textId="77777777" w:rsidR="00176824" w:rsidRDefault="00176824" w:rsidP="00C90F19">
      <w:pPr>
        <w:jc w:val="both"/>
        <w:rPr>
          <w:sz w:val="22"/>
          <w:szCs w:val="22"/>
        </w:rPr>
      </w:pPr>
    </w:p>
    <w:p w14:paraId="36F90D24" w14:textId="64A47925" w:rsidR="00247E4A" w:rsidRDefault="00176824" w:rsidP="00C90F19">
      <w:pPr>
        <w:jc w:val="both"/>
        <w:rPr>
          <w:sz w:val="22"/>
          <w:szCs w:val="22"/>
        </w:rPr>
      </w:pPr>
      <w:r>
        <w:rPr>
          <w:sz w:val="22"/>
          <w:szCs w:val="22"/>
        </w:rPr>
        <w:t xml:space="preserve">For supporting beam acquisition </w:t>
      </w:r>
      <w:r w:rsidR="00171917">
        <w:rPr>
          <w:sz w:val="22"/>
          <w:szCs w:val="22"/>
        </w:rPr>
        <w:t xml:space="preserve">(for example, </w:t>
      </w:r>
      <w:r>
        <w:rPr>
          <w:sz w:val="22"/>
          <w:szCs w:val="22"/>
        </w:rPr>
        <w:t>during the initial access</w:t>
      </w:r>
      <w:r w:rsidR="00DF6D14">
        <w:rPr>
          <w:sz w:val="22"/>
          <w:szCs w:val="22"/>
        </w:rPr>
        <w:t xml:space="preserve"> and </w:t>
      </w:r>
      <w:r>
        <w:rPr>
          <w:sz w:val="22"/>
          <w:szCs w:val="22"/>
        </w:rPr>
        <w:t>RACH procedure</w:t>
      </w:r>
      <w:r w:rsidR="00171917">
        <w:rPr>
          <w:sz w:val="22"/>
          <w:szCs w:val="22"/>
        </w:rPr>
        <w:t>)</w:t>
      </w:r>
      <w:r w:rsidR="00D54D50">
        <w:rPr>
          <w:sz w:val="22"/>
          <w:szCs w:val="22"/>
        </w:rPr>
        <w:t xml:space="preserve"> and SSB-based beam measurements</w:t>
      </w:r>
      <w:r>
        <w:rPr>
          <w:sz w:val="22"/>
          <w:szCs w:val="22"/>
        </w:rPr>
        <w:t xml:space="preserve">, it is essential that the NCR can </w:t>
      </w:r>
      <w:r w:rsidR="00DF6D14">
        <w:rPr>
          <w:sz w:val="22"/>
          <w:szCs w:val="22"/>
        </w:rPr>
        <w:t xml:space="preserve">be configured to forward SSB beams to UE(s) for extending the network coverage. From NCR perspective, </w:t>
      </w:r>
      <w:r w:rsidR="00AD2163">
        <w:rPr>
          <w:sz w:val="22"/>
          <w:szCs w:val="22"/>
        </w:rPr>
        <w:t xml:space="preserve">it is </w:t>
      </w:r>
      <w:r w:rsidR="005E5D41">
        <w:rPr>
          <w:sz w:val="22"/>
          <w:szCs w:val="22"/>
        </w:rPr>
        <w:t xml:space="preserve">not necessary to know whether it is forwarding SSB or some other DL channels/signals, but it should </w:t>
      </w:r>
      <w:r w:rsidR="000617E2">
        <w:rPr>
          <w:sz w:val="22"/>
          <w:szCs w:val="22"/>
        </w:rPr>
        <w:t xml:space="preserve">at least </w:t>
      </w:r>
      <w:r w:rsidR="005E5D41">
        <w:rPr>
          <w:sz w:val="22"/>
          <w:szCs w:val="22"/>
        </w:rPr>
        <w:t xml:space="preserve">be configured with </w:t>
      </w:r>
      <w:r w:rsidR="00645368">
        <w:rPr>
          <w:sz w:val="22"/>
          <w:szCs w:val="22"/>
        </w:rPr>
        <w:t xml:space="preserve">a </w:t>
      </w:r>
      <w:r w:rsidR="005E5D41">
        <w:rPr>
          <w:sz w:val="22"/>
          <w:szCs w:val="22"/>
        </w:rPr>
        <w:t>beam to forward an SSB, the starting time to apply the indicated beam and duration for which the NCR is required to forward on the indicated beam</w:t>
      </w:r>
      <w:r w:rsidR="00655E46">
        <w:rPr>
          <w:sz w:val="22"/>
          <w:szCs w:val="22"/>
        </w:rPr>
        <w:t>.</w:t>
      </w:r>
      <w:r w:rsidR="00F05F4C">
        <w:rPr>
          <w:sz w:val="22"/>
          <w:szCs w:val="22"/>
        </w:rPr>
        <w:t xml:space="preserve"> Considering that SSB beams are periodically configured to the UEs, therefore, the beam information corresponding to SSB forwarding can also be configured in a periodic manner to the NCR. </w:t>
      </w:r>
      <w:r w:rsidR="00B14E9A">
        <w:rPr>
          <w:sz w:val="22"/>
          <w:szCs w:val="22"/>
        </w:rPr>
        <w:t>For beam indication, two options have been discussed in RAN1#109-e including source RS based indication (TCI-like framework) and logical beam ID</w:t>
      </w:r>
      <w:r w:rsidR="00BC183E">
        <w:rPr>
          <w:sz w:val="22"/>
          <w:szCs w:val="22"/>
        </w:rPr>
        <w:t xml:space="preserve"> indication</w:t>
      </w:r>
      <w:r w:rsidR="00B14E9A">
        <w:rPr>
          <w:sz w:val="22"/>
          <w:szCs w:val="22"/>
        </w:rPr>
        <w:t xml:space="preserve">. In our view, both the options are fundamentally same, as the intention is to provide a reference for forwarding DL channel/signal to the UE. In option 1, the reference is in terms of source RS ID, while in option 2, the reference is in terms of </w:t>
      </w:r>
      <w:r w:rsidR="004225B7">
        <w:rPr>
          <w:sz w:val="22"/>
          <w:szCs w:val="22"/>
        </w:rPr>
        <w:t xml:space="preserve">the logical </w:t>
      </w:r>
      <w:r w:rsidR="00B14E9A">
        <w:rPr>
          <w:sz w:val="22"/>
          <w:szCs w:val="22"/>
        </w:rPr>
        <w:t xml:space="preserve">beam ID. </w:t>
      </w:r>
      <w:r w:rsidR="00283C10">
        <w:rPr>
          <w:sz w:val="22"/>
          <w:szCs w:val="22"/>
        </w:rPr>
        <w:t>The two options are illustrated in Figure 1 and Figure 2, respectively. In Figure 1</w:t>
      </w:r>
      <w:r w:rsidR="00015637">
        <w:rPr>
          <w:sz w:val="22"/>
          <w:szCs w:val="22"/>
        </w:rPr>
        <w:t>,</w:t>
      </w:r>
      <w:r w:rsidR="00355292">
        <w:rPr>
          <w:sz w:val="22"/>
          <w:szCs w:val="22"/>
        </w:rPr>
        <w:t xml:space="preserve"> with option 1</w:t>
      </w:r>
      <w:r w:rsidR="00283C10">
        <w:rPr>
          <w:sz w:val="22"/>
          <w:szCs w:val="22"/>
        </w:rPr>
        <w:t>, network transmits 3 SSBs to the NCR via the backhaul link. The 3 SSBs are transmitted in TDM manner using the same fixed beam between gNB and NCR. Corresponding to each of the 3 SSBs, NCR is configured to forward the 3 SSB beams in TDM manner on SSB beam index N, SSB beam index N+1 and SSB beam index N+2. These beam indices correspond to the actual SSB beam indices used for network</w:t>
      </w:r>
      <w:r w:rsidR="00B63622">
        <w:rPr>
          <w:sz w:val="22"/>
          <w:szCs w:val="22"/>
        </w:rPr>
        <w:t xml:space="preserve"> and therefore no new indices are configured/indicated</w:t>
      </w:r>
      <w:r w:rsidR="00283C10">
        <w:rPr>
          <w:sz w:val="22"/>
          <w:szCs w:val="22"/>
        </w:rPr>
        <w:t xml:space="preserve">. The actual physical beams corresponding to beam index N, beam index N+1 and beam </w:t>
      </w:r>
      <w:r w:rsidR="00AF7C38">
        <w:rPr>
          <w:sz w:val="22"/>
          <w:szCs w:val="22"/>
        </w:rPr>
        <w:t>index N</w:t>
      </w:r>
      <w:r w:rsidR="00283C10">
        <w:rPr>
          <w:sz w:val="22"/>
          <w:szCs w:val="22"/>
        </w:rPr>
        <w:t>+</w:t>
      </w:r>
      <w:r w:rsidR="00850458">
        <w:rPr>
          <w:sz w:val="22"/>
          <w:szCs w:val="22"/>
        </w:rPr>
        <w:t xml:space="preserve">2, </w:t>
      </w:r>
      <w:r w:rsidR="00EA09B9">
        <w:rPr>
          <w:sz w:val="22"/>
          <w:szCs w:val="22"/>
        </w:rPr>
        <w:t>respectively, are</w:t>
      </w:r>
      <w:r w:rsidR="00283C10">
        <w:rPr>
          <w:sz w:val="22"/>
          <w:szCs w:val="22"/>
        </w:rPr>
        <w:t xml:space="preserve"> up to the NCR</w:t>
      </w:r>
      <w:r w:rsidR="00355292">
        <w:rPr>
          <w:sz w:val="22"/>
          <w:szCs w:val="22"/>
        </w:rPr>
        <w:t xml:space="preserve"> implementation</w:t>
      </w:r>
      <w:r w:rsidR="00283C10">
        <w:rPr>
          <w:sz w:val="22"/>
          <w:szCs w:val="22"/>
        </w:rPr>
        <w:t xml:space="preserve">. </w:t>
      </w:r>
      <w:r w:rsidR="00355292">
        <w:rPr>
          <w:sz w:val="22"/>
          <w:szCs w:val="22"/>
        </w:rPr>
        <w:t>In Figure 2</w:t>
      </w:r>
      <w:r w:rsidR="00015637">
        <w:rPr>
          <w:sz w:val="22"/>
          <w:szCs w:val="22"/>
        </w:rPr>
        <w:t>,</w:t>
      </w:r>
      <w:r w:rsidR="00850458">
        <w:rPr>
          <w:sz w:val="22"/>
          <w:szCs w:val="22"/>
        </w:rPr>
        <w:t xml:space="preserve"> with option 2</w:t>
      </w:r>
      <w:r w:rsidR="00355292">
        <w:rPr>
          <w:sz w:val="22"/>
          <w:szCs w:val="22"/>
        </w:rPr>
        <w:t>, the on</w:t>
      </w:r>
      <w:r w:rsidR="00640842">
        <w:rPr>
          <w:sz w:val="22"/>
          <w:szCs w:val="22"/>
        </w:rPr>
        <w:t xml:space="preserve">ly different is in terms of beam index configuration to the NCR. Basically, corresponding to the 3 SSB beams, NCR is configured by network with beam </w:t>
      </w:r>
      <w:r w:rsidR="00CB4B78">
        <w:rPr>
          <w:sz w:val="22"/>
          <w:szCs w:val="22"/>
        </w:rPr>
        <w:t>ID</w:t>
      </w:r>
      <w:r w:rsidR="00640842">
        <w:rPr>
          <w:sz w:val="22"/>
          <w:szCs w:val="22"/>
        </w:rPr>
        <w:t xml:space="preserve"> 1, beam </w:t>
      </w:r>
      <w:r w:rsidR="00CB4B78">
        <w:rPr>
          <w:sz w:val="22"/>
          <w:szCs w:val="22"/>
        </w:rPr>
        <w:t>ID</w:t>
      </w:r>
      <w:r w:rsidR="00640842">
        <w:rPr>
          <w:sz w:val="22"/>
          <w:szCs w:val="22"/>
        </w:rPr>
        <w:t xml:space="preserve"> 2, beam </w:t>
      </w:r>
      <w:r w:rsidR="00CB4B78">
        <w:rPr>
          <w:sz w:val="22"/>
          <w:szCs w:val="22"/>
        </w:rPr>
        <w:t>ID</w:t>
      </w:r>
      <w:r w:rsidR="00640842">
        <w:rPr>
          <w:sz w:val="22"/>
          <w:szCs w:val="22"/>
        </w:rPr>
        <w:t xml:space="preserve"> 3, respectively.</w:t>
      </w:r>
      <w:r w:rsidR="006E0F8F">
        <w:rPr>
          <w:sz w:val="22"/>
          <w:szCs w:val="22"/>
        </w:rPr>
        <w:t xml:space="preserve"> </w:t>
      </w:r>
      <w:r w:rsidR="00CB4B78">
        <w:rPr>
          <w:sz w:val="22"/>
          <w:szCs w:val="22"/>
        </w:rPr>
        <w:t>Like</w:t>
      </w:r>
      <w:r w:rsidR="006E0F8F">
        <w:rPr>
          <w:sz w:val="22"/>
          <w:szCs w:val="22"/>
        </w:rPr>
        <w:t xml:space="preserve"> option 1, the actual physical beams corresponding to beam </w:t>
      </w:r>
      <w:r w:rsidR="00DE49EE">
        <w:rPr>
          <w:sz w:val="22"/>
          <w:szCs w:val="22"/>
        </w:rPr>
        <w:t>ID</w:t>
      </w:r>
      <w:r w:rsidR="006E0F8F">
        <w:rPr>
          <w:sz w:val="22"/>
          <w:szCs w:val="22"/>
        </w:rPr>
        <w:t xml:space="preserve"> </w:t>
      </w:r>
      <w:r w:rsidR="00CB4B78">
        <w:rPr>
          <w:sz w:val="22"/>
          <w:szCs w:val="22"/>
        </w:rPr>
        <w:t>1,</w:t>
      </w:r>
      <w:r w:rsidR="006E0F8F">
        <w:rPr>
          <w:sz w:val="22"/>
          <w:szCs w:val="22"/>
        </w:rPr>
        <w:t xml:space="preserve"> beam </w:t>
      </w:r>
      <w:r w:rsidR="00DE49EE">
        <w:rPr>
          <w:sz w:val="22"/>
          <w:szCs w:val="22"/>
        </w:rPr>
        <w:t>ID</w:t>
      </w:r>
      <w:r w:rsidR="006E0F8F">
        <w:rPr>
          <w:sz w:val="22"/>
          <w:szCs w:val="22"/>
        </w:rPr>
        <w:t xml:space="preserve"> </w:t>
      </w:r>
      <w:r w:rsidR="00DE49EE">
        <w:rPr>
          <w:sz w:val="22"/>
          <w:szCs w:val="22"/>
        </w:rPr>
        <w:t>2</w:t>
      </w:r>
      <w:r w:rsidR="006E0F8F">
        <w:rPr>
          <w:sz w:val="22"/>
          <w:szCs w:val="22"/>
        </w:rPr>
        <w:t xml:space="preserve"> and beam </w:t>
      </w:r>
      <w:r w:rsidR="00DE49EE">
        <w:rPr>
          <w:sz w:val="22"/>
          <w:szCs w:val="22"/>
        </w:rPr>
        <w:t>ID</w:t>
      </w:r>
      <w:r w:rsidR="006E0F8F">
        <w:rPr>
          <w:sz w:val="22"/>
          <w:szCs w:val="22"/>
        </w:rPr>
        <w:t xml:space="preserve"> </w:t>
      </w:r>
      <w:r w:rsidR="00DE49EE">
        <w:rPr>
          <w:sz w:val="22"/>
          <w:szCs w:val="22"/>
        </w:rPr>
        <w:t>3</w:t>
      </w:r>
      <w:r w:rsidR="006E0F8F">
        <w:rPr>
          <w:sz w:val="22"/>
          <w:szCs w:val="22"/>
        </w:rPr>
        <w:t>, respectively, are up to the NCR implementation</w:t>
      </w:r>
      <w:r w:rsidR="00762D3A">
        <w:rPr>
          <w:sz w:val="22"/>
          <w:szCs w:val="22"/>
        </w:rPr>
        <w:t xml:space="preserve">. </w:t>
      </w:r>
      <w:r w:rsidR="00A52911">
        <w:rPr>
          <w:sz w:val="22"/>
          <w:szCs w:val="22"/>
        </w:rPr>
        <w:t xml:space="preserve">Considering that both options are almost same, we think that the specification effort is less with source RS indication </w:t>
      </w:r>
      <w:r w:rsidR="007F00E0">
        <w:rPr>
          <w:sz w:val="22"/>
          <w:szCs w:val="22"/>
        </w:rPr>
        <w:t xml:space="preserve">option </w:t>
      </w:r>
      <w:r w:rsidR="00A52911">
        <w:rPr>
          <w:sz w:val="22"/>
          <w:szCs w:val="22"/>
        </w:rPr>
        <w:t xml:space="preserve">for beam information as it can reuse the existing TCI based framework. </w:t>
      </w:r>
      <w:r w:rsidR="005B4C28">
        <w:rPr>
          <w:sz w:val="22"/>
          <w:szCs w:val="22"/>
        </w:rPr>
        <w:t xml:space="preserve">Based on option 1, </w:t>
      </w:r>
      <w:r w:rsidR="00917A19">
        <w:rPr>
          <w:sz w:val="22"/>
          <w:szCs w:val="22"/>
        </w:rPr>
        <w:t xml:space="preserve">NCR can be configured with TCI states for forwarding other downlink channels and signals, where the TCI state will correspond to source RS ID (such as SSB beam index N+1) and QCL type-D for beam information. Based on indication of the TCI state, NCR can apply the same beam as used for transmitting the source RS. </w:t>
      </w:r>
      <w:r w:rsidR="000221BB">
        <w:rPr>
          <w:sz w:val="22"/>
          <w:szCs w:val="22"/>
        </w:rPr>
        <w:t xml:space="preserve">This framework will allow </w:t>
      </w:r>
      <w:r w:rsidR="005D2DEB">
        <w:rPr>
          <w:sz w:val="22"/>
          <w:szCs w:val="22"/>
        </w:rPr>
        <w:t>to</w:t>
      </w:r>
      <w:r w:rsidR="000221BB">
        <w:rPr>
          <w:sz w:val="22"/>
          <w:szCs w:val="22"/>
        </w:rPr>
        <w:t xml:space="preserve"> support the existing beam management procedure including all the aspects</w:t>
      </w:r>
      <w:r w:rsidR="00784A81">
        <w:rPr>
          <w:sz w:val="22"/>
          <w:szCs w:val="22"/>
        </w:rPr>
        <w:t xml:space="preserve"> without any major specification impacts</w:t>
      </w:r>
      <w:r w:rsidR="000221BB">
        <w:rPr>
          <w:sz w:val="22"/>
          <w:szCs w:val="22"/>
        </w:rPr>
        <w:t>.</w:t>
      </w:r>
    </w:p>
    <w:p w14:paraId="14C87E2D" w14:textId="6A9D2FE1" w:rsidR="004F6484" w:rsidRDefault="004F6484" w:rsidP="00C90F19">
      <w:pPr>
        <w:jc w:val="both"/>
        <w:rPr>
          <w:sz w:val="22"/>
          <w:szCs w:val="22"/>
        </w:rPr>
      </w:pPr>
    </w:p>
    <w:p w14:paraId="2B42B909" w14:textId="3862B211" w:rsidR="004F6484" w:rsidRDefault="004F6484" w:rsidP="004F6484">
      <w:pPr>
        <w:jc w:val="center"/>
        <w:rPr>
          <w:sz w:val="22"/>
          <w:szCs w:val="22"/>
        </w:rPr>
      </w:pPr>
      <w:r w:rsidRPr="004F6484">
        <w:rPr>
          <w:noProof/>
          <w:sz w:val="22"/>
          <w:szCs w:val="22"/>
        </w:rPr>
        <w:drawing>
          <wp:inline distT="0" distB="0" distL="0" distR="0" wp14:anchorId="13D96AF2" wp14:editId="260B2255">
            <wp:extent cx="3049270" cy="2589688"/>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87555" cy="2622203"/>
                    </a:xfrm>
                    <a:prstGeom prst="rect">
                      <a:avLst/>
                    </a:prstGeom>
                  </pic:spPr>
                </pic:pic>
              </a:graphicData>
            </a:graphic>
          </wp:inline>
        </w:drawing>
      </w:r>
    </w:p>
    <w:p w14:paraId="3D5606E0" w14:textId="28528AE8" w:rsidR="004F6484" w:rsidRDefault="004F6484" w:rsidP="004F6484">
      <w:pPr>
        <w:jc w:val="center"/>
        <w:rPr>
          <w:sz w:val="22"/>
          <w:szCs w:val="22"/>
        </w:rPr>
      </w:pPr>
    </w:p>
    <w:p w14:paraId="01A79D5C" w14:textId="2F3F07D5" w:rsidR="004F6484" w:rsidRDefault="004F6484" w:rsidP="004F6484">
      <w:pPr>
        <w:jc w:val="center"/>
        <w:rPr>
          <w:b/>
          <w:bCs/>
          <w:sz w:val="22"/>
          <w:szCs w:val="22"/>
        </w:rPr>
      </w:pPr>
      <w:r w:rsidRPr="004F6484">
        <w:rPr>
          <w:b/>
          <w:bCs/>
          <w:sz w:val="22"/>
          <w:szCs w:val="22"/>
        </w:rPr>
        <w:t xml:space="preserve">Figure 1: Illustration of Option </w:t>
      </w:r>
      <w:r w:rsidR="00503201">
        <w:rPr>
          <w:b/>
          <w:bCs/>
          <w:sz w:val="22"/>
          <w:szCs w:val="22"/>
        </w:rPr>
        <w:t xml:space="preserve">1 </w:t>
      </w:r>
      <w:r w:rsidRPr="004F6484">
        <w:rPr>
          <w:b/>
          <w:bCs/>
          <w:sz w:val="22"/>
          <w:szCs w:val="22"/>
        </w:rPr>
        <w:t>for beam indication: Source RS based indication</w:t>
      </w:r>
    </w:p>
    <w:p w14:paraId="382B0A92" w14:textId="0FDEE1E9" w:rsidR="006E3429" w:rsidRDefault="009709FF" w:rsidP="006E3429">
      <w:pPr>
        <w:jc w:val="center"/>
        <w:rPr>
          <w:sz w:val="22"/>
          <w:szCs w:val="22"/>
        </w:rPr>
      </w:pPr>
      <w:r w:rsidRPr="009709FF">
        <w:rPr>
          <w:noProof/>
          <w:sz w:val="22"/>
          <w:szCs w:val="22"/>
        </w:rPr>
        <w:lastRenderedPageBreak/>
        <w:drawing>
          <wp:inline distT="0" distB="0" distL="0" distR="0" wp14:anchorId="748D54D3" wp14:editId="1ECCFCA5">
            <wp:extent cx="3177039" cy="274800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179666" cy="2750275"/>
                    </a:xfrm>
                    <a:prstGeom prst="rect">
                      <a:avLst/>
                    </a:prstGeom>
                  </pic:spPr>
                </pic:pic>
              </a:graphicData>
            </a:graphic>
          </wp:inline>
        </w:drawing>
      </w:r>
    </w:p>
    <w:p w14:paraId="66415BAD" w14:textId="77777777" w:rsidR="006E3429" w:rsidRDefault="006E3429" w:rsidP="006E3429">
      <w:pPr>
        <w:jc w:val="center"/>
        <w:rPr>
          <w:sz w:val="22"/>
          <w:szCs w:val="22"/>
        </w:rPr>
      </w:pPr>
    </w:p>
    <w:p w14:paraId="7466F77A" w14:textId="13C38C75" w:rsidR="006E3429" w:rsidRPr="004F6484" w:rsidRDefault="006E3429" w:rsidP="006E3429">
      <w:pPr>
        <w:jc w:val="center"/>
        <w:rPr>
          <w:b/>
          <w:bCs/>
          <w:sz w:val="22"/>
          <w:szCs w:val="22"/>
        </w:rPr>
      </w:pPr>
      <w:r w:rsidRPr="004F6484">
        <w:rPr>
          <w:b/>
          <w:bCs/>
          <w:sz w:val="22"/>
          <w:szCs w:val="22"/>
        </w:rPr>
        <w:t xml:space="preserve">Figure </w:t>
      </w:r>
      <w:r>
        <w:rPr>
          <w:b/>
          <w:bCs/>
          <w:sz w:val="22"/>
          <w:szCs w:val="22"/>
        </w:rPr>
        <w:t>2</w:t>
      </w:r>
      <w:r w:rsidRPr="004F6484">
        <w:rPr>
          <w:b/>
          <w:bCs/>
          <w:sz w:val="22"/>
          <w:szCs w:val="22"/>
        </w:rPr>
        <w:t>: Illustration of Option</w:t>
      </w:r>
      <w:r>
        <w:rPr>
          <w:b/>
          <w:bCs/>
          <w:sz w:val="22"/>
          <w:szCs w:val="22"/>
        </w:rPr>
        <w:t xml:space="preserve"> 2</w:t>
      </w:r>
      <w:r w:rsidRPr="004F6484">
        <w:rPr>
          <w:b/>
          <w:bCs/>
          <w:sz w:val="22"/>
          <w:szCs w:val="22"/>
        </w:rPr>
        <w:t xml:space="preserve"> for beam indication: </w:t>
      </w:r>
      <w:r w:rsidR="00503201">
        <w:rPr>
          <w:b/>
          <w:bCs/>
          <w:sz w:val="22"/>
          <w:szCs w:val="22"/>
        </w:rPr>
        <w:t>Logical Beam ID</w:t>
      </w:r>
    </w:p>
    <w:p w14:paraId="298D98C8" w14:textId="77777777" w:rsidR="006E3429" w:rsidRPr="004F6484" w:rsidRDefault="006E3429" w:rsidP="004F6484">
      <w:pPr>
        <w:jc w:val="center"/>
        <w:rPr>
          <w:b/>
          <w:bCs/>
          <w:sz w:val="22"/>
          <w:szCs w:val="22"/>
        </w:rPr>
      </w:pPr>
    </w:p>
    <w:p w14:paraId="6239D7C1" w14:textId="77777777" w:rsidR="00247E4A" w:rsidRDefault="00247E4A" w:rsidP="00C90F19">
      <w:pPr>
        <w:jc w:val="both"/>
        <w:rPr>
          <w:sz w:val="22"/>
          <w:szCs w:val="22"/>
        </w:rPr>
      </w:pPr>
    </w:p>
    <w:p w14:paraId="3C044BB2" w14:textId="6D0A60A8" w:rsidR="00392B58" w:rsidRDefault="00392B58" w:rsidP="00392B58">
      <w:pPr>
        <w:jc w:val="both"/>
        <w:rPr>
          <w:b/>
          <w:bCs/>
          <w:i/>
          <w:iCs/>
          <w:sz w:val="22"/>
          <w:szCs w:val="22"/>
        </w:rPr>
      </w:pPr>
      <w:r w:rsidRPr="00040725">
        <w:rPr>
          <w:b/>
          <w:bCs/>
          <w:i/>
          <w:iCs/>
          <w:sz w:val="22"/>
          <w:szCs w:val="22"/>
        </w:rPr>
        <w:t xml:space="preserve">Proposal </w:t>
      </w:r>
      <w:r w:rsidR="00915997">
        <w:rPr>
          <w:b/>
          <w:bCs/>
          <w:i/>
          <w:iCs/>
          <w:sz w:val="22"/>
          <w:szCs w:val="22"/>
        </w:rPr>
        <w:t>5</w:t>
      </w:r>
      <w:r w:rsidRPr="00040725">
        <w:rPr>
          <w:b/>
          <w:bCs/>
          <w:i/>
          <w:iCs/>
          <w:sz w:val="22"/>
          <w:szCs w:val="22"/>
        </w:rPr>
        <w:t>: For the NCR to serve UE(s) via the access link</w:t>
      </w:r>
      <w:r>
        <w:rPr>
          <w:b/>
          <w:bCs/>
          <w:i/>
          <w:iCs/>
          <w:sz w:val="22"/>
          <w:szCs w:val="22"/>
        </w:rPr>
        <w:t xml:space="preserve"> in a transparent manner</w:t>
      </w:r>
      <w:r w:rsidRPr="00040725">
        <w:rPr>
          <w:b/>
          <w:bCs/>
          <w:i/>
          <w:iCs/>
          <w:sz w:val="22"/>
          <w:szCs w:val="22"/>
        </w:rPr>
        <w:t xml:space="preserve">, network should </w:t>
      </w:r>
      <w:r w:rsidR="00131DCA">
        <w:rPr>
          <w:b/>
          <w:bCs/>
          <w:i/>
          <w:iCs/>
          <w:sz w:val="22"/>
          <w:szCs w:val="22"/>
        </w:rPr>
        <w:t xml:space="preserve">configure the NCR to beam sweep SSBs </w:t>
      </w:r>
      <w:r w:rsidR="00164043">
        <w:rPr>
          <w:b/>
          <w:bCs/>
          <w:i/>
          <w:iCs/>
          <w:sz w:val="22"/>
          <w:szCs w:val="22"/>
        </w:rPr>
        <w:t>on</w:t>
      </w:r>
      <w:r w:rsidR="00131DCA">
        <w:rPr>
          <w:b/>
          <w:bCs/>
          <w:i/>
          <w:iCs/>
          <w:sz w:val="22"/>
          <w:szCs w:val="22"/>
        </w:rPr>
        <w:t xml:space="preserve"> a sub-set of SSB beam indices </w:t>
      </w:r>
    </w:p>
    <w:p w14:paraId="60604B8A" w14:textId="377C9D21" w:rsidR="00FB1A30" w:rsidRPr="00FB1A30" w:rsidRDefault="00FB1A30">
      <w:pPr>
        <w:pStyle w:val="ListParagraph"/>
        <w:numPr>
          <w:ilvl w:val="0"/>
          <w:numId w:val="10"/>
        </w:numPr>
        <w:ind w:leftChars="0"/>
        <w:jc w:val="both"/>
        <w:rPr>
          <w:b/>
          <w:bCs/>
          <w:i/>
          <w:iCs/>
          <w:sz w:val="22"/>
          <w:szCs w:val="22"/>
        </w:rPr>
      </w:pPr>
      <w:r>
        <w:rPr>
          <w:b/>
          <w:bCs/>
          <w:i/>
          <w:iCs/>
          <w:sz w:val="22"/>
          <w:szCs w:val="22"/>
        </w:rPr>
        <w:t>Same index as SSB beams can be assigned for sweeping at the NCR via access link</w:t>
      </w:r>
    </w:p>
    <w:p w14:paraId="740525E3" w14:textId="0BD8BE63" w:rsidR="00917A19" w:rsidRDefault="00917A19" w:rsidP="00C90F19">
      <w:pPr>
        <w:jc w:val="both"/>
        <w:rPr>
          <w:sz w:val="22"/>
          <w:szCs w:val="22"/>
        </w:rPr>
      </w:pPr>
    </w:p>
    <w:p w14:paraId="0C48D43A" w14:textId="452AC4A3" w:rsidR="007B365A" w:rsidRDefault="007B365A" w:rsidP="007B365A">
      <w:pPr>
        <w:jc w:val="both"/>
        <w:rPr>
          <w:b/>
          <w:bCs/>
          <w:i/>
          <w:iCs/>
          <w:sz w:val="22"/>
          <w:szCs w:val="22"/>
        </w:rPr>
      </w:pPr>
      <w:r w:rsidRPr="00040725">
        <w:rPr>
          <w:b/>
          <w:bCs/>
          <w:i/>
          <w:iCs/>
          <w:sz w:val="22"/>
          <w:szCs w:val="22"/>
        </w:rPr>
        <w:t xml:space="preserve">Proposal </w:t>
      </w:r>
      <w:r>
        <w:rPr>
          <w:b/>
          <w:bCs/>
          <w:i/>
          <w:iCs/>
          <w:sz w:val="22"/>
          <w:szCs w:val="22"/>
        </w:rPr>
        <w:t>6</w:t>
      </w:r>
      <w:r w:rsidRPr="00040725">
        <w:rPr>
          <w:b/>
          <w:bCs/>
          <w:i/>
          <w:iCs/>
          <w:sz w:val="22"/>
          <w:szCs w:val="22"/>
        </w:rPr>
        <w:t>: For the NCR to serve UE(s) via the access link</w:t>
      </w:r>
      <w:r>
        <w:rPr>
          <w:b/>
          <w:bCs/>
          <w:i/>
          <w:iCs/>
          <w:sz w:val="22"/>
          <w:szCs w:val="22"/>
        </w:rPr>
        <w:t xml:space="preserve"> in a transparent manner</w:t>
      </w:r>
      <w:r w:rsidRPr="00040725">
        <w:rPr>
          <w:b/>
          <w:bCs/>
          <w:i/>
          <w:iCs/>
          <w:sz w:val="22"/>
          <w:szCs w:val="22"/>
        </w:rPr>
        <w:t xml:space="preserve">, </w:t>
      </w:r>
      <w:r>
        <w:rPr>
          <w:b/>
          <w:bCs/>
          <w:i/>
          <w:iCs/>
          <w:sz w:val="22"/>
          <w:szCs w:val="22"/>
        </w:rPr>
        <w:t>source RS based indication</w:t>
      </w:r>
      <w:r w:rsidR="00057ECF">
        <w:rPr>
          <w:b/>
          <w:bCs/>
          <w:i/>
          <w:iCs/>
          <w:sz w:val="22"/>
          <w:szCs w:val="22"/>
        </w:rPr>
        <w:t xml:space="preserve"> (TCI-like framework)</w:t>
      </w:r>
      <w:r>
        <w:rPr>
          <w:b/>
          <w:bCs/>
          <w:i/>
          <w:iCs/>
          <w:sz w:val="22"/>
          <w:szCs w:val="22"/>
        </w:rPr>
        <w:t xml:space="preserve"> can be supported:</w:t>
      </w:r>
    </w:p>
    <w:p w14:paraId="7F3B703A" w14:textId="40DFB83F" w:rsidR="007B365A" w:rsidRDefault="007B365A">
      <w:pPr>
        <w:pStyle w:val="ListParagraph"/>
        <w:numPr>
          <w:ilvl w:val="0"/>
          <w:numId w:val="10"/>
        </w:numPr>
        <w:ind w:leftChars="0"/>
        <w:jc w:val="both"/>
        <w:rPr>
          <w:b/>
          <w:bCs/>
          <w:i/>
          <w:iCs/>
          <w:sz w:val="22"/>
          <w:szCs w:val="22"/>
        </w:rPr>
      </w:pPr>
      <w:r>
        <w:rPr>
          <w:b/>
          <w:bCs/>
          <w:i/>
          <w:iCs/>
          <w:sz w:val="22"/>
          <w:szCs w:val="22"/>
        </w:rPr>
        <w:t>TCI states can be configured to NCR</w:t>
      </w:r>
      <w:r w:rsidR="0041503A">
        <w:rPr>
          <w:b/>
          <w:bCs/>
          <w:i/>
          <w:iCs/>
          <w:sz w:val="22"/>
          <w:szCs w:val="22"/>
        </w:rPr>
        <w:t xml:space="preserve"> where a TCI state indicates a source RS ID and QCL assumption type (for example type-D for beam information)</w:t>
      </w:r>
    </w:p>
    <w:p w14:paraId="61AC2CEA" w14:textId="16E5D9A9" w:rsidR="0041503A" w:rsidRPr="007B365A" w:rsidRDefault="0041503A">
      <w:pPr>
        <w:pStyle w:val="ListParagraph"/>
        <w:numPr>
          <w:ilvl w:val="0"/>
          <w:numId w:val="10"/>
        </w:numPr>
        <w:ind w:leftChars="0"/>
        <w:jc w:val="both"/>
        <w:rPr>
          <w:b/>
          <w:bCs/>
          <w:i/>
          <w:iCs/>
          <w:sz w:val="22"/>
          <w:szCs w:val="22"/>
        </w:rPr>
      </w:pPr>
      <w:r>
        <w:rPr>
          <w:b/>
          <w:bCs/>
          <w:i/>
          <w:iCs/>
          <w:sz w:val="22"/>
          <w:szCs w:val="22"/>
        </w:rPr>
        <w:t>At least SSB and CSI-RS can be configured as source RS for beam information at the NCR for forwarding downlink to UEs and receiving uplink from UEs via access link</w:t>
      </w:r>
    </w:p>
    <w:p w14:paraId="64B324B1" w14:textId="09333280" w:rsidR="00AD2163" w:rsidRDefault="00AD2163" w:rsidP="00C90F19">
      <w:pPr>
        <w:jc w:val="both"/>
        <w:rPr>
          <w:sz w:val="22"/>
          <w:szCs w:val="22"/>
          <w:lang w:val="en-GB"/>
        </w:rPr>
      </w:pPr>
    </w:p>
    <w:p w14:paraId="0C25046A" w14:textId="09D38B14" w:rsidR="00900233" w:rsidRDefault="00900233" w:rsidP="00C90F19">
      <w:pPr>
        <w:jc w:val="both"/>
        <w:rPr>
          <w:sz w:val="22"/>
          <w:szCs w:val="22"/>
          <w:lang w:val="en-GB"/>
        </w:rPr>
      </w:pPr>
      <w:r>
        <w:rPr>
          <w:sz w:val="22"/>
          <w:szCs w:val="22"/>
          <w:lang w:val="en-GB"/>
        </w:rPr>
        <w:t>Another aspect that can be considered for beam-management at the NCR for forwarding or receiving via access link is the network control on physical directivity of the beams. Based on the options discussed, only logical IDs are configured and indicated to UE, but the physical beam direction is completely up to the NCR</w:t>
      </w:r>
      <w:r w:rsidR="00866B3C">
        <w:rPr>
          <w:sz w:val="22"/>
          <w:szCs w:val="22"/>
          <w:lang w:val="en-GB"/>
        </w:rPr>
        <w:t xml:space="preserve"> implementation</w:t>
      </w:r>
      <w:r>
        <w:rPr>
          <w:sz w:val="22"/>
          <w:szCs w:val="22"/>
          <w:lang w:val="en-GB"/>
        </w:rPr>
        <w:t>. This may not be optimal from coverage point of view especially during the initial access procedure</w:t>
      </w:r>
      <w:r w:rsidR="00A22C7F">
        <w:rPr>
          <w:sz w:val="22"/>
          <w:szCs w:val="22"/>
          <w:lang w:val="en-GB"/>
        </w:rPr>
        <w:t xml:space="preserve"> because NCR</w:t>
      </w:r>
      <w:r w:rsidR="003E1B33">
        <w:rPr>
          <w:sz w:val="22"/>
          <w:szCs w:val="22"/>
          <w:lang w:val="en-GB"/>
        </w:rPr>
        <w:t xml:space="preserve">, unlike gNB, will have no information or statistics about regions where UE concentration might be high and SSB beams should be beam sweeped in those regions. From this point of view, it could be beneficial if network can provide some information to NCR in terms of area/region where the NCR can direct its beams. Network doesn’t necessarily need to control the exact directivity of the </w:t>
      </w:r>
      <w:r w:rsidR="0054477A">
        <w:rPr>
          <w:sz w:val="22"/>
          <w:szCs w:val="22"/>
          <w:lang w:val="en-GB"/>
        </w:rPr>
        <w:t>individual</w:t>
      </w:r>
      <w:r w:rsidR="003E1B33">
        <w:rPr>
          <w:sz w:val="22"/>
          <w:szCs w:val="22"/>
          <w:lang w:val="en-GB"/>
        </w:rPr>
        <w:t xml:space="preserve"> beams but configuring/indicating a wide region </w:t>
      </w:r>
      <w:r w:rsidR="008F4F28">
        <w:rPr>
          <w:sz w:val="22"/>
          <w:szCs w:val="22"/>
          <w:lang w:val="en-GB"/>
        </w:rPr>
        <w:t>could be useful</w:t>
      </w:r>
      <w:r w:rsidR="003E1B33">
        <w:rPr>
          <w:sz w:val="22"/>
          <w:szCs w:val="22"/>
          <w:lang w:val="en-GB"/>
        </w:rPr>
        <w:t xml:space="preserve">. Within the configured/indicated region, NCR can then direct its beam based on implementation. </w:t>
      </w:r>
    </w:p>
    <w:p w14:paraId="138B3052" w14:textId="5DC97A27" w:rsidR="00C321A2" w:rsidRDefault="00C321A2" w:rsidP="00C90F19">
      <w:pPr>
        <w:jc w:val="both"/>
        <w:rPr>
          <w:sz w:val="22"/>
          <w:szCs w:val="22"/>
          <w:lang w:val="en-GB"/>
        </w:rPr>
      </w:pPr>
    </w:p>
    <w:p w14:paraId="4B76F821" w14:textId="1F08667B" w:rsidR="00925AC9" w:rsidRDefault="00C321A2" w:rsidP="00C90F19">
      <w:pPr>
        <w:jc w:val="both"/>
        <w:rPr>
          <w:b/>
          <w:bCs/>
          <w:i/>
          <w:iCs/>
          <w:sz w:val="22"/>
          <w:szCs w:val="22"/>
          <w:lang w:val="en-GB"/>
        </w:rPr>
      </w:pPr>
      <w:r w:rsidRPr="00426F85">
        <w:rPr>
          <w:b/>
          <w:bCs/>
          <w:i/>
          <w:iCs/>
          <w:sz w:val="22"/>
          <w:szCs w:val="22"/>
          <w:lang w:val="en-GB"/>
        </w:rPr>
        <w:t xml:space="preserve">Proposal 7: RAN1 can consider </w:t>
      </w:r>
      <w:r w:rsidR="00F15574">
        <w:rPr>
          <w:b/>
          <w:bCs/>
          <w:i/>
          <w:iCs/>
          <w:sz w:val="22"/>
          <w:szCs w:val="22"/>
          <w:lang w:val="en-GB"/>
        </w:rPr>
        <w:t xml:space="preserve">additional information such as intended coverage region for supporting beam </w:t>
      </w:r>
      <w:r w:rsidR="00E544CD">
        <w:rPr>
          <w:b/>
          <w:bCs/>
          <w:i/>
          <w:iCs/>
          <w:sz w:val="22"/>
          <w:szCs w:val="22"/>
          <w:lang w:val="en-GB"/>
        </w:rPr>
        <w:t>configuration/indication</w:t>
      </w:r>
      <w:r w:rsidR="00F15574">
        <w:rPr>
          <w:b/>
          <w:bCs/>
          <w:i/>
          <w:iCs/>
          <w:sz w:val="22"/>
          <w:szCs w:val="22"/>
          <w:lang w:val="en-GB"/>
        </w:rPr>
        <w:t xml:space="preserve"> at the NCR access li</w:t>
      </w:r>
      <w:r w:rsidR="00A95CB2">
        <w:rPr>
          <w:b/>
          <w:bCs/>
          <w:i/>
          <w:iCs/>
          <w:sz w:val="22"/>
          <w:szCs w:val="22"/>
          <w:lang w:val="en-GB"/>
        </w:rPr>
        <w:t>nk, for example, NCR can be configured with SSB beam sweeping within an intended coverage region</w:t>
      </w:r>
    </w:p>
    <w:p w14:paraId="0BC432C1" w14:textId="1B93333C" w:rsidR="0081676D" w:rsidRPr="0081676D" w:rsidRDefault="0081676D">
      <w:pPr>
        <w:pStyle w:val="ListParagraph"/>
        <w:numPr>
          <w:ilvl w:val="0"/>
          <w:numId w:val="11"/>
        </w:numPr>
        <w:ind w:leftChars="0"/>
        <w:jc w:val="both"/>
        <w:rPr>
          <w:b/>
          <w:bCs/>
          <w:i/>
          <w:iCs/>
          <w:sz w:val="22"/>
          <w:szCs w:val="22"/>
        </w:rPr>
      </w:pPr>
      <w:r>
        <w:rPr>
          <w:b/>
          <w:bCs/>
          <w:i/>
          <w:iCs/>
          <w:sz w:val="22"/>
          <w:szCs w:val="22"/>
        </w:rPr>
        <w:t>Directivity of individual beams would still be up to NCR implementation</w:t>
      </w:r>
      <w:r w:rsidR="001E21FF">
        <w:rPr>
          <w:b/>
          <w:bCs/>
          <w:i/>
          <w:iCs/>
          <w:sz w:val="22"/>
          <w:szCs w:val="22"/>
        </w:rPr>
        <w:t xml:space="preserve"> based on TCI indication</w:t>
      </w:r>
    </w:p>
    <w:p w14:paraId="31737FE3" w14:textId="77777777" w:rsidR="00A95CB2" w:rsidRPr="00426F85" w:rsidRDefault="00A95CB2" w:rsidP="00C90F19">
      <w:pPr>
        <w:jc w:val="both"/>
        <w:rPr>
          <w:b/>
          <w:bCs/>
          <w:i/>
          <w:iCs/>
          <w:sz w:val="22"/>
          <w:szCs w:val="22"/>
          <w:lang w:val="en-GB"/>
        </w:rPr>
      </w:pPr>
    </w:p>
    <w:p w14:paraId="74A4A0F0" w14:textId="55BBF18F" w:rsidR="003368D5" w:rsidRDefault="00FC557A" w:rsidP="003368D5">
      <w:pPr>
        <w:pStyle w:val="Heading2"/>
        <w:jc w:val="both"/>
      </w:pPr>
      <w:r>
        <w:lastRenderedPageBreak/>
        <w:t>Timing information</w:t>
      </w:r>
    </w:p>
    <w:p w14:paraId="574B13F9" w14:textId="4A69EB40" w:rsidR="0067718B" w:rsidRDefault="00824DD2" w:rsidP="005D35BC">
      <w:pPr>
        <w:jc w:val="both"/>
        <w:rPr>
          <w:sz w:val="22"/>
          <w:szCs w:val="22"/>
        </w:rPr>
      </w:pPr>
      <w:r>
        <w:rPr>
          <w:sz w:val="22"/>
          <w:szCs w:val="22"/>
        </w:rPr>
        <w:t>In RAN1#109-e, following agreements have been made related to timing information for NCR</w:t>
      </w:r>
      <w:r w:rsidR="00AE59F5">
        <w:rPr>
          <w:sz w:val="22"/>
          <w:szCs w:val="22"/>
        </w:rPr>
        <w:t>:</w:t>
      </w:r>
    </w:p>
    <w:p w14:paraId="5C72D08A" w14:textId="3BB71340" w:rsidR="00AE59F5" w:rsidRDefault="00AE59F5" w:rsidP="005D35BC">
      <w:pPr>
        <w:jc w:val="both"/>
        <w:rPr>
          <w:sz w:val="22"/>
          <w:szCs w:val="22"/>
        </w:rPr>
      </w:pPr>
    </w:p>
    <w:p w14:paraId="5F73C8CF" w14:textId="77777777" w:rsidR="00DC6C06" w:rsidRPr="00F75AE0" w:rsidRDefault="00DC6C06" w:rsidP="00DC6C06">
      <w:pPr>
        <w:rPr>
          <w:rStyle w:val="Emphasis"/>
          <w:rFonts w:eastAsia="Batang"/>
          <w:sz w:val="22"/>
          <w:szCs w:val="22"/>
          <w:highlight w:val="green"/>
          <w:shd w:val="clear" w:color="auto" w:fill="FFFF00"/>
        </w:rPr>
      </w:pPr>
      <w:r w:rsidRPr="00F75AE0">
        <w:rPr>
          <w:rStyle w:val="Emphasis"/>
          <w:rFonts w:eastAsia="Batang"/>
          <w:sz w:val="22"/>
          <w:szCs w:val="22"/>
          <w:highlight w:val="green"/>
        </w:rPr>
        <w:t>Agreement</w:t>
      </w:r>
    </w:p>
    <w:p w14:paraId="77EB83BD" w14:textId="77777777" w:rsidR="00DC6C06" w:rsidRPr="00F75AE0" w:rsidRDefault="00DC6C06" w:rsidP="00DC6C06">
      <w:pPr>
        <w:rPr>
          <w:i/>
          <w:iCs/>
          <w:sz w:val="22"/>
          <w:szCs w:val="22"/>
          <w:lang w:eastAsia="x-none"/>
        </w:rPr>
      </w:pPr>
      <w:r w:rsidRPr="00F75AE0">
        <w:rPr>
          <w:i/>
          <w:iCs/>
          <w:sz w:val="22"/>
          <w:szCs w:val="22"/>
          <w:lang w:eastAsia="x-none"/>
        </w:rPr>
        <w:t>For the timing of NCR, the following assumption is considered as baseline:</w:t>
      </w:r>
    </w:p>
    <w:p w14:paraId="2129E1FF" w14:textId="77777777" w:rsidR="00DC6C06" w:rsidRPr="00F75AE0" w:rsidRDefault="00DC6C06">
      <w:pPr>
        <w:pStyle w:val="ListParagraph"/>
        <w:numPr>
          <w:ilvl w:val="0"/>
          <w:numId w:val="12"/>
        </w:numPr>
        <w:snapToGrid w:val="0"/>
        <w:ind w:leftChars="0"/>
        <w:rPr>
          <w:rFonts w:ascii="Times New Roman" w:eastAsia="Malgun Gothic" w:hAnsi="Times New Roman"/>
          <w:i/>
          <w:iCs/>
          <w:sz w:val="22"/>
          <w:szCs w:val="22"/>
          <w:lang w:eastAsia="zh-CN"/>
        </w:rPr>
      </w:pPr>
      <w:r w:rsidRPr="00F75AE0">
        <w:rPr>
          <w:rFonts w:ascii="Times New Roman" w:eastAsia="Malgun Gothic" w:hAnsi="Times New Roman"/>
          <w:i/>
          <w:iCs/>
          <w:sz w:val="22"/>
          <w:szCs w:val="22"/>
          <w:lang w:eastAsia="zh-CN"/>
        </w:rPr>
        <w:t>The DL receiving timing of the NCR-Fwd is aligned with the DL receiving timing of the NCR-MT.</w:t>
      </w:r>
    </w:p>
    <w:p w14:paraId="5ECFC2AF" w14:textId="77777777" w:rsidR="00DC6C06" w:rsidRPr="00F75AE0" w:rsidRDefault="00DC6C06">
      <w:pPr>
        <w:pStyle w:val="ListParagraph"/>
        <w:numPr>
          <w:ilvl w:val="0"/>
          <w:numId w:val="12"/>
        </w:numPr>
        <w:snapToGrid w:val="0"/>
        <w:ind w:leftChars="0"/>
        <w:rPr>
          <w:rFonts w:ascii="Times New Roman" w:eastAsia="Malgun Gothic" w:hAnsi="Times New Roman"/>
          <w:i/>
          <w:iCs/>
          <w:sz w:val="22"/>
          <w:szCs w:val="22"/>
          <w:lang w:eastAsia="zh-CN"/>
        </w:rPr>
      </w:pPr>
      <w:r w:rsidRPr="00F75AE0">
        <w:rPr>
          <w:rFonts w:ascii="Times New Roman" w:eastAsia="Malgun Gothic" w:hAnsi="Times New Roman"/>
          <w:i/>
          <w:iCs/>
          <w:sz w:val="22"/>
          <w:szCs w:val="22"/>
          <w:lang w:eastAsia="zh-CN"/>
        </w:rPr>
        <w:t>The UL transmitting timing of the NCR-Fwd is aligned with the UL transmitting timing of the NCR-MT.</w:t>
      </w:r>
    </w:p>
    <w:p w14:paraId="636CA59D" w14:textId="77777777" w:rsidR="00DC6C06" w:rsidRPr="00F75AE0" w:rsidRDefault="00DC6C06">
      <w:pPr>
        <w:pStyle w:val="ListParagraph"/>
        <w:numPr>
          <w:ilvl w:val="0"/>
          <w:numId w:val="12"/>
        </w:numPr>
        <w:snapToGrid w:val="0"/>
        <w:ind w:leftChars="0"/>
        <w:rPr>
          <w:rFonts w:ascii="Times New Roman" w:eastAsia="Malgun Gothic" w:hAnsi="Times New Roman"/>
          <w:i/>
          <w:iCs/>
          <w:sz w:val="22"/>
          <w:szCs w:val="22"/>
          <w:lang w:eastAsia="zh-CN"/>
        </w:rPr>
      </w:pPr>
      <w:r w:rsidRPr="00F75AE0">
        <w:rPr>
          <w:rFonts w:ascii="Times New Roman" w:eastAsia="Malgun Gothic" w:hAnsi="Times New Roman"/>
          <w:i/>
          <w:iCs/>
          <w:sz w:val="22"/>
          <w:szCs w:val="22"/>
          <w:lang w:eastAsia="zh-CN"/>
        </w:rPr>
        <w:t>FFS: the impact of internal delay on the following timing relationships:</w:t>
      </w:r>
    </w:p>
    <w:p w14:paraId="5A1A6368" w14:textId="77777777" w:rsidR="00DC6C06" w:rsidRPr="00F75AE0" w:rsidRDefault="00DC6C06">
      <w:pPr>
        <w:pStyle w:val="ListParagraph"/>
        <w:numPr>
          <w:ilvl w:val="1"/>
          <w:numId w:val="12"/>
        </w:numPr>
        <w:snapToGrid w:val="0"/>
        <w:ind w:leftChars="0"/>
        <w:rPr>
          <w:rFonts w:ascii="Times New Roman" w:eastAsia="Malgun Gothic" w:hAnsi="Times New Roman"/>
          <w:i/>
          <w:iCs/>
          <w:sz w:val="22"/>
          <w:szCs w:val="22"/>
          <w:lang w:eastAsia="zh-CN"/>
        </w:rPr>
      </w:pPr>
      <w:r w:rsidRPr="00F75AE0">
        <w:rPr>
          <w:rFonts w:ascii="Times New Roman" w:eastAsia="Malgun Gothic" w:hAnsi="Times New Roman"/>
          <w:i/>
          <w:iCs/>
          <w:sz w:val="22"/>
          <w:szCs w:val="22"/>
          <w:lang w:eastAsia="zh-CN"/>
        </w:rPr>
        <w:t>The DL receiving timing and DL transmitting timing of the NCR-Fwd</w:t>
      </w:r>
    </w:p>
    <w:p w14:paraId="416471C9" w14:textId="77777777" w:rsidR="00DC6C06" w:rsidRPr="00F75AE0" w:rsidRDefault="00DC6C06">
      <w:pPr>
        <w:pStyle w:val="ListParagraph"/>
        <w:numPr>
          <w:ilvl w:val="1"/>
          <w:numId w:val="12"/>
        </w:numPr>
        <w:overflowPunct w:val="0"/>
        <w:autoSpaceDE w:val="0"/>
        <w:autoSpaceDN w:val="0"/>
        <w:adjustRightInd w:val="0"/>
        <w:spacing w:after="180"/>
        <w:ind w:leftChars="0"/>
        <w:contextualSpacing/>
        <w:textAlignment w:val="baseline"/>
        <w:rPr>
          <w:rFonts w:ascii="Times New Roman" w:hAnsi="Times New Roman"/>
          <w:i/>
          <w:iCs/>
          <w:sz w:val="22"/>
          <w:szCs w:val="22"/>
          <w:lang w:eastAsia="zh-CN"/>
        </w:rPr>
      </w:pPr>
      <w:r w:rsidRPr="00F75AE0">
        <w:rPr>
          <w:rFonts w:ascii="Times New Roman" w:hAnsi="Times New Roman"/>
          <w:i/>
          <w:iCs/>
          <w:sz w:val="22"/>
          <w:szCs w:val="22"/>
          <w:lang w:eastAsia="zh-CN"/>
        </w:rPr>
        <w:t>The UL transmitting timing and UL receiving timing of the NCR-Fwd</w:t>
      </w:r>
    </w:p>
    <w:p w14:paraId="796A6546" w14:textId="2326074D" w:rsidR="00AE59F5" w:rsidRDefault="00AE59F5" w:rsidP="005D35BC">
      <w:pPr>
        <w:jc w:val="both"/>
        <w:rPr>
          <w:sz w:val="22"/>
          <w:szCs w:val="22"/>
          <w:lang w:val="en-GB"/>
        </w:rPr>
      </w:pPr>
    </w:p>
    <w:p w14:paraId="04F2E90C" w14:textId="14DC7D52" w:rsidR="0060184B" w:rsidRDefault="0060184B" w:rsidP="005D35BC">
      <w:pPr>
        <w:jc w:val="both"/>
        <w:rPr>
          <w:sz w:val="22"/>
          <w:szCs w:val="22"/>
          <w:lang w:val="en-GB"/>
        </w:rPr>
      </w:pPr>
      <w:r>
        <w:rPr>
          <w:sz w:val="22"/>
          <w:szCs w:val="22"/>
          <w:lang w:val="en-GB"/>
        </w:rPr>
        <w:t xml:space="preserve">In Figure 3, we illustrate the UL and DL timing boundaries at gNB, NCR and UE by considering internal delay between receiving and forwarding at NCR-Fwd. </w:t>
      </w:r>
    </w:p>
    <w:p w14:paraId="1DBFA84E" w14:textId="77777777" w:rsidR="0060184B" w:rsidRPr="00DC6C06" w:rsidRDefault="0060184B" w:rsidP="005D35BC">
      <w:pPr>
        <w:jc w:val="both"/>
        <w:rPr>
          <w:sz w:val="22"/>
          <w:szCs w:val="22"/>
          <w:lang w:val="en-GB"/>
        </w:rPr>
      </w:pPr>
    </w:p>
    <w:p w14:paraId="73F6CCE3" w14:textId="0832A239" w:rsidR="00004118" w:rsidRDefault="0060184B" w:rsidP="0060184B">
      <w:pPr>
        <w:jc w:val="center"/>
        <w:rPr>
          <w:sz w:val="22"/>
          <w:szCs w:val="22"/>
        </w:rPr>
      </w:pPr>
      <w:r w:rsidRPr="0060184B">
        <w:rPr>
          <w:noProof/>
          <w:sz w:val="22"/>
          <w:szCs w:val="22"/>
        </w:rPr>
        <w:drawing>
          <wp:inline distT="0" distB="0" distL="0" distR="0" wp14:anchorId="17F63FAE" wp14:editId="2D574659">
            <wp:extent cx="3768019" cy="3430668"/>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787214" cy="3448144"/>
                    </a:xfrm>
                    <a:prstGeom prst="rect">
                      <a:avLst/>
                    </a:prstGeom>
                  </pic:spPr>
                </pic:pic>
              </a:graphicData>
            </a:graphic>
          </wp:inline>
        </w:drawing>
      </w:r>
    </w:p>
    <w:p w14:paraId="198608AD" w14:textId="77777777" w:rsidR="001A44E6" w:rsidRPr="000515CD" w:rsidRDefault="001A44E6" w:rsidP="0060184B">
      <w:pPr>
        <w:jc w:val="center"/>
        <w:rPr>
          <w:b/>
          <w:bCs/>
          <w:sz w:val="22"/>
          <w:szCs w:val="22"/>
        </w:rPr>
      </w:pPr>
    </w:p>
    <w:p w14:paraId="1D6E9EAE" w14:textId="64F43920" w:rsidR="000660D3" w:rsidRDefault="000660D3" w:rsidP="0060184B">
      <w:pPr>
        <w:jc w:val="center"/>
        <w:rPr>
          <w:b/>
          <w:bCs/>
          <w:sz w:val="22"/>
          <w:szCs w:val="22"/>
        </w:rPr>
      </w:pPr>
      <w:r w:rsidRPr="000515CD">
        <w:rPr>
          <w:b/>
          <w:bCs/>
          <w:sz w:val="22"/>
          <w:szCs w:val="22"/>
        </w:rPr>
        <w:t>Figure 3: Illustration of UL/DL timing at NCR with internal delay</w:t>
      </w:r>
    </w:p>
    <w:p w14:paraId="08406422" w14:textId="77777777" w:rsidR="00B412D7" w:rsidRPr="000515CD" w:rsidRDefault="00B412D7" w:rsidP="0060184B">
      <w:pPr>
        <w:jc w:val="center"/>
        <w:rPr>
          <w:b/>
          <w:bCs/>
          <w:sz w:val="22"/>
          <w:szCs w:val="22"/>
        </w:rPr>
      </w:pPr>
    </w:p>
    <w:p w14:paraId="18DD4550" w14:textId="284B6287" w:rsidR="0060184B" w:rsidRDefault="0060184B" w:rsidP="0060184B">
      <w:pPr>
        <w:jc w:val="both"/>
        <w:rPr>
          <w:sz w:val="22"/>
          <w:szCs w:val="22"/>
        </w:rPr>
      </w:pPr>
      <w:r>
        <w:rPr>
          <w:sz w:val="22"/>
          <w:szCs w:val="22"/>
        </w:rPr>
        <w:t xml:space="preserve">Based on the illustration in Figure 3, </w:t>
      </w:r>
      <w:r w:rsidR="00C907D8">
        <w:rPr>
          <w:sz w:val="22"/>
          <w:szCs w:val="22"/>
        </w:rPr>
        <w:t>the</w:t>
      </w:r>
      <w:r>
        <w:rPr>
          <w:sz w:val="22"/>
          <w:szCs w:val="22"/>
        </w:rPr>
        <w:t xml:space="preserve"> impact </w:t>
      </w:r>
      <w:r w:rsidR="00F55371">
        <w:rPr>
          <w:sz w:val="22"/>
          <w:szCs w:val="22"/>
        </w:rPr>
        <w:t xml:space="preserve">of </w:t>
      </w:r>
      <w:r>
        <w:rPr>
          <w:sz w:val="22"/>
          <w:szCs w:val="22"/>
        </w:rPr>
        <w:t xml:space="preserve">internal delay, </w:t>
      </w:r>
      <w:r w:rsidR="00F55371">
        <w:rPr>
          <w:sz w:val="22"/>
          <w:szCs w:val="22"/>
        </w:rPr>
        <w:t xml:space="preserve">also </w:t>
      </w:r>
      <w:r>
        <w:rPr>
          <w:sz w:val="22"/>
          <w:szCs w:val="22"/>
        </w:rPr>
        <w:t xml:space="preserve">referred to as </w:t>
      </w:r>
      <w:r w:rsidR="00556518">
        <w:rPr>
          <w:sz w:val="22"/>
          <w:szCs w:val="22"/>
        </w:rPr>
        <w:t>group delay (</w:t>
      </w:r>
      <w:r>
        <w:rPr>
          <w:sz w:val="22"/>
          <w:szCs w:val="22"/>
        </w:rPr>
        <w:t>GD</w:t>
      </w:r>
      <w:r w:rsidR="00556518">
        <w:rPr>
          <w:sz w:val="22"/>
          <w:szCs w:val="22"/>
        </w:rPr>
        <w:t>)</w:t>
      </w:r>
      <w:r>
        <w:rPr>
          <w:sz w:val="22"/>
          <w:szCs w:val="22"/>
        </w:rPr>
        <w:t xml:space="preserve">, is </w:t>
      </w:r>
      <w:r w:rsidR="00C907D8">
        <w:rPr>
          <w:sz w:val="22"/>
          <w:szCs w:val="22"/>
        </w:rPr>
        <w:t>implicitly considered</w:t>
      </w:r>
      <w:r>
        <w:rPr>
          <w:sz w:val="22"/>
          <w:szCs w:val="22"/>
        </w:rPr>
        <w:t xml:space="preserve"> for determining the timing advance </w:t>
      </w:r>
      <w:r w:rsidR="00A5362A">
        <w:rPr>
          <w:sz w:val="22"/>
          <w:szCs w:val="22"/>
        </w:rPr>
        <w:t xml:space="preserve">value </w:t>
      </w:r>
      <w:r>
        <w:rPr>
          <w:sz w:val="22"/>
          <w:szCs w:val="22"/>
        </w:rPr>
        <w:t xml:space="preserve">for the UE. In fact, from gNB perspective, internal delay </w:t>
      </w:r>
      <w:r w:rsidR="0086125E">
        <w:rPr>
          <w:sz w:val="22"/>
          <w:szCs w:val="22"/>
        </w:rPr>
        <w:t>can</w:t>
      </w:r>
      <w:r>
        <w:rPr>
          <w:sz w:val="22"/>
          <w:szCs w:val="22"/>
        </w:rPr>
        <w:t xml:space="preserve"> simply </w:t>
      </w:r>
      <w:r w:rsidR="0086125E">
        <w:rPr>
          <w:sz w:val="22"/>
          <w:szCs w:val="22"/>
        </w:rPr>
        <w:t xml:space="preserve">be </w:t>
      </w:r>
      <w:r w:rsidR="00C907D8">
        <w:rPr>
          <w:sz w:val="22"/>
          <w:szCs w:val="22"/>
        </w:rPr>
        <w:t xml:space="preserve">attributed as additional propagation delay. Therefore, no additional information related to internal delay at the NCR-Fwd is needed at the gNB and the </w:t>
      </w:r>
      <w:r w:rsidR="00DD20A4">
        <w:rPr>
          <w:sz w:val="22"/>
          <w:szCs w:val="22"/>
        </w:rPr>
        <w:t>U</w:t>
      </w:r>
      <w:r w:rsidR="00C907D8">
        <w:rPr>
          <w:sz w:val="22"/>
          <w:szCs w:val="22"/>
        </w:rPr>
        <w:t>L/</w:t>
      </w:r>
      <w:r w:rsidR="00DD20A4">
        <w:rPr>
          <w:sz w:val="22"/>
          <w:szCs w:val="22"/>
        </w:rPr>
        <w:t>D</w:t>
      </w:r>
      <w:r w:rsidR="00C907D8">
        <w:rPr>
          <w:sz w:val="22"/>
          <w:szCs w:val="22"/>
        </w:rPr>
        <w:t xml:space="preserve">L timing can be determined according to legacy procedure. For NCR, the only issue is exactly when the NCR-Fwd should start receiving the uplink from a UE. </w:t>
      </w:r>
      <w:r w:rsidR="00B80E91">
        <w:rPr>
          <w:sz w:val="22"/>
          <w:szCs w:val="22"/>
        </w:rPr>
        <w:t xml:space="preserve">In comparison to the </w:t>
      </w:r>
      <w:r w:rsidR="006F340E">
        <w:rPr>
          <w:sz w:val="22"/>
          <w:szCs w:val="22"/>
        </w:rPr>
        <w:t xml:space="preserve">determined </w:t>
      </w:r>
      <w:r w:rsidR="00595F75">
        <w:rPr>
          <w:sz w:val="22"/>
          <w:szCs w:val="22"/>
        </w:rPr>
        <w:t xml:space="preserve">UL boundary (considering </w:t>
      </w:r>
      <w:r w:rsidR="00B80E91">
        <w:rPr>
          <w:sz w:val="22"/>
          <w:szCs w:val="22"/>
        </w:rPr>
        <w:t>TA applied at the NCR</w:t>
      </w:r>
      <w:r w:rsidR="00595F75">
        <w:rPr>
          <w:sz w:val="22"/>
          <w:szCs w:val="22"/>
        </w:rPr>
        <w:t>)</w:t>
      </w:r>
      <w:r w:rsidR="000F1F09">
        <w:rPr>
          <w:sz w:val="22"/>
          <w:szCs w:val="22"/>
        </w:rPr>
        <w:t xml:space="preserve">, NCR-Fwd would need to start receiving the uplink </w:t>
      </w:r>
      <w:r w:rsidR="009B4067">
        <w:rPr>
          <w:sz w:val="22"/>
          <w:szCs w:val="22"/>
        </w:rPr>
        <w:t xml:space="preserve">earlier than the </w:t>
      </w:r>
      <w:r w:rsidR="006F340E">
        <w:rPr>
          <w:sz w:val="22"/>
          <w:szCs w:val="22"/>
        </w:rPr>
        <w:t xml:space="preserve">determined </w:t>
      </w:r>
      <w:r w:rsidR="009B4067">
        <w:rPr>
          <w:sz w:val="22"/>
          <w:szCs w:val="22"/>
        </w:rPr>
        <w:t xml:space="preserve">UL boundary because of </w:t>
      </w:r>
      <w:r w:rsidR="005F4D02">
        <w:rPr>
          <w:sz w:val="22"/>
          <w:szCs w:val="22"/>
        </w:rPr>
        <w:t>the</w:t>
      </w:r>
      <w:r w:rsidR="009B4067">
        <w:rPr>
          <w:sz w:val="22"/>
          <w:szCs w:val="22"/>
        </w:rPr>
        <w:t xml:space="preserve"> internal delay. However, since NCR is aware about its own capability in terms of internal delay, therefore, it can be assumed that NCR can simply handle this by implementation</w:t>
      </w:r>
      <w:r w:rsidR="00AA0A54">
        <w:rPr>
          <w:sz w:val="22"/>
          <w:szCs w:val="22"/>
        </w:rPr>
        <w:t xml:space="preserve">, </w:t>
      </w:r>
      <w:r w:rsidR="00192CB5">
        <w:rPr>
          <w:sz w:val="22"/>
          <w:szCs w:val="22"/>
        </w:rPr>
        <w:t>if</w:t>
      </w:r>
      <w:r w:rsidR="00AA0A54">
        <w:rPr>
          <w:sz w:val="22"/>
          <w:szCs w:val="22"/>
        </w:rPr>
        <w:t xml:space="preserve"> guard period duration is sufficient </w:t>
      </w:r>
      <w:r w:rsidR="00AA0A54">
        <w:rPr>
          <w:sz w:val="22"/>
          <w:szCs w:val="22"/>
        </w:rPr>
        <w:lastRenderedPageBreak/>
        <w:t>to contain the TA2 value in the Figure (timing advance applied at UE)</w:t>
      </w:r>
      <w:r w:rsidR="009B4067">
        <w:rPr>
          <w:sz w:val="22"/>
          <w:szCs w:val="22"/>
        </w:rPr>
        <w:t>. It doesn’t need some additional configuration/indication from gNB to further shift the UL boundary for reception from the UE.</w:t>
      </w:r>
      <w:r w:rsidR="004113D9">
        <w:rPr>
          <w:sz w:val="22"/>
          <w:szCs w:val="22"/>
        </w:rPr>
        <w:t xml:space="preserve"> </w:t>
      </w:r>
      <w:r w:rsidR="00FF2974">
        <w:rPr>
          <w:sz w:val="22"/>
          <w:szCs w:val="22"/>
        </w:rPr>
        <w:t xml:space="preserve">Depending on the architecture of NCR, </w:t>
      </w:r>
      <w:r w:rsidR="00D9746A">
        <w:rPr>
          <w:sz w:val="22"/>
          <w:szCs w:val="22"/>
        </w:rPr>
        <w:t>i</w:t>
      </w:r>
      <w:r w:rsidR="00E40267">
        <w:rPr>
          <w:sz w:val="22"/>
          <w:szCs w:val="22"/>
        </w:rPr>
        <w:t>t can be further discussed if relatively larger values of internal delay would need to be supported</w:t>
      </w:r>
      <w:r w:rsidR="00AF74B4">
        <w:rPr>
          <w:sz w:val="22"/>
          <w:szCs w:val="22"/>
        </w:rPr>
        <w:t>.</w:t>
      </w:r>
    </w:p>
    <w:p w14:paraId="1AE91ACB" w14:textId="7BB5AD3E" w:rsidR="00F14F05" w:rsidRDefault="00F14F05" w:rsidP="0060184B">
      <w:pPr>
        <w:jc w:val="both"/>
        <w:rPr>
          <w:sz w:val="22"/>
          <w:szCs w:val="22"/>
        </w:rPr>
      </w:pPr>
    </w:p>
    <w:p w14:paraId="03C41904" w14:textId="0B74B76B" w:rsidR="00F14F05" w:rsidRPr="00C04165" w:rsidRDefault="00F14F05" w:rsidP="0060184B">
      <w:pPr>
        <w:jc w:val="both"/>
        <w:rPr>
          <w:b/>
          <w:bCs/>
          <w:i/>
          <w:iCs/>
          <w:sz w:val="22"/>
          <w:szCs w:val="22"/>
        </w:rPr>
      </w:pPr>
      <w:r w:rsidRPr="00C04165">
        <w:rPr>
          <w:b/>
          <w:bCs/>
          <w:i/>
          <w:iCs/>
          <w:sz w:val="22"/>
          <w:szCs w:val="22"/>
        </w:rPr>
        <w:t>Proposal 8: For UL/DL timing at the NCR, no additional impact needs to be considered due to potential internal delay between reception and forwarding at NCR</w:t>
      </w:r>
      <w:r w:rsidR="00D36A34" w:rsidRPr="00C04165">
        <w:rPr>
          <w:b/>
          <w:bCs/>
          <w:i/>
          <w:iCs/>
          <w:sz w:val="22"/>
          <w:szCs w:val="22"/>
        </w:rPr>
        <w:t xml:space="preserve"> (</w:t>
      </w:r>
      <w:r w:rsidR="00EC3FB0">
        <w:rPr>
          <w:b/>
          <w:bCs/>
          <w:i/>
          <w:iCs/>
          <w:sz w:val="22"/>
          <w:szCs w:val="22"/>
        </w:rPr>
        <w:t>assuming</w:t>
      </w:r>
      <w:r w:rsidR="00D36A34" w:rsidRPr="00C04165">
        <w:rPr>
          <w:b/>
          <w:bCs/>
          <w:i/>
          <w:iCs/>
          <w:sz w:val="22"/>
          <w:szCs w:val="22"/>
        </w:rPr>
        <w:t xml:space="preserve"> guard period duration is longer than the</w:t>
      </w:r>
      <w:r w:rsidR="001B01C4" w:rsidRPr="00C04165">
        <w:rPr>
          <w:b/>
          <w:bCs/>
          <w:i/>
          <w:iCs/>
          <w:sz w:val="22"/>
          <w:szCs w:val="22"/>
        </w:rPr>
        <w:t xml:space="preserve"> total</w:t>
      </w:r>
      <w:r w:rsidR="00D36A34" w:rsidRPr="00C04165">
        <w:rPr>
          <w:b/>
          <w:bCs/>
          <w:i/>
          <w:iCs/>
          <w:sz w:val="22"/>
          <w:szCs w:val="22"/>
        </w:rPr>
        <w:t xml:space="preserve"> timing advance value at the UE)</w:t>
      </w:r>
    </w:p>
    <w:p w14:paraId="57146F3B" w14:textId="3CCDC9C2" w:rsidR="00F14F05" w:rsidRPr="00C04165" w:rsidRDefault="00C04165">
      <w:pPr>
        <w:pStyle w:val="ListParagraph"/>
        <w:numPr>
          <w:ilvl w:val="0"/>
          <w:numId w:val="13"/>
        </w:numPr>
        <w:ind w:leftChars="0"/>
        <w:jc w:val="both"/>
        <w:rPr>
          <w:b/>
          <w:bCs/>
          <w:i/>
          <w:iCs/>
          <w:sz w:val="22"/>
          <w:szCs w:val="22"/>
        </w:rPr>
      </w:pPr>
      <w:r w:rsidRPr="00C04165">
        <w:rPr>
          <w:b/>
          <w:bCs/>
          <w:i/>
          <w:iCs/>
          <w:sz w:val="22"/>
          <w:szCs w:val="22"/>
        </w:rPr>
        <w:t>P</w:t>
      </w:r>
      <w:r w:rsidR="00F14F05" w:rsidRPr="00C04165">
        <w:rPr>
          <w:b/>
          <w:bCs/>
          <w:i/>
          <w:iCs/>
          <w:sz w:val="22"/>
          <w:szCs w:val="22"/>
        </w:rPr>
        <w:t xml:space="preserve">otential time difference </w:t>
      </w:r>
      <w:r w:rsidRPr="00C04165">
        <w:rPr>
          <w:b/>
          <w:bCs/>
          <w:i/>
          <w:iCs/>
          <w:sz w:val="22"/>
          <w:szCs w:val="22"/>
        </w:rPr>
        <w:t xml:space="preserve">due to internal delay </w:t>
      </w:r>
      <w:r w:rsidR="00F14F05" w:rsidRPr="00C04165">
        <w:rPr>
          <w:b/>
          <w:bCs/>
          <w:i/>
          <w:iCs/>
          <w:sz w:val="22"/>
          <w:szCs w:val="22"/>
        </w:rPr>
        <w:t xml:space="preserve">for </w:t>
      </w:r>
      <w:r w:rsidRPr="00C04165">
        <w:rPr>
          <w:b/>
          <w:bCs/>
          <w:i/>
          <w:iCs/>
          <w:sz w:val="22"/>
          <w:szCs w:val="22"/>
        </w:rPr>
        <w:t xml:space="preserve">forwarding </w:t>
      </w:r>
      <w:r w:rsidR="00F14F05" w:rsidRPr="00C04165">
        <w:rPr>
          <w:b/>
          <w:bCs/>
          <w:i/>
          <w:iCs/>
          <w:sz w:val="22"/>
          <w:szCs w:val="22"/>
        </w:rPr>
        <w:t xml:space="preserve">can be </w:t>
      </w:r>
      <w:r w:rsidR="00837178" w:rsidRPr="00C04165">
        <w:rPr>
          <w:b/>
          <w:bCs/>
          <w:i/>
          <w:iCs/>
          <w:sz w:val="22"/>
          <w:szCs w:val="22"/>
        </w:rPr>
        <w:t>handled</w:t>
      </w:r>
      <w:r w:rsidR="00F14F05" w:rsidRPr="00C04165">
        <w:rPr>
          <w:b/>
          <w:bCs/>
          <w:i/>
          <w:iCs/>
          <w:sz w:val="22"/>
          <w:szCs w:val="22"/>
        </w:rPr>
        <w:t xml:space="preserve"> by implementation at the NCR</w:t>
      </w:r>
    </w:p>
    <w:p w14:paraId="68DAF5BB" w14:textId="77777777" w:rsidR="001B01C4" w:rsidRPr="00F14F05" w:rsidRDefault="001B01C4" w:rsidP="001B01C4">
      <w:pPr>
        <w:pStyle w:val="ListParagraph"/>
        <w:ind w:leftChars="0" w:left="720" w:firstLine="0"/>
        <w:jc w:val="both"/>
        <w:rPr>
          <w:sz w:val="22"/>
          <w:szCs w:val="22"/>
        </w:rPr>
      </w:pPr>
    </w:p>
    <w:p w14:paraId="09EF2B36" w14:textId="75E041E9" w:rsidR="00004118" w:rsidRDefault="00004118" w:rsidP="00004118">
      <w:pPr>
        <w:pStyle w:val="Heading2"/>
        <w:jc w:val="both"/>
      </w:pPr>
      <w:r>
        <w:t>UL/DL TDD information</w:t>
      </w:r>
    </w:p>
    <w:p w14:paraId="18EDD51C" w14:textId="5F3CF27A" w:rsidR="00A71636" w:rsidRDefault="00A71636" w:rsidP="00A71636">
      <w:pPr>
        <w:jc w:val="both"/>
        <w:rPr>
          <w:sz w:val="22"/>
          <w:szCs w:val="22"/>
        </w:rPr>
      </w:pPr>
      <w:r>
        <w:rPr>
          <w:sz w:val="22"/>
          <w:szCs w:val="22"/>
        </w:rPr>
        <w:t>In RAN1#109-e, following agreements have been made related to UL/DL TDD information for NCR:</w:t>
      </w:r>
    </w:p>
    <w:p w14:paraId="6B979456" w14:textId="77777777" w:rsidR="00EB2079" w:rsidRPr="00FA36B4" w:rsidRDefault="00EB2079" w:rsidP="00EB2079">
      <w:pPr>
        <w:rPr>
          <w:rStyle w:val="Emphasis"/>
          <w:rFonts w:eastAsia="Batang"/>
          <w:sz w:val="22"/>
          <w:szCs w:val="22"/>
          <w:highlight w:val="green"/>
        </w:rPr>
      </w:pPr>
    </w:p>
    <w:p w14:paraId="2C692572" w14:textId="428B0DA7" w:rsidR="00EB2079" w:rsidRPr="00FA36B4" w:rsidRDefault="00EB2079" w:rsidP="00EB2079">
      <w:pPr>
        <w:rPr>
          <w:rStyle w:val="Emphasis"/>
          <w:rFonts w:eastAsia="Batang"/>
          <w:sz w:val="22"/>
          <w:szCs w:val="22"/>
          <w:highlight w:val="green"/>
          <w:shd w:val="clear" w:color="auto" w:fill="FFFF00"/>
        </w:rPr>
      </w:pPr>
      <w:r w:rsidRPr="00FA36B4">
        <w:rPr>
          <w:rStyle w:val="Emphasis"/>
          <w:rFonts w:eastAsia="Batang"/>
          <w:sz w:val="22"/>
          <w:szCs w:val="22"/>
          <w:highlight w:val="green"/>
        </w:rPr>
        <w:t>Agreement</w:t>
      </w:r>
    </w:p>
    <w:p w14:paraId="58CE4534" w14:textId="77777777" w:rsidR="00EB2079" w:rsidRPr="00FA36B4" w:rsidRDefault="00EB2079" w:rsidP="00EB2079">
      <w:pPr>
        <w:rPr>
          <w:i/>
          <w:iCs/>
          <w:sz w:val="22"/>
          <w:szCs w:val="22"/>
          <w:lang w:eastAsia="x-none"/>
        </w:rPr>
      </w:pPr>
      <w:r w:rsidRPr="00FA36B4">
        <w:rPr>
          <w:i/>
          <w:iCs/>
          <w:sz w:val="22"/>
          <w:szCs w:val="22"/>
          <w:lang w:eastAsia="x-none"/>
        </w:rPr>
        <w:t>For the TDD UL/DL configuration of network controller repeater:</w:t>
      </w:r>
    </w:p>
    <w:p w14:paraId="7C41BDF8" w14:textId="77777777" w:rsidR="00EB2079" w:rsidRPr="00FA36B4" w:rsidRDefault="00EB2079">
      <w:pPr>
        <w:pStyle w:val="ListParagraph"/>
        <w:numPr>
          <w:ilvl w:val="0"/>
          <w:numId w:val="12"/>
        </w:numPr>
        <w:snapToGrid w:val="0"/>
        <w:ind w:leftChars="0"/>
        <w:rPr>
          <w:rFonts w:ascii="Times New Roman" w:eastAsia="Malgun Gothic" w:hAnsi="Times New Roman"/>
          <w:i/>
          <w:iCs/>
          <w:sz w:val="22"/>
          <w:szCs w:val="22"/>
          <w:lang w:eastAsia="zh-CN"/>
        </w:rPr>
      </w:pPr>
      <w:r w:rsidRPr="00FA36B4">
        <w:rPr>
          <w:rFonts w:ascii="Times New Roman" w:eastAsia="Malgun Gothic" w:hAnsi="Times New Roman"/>
          <w:i/>
          <w:iCs/>
          <w:sz w:val="22"/>
          <w:szCs w:val="22"/>
          <w:lang w:eastAsia="zh-CN"/>
        </w:rPr>
        <w:t>At least semi-static TDD UL/DL configuration is needed for network-controlled repeater for links including C-link, backhaul link and access link.</w:t>
      </w:r>
    </w:p>
    <w:p w14:paraId="0121CA62" w14:textId="77777777" w:rsidR="00EB2079" w:rsidRPr="00FA36B4" w:rsidRDefault="00EB2079">
      <w:pPr>
        <w:pStyle w:val="ListParagraph"/>
        <w:numPr>
          <w:ilvl w:val="1"/>
          <w:numId w:val="12"/>
        </w:numPr>
        <w:snapToGrid w:val="0"/>
        <w:ind w:leftChars="0"/>
        <w:rPr>
          <w:rFonts w:ascii="Times New Roman" w:eastAsia="Malgun Gothic" w:hAnsi="Times New Roman"/>
          <w:i/>
          <w:iCs/>
          <w:sz w:val="22"/>
          <w:szCs w:val="22"/>
          <w:lang w:eastAsia="zh-CN"/>
        </w:rPr>
      </w:pPr>
      <w:r w:rsidRPr="00FA36B4">
        <w:rPr>
          <w:rFonts w:ascii="Times New Roman" w:eastAsia="Malgun Gothic" w:hAnsi="Times New Roman"/>
          <w:i/>
          <w:iCs/>
          <w:sz w:val="22"/>
          <w:szCs w:val="22"/>
          <w:lang w:eastAsia="zh-CN"/>
        </w:rPr>
        <w:t>FFS: handling of flexible symbols</w:t>
      </w:r>
    </w:p>
    <w:p w14:paraId="085DCBAD" w14:textId="77777777" w:rsidR="00EB2079" w:rsidRPr="00FA36B4" w:rsidRDefault="00EB2079">
      <w:pPr>
        <w:pStyle w:val="ListParagraph"/>
        <w:numPr>
          <w:ilvl w:val="0"/>
          <w:numId w:val="12"/>
        </w:numPr>
        <w:snapToGrid w:val="0"/>
        <w:ind w:leftChars="0"/>
        <w:rPr>
          <w:rFonts w:ascii="Times New Roman" w:eastAsia="Malgun Gothic" w:hAnsi="Times New Roman"/>
          <w:i/>
          <w:iCs/>
          <w:sz w:val="22"/>
          <w:szCs w:val="22"/>
          <w:lang w:eastAsia="zh-CN"/>
        </w:rPr>
      </w:pPr>
      <w:r w:rsidRPr="00FA36B4">
        <w:rPr>
          <w:rFonts w:ascii="Times New Roman" w:eastAsia="Malgun Gothic" w:hAnsi="Times New Roman"/>
          <w:i/>
          <w:iCs/>
          <w:sz w:val="22"/>
          <w:szCs w:val="22"/>
          <w:lang w:eastAsia="zh-CN"/>
        </w:rPr>
        <w:t>Note1: The same TDD UL/DL configuration is always assumed for backhaul link and access link</w:t>
      </w:r>
    </w:p>
    <w:p w14:paraId="115B5690" w14:textId="77777777" w:rsidR="00EB2079" w:rsidRPr="00FA36B4" w:rsidRDefault="00EB2079">
      <w:pPr>
        <w:pStyle w:val="ListParagraph"/>
        <w:numPr>
          <w:ilvl w:val="0"/>
          <w:numId w:val="12"/>
        </w:numPr>
        <w:overflowPunct w:val="0"/>
        <w:autoSpaceDE w:val="0"/>
        <w:autoSpaceDN w:val="0"/>
        <w:adjustRightInd w:val="0"/>
        <w:spacing w:after="180"/>
        <w:ind w:leftChars="0"/>
        <w:contextualSpacing/>
        <w:textAlignment w:val="baseline"/>
        <w:rPr>
          <w:rFonts w:ascii="Times New Roman" w:hAnsi="Times New Roman"/>
          <w:i/>
          <w:iCs/>
          <w:sz w:val="22"/>
          <w:szCs w:val="22"/>
          <w:lang w:eastAsia="zh-CN"/>
        </w:rPr>
      </w:pPr>
      <w:r w:rsidRPr="00FA36B4">
        <w:rPr>
          <w:rFonts w:ascii="Times New Roman" w:hAnsi="Times New Roman"/>
          <w:i/>
          <w:iCs/>
          <w:sz w:val="22"/>
          <w:szCs w:val="22"/>
          <w:lang w:eastAsia="zh-CN"/>
        </w:rPr>
        <w:t>Note2: The same TDD UL/DL configuration is assumed for C-link and backhaul link and access link if NCR-MT and NCR-Fwd are in the same frequency band.</w:t>
      </w:r>
    </w:p>
    <w:p w14:paraId="68D68D14" w14:textId="60C8F0B9" w:rsidR="00004118" w:rsidRDefault="00AD7B01" w:rsidP="005D35BC">
      <w:pPr>
        <w:jc w:val="both"/>
        <w:rPr>
          <w:sz w:val="22"/>
          <w:szCs w:val="22"/>
          <w:lang w:val="en-GB"/>
        </w:rPr>
      </w:pPr>
      <w:r>
        <w:rPr>
          <w:sz w:val="22"/>
          <w:szCs w:val="22"/>
          <w:lang w:val="en-GB"/>
        </w:rPr>
        <w:t>In our view, for practical deployments, semi-static common UL/DL TDD configuration should be sufficient for NCR to support forwarding of downlink to UE and uplink to gNB. Based on the TDD configuration, NCR should expect</w:t>
      </w:r>
      <w:r w:rsidR="009C7BBB">
        <w:rPr>
          <w:sz w:val="22"/>
          <w:szCs w:val="22"/>
          <w:lang w:val="en-GB"/>
        </w:rPr>
        <w:t xml:space="preserve"> </w:t>
      </w:r>
      <w:r>
        <w:rPr>
          <w:sz w:val="22"/>
          <w:szCs w:val="22"/>
          <w:lang w:val="en-GB"/>
        </w:rPr>
        <w:t xml:space="preserve">to be configured only with downlink forwarding on DL slots/symbols, uplink forwarding on UL slots/symbols and no forwarding on flexible symbols. </w:t>
      </w:r>
      <w:r w:rsidR="004231DC">
        <w:rPr>
          <w:sz w:val="22"/>
          <w:szCs w:val="22"/>
          <w:lang w:val="en-GB"/>
        </w:rPr>
        <w:t xml:space="preserve">Further handling of flexible symbols is not necessary considering very limited practical applicability. </w:t>
      </w:r>
    </w:p>
    <w:p w14:paraId="17C7C080" w14:textId="6530B96D" w:rsidR="004231DC" w:rsidRDefault="004231DC" w:rsidP="005D35BC">
      <w:pPr>
        <w:jc w:val="both"/>
        <w:rPr>
          <w:sz w:val="22"/>
          <w:szCs w:val="22"/>
          <w:lang w:val="en-GB"/>
        </w:rPr>
      </w:pPr>
    </w:p>
    <w:p w14:paraId="19467D04" w14:textId="7FFDF035" w:rsidR="004231DC" w:rsidRPr="006F748A" w:rsidRDefault="00E207F6" w:rsidP="005D35BC">
      <w:pPr>
        <w:jc w:val="both"/>
        <w:rPr>
          <w:b/>
          <w:bCs/>
          <w:i/>
          <w:iCs/>
          <w:sz w:val="22"/>
          <w:szCs w:val="22"/>
          <w:lang w:val="en-GB"/>
        </w:rPr>
      </w:pPr>
      <w:r w:rsidRPr="006F748A">
        <w:rPr>
          <w:b/>
          <w:bCs/>
          <w:i/>
          <w:iCs/>
          <w:sz w:val="22"/>
          <w:szCs w:val="22"/>
          <w:lang w:val="en-GB"/>
        </w:rPr>
        <w:t>Proposal</w:t>
      </w:r>
      <w:r w:rsidR="004231DC" w:rsidRPr="006F748A">
        <w:rPr>
          <w:b/>
          <w:bCs/>
          <w:i/>
          <w:iCs/>
          <w:sz w:val="22"/>
          <w:szCs w:val="22"/>
          <w:lang w:val="en-GB"/>
        </w:rPr>
        <w:t xml:space="preserve"> 9: For semi-static UL/DL TDD configuration for NCR, additional handling of flexible symbols should be deprioritized considering limited practical applicability</w:t>
      </w:r>
    </w:p>
    <w:p w14:paraId="42224B2D" w14:textId="7B63625A" w:rsidR="004231DC" w:rsidRPr="006F748A" w:rsidRDefault="004231DC">
      <w:pPr>
        <w:pStyle w:val="ListParagraph"/>
        <w:numPr>
          <w:ilvl w:val="0"/>
          <w:numId w:val="14"/>
        </w:numPr>
        <w:ind w:leftChars="0"/>
        <w:jc w:val="both"/>
        <w:rPr>
          <w:b/>
          <w:bCs/>
          <w:i/>
          <w:iCs/>
          <w:sz w:val="22"/>
          <w:szCs w:val="22"/>
        </w:rPr>
      </w:pPr>
      <w:r w:rsidRPr="006F748A">
        <w:rPr>
          <w:b/>
          <w:bCs/>
          <w:i/>
          <w:iCs/>
          <w:sz w:val="22"/>
          <w:szCs w:val="22"/>
        </w:rPr>
        <w:t xml:space="preserve">NCR should not </w:t>
      </w:r>
      <w:r w:rsidR="00E935F8" w:rsidRPr="006F748A">
        <w:rPr>
          <w:b/>
          <w:bCs/>
          <w:i/>
          <w:iCs/>
          <w:sz w:val="22"/>
          <w:szCs w:val="22"/>
        </w:rPr>
        <w:t>expect</w:t>
      </w:r>
      <w:r w:rsidRPr="006F748A">
        <w:rPr>
          <w:b/>
          <w:bCs/>
          <w:i/>
          <w:iCs/>
          <w:sz w:val="22"/>
          <w:szCs w:val="22"/>
        </w:rPr>
        <w:t xml:space="preserve"> to </w:t>
      </w:r>
      <w:r w:rsidR="00E51D72" w:rsidRPr="006F748A">
        <w:rPr>
          <w:b/>
          <w:bCs/>
          <w:i/>
          <w:iCs/>
          <w:sz w:val="22"/>
          <w:szCs w:val="22"/>
        </w:rPr>
        <w:t xml:space="preserve">be </w:t>
      </w:r>
      <w:r w:rsidRPr="006F748A">
        <w:rPr>
          <w:b/>
          <w:bCs/>
          <w:i/>
          <w:iCs/>
          <w:sz w:val="22"/>
          <w:szCs w:val="22"/>
        </w:rPr>
        <w:t>configured with either DL or UL forwarding on flexible symbols</w:t>
      </w:r>
    </w:p>
    <w:p w14:paraId="36DFCB67" w14:textId="77777777" w:rsidR="00EB2079" w:rsidRPr="00EB2079" w:rsidRDefault="00EB2079" w:rsidP="005D35BC">
      <w:pPr>
        <w:jc w:val="both"/>
        <w:rPr>
          <w:sz w:val="22"/>
          <w:szCs w:val="22"/>
          <w:lang w:val="en-GB"/>
        </w:rPr>
      </w:pPr>
    </w:p>
    <w:p w14:paraId="5904635C" w14:textId="41688AFD" w:rsidR="00004118" w:rsidRDefault="00004118" w:rsidP="00004118">
      <w:pPr>
        <w:pStyle w:val="Heading2"/>
        <w:jc w:val="both"/>
      </w:pPr>
      <w:r>
        <w:t>ON-OFF information</w:t>
      </w:r>
    </w:p>
    <w:p w14:paraId="4F67B7D6" w14:textId="00887567" w:rsidR="00004118" w:rsidRDefault="004E1643" w:rsidP="005D35BC">
      <w:pPr>
        <w:jc w:val="both"/>
        <w:rPr>
          <w:sz w:val="22"/>
          <w:szCs w:val="22"/>
        </w:rPr>
      </w:pPr>
      <w:r>
        <w:rPr>
          <w:sz w:val="22"/>
          <w:szCs w:val="22"/>
        </w:rPr>
        <w:t xml:space="preserve">In RAN1#109-e, following agreements have been made related to </w:t>
      </w:r>
      <w:r w:rsidR="00A90E60">
        <w:rPr>
          <w:sz w:val="22"/>
          <w:szCs w:val="22"/>
        </w:rPr>
        <w:t>ON-OFF</w:t>
      </w:r>
      <w:r>
        <w:rPr>
          <w:sz w:val="22"/>
          <w:szCs w:val="22"/>
        </w:rPr>
        <w:t xml:space="preserve"> information for NCR:</w:t>
      </w:r>
    </w:p>
    <w:p w14:paraId="7F086B27" w14:textId="77777777" w:rsidR="00B26762" w:rsidRDefault="00B26762" w:rsidP="00B26762">
      <w:pPr>
        <w:rPr>
          <w:sz w:val="22"/>
          <w:szCs w:val="22"/>
          <w:highlight w:val="green"/>
          <w:lang w:eastAsia="x-none"/>
        </w:rPr>
      </w:pPr>
    </w:p>
    <w:p w14:paraId="3FDF2220" w14:textId="6709D39F" w:rsidR="00B26762" w:rsidRPr="00EA5274" w:rsidRDefault="00B26762" w:rsidP="00B26762">
      <w:pPr>
        <w:rPr>
          <w:i/>
          <w:iCs/>
          <w:sz w:val="22"/>
          <w:szCs w:val="22"/>
          <w:lang w:eastAsia="x-none"/>
        </w:rPr>
      </w:pPr>
      <w:r w:rsidRPr="00EA5274">
        <w:rPr>
          <w:i/>
          <w:iCs/>
          <w:sz w:val="22"/>
          <w:szCs w:val="22"/>
          <w:highlight w:val="green"/>
          <w:lang w:eastAsia="x-none"/>
        </w:rPr>
        <w:t>Agreement</w:t>
      </w:r>
    </w:p>
    <w:p w14:paraId="6E2CF160" w14:textId="77777777" w:rsidR="00B26762" w:rsidRPr="00EA5274" w:rsidRDefault="00B26762" w:rsidP="00B26762">
      <w:pPr>
        <w:rPr>
          <w:i/>
          <w:iCs/>
          <w:sz w:val="22"/>
          <w:szCs w:val="22"/>
          <w:lang w:eastAsia="x-none"/>
        </w:rPr>
      </w:pPr>
      <w:r w:rsidRPr="00EA5274">
        <w:rPr>
          <w:i/>
          <w:iCs/>
          <w:sz w:val="22"/>
          <w:szCs w:val="22"/>
          <w:lang w:eastAsia="x-none"/>
        </w:rPr>
        <w:t>ON-OFF information is beneficial and recommended for network-controlled repeater to control the behaviour of NCR-Fwd.</w:t>
      </w:r>
    </w:p>
    <w:p w14:paraId="4D34E237" w14:textId="77777777" w:rsidR="00B26762" w:rsidRPr="00EA5274" w:rsidRDefault="00B26762">
      <w:pPr>
        <w:pStyle w:val="ListParagraph"/>
        <w:numPr>
          <w:ilvl w:val="0"/>
          <w:numId w:val="15"/>
        </w:numPr>
        <w:overflowPunct w:val="0"/>
        <w:autoSpaceDE w:val="0"/>
        <w:autoSpaceDN w:val="0"/>
        <w:adjustRightInd w:val="0"/>
        <w:spacing w:after="180"/>
        <w:ind w:leftChars="0"/>
        <w:contextualSpacing/>
        <w:textAlignment w:val="baseline"/>
        <w:rPr>
          <w:rFonts w:ascii="Times New Roman" w:hAnsi="Times New Roman"/>
          <w:i/>
          <w:iCs/>
          <w:sz w:val="22"/>
          <w:szCs w:val="22"/>
        </w:rPr>
      </w:pPr>
      <w:r w:rsidRPr="00EA5274">
        <w:rPr>
          <w:rFonts w:ascii="Times New Roman" w:hAnsi="Times New Roman"/>
          <w:i/>
          <w:iCs/>
          <w:sz w:val="22"/>
          <w:szCs w:val="22"/>
        </w:rPr>
        <w:t>FFS: Detailed mechanism of ON-OFF indication and determination</w:t>
      </w:r>
    </w:p>
    <w:p w14:paraId="00D73904" w14:textId="77777777" w:rsidR="00B26762" w:rsidRPr="00EA5274" w:rsidRDefault="00B26762">
      <w:pPr>
        <w:pStyle w:val="ListParagraph"/>
        <w:numPr>
          <w:ilvl w:val="0"/>
          <w:numId w:val="15"/>
        </w:numPr>
        <w:overflowPunct w:val="0"/>
        <w:autoSpaceDE w:val="0"/>
        <w:autoSpaceDN w:val="0"/>
        <w:adjustRightInd w:val="0"/>
        <w:spacing w:after="180"/>
        <w:ind w:leftChars="0"/>
        <w:contextualSpacing/>
        <w:textAlignment w:val="baseline"/>
        <w:rPr>
          <w:rFonts w:ascii="Times New Roman" w:hAnsi="Times New Roman"/>
          <w:i/>
          <w:iCs/>
          <w:sz w:val="22"/>
          <w:szCs w:val="22"/>
        </w:rPr>
      </w:pPr>
      <w:r w:rsidRPr="00EA5274">
        <w:rPr>
          <w:rFonts w:ascii="Times New Roman" w:hAnsi="Times New Roman"/>
          <w:i/>
          <w:iCs/>
          <w:sz w:val="22"/>
          <w:szCs w:val="22"/>
        </w:rPr>
        <w:t>FFS: explicit indication or implicit indication of ON-OFF information</w:t>
      </w:r>
    </w:p>
    <w:p w14:paraId="5BB30A8B" w14:textId="77777777" w:rsidR="00B26762" w:rsidRPr="00EA5274" w:rsidRDefault="00B26762" w:rsidP="00B26762">
      <w:pPr>
        <w:snapToGrid w:val="0"/>
        <w:rPr>
          <w:i/>
          <w:iCs/>
          <w:sz w:val="22"/>
          <w:szCs w:val="22"/>
          <w:highlight w:val="green"/>
        </w:rPr>
      </w:pPr>
      <w:r w:rsidRPr="00EA5274">
        <w:rPr>
          <w:i/>
          <w:iCs/>
          <w:sz w:val="22"/>
          <w:szCs w:val="22"/>
          <w:highlight w:val="green"/>
        </w:rPr>
        <w:t>Agreement:</w:t>
      </w:r>
    </w:p>
    <w:p w14:paraId="7EA86A42" w14:textId="77777777" w:rsidR="00B26762" w:rsidRPr="00EA5274" w:rsidRDefault="00B26762" w:rsidP="00B26762">
      <w:pPr>
        <w:snapToGrid w:val="0"/>
        <w:rPr>
          <w:i/>
          <w:iCs/>
          <w:sz w:val="22"/>
          <w:szCs w:val="22"/>
        </w:rPr>
      </w:pPr>
      <w:r w:rsidRPr="00EA5274">
        <w:rPr>
          <w:i/>
          <w:iCs/>
          <w:sz w:val="22"/>
          <w:szCs w:val="22"/>
        </w:rPr>
        <w:t>The following options can be considered to indicate the ON-OFF information from gNB to NCR for controlling the behaviour of NCR-Fwd:</w:t>
      </w:r>
    </w:p>
    <w:p w14:paraId="1E0163A2" w14:textId="77777777" w:rsidR="00B26762" w:rsidRPr="00EA5274" w:rsidRDefault="00B26762">
      <w:pPr>
        <w:pStyle w:val="ListParagraph"/>
        <w:numPr>
          <w:ilvl w:val="0"/>
          <w:numId w:val="16"/>
        </w:numPr>
        <w:overflowPunct w:val="0"/>
        <w:autoSpaceDE w:val="0"/>
        <w:autoSpaceDN w:val="0"/>
        <w:adjustRightInd w:val="0"/>
        <w:spacing w:after="180"/>
        <w:ind w:leftChars="0"/>
        <w:contextualSpacing/>
        <w:textAlignment w:val="baseline"/>
        <w:rPr>
          <w:rFonts w:ascii="Times New Roman" w:hAnsi="Times New Roman"/>
          <w:i/>
          <w:iCs/>
          <w:sz w:val="22"/>
          <w:szCs w:val="22"/>
          <w:lang w:eastAsia="zh-CN"/>
        </w:rPr>
      </w:pPr>
      <w:r w:rsidRPr="00EA5274">
        <w:rPr>
          <w:rFonts w:ascii="Times New Roman" w:hAnsi="Times New Roman"/>
          <w:i/>
          <w:iCs/>
          <w:sz w:val="22"/>
          <w:szCs w:val="22"/>
          <w:lang w:eastAsia="zh-CN"/>
        </w:rPr>
        <w:t>Option 1: Explicit indication with on-off state (e.g., via dynamic or semi-static signalling) or on-off pattern (e.g., periodic/semi-static ON-OFF pattern or new DRX-like pattern for ON-OFF)</w:t>
      </w:r>
    </w:p>
    <w:p w14:paraId="365808DB" w14:textId="77777777" w:rsidR="00B26762" w:rsidRPr="00EA5274" w:rsidRDefault="00B26762">
      <w:pPr>
        <w:pStyle w:val="ListParagraph"/>
        <w:numPr>
          <w:ilvl w:val="0"/>
          <w:numId w:val="16"/>
        </w:numPr>
        <w:overflowPunct w:val="0"/>
        <w:autoSpaceDE w:val="0"/>
        <w:autoSpaceDN w:val="0"/>
        <w:adjustRightInd w:val="0"/>
        <w:spacing w:after="180"/>
        <w:ind w:leftChars="0"/>
        <w:contextualSpacing/>
        <w:textAlignment w:val="baseline"/>
        <w:rPr>
          <w:rFonts w:ascii="Times New Roman" w:hAnsi="Times New Roman"/>
          <w:i/>
          <w:iCs/>
          <w:sz w:val="22"/>
          <w:szCs w:val="22"/>
          <w:lang w:eastAsia="zh-CN"/>
        </w:rPr>
      </w:pPr>
      <w:r w:rsidRPr="00EA5274">
        <w:rPr>
          <w:rFonts w:ascii="Times New Roman" w:hAnsi="Times New Roman"/>
          <w:i/>
          <w:iCs/>
          <w:sz w:val="22"/>
          <w:szCs w:val="22"/>
          <w:lang w:eastAsia="zh-CN"/>
        </w:rPr>
        <w:lastRenderedPageBreak/>
        <w:t>Option 2: Implicit indication via the signalling for other information (e.g., beam, DL/UL configuration, or PC information)</w:t>
      </w:r>
    </w:p>
    <w:p w14:paraId="6A588C94" w14:textId="77777777" w:rsidR="00B26762" w:rsidRPr="00EA5274" w:rsidRDefault="00B26762">
      <w:pPr>
        <w:pStyle w:val="ListParagraph"/>
        <w:numPr>
          <w:ilvl w:val="1"/>
          <w:numId w:val="16"/>
        </w:numPr>
        <w:overflowPunct w:val="0"/>
        <w:autoSpaceDE w:val="0"/>
        <w:autoSpaceDN w:val="0"/>
        <w:adjustRightInd w:val="0"/>
        <w:spacing w:after="180"/>
        <w:ind w:leftChars="0"/>
        <w:contextualSpacing/>
        <w:textAlignment w:val="baseline"/>
        <w:rPr>
          <w:rFonts w:ascii="Times New Roman" w:hAnsi="Times New Roman"/>
          <w:i/>
          <w:iCs/>
          <w:sz w:val="22"/>
          <w:szCs w:val="22"/>
          <w:lang w:eastAsia="zh-CN"/>
        </w:rPr>
      </w:pPr>
      <w:r w:rsidRPr="00EA5274">
        <w:rPr>
          <w:rFonts w:ascii="Times New Roman" w:hAnsi="Times New Roman"/>
          <w:i/>
          <w:iCs/>
          <w:sz w:val="22"/>
          <w:szCs w:val="22"/>
          <w:lang w:eastAsia="zh-CN"/>
        </w:rPr>
        <w:t>Note: This example does not imply that PC information is necessary or not.</w:t>
      </w:r>
    </w:p>
    <w:p w14:paraId="6215ED7E" w14:textId="77777777" w:rsidR="00B26762" w:rsidRPr="00EA5274" w:rsidRDefault="00B26762">
      <w:pPr>
        <w:pStyle w:val="ListParagraph"/>
        <w:numPr>
          <w:ilvl w:val="0"/>
          <w:numId w:val="16"/>
        </w:numPr>
        <w:overflowPunct w:val="0"/>
        <w:autoSpaceDE w:val="0"/>
        <w:autoSpaceDN w:val="0"/>
        <w:adjustRightInd w:val="0"/>
        <w:spacing w:after="180"/>
        <w:ind w:leftChars="0"/>
        <w:contextualSpacing/>
        <w:textAlignment w:val="baseline"/>
        <w:rPr>
          <w:rFonts w:ascii="Times New Roman" w:hAnsi="Times New Roman"/>
          <w:i/>
          <w:iCs/>
          <w:sz w:val="22"/>
          <w:szCs w:val="22"/>
          <w:lang w:eastAsia="zh-CN"/>
        </w:rPr>
      </w:pPr>
      <w:r w:rsidRPr="00EA5274">
        <w:rPr>
          <w:rFonts w:ascii="Times New Roman" w:hAnsi="Times New Roman"/>
          <w:i/>
          <w:iCs/>
          <w:sz w:val="22"/>
          <w:szCs w:val="22"/>
          <w:lang w:eastAsia="zh-CN"/>
        </w:rPr>
        <w:t>Other solutions (e.g., potential combination of explicit and implication solution) can be further discussed.</w:t>
      </w:r>
    </w:p>
    <w:p w14:paraId="14ED05E5" w14:textId="77777777" w:rsidR="00B412D7" w:rsidRDefault="00B412D7" w:rsidP="005D35BC">
      <w:pPr>
        <w:jc w:val="both"/>
        <w:rPr>
          <w:b/>
          <w:bCs/>
          <w:sz w:val="22"/>
          <w:szCs w:val="22"/>
          <w:u w:val="single"/>
          <w:lang w:val="en-GB"/>
        </w:rPr>
      </w:pPr>
    </w:p>
    <w:p w14:paraId="7BB3E82E" w14:textId="0E0C9CEE" w:rsidR="00B26762" w:rsidRPr="00B036C4" w:rsidRDefault="00412F7C" w:rsidP="005D35BC">
      <w:pPr>
        <w:jc w:val="both"/>
        <w:rPr>
          <w:b/>
          <w:bCs/>
          <w:sz w:val="22"/>
          <w:szCs w:val="22"/>
          <w:u w:val="single"/>
          <w:lang w:val="en-GB"/>
        </w:rPr>
      </w:pPr>
      <w:r w:rsidRPr="00B036C4">
        <w:rPr>
          <w:b/>
          <w:bCs/>
          <w:sz w:val="22"/>
          <w:szCs w:val="22"/>
          <w:u w:val="single"/>
          <w:lang w:val="en-GB"/>
        </w:rPr>
        <w:t xml:space="preserve">Explicit ON-OFF </w:t>
      </w:r>
    </w:p>
    <w:p w14:paraId="2A0F2453" w14:textId="77777777" w:rsidR="00B036C4" w:rsidRPr="00412F7C" w:rsidRDefault="00B036C4" w:rsidP="005D35BC">
      <w:pPr>
        <w:jc w:val="both"/>
        <w:rPr>
          <w:sz w:val="22"/>
          <w:szCs w:val="22"/>
          <w:lang w:val="en-GB"/>
        </w:rPr>
      </w:pPr>
    </w:p>
    <w:p w14:paraId="0C6F31DF" w14:textId="77777777" w:rsidR="00412F7C" w:rsidRPr="00412F7C" w:rsidRDefault="00412F7C" w:rsidP="00412F7C">
      <w:pPr>
        <w:jc w:val="both"/>
        <w:rPr>
          <w:sz w:val="22"/>
          <w:szCs w:val="22"/>
          <w:lang w:eastAsia="ja-JP"/>
        </w:rPr>
      </w:pPr>
      <w:r w:rsidRPr="00412F7C">
        <w:rPr>
          <w:sz w:val="22"/>
          <w:szCs w:val="22"/>
          <w:lang w:eastAsia="ja-JP"/>
        </w:rPr>
        <w:t xml:space="preserve">In both LTE and NR, a DRX mode has been specified to reduce UE battery power consumption. The basic principle of C-DRX is that when there is no DL/UL transmission scheduled during in a certain time duration of inactivity timer, UE enters a DRX mode, and wakes up only periodically to monitor PDCCH. In Rel-16, the C-DRX operation was further enhanced to allow UE skipping the entire DRX cycle(s) based on the detected WUS.  </w:t>
      </w:r>
    </w:p>
    <w:p w14:paraId="20D8E951" w14:textId="4F035DDB" w:rsidR="00412F7C" w:rsidRDefault="00412F7C" w:rsidP="00412F7C">
      <w:pPr>
        <w:jc w:val="both"/>
        <w:rPr>
          <w:sz w:val="22"/>
          <w:szCs w:val="22"/>
          <w:lang w:eastAsia="ja-JP"/>
        </w:rPr>
      </w:pPr>
      <w:r w:rsidRPr="00412F7C">
        <w:rPr>
          <w:sz w:val="22"/>
          <w:szCs w:val="22"/>
          <w:lang w:eastAsia="ja-JP"/>
        </w:rPr>
        <w:t xml:space="preserve">In order not to interfere with other nodes more than necessarily and reduce power, </w:t>
      </w:r>
      <w:r w:rsidR="00463036">
        <w:rPr>
          <w:sz w:val="22"/>
          <w:szCs w:val="22"/>
          <w:lang w:eastAsia="ja-JP"/>
        </w:rPr>
        <w:t xml:space="preserve">NCR </w:t>
      </w:r>
      <w:r w:rsidRPr="00412F7C">
        <w:rPr>
          <w:sz w:val="22"/>
          <w:szCs w:val="22"/>
          <w:lang w:eastAsia="ja-JP"/>
        </w:rPr>
        <w:t xml:space="preserve">should preferably not transmit more than needed for the terminals that it serves. One way of achieving this would be to extend DRX operation for </w:t>
      </w:r>
      <w:r w:rsidR="0088711C">
        <w:rPr>
          <w:sz w:val="22"/>
          <w:szCs w:val="22"/>
          <w:lang w:eastAsia="ja-JP"/>
        </w:rPr>
        <w:t>NCR</w:t>
      </w:r>
      <w:r w:rsidRPr="00412F7C">
        <w:rPr>
          <w:sz w:val="22"/>
          <w:szCs w:val="22"/>
          <w:lang w:eastAsia="ja-JP"/>
        </w:rPr>
        <w:t xml:space="preserve">. In addition, similar as Rel-16 PDCCH-based power adaptation, a WUS signal can be used to dynamically </w:t>
      </w:r>
      <w:r w:rsidR="00AB60A1">
        <w:rPr>
          <w:sz w:val="22"/>
          <w:szCs w:val="22"/>
          <w:lang w:eastAsia="ja-JP"/>
        </w:rPr>
        <w:t>ON</w:t>
      </w:r>
      <w:r w:rsidRPr="00412F7C">
        <w:rPr>
          <w:sz w:val="22"/>
          <w:szCs w:val="22"/>
          <w:lang w:eastAsia="ja-JP"/>
        </w:rPr>
        <w:t>-</w:t>
      </w:r>
      <w:r w:rsidR="00AB60A1">
        <w:rPr>
          <w:sz w:val="22"/>
          <w:szCs w:val="22"/>
          <w:lang w:eastAsia="ja-JP"/>
        </w:rPr>
        <w:t>OFF</w:t>
      </w:r>
      <w:r w:rsidRPr="00412F7C">
        <w:rPr>
          <w:sz w:val="22"/>
          <w:szCs w:val="22"/>
          <w:lang w:eastAsia="ja-JP"/>
        </w:rPr>
        <w:t xml:space="preserve"> </w:t>
      </w:r>
      <w:r w:rsidR="004F6A58">
        <w:rPr>
          <w:sz w:val="22"/>
          <w:szCs w:val="22"/>
          <w:lang w:eastAsia="ja-JP"/>
        </w:rPr>
        <w:t>NCR</w:t>
      </w:r>
      <w:r w:rsidRPr="00412F7C">
        <w:rPr>
          <w:sz w:val="22"/>
          <w:szCs w:val="22"/>
          <w:lang w:eastAsia="ja-JP"/>
        </w:rPr>
        <w:t xml:space="preserve"> DRX cycle based on traffic demand. As depicted in </w:t>
      </w:r>
      <w:r w:rsidR="00F006F1">
        <w:rPr>
          <w:sz w:val="22"/>
          <w:szCs w:val="22"/>
          <w:lang w:eastAsia="ja-JP"/>
        </w:rPr>
        <w:t>Figure 4</w:t>
      </w:r>
      <w:r w:rsidRPr="00412F7C">
        <w:rPr>
          <w:sz w:val="22"/>
          <w:szCs w:val="22"/>
          <w:lang w:eastAsia="ja-JP"/>
        </w:rPr>
        <w:t>, a WUS can be configured to monitor within a window, which indicates whether the corresponding DRX cycle can be power</w:t>
      </w:r>
      <w:r w:rsidR="00BE3CD2">
        <w:rPr>
          <w:sz w:val="22"/>
          <w:szCs w:val="22"/>
          <w:lang w:eastAsia="ja-JP"/>
        </w:rPr>
        <w:t>ed</w:t>
      </w:r>
      <w:r w:rsidRPr="00412F7C">
        <w:rPr>
          <w:sz w:val="22"/>
          <w:szCs w:val="22"/>
          <w:lang w:eastAsia="ja-JP"/>
        </w:rPr>
        <w:t xml:space="preserve"> off such that the power consumption in time domain can be reduced for </w:t>
      </w:r>
      <w:r w:rsidR="00780E69">
        <w:rPr>
          <w:sz w:val="22"/>
          <w:szCs w:val="22"/>
          <w:lang w:eastAsia="ja-JP"/>
        </w:rPr>
        <w:t>NCR</w:t>
      </w:r>
      <w:r w:rsidRPr="00412F7C">
        <w:rPr>
          <w:sz w:val="22"/>
          <w:szCs w:val="22"/>
          <w:lang w:eastAsia="ja-JP"/>
        </w:rPr>
        <w:t xml:space="preserve">.  </w:t>
      </w:r>
    </w:p>
    <w:p w14:paraId="7C5A099B" w14:textId="77777777" w:rsidR="009E4A81" w:rsidRPr="00412F7C" w:rsidRDefault="009E4A81" w:rsidP="00412F7C">
      <w:pPr>
        <w:jc w:val="both"/>
        <w:rPr>
          <w:sz w:val="22"/>
          <w:szCs w:val="22"/>
          <w:lang w:eastAsia="ja-JP"/>
        </w:rPr>
      </w:pPr>
    </w:p>
    <w:p w14:paraId="3C7B8FD5" w14:textId="77777777" w:rsidR="00412F7C" w:rsidRPr="00412F7C" w:rsidRDefault="00412F7C" w:rsidP="00412F7C">
      <w:pPr>
        <w:jc w:val="center"/>
        <w:rPr>
          <w:sz w:val="22"/>
          <w:szCs w:val="22"/>
          <w:lang w:eastAsia="ja-JP"/>
        </w:rPr>
      </w:pPr>
      <w:r w:rsidRPr="00412F7C">
        <w:rPr>
          <w:noProof/>
          <w:sz w:val="22"/>
          <w:szCs w:val="22"/>
          <w:lang w:eastAsia="ja-JP"/>
        </w:rPr>
        <w:drawing>
          <wp:inline distT="0" distB="0" distL="0" distR="0" wp14:anchorId="62B82545" wp14:editId="4D7AA1D4">
            <wp:extent cx="6332220" cy="1123950"/>
            <wp:effectExtent l="0" t="0" r="5080" b="6350"/>
            <wp:docPr id="7" name="Picture 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332220" cy="1123950"/>
                    </a:xfrm>
                    <a:prstGeom prst="rect">
                      <a:avLst/>
                    </a:prstGeom>
                  </pic:spPr>
                </pic:pic>
              </a:graphicData>
            </a:graphic>
          </wp:inline>
        </w:drawing>
      </w:r>
    </w:p>
    <w:p w14:paraId="6B49BC30" w14:textId="5752B203" w:rsidR="00412F7C" w:rsidRPr="00412F7C" w:rsidRDefault="00412F7C" w:rsidP="00412F7C">
      <w:pPr>
        <w:jc w:val="center"/>
        <w:rPr>
          <w:b/>
          <w:bCs/>
          <w:sz w:val="22"/>
          <w:szCs w:val="22"/>
          <w:lang w:eastAsia="ja-JP"/>
        </w:rPr>
      </w:pPr>
      <w:r w:rsidRPr="00412F7C">
        <w:rPr>
          <w:b/>
          <w:bCs/>
          <w:sz w:val="22"/>
          <w:szCs w:val="22"/>
          <w:lang w:eastAsia="ja-JP"/>
        </w:rPr>
        <w:t xml:space="preserve">Figure </w:t>
      </w:r>
      <w:r w:rsidR="009E4A81">
        <w:rPr>
          <w:b/>
          <w:bCs/>
          <w:sz w:val="22"/>
          <w:szCs w:val="22"/>
          <w:lang w:eastAsia="ja-JP"/>
        </w:rPr>
        <w:t>4</w:t>
      </w:r>
      <w:r w:rsidRPr="00412F7C">
        <w:rPr>
          <w:b/>
          <w:bCs/>
          <w:sz w:val="22"/>
          <w:szCs w:val="22"/>
          <w:lang w:eastAsia="ja-JP"/>
        </w:rPr>
        <w:t xml:space="preserve">: </w:t>
      </w:r>
      <w:r w:rsidR="005E20D4">
        <w:rPr>
          <w:b/>
          <w:bCs/>
          <w:sz w:val="22"/>
          <w:szCs w:val="22"/>
          <w:lang w:eastAsia="ja-JP"/>
        </w:rPr>
        <w:t xml:space="preserve">Illustration explicit ON-OFF configuration: </w:t>
      </w:r>
      <w:r w:rsidRPr="00412F7C">
        <w:rPr>
          <w:b/>
          <w:bCs/>
          <w:sz w:val="22"/>
          <w:szCs w:val="22"/>
          <w:lang w:eastAsia="ja-JP"/>
        </w:rPr>
        <w:t>DRX extension for NC</w:t>
      </w:r>
      <w:r w:rsidR="005E20D4">
        <w:rPr>
          <w:b/>
          <w:bCs/>
          <w:sz w:val="22"/>
          <w:szCs w:val="22"/>
          <w:lang w:eastAsia="ja-JP"/>
        </w:rPr>
        <w:t>R</w:t>
      </w:r>
    </w:p>
    <w:p w14:paraId="292A828D" w14:textId="77777777" w:rsidR="009E4A81" w:rsidRDefault="009E4A81" w:rsidP="00412F7C">
      <w:pPr>
        <w:rPr>
          <w:sz w:val="22"/>
          <w:szCs w:val="22"/>
          <w:lang w:eastAsia="ja-JP"/>
        </w:rPr>
      </w:pPr>
    </w:p>
    <w:p w14:paraId="3E044F2F" w14:textId="77777777" w:rsidR="00DE330E" w:rsidRDefault="00DE330E" w:rsidP="00412F7C">
      <w:pPr>
        <w:rPr>
          <w:sz w:val="22"/>
          <w:szCs w:val="22"/>
          <w:lang w:eastAsia="ja-JP"/>
        </w:rPr>
      </w:pPr>
    </w:p>
    <w:p w14:paraId="5E13751F" w14:textId="3C350EA3" w:rsidR="00412F7C" w:rsidRDefault="00412F7C" w:rsidP="00412F7C">
      <w:pPr>
        <w:rPr>
          <w:b/>
          <w:bCs/>
          <w:i/>
          <w:iCs/>
          <w:sz w:val="22"/>
          <w:szCs w:val="22"/>
          <w:lang w:eastAsia="ja-JP"/>
        </w:rPr>
      </w:pPr>
      <w:r w:rsidRPr="00DE330E">
        <w:rPr>
          <w:b/>
          <w:bCs/>
          <w:i/>
          <w:iCs/>
          <w:sz w:val="22"/>
          <w:szCs w:val="22"/>
          <w:lang w:eastAsia="ja-JP"/>
        </w:rPr>
        <w:t xml:space="preserve">Proposal </w:t>
      </w:r>
      <w:r w:rsidR="000E03F8">
        <w:rPr>
          <w:b/>
          <w:bCs/>
          <w:i/>
          <w:iCs/>
          <w:sz w:val="22"/>
          <w:szCs w:val="22"/>
          <w:lang w:eastAsia="ja-JP"/>
        </w:rPr>
        <w:t>10</w:t>
      </w:r>
      <w:r w:rsidRPr="00DE330E">
        <w:rPr>
          <w:b/>
          <w:bCs/>
          <w:i/>
          <w:iCs/>
          <w:sz w:val="22"/>
          <w:szCs w:val="22"/>
          <w:lang w:eastAsia="ja-JP"/>
        </w:rPr>
        <w:t xml:space="preserve">: </w:t>
      </w:r>
      <w:r w:rsidR="00166E65" w:rsidRPr="00DE330E">
        <w:rPr>
          <w:b/>
          <w:bCs/>
          <w:i/>
          <w:iCs/>
          <w:sz w:val="22"/>
          <w:szCs w:val="22"/>
          <w:lang w:eastAsia="ja-JP"/>
        </w:rPr>
        <w:t xml:space="preserve">For explicit configuration of ON-OFF pattern for NCR, </w:t>
      </w:r>
      <w:r w:rsidR="00322E9E">
        <w:rPr>
          <w:b/>
          <w:bCs/>
          <w:i/>
          <w:iCs/>
          <w:sz w:val="22"/>
          <w:szCs w:val="22"/>
          <w:lang w:eastAsia="ja-JP"/>
        </w:rPr>
        <w:t xml:space="preserve">semi-static </w:t>
      </w:r>
      <w:r w:rsidR="00166E65" w:rsidRPr="00DE330E">
        <w:rPr>
          <w:b/>
          <w:bCs/>
          <w:i/>
          <w:iCs/>
          <w:sz w:val="22"/>
          <w:szCs w:val="22"/>
          <w:lang w:eastAsia="ja-JP"/>
        </w:rPr>
        <w:t xml:space="preserve">DRX-like </w:t>
      </w:r>
      <w:r w:rsidR="00322E9E">
        <w:rPr>
          <w:b/>
          <w:bCs/>
          <w:i/>
          <w:iCs/>
          <w:sz w:val="22"/>
          <w:szCs w:val="22"/>
          <w:lang w:eastAsia="ja-JP"/>
        </w:rPr>
        <w:t>operation</w:t>
      </w:r>
      <w:r w:rsidR="00166E65" w:rsidRPr="00DE330E">
        <w:rPr>
          <w:b/>
          <w:bCs/>
          <w:i/>
          <w:iCs/>
          <w:sz w:val="22"/>
          <w:szCs w:val="22"/>
          <w:lang w:eastAsia="ja-JP"/>
        </w:rPr>
        <w:t xml:space="preserve"> should be supported</w:t>
      </w:r>
      <w:r w:rsidRPr="00DE330E">
        <w:rPr>
          <w:b/>
          <w:bCs/>
          <w:i/>
          <w:iCs/>
          <w:sz w:val="22"/>
          <w:szCs w:val="22"/>
          <w:lang w:eastAsia="ja-JP"/>
        </w:rPr>
        <w:t xml:space="preserve"> </w:t>
      </w:r>
      <w:r w:rsidR="00084A6D">
        <w:rPr>
          <w:b/>
          <w:bCs/>
          <w:i/>
          <w:iCs/>
          <w:sz w:val="22"/>
          <w:szCs w:val="22"/>
          <w:lang w:eastAsia="ja-JP"/>
        </w:rPr>
        <w:t>for NCR</w:t>
      </w:r>
    </w:p>
    <w:p w14:paraId="2C164641" w14:textId="7594E63C" w:rsidR="00DF4CA5" w:rsidRPr="00DF4CA5" w:rsidRDefault="00DF4CA5">
      <w:pPr>
        <w:pStyle w:val="ListParagraph"/>
        <w:numPr>
          <w:ilvl w:val="0"/>
          <w:numId w:val="14"/>
        </w:numPr>
        <w:ind w:leftChars="0"/>
        <w:rPr>
          <w:b/>
          <w:bCs/>
          <w:i/>
          <w:iCs/>
          <w:sz w:val="22"/>
          <w:szCs w:val="22"/>
          <w:lang w:eastAsia="ja-JP"/>
        </w:rPr>
      </w:pPr>
      <w:r>
        <w:rPr>
          <w:b/>
          <w:bCs/>
          <w:i/>
          <w:iCs/>
          <w:sz w:val="22"/>
          <w:szCs w:val="22"/>
          <w:lang w:eastAsia="ja-JP"/>
        </w:rPr>
        <w:t xml:space="preserve">In addition, WUS signal can be configured for dynamic ON-OFF </w:t>
      </w:r>
      <w:r w:rsidR="00E773CE">
        <w:rPr>
          <w:b/>
          <w:bCs/>
          <w:i/>
          <w:iCs/>
          <w:sz w:val="22"/>
          <w:szCs w:val="22"/>
          <w:lang w:eastAsia="ja-JP"/>
        </w:rPr>
        <w:t xml:space="preserve">of </w:t>
      </w:r>
      <w:r>
        <w:rPr>
          <w:b/>
          <w:bCs/>
          <w:i/>
          <w:iCs/>
          <w:sz w:val="22"/>
          <w:szCs w:val="22"/>
          <w:lang w:eastAsia="ja-JP"/>
        </w:rPr>
        <w:t>NCR DRX cycle</w:t>
      </w:r>
    </w:p>
    <w:p w14:paraId="7349E374" w14:textId="77777777" w:rsidR="00AB60A1" w:rsidRDefault="00AB60A1" w:rsidP="00412F7C">
      <w:pPr>
        <w:jc w:val="both"/>
        <w:rPr>
          <w:sz w:val="22"/>
          <w:szCs w:val="22"/>
          <w:lang w:eastAsia="ja-JP"/>
        </w:rPr>
      </w:pPr>
    </w:p>
    <w:p w14:paraId="1D36705E" w14:textId="77777777" w:rsidR="00B412D7" w:rsidRDefault="00B412D7" w:rsidP="00B566D1">
      <w:pPr>
        <w:jc w:val="both"/>
        <w:rPr>
          <w:b/>
          <w:bCs/>
          <w:sz w:val="22"/>
          <w:szCs w:val="22"/>
          <w:u w:val="single"/>
          <w:lang w:val="en-GB"/>
        </w:rPr>
      </w:pPr>
    </w:p>
    <w:p w14:paraId="22E9DE1C" w14:textId="6407E058" w:rsidR="00B566D1" w:rsidRPr="00B036C4" w:rsidRDefault="00B566D1" w:rsidP="00B566D1">
      <w:pPr>
        <w:jc w:val="both"/>
        <w:rPr>
          <w:b/>
          <w:bCs/>
          <w:sz w:val="22"/>
          <w:szCs w:val="22"/>
          <w:u w:val="single"/>
          <w:lang w:val="en-GB"/>
        </w:rPr>
      </w:pPr>
      <w:r>
        <w:rPr>
          <w:b/>
          <w:bCs/>
          <w:sz w:val="22"/>
          <w:szCs w:val="22"/>
          <w:u w:val="single"/>
          <w:lang w:val="en-GB"/>
        </w:rPr>
        <w:t>Implicit</w:t>
      </w:r>
      <w:r w:rsidRPr="00B036C4">
        <w:rPr>
          <w:b/>
          <w:bCs/>
          <w:sz w:val="22"/>
          <w:szCs w:val="22"/>
          <w:u w:val="single"/>
          <w:lang w:val="en-GB"/>
        </w:rPr>
        <w:t xml:space="preserve"> ON-OFF </w:t>
      </w:r>
    </w:p>
    <w:p w14:paraId="095E9462" w14:textId="5251BF2B" w:rsidR="00412F7C" w:rsidRDefault="00412F7C" w:rsidP="005D35BC">
      <w:pPr>
        <w:jc w:val="both"/>
        <w:rPr>
          <w:sz w:val="22"/>
          <w:szCs w:val="22"/>
        </w:rPr>
      </w:pPr>
    </w:p>
    <w:p w14:paraId="251FAF83" w14:textId="47B1AE4A" w:rsidR="00DF0EE3" w:rsidRDefault="003E11DD" w:rsidP="005D35BC">
      <w:pPr>
        <w:jc w:val="both"/>
        <w:rPr>
          <w:sz w:val="22"/>
          <w:szCs w:val="22"/>
        </w:rPr>
      </w:pPr>
      <w:r>
        <w:rPr>
          <w:sz w:val="22"/>
          <w:szCs w:val="22"/>
        </w:rPr>
        <w:t xml:space="preserve">In RAN1#109-e, implicit configuration/indication to turn NCR ON-OFF has also been discussed. Essentially, whenever NCR-Fwd is not configured with any Tx and Rx beams on certain symbols/slots, then it can be assumed that no transmission or reception is expected on those symbols/slots. Therefore, from power saving perspective, NCR can be turned OFF for those symbols/slots and can be turned ON only for those symbols/slots where beam is configured/indicated. </w:t>
      </w:r>
    </w:p>
    <w:p w14:paraId="7225E31F" w14:textId="32870144" w:rsidR="00FD72C4" w:rsidRDefault="00FD72C4" w:rsidP="005D35BC">
      <w:pPr>
        <w:jc w:val="both"/>
        <w:rPr>
          <w:sz w:val="22"/>
          <w:szCs w:val="22"/>
        </w:rPr>
      </w:pPr>
    </w:p>
    <w:p w14:paraId="004861DA" w14:textId="70F14288" w:rsidR="00FD72C4" w:rsidRPr="00CE5227" w:rsidRDefault="00FC6BFF" w:rsidP="005D35BC">
      <w:pPr>
        <w:jc w:val="both"/>
        <w:rPr>
          <w:b/>
          <w:bCs/>
          <w:i/>
          <w:iCs/>
          <w:sz w:val="22"/>
          <w:szCs w:val="22"/>
        </w:rPr>
      </w:pPr>
      <w:r w:rsidRPr="00CE5227">
        <w:rPr>
          <w:b/>
          <w:bCs/>
          <w:i/>
          <w:iCs/>
          <w:sz w:val="22"/>
          <w:szCs w:val="22"/>
        </w:rPr>
        <w:t xml:space="preserve">Proposal </w:t>
      </w:r>
      <w:r w:rsidR="00A628FB">
        <w:rPr>
          <w:b/>
          <w:bCs/>
          <w:i/>
          <w:iCs/>
          <w:sz w:val="22"/>
          <w:szCs w:val="22"/>
        </w:rPr>
        <w:t>11</w:t>
      </w:r>
      <w:r w:rsidRPr="00CE5227">
        <w:rPr>
          <w:b/>
          <w:bCs/>
          <w:i/>
          <w:iCs/>
          <w:sz w:val="22"/>
          <w:szCs w:val="22"/>
        </w:rPr>
        <w:t>: For implicit configuration of ON-OFF pattern for NCR, beam information should be used to determine the symbols and/or slots during which the NCR can be turned ON or OFF</w:t>
      </w:r>
    </w:p>
    <w:p w14:paraId="690A56FC" w14:textId="2236D11C" w:rsidR="00FC6BFF" w:rsidRPr="00CE5227" w:rsidRDefault="00FC6BFF">
      <w:pPr>
        <w:pStyle w:val="ListParagraph"/>
        <w:numPr>
          <w:ilvl w:val="0"/>
          <w:numId w:val="14"/>
        </w:numPr>
        <w:ind w:leftChars="0"/>
        <w:jc w:val="both"/>
        <w:rPr>
          <w:b/>
          <w:bCs/>
          <w:i/>
          <w:iCs/>
          <w:sz w:val="22"/>
          <w:szCs w:val="22"/>
        </w:rPr>
      </w:pPr>
      <w:r w:rsidRPr="00CE5227">
        <w:rPr>
          <w:b/>
          <w:bCs/>
          <w:i/>
          <w:iCs/>
          <w:sz w:val="22"/>
          <w:szCs w:val="22"/>
        </w:rPr>
        <w:t xml:space="preserve">When no beams are configured/indicated for NCR, it can </w:t>
      </w:r>
      <w:r w:rsidR="00D172E3" w:rsidRPr="00CE5227">
        <w:rPr>
          <w:b/>
          <w:bCs/>
          <w:i/>
          <w:iCs/>
          <w:sz w:val="22"/>
          <w:szCs w:val="22"/>
        </w:rPr>
        <w:t>be assumed that the default state of NCR</w:t>
      </w:r>
      <w:r w:rsidR="000314BD">
        <w:rPr>
          <w:b/>
          <w:bCs/>
          <w:i/>
          <w:iCs/>
          <w:sz w:val="22"/>
          <w:szCs w:val="22"/>
        </w:rPr>
        <w:t>-Fwd</w:t>
      </w:r>
      <w:r w:rsidR="00D172E3" w:rsidRPr="00CE5227">
        <w:rPr>
          <w:b/>
          <w:bCs/>
          <w:i/>
          <w:iCs/>
          <w:sz w:val="22"/>
          <w:szCs w:val="22"/>
        </w:rPr>
        <w:t xml:space="preserve"> is OFF</w:t>
      </w:r>
    </w:p>
    <w:p w14:paraId="56FE6DE5" w14:textId="331AB367" w:rsidR="00E010F6" w:rsidRDefault="00E010F6" w:rsidP="00E010F6">
      <w:pPr>
        <w:jc w:val="both"/>
        <w:rPr>
          <w:sz w:val="22"/>
          <w:szCs w:val="22"/>
          <w:lang w:val="en-GB"/>
        </w:rPr>
      </w:pPr>
    </w:p>
    <w:p w14:paraId="1F2F14C6" w14:textId="77777777" w:rsidR="00B412D7" w:rsidRDefault="00B412D7" w:rsidP="00AA59F9">
      <w:pPr>
        <w:jc w:val="both"/>
        <w:rPr>
          <w:sz w:val="22"/>
          <w:szCs w:val="22"/>
          <w:lang w:val="en-GB"/>
        </w:rPr>
      </w:pPr>
    </w:p>
    <w:p w14:paraId="170DDC53" w14:textId="4C818098" w:rsidR="00AA59F9" w:rsidRDefault="00BB7736" w:rsidP="00AA59F9">
      <w:pPr>
        <w:jc w:val="both"/>
        <w:rPr>
          <w:sz w:val="22"/>
          <w:szCs w:val="22"/>
        </w:rPr>
      </w:pPr>
      <w:r>
        <w:rPr>
          <w:sz w:val="22"/>
          <w:szCs w:val="22"/>
          <w:lang w:val="en-GB"/>
        </w:rPr>
        <w:lastRenderedPageBreak/>
        <w:t xml:space="preserve">Furthermore, </w:t>
      </w:r>
      <w:r w:rsidR="00AA59F9">
        <w:rPr>
          <w:sz w:val="22"/>
          <w:szCs w:val="22"/>
          <w:lang w:val="en-GB"/>
        </w:rPr>
        <w:t xml:space="preserve">with implicit ON-OFF method, </w:t>
      </w:r>
      <w:r w:rsidR="00417627">
        <w:rPr>
          <w:sz w:val="22"/>
          <w:szCs w:val="22"/>
        </w:rPr>
        <w:t>o</w:t>
      </w:r>
      <w:r w:rsidR="00AA59F9" w:rsidRPr="00AA59F9">
        <w:rPr>
          <w:sz w:val="22"/>
          <w:szCs w:val="22"/>
        </w:rPr>
        <w:t>ne potential issue could be that although NCR</w:t>
      </w:r>
      <w:r w:rsidR="00AA59F9">
        <w:rPr>
          <w:sz w:val="22"/>
          <w:szCs w:val="22"/>
        </w:rPr>
        <w:t>-Fwd</w:t>
      </w:r>
      <w:r w:rsidR="00AA59F9" w:rsidRPr="00AA59F9">
        <w:rPr>
          <w:sz w:val="22"/>
          <w:szCs w:val="22"/>
        </w:rPr>
        <w:t xml:space="preserve"> might be </w:t>
      </w:r>
      <w:r w:rsidR="00AA59F9">
        <w:rPr>
          <w:sz w:val="22"/>
          <w:szCs w:val="22"/>
        </w:rPr>
        <w:t xml:space="preserve">semi-statically </w:t>
      </w:r>
      <w:r w:rsidR="00AA59F9" w:rsidRPr="00AA59F9">
        <w:rPr>
          <w:sz w:val="22"/>
          <w:szCs w:val="22"/>
        </w:rPr>
        <w:t>configured with Rx beams to receive</w:t>
      </w:r>
      <w:r w:rsidR="00AA59F9">
        <w:rPr>
          <w:sz w:val="22"/>
          <w:szCs w:val="22"/>
        </w:rPr>
        <w:t xml:space="preserve"> </w:t>
      </w:r>
      <w:r w:rsidR="00AA59F9" w:rsidRPr="00AA59F9">
        <w:rPr>
          <w:sz w:val="22"/>
          <w:szCs w:val="22"/>
        </w:rPr>
        <w:t>from UEs, but they may not actual</w:t>
      </w:r>
      <w:r w:rsidR="00F32926">
        <w:rPr>
          <w:sz w:val="22"/>
          <w:szCs w:val="22"/>
        </w:rPr>
        <w:t xml:space="preserve">ly </w:t>
      </w:r>
      <w:r w:rsidR="00AA59F9" w:rsidRPr="00AA59F9">
        <w:rPr>
          <w:sz w:val="22"/>
          <w:szCs w:val="22"/>
        </w:rPr>
        <w:t>receiv</w:t>
      </w:r>
      <w:r w:rsidR="00F32926">
        <w:rPr>
          <w:sz w:val="22"/>
          <w:szCs w:val="22"/>
        </w:rPr>
        <w:t>e</w:t>
      </w:r>
      <w:r w:rsidR="00AA59F9" w:rsidRPr="00AA59F9">
        <w:rPr>
          <w:sz w:val="22"/>
          <w:szCs w:val="22"/>
        </w:rPr>
        <w:t xml:space="preserve"> anything</w:t>
      </w:r>
      <w:r w:rsidR="00F32926">
        <w:rPr>
          <w:sz w:val="22"/>
          <w:szCs w:val="22"/>
        </w:rPr>
        <w:t xml:space="preserve"> on those configured Rx beams</w:t>
      </w:r>
      <w:r w:rsidR="0001622B">
        <w:rPr>
          <w:sz w:val="22"/>
          <w:szCs w:val="22"/>
        </w:rPr>
        <w:t xml:space="preserve"> for continuous periods</w:t>
      </w:r>
      <w:r w:rsidR="00AA59F9">
        <w:rPr>
          <w:sz w:val="22"/>
          <w:szCs w:val="22"/>
        </w:rPr>
        <w:t xml:space="preserve">. </w:t>
      </w:r>
      <w:r w:rsidR="00AA59F9" w:rsidRPr="00AA59F9">
        <w:rPr>
          <w:sz w:val="22"/>
          <w:szCs w:val="22"/>
        </w:rPr>
        <w:t>One example could be configuration of PRACH occasions and corresponding Rx beams for reception at the NCR</w:t>
      </w:r>
      <w:r w:rsidR="0001622B">
        <w:rPr>
          <w:sz w:val="22"/>
          <w:szCs w:val="22"/>
        </w:rPr>
        <w:t>-Fw</w:t>
      </w:r>
      <w:r w:rsidR="0059167B">
        <w:rPr>
          <w:sz w:val="22"/>
          <w:szCs w:val="22"/>
        </w:rPr>
        <w:t>d</w:t>
      </w:r>
      <w:r w:rsidR="00AA59F9" w:rsidRPr="00AA59F9">
        <w:rPr>
          <w:sz w:val="22"/>
          <w:szCs w:val="22"/>
        </w:rPr>
        <w:t xml:space="preserve"> from one or more UE(s)</w:t>
      </w:r>
      <w:r w:rsidR="00AA59F9">
        <w:rPr>
          <w:sz w:val="22"/>
          <w:szCs w:val="22"/>
        </w:rPr>
        <w:t xml:space="preserve">. </w:t>
      </w:r>
      <w:r w:rsidR="00AA59F9" w:rsidRPr="00AA59F9">
        <w:rPr>
          <w:sz w:val="22"/>
          <w:szCs w:val="22"/>
        </w:rPr>
        <w:t>gNB may configure NCR to transmit SSBs and receive corresponding PRACH, however, it could be possible that the beams of the NCR are not really serving any UEs</w:t>
      </w:r>
      <w:r w:rsidR="0001622B">
        <w:rPr>
          <w:sz w:val="22"/>
          <w:szCs w:val="22"/>
        </w:rPr>
        <w:t xml:space="preserve"> and therefore no PRACH will be received on the configured Rx beams</w:t>
      </w:r>
      <w:r w:rsidR="00F32926">
        <w:rPr>
          <w:sz w:val="22"/>
          <w:szCs w:val="22"/>
        </w:rPr>
        <w:t xml:space="preserve">. In this case, it may not be optimal to keep the NCR-Fwd receiver ON regardless of no reception on PRACH occasions. For </w:t>
      </w:r>
      <w:r w:rsidR="006A6112">
        <w:rPr>
          <w:sz w:val="22"/>
          <w:szCs w:val="22"/>
        </w:rPr>
        <w:t xml:space="preserve">such case, further autonomous turning OFF NCR-Fwd can be considered. </w:t>
      </w:r>
      <w:r w:rsidR="000050E4">
        <w:rPr>
          <w:sz w:val="22"/>
          <w:szCs w:val="22"/>
        </w:rPr>
        <w:t>For example, if there has been no reception on any of the Rx beams on the configured PRACH resources for multiple periods</w:t>
      </w:r>
      <w:r w:rsidR="0001622B">
        <w:rPr>
          <w:sz w:val="22"/>
          <w:szCs w:val="22"/>
        </w:rPr>
        <w:t xml:space="preserve"> </w:t>
      </w:r>
      <w:r w:rsidR="00ED61C2">
        <w:rPr>
          <w:sz w:val="22"/>
          <w:szCs w:val="22"/>
        </w:rPr>
        <w:t>continuously,</w:t>
      </w:r>
      <w:r w:rsidR="000050E4">
        <w:rPr>
          <w:sz w:val="22"/>
          <w:szCs w:val="22"/>
        </w:rPr>
        <w:t xml:space="preserve"> then NCR could autonomously turn OFF</w:t>
      </w:r>
      <w:r w:rsidR="00A60145">
        <w:rPr>
          <w:sz w:val="22"/>
          <w:szCs w:val="22"/>
        </w:rPr>
        <w:t>.</w:t>
      </w:r>
    </w:p>
    <w:p w14:paraId="0DFB4029" w14:textId="7AD9179E" w:rsidR="00A60145" w:rsidRDefault="00A60145" w:rsidP="00AA59F9">
      <w:pPr>
        <w:jc w:val="both"/>
        <w:rPr>
          <w:sz w:val="22"/>
          <w:szCs w:val="22"/>
        </w:rPr>
      </w:pPr>
    </w:p>
    <w:p w14:paraId="756C0779" w14:textId="7DB1B822" w:rsidR="00A60145" w:rsidRPr="00AA59F9" w:rsidRDefault="00A60145" w:rsidP="00AA59F9">
      <w:pPr>
        <w:jc w:val="both"/>
        <w:rPr>
          <w:b/>
          <w:bCs/>
          <w:i/>
          <w:iCs/>
          <w:sz w:val="22"/>
          <w:szCs w:val="22"/>
        </w:rPr>
      </w:pPr>
      <w:r w:rsidRPr="00483BB4">
        <w:rPr>
          <w:b/>
          <w:bCs/>
          <w:i/>
          <w:iCs/>
          <w:sz w:val="22"/>
          <w:szCs w:val="22"/>
        </w:rPr>
        <w:t xml:space="preserve">Proposal 12: With implicit ON-OFF for NCR, </w:t>
      </w:r>
      <w:r w:rsidR="00F8674D" w:rsidRPr="00483BB4">
        <w:rPr>
          <w:b/>
          <w:bCs/>
          <w:i/>
          <w:iCs/>
          <w:sz w:val="22"/>
          <w:szCs w:val="22"/>
        </w:rPr>
        <w:t xml:space="preserve">after a </w:t>
      </w:r>
      <w:r w:rsidRPr="00483BB4">
        <w:rPr>
          <w:b/>
          <w:bCs/>
          <w:i/>
          <w:iCs/>
          <w:sz w:val="22"/>
          <w:szCs w:val="22"/>
        </w:rPr>
        <w:t>continuous no reception on the configured Rx beams (</w:t>
      </w:r>
      <w:r w:rsidR="00F8674D" w:rsidRPr="00483BB4">
        <w:rPr>
          <w:b/>
          <w:bCs/>
          <w:i/>
          <w:iCs/>
          <w:sz w:val="22"/>
          <w:szCs w:val="22"/>
        </w:rPr>
        <w:t>for example, no PRACH reception on configured Rx beams for multiple periods)</w:t>
      </w:r>
      <w:r w:rsidR="00CF2C76" w:rsidRPr="00483BB4">
        <w:rPr>
          <w:b/>
          <w:bCs/>
          <w:i/>
          <w:iCs/>
          <w:sz w:val="22"/>
          <w:szCs w:val="22"/>
        </w:rPr>
        <w:t xml:space="preserve">, it could be considered that </w:t>
      </w:r>
      <w:r w:rsidR="001C4C89">
        <w:rPr>
          <w:b/>
          <w:bCs/>
          <w:i/>
          <w:iCs/>
          <w:sz w:val="22"/>
          <w:szCs w:val="22"/>
        </w:rPr>
        <w:t xml:space="preserve">at least </w:t>
      </w:r>
      <w:r w:rsidR="00CF2C76" w:rsidRPr="00483BB4">
        <w:rPr>
          <w:b/>
          <w:bCs/>
          <w:i/>
          <w:iCs/>
          <w:sz w:val="22"/>
          <w:szCs w:val="22"/>
        </w:rPr>
        <w:t>NCR</w:t>
      </w:r>
      <w:r w:rsidR="001C4C89">
        <w:rPr>
          <w:b/>
          <w:bCs/>
          <w:i/>
          <w:iCs/>
          <w:sz w:val="22"/>
          <w:szCs w:val="22"/>
        </w:rPr>
        <w:t>-Fwd receiver at access link</w:t>
      </w:r>
      <w:r w:rsidR="00CF2C76" w:rsidRPr="00483BB4">
        <w:rPr>
          <w:b/>
          <w:bCs/>
          <w:i/>
          <w:iCs/>
          <w:sz w:val="22"/>
          <w:szCs w:val="22"/>
        </w:rPr>
        <w:t xml:space="preserve"> can turn itself OFF</w:t>
      </w:r>
      <w:r w:rsidR="00CF7241">
        <w:rPr>
          <w:b/>
          <w:bCs/>
          <w:i/>
          <w:iCs/>
          <w:sz w:val="22"/>
          <w:szCs w:val="22"/>
        </w:rPr>
        <w:t xml:space="preserve"> (assuming same </w:t>
      </w:r>
      <w:r w:rsidR="00E41138">
        <w:rPr>
          <w:b/>
          <w:bCs/>
          <w:i/>
          <w:iCs/>
          <w:sz w:val="22"/>
          <w:szCs w:val="22"/>
        </w:rPr>
        <w:t>understanding</w:t>
      </w:r>
      <w:r w:rsidR="00CF7241">
        <w:rPr>
          <w:b/>
          <w:bCs/>
          <w:i/>
          <w:iCs/>
          <w:sz w:val="22"/>
          <w:szCs w:val="22"/>
        </w:rPr>
        <w:t xml:space="preserve"> at the gNB)</w:t>
      </w:r>
    </w:p>
    <w:p w14:paraId="2261513C" w14:textId="09CA2510" w:rsidR="00E010F6" w:rsidRPr="00E010F6" w:rsidRDefault="00BB7736" w:rsidP="00E010F6">
      <w:pPr>
        <w:jc w:val="both"/>
        <w:rPr>
          <w:sz w:val="22"/>
          <w:szCs w:val="22"/>
          <w:lang w:val="en-GB"/>
        </w:rPr>
      </w:pPr>
      <w:r>
        <w:rPr>
          <w:sz w:val="22"/>
          <w:szCs w:val="22"/>
          <w:lang w:val="en-GB"/>
        </w:rPr>
        <w:t xml:space="preserve"> </w:t>
      </w:r>
    </w:p>
    <w:p w14:paraId="017B332D" w14:textId="179B6F78" w:rsidR="00FF429F" w:rsidRDefault="00FF429F" w:rsidP="00FF429F">
      <w:pPr>
        <w:pStyle w:val="Heading2"/>
        <w:jc w:val="both"/>
      </w:pPr>
      <w:r>
        <w:t>Power control information</w:t>
      </w:r>
    </w:p>
    <w:p w14:paraId="47CC1BE4" w14:textId="310F73F5" w:rsidR="008C78CB" w:rsidRDefault="008C78CB" w:rsidP="008C78CB">
      <w:pPr>
        <w:jc w:val="both"/>
        <w:rPr>
          <w:sz w:val="22"/>
          <w:szCs w:val="22"/>
        </w:rPr>
      </w:pPr>
      <w:r>
        <w:rPr>
          <w:sz w:val="22"/>
          <w:szCs w:val="22"/>
        </w:rPr>
        <w:t>In RAN1#109-e, following agreements have been made related to power control information for NCR:</w:t>
      </w:r>
    </w:p>
    <w:p w14:paraId="66FC589D" w14:textId="77777777" w:rsidR="001D3AD0" w:rsidRDefault="001D3AD0" w:rsidP="001D3AD0">
      <w:pPr>
        <w:pStyle w:val="NormalWeb"/>
        <w:shd w:val="clear" w:color="auto" w:fill="FFFFFF"/>
        <w:spacing w:after="120"/>
        <w:rPr>
          <w:rStyle w:val="Emphasis"/>
          <w:rFonts w:eastAsia="Batang"/>
          <w:sz w:val="22"/>
          <w:szCs w:val="22"/>
          <w:highlight w:val="green"/>
        </w:rPr>
      </w:pPr>
    </w:p>
    <w:p w14:paraId="6C07ADF5" w14:textId="65E03FCC" w:rsidR="001D3AD0" w:rsidRPr="00293864" w:rsidRDefault="001D3AD0" w:rsidP="001D3AD0">
      <w:pPr>
        <w:pStyle w:val="NormalWeb"/>
        <w:shd w:val="clear" w:color="auto" w:fill="FFFFFF"/>
        <w:spacing w:after="120"/>
        <w:rPr>
          <w:rStyle w:val="Emphasis"/>
          <w:rFonts w:eastAsia="Batang"/>
          <w:sz w:val="22"/>
          <w:szCs w:val="22"/>
          <w:highlight w:val="green"/>
          <w:shd w:val="clear" w:color="auto" w:fill="FFFF00"/>
        </w:rPr>
      </w:pPr>
      <w:r w:rsidRPr="00293864">
        <w:rPr>
          <w:rStyle w:val="Emphasis"/>
          <w:rFonts w:eastAsia="Batang"/>
          <w:sz w:val="22"/>
          <w:szCs w:val="22"/>
          <w:highlight w:val="green"/>
        </w:rPr>
        <w:t>Agreement</w:t>
      </w:r>
    </w:p>
    <w:p w14:paraId="7DA98DA8" w14:textId="77777777" w:rsidR="001D3AD0" w:rsidRPr="00293864" w:rsidRDefault="001D3AD0" w:rsidP="001D3AD0">
      <w:pPr>
        <w:pStyle w:val="NormalWeb"/>
        <w:spacing w:after="120"/>
        <w:rPr>
          <w:i/>
          <w:iCs/>
          <w:sz w:val="22"/>
          <w:szCs w:val="22"/>
        </w:rPr>
      </w:pPr>
      <w:r w:rsidRPr="00293864">
        <w:rPr>
          <w:i/>
          <w:iCs/>
          <w:sz w:val="22"/>
          <w:szCs w:val="22"/>
        </w:rPr>
        <w:t>The controlling of the amplifying gain of NCR-Fwd is considered to enable the power control of NCR-Fwd if PC is recommended as side control information for NCR in Rel-18</w:t>
      </w:r>
    </w:p>
    <w:p w14:paraId="6CAC5765" w14:textId="77777777" w:rsidR="001D3AD0" w:rsidRPr="000E2F63" w:rsidRDefault="001D3AD0">
      <w:pPr>
        <w:pStyle w:val="ListParagraph"/>
        <w:numPr>
          <w:ilvl w:val="0"/>
          <w:numId w:val="17"/>
        </w:numPr>
        <w:overflowPunct w:val="0"/>
        <w:autoSpaceDE w:val="0"/>
        <w:autoSpaceDN w:val="0"/>
        <w:adjustRightInd w:val="0"/>
        <w:spacing w:after="180"/>
        <w:ind w:leftChars="0"/>
        <w:contextualSpacing/>
        <w:textAlignment w:val="baseline"/>
        <w:rPr>
          <w:rFonts w:ascii="Times New Roman" w:hAnsi="Times New Roman"/>
          <w:i/>
          <w:iCs/>
          <w:sz w:val="22"/>
          <w:szCs w:val="22"/>
        </w:rPr>
      </w:pPr>
      <w:r w:rsidRPr="00293864">
        <w:rPr>
          <w:rFonts w:ascii="Times New Roman" w:hAnsi="Times New Roman"/>
          <w:i/>
          <w:iCs/>
          <w:sz w:val="22"/>
          <w:szCs w:val="22"/>
        </w:rPr>
        <w:t>FFS: Controlling of the transmission power of NCR-Fwd</w:t>
      </w:r>
    </w:p>
    <w:p w14:paraId="2AA1B727" w14:textId="77777777" w:rsidR="001D3AD0" w:rsidRDefault="001D3AD0" w:rsidP="001D3AD0">
      <w:pPr>
        <w:jc w:val="both"/>
        <w:rPr>
          <w:sz w:val="22"/>
          <w:szCs w:val="22"/>
        </w:rPr>
      </w:pPr>
      <w:r>
        <w:rPr>
          <w:sz w:val="22"/>
          <w:szCs w:val="22"/>
          <w:lang w:val="en-GB"/>
        </w:rPr>
        <w:t xml:space="preserve">In our view, </w:t>
      </w:r>
      <w:r>
        <w:rPr>
          <w:sz w:val="22"/>
          <w:szCs w:val="22"/>
        </w:rPr>
        <w:t>power control</w:t>
      </w:r>
      <w:r w:rsidRPr="00BA0E27">
        <w:rPr>
          <w:sz w:val="22"/>
          <w:szCs w:val="22"/>
          <w:lang w:val="en-DE"/>
        </w:rPr>
        <w:t xml:space="preserve"> </w:t>
      </w:r>
      <w:r>
        <w:rPr>
          <w:sz w:val="22"/>
          <w:szCs w:val="22"/>
        </w:rPr>
        <w:t xml:space="preserve">at NCR-Fwd </w:t>
      </w:r>
      <w:r w:rsidRPr="00BA0E27">
        <w:rPr>
          <w:sz w:val="22"/>
          <w:szCs w:val="22"/>
          <w:lang w:val="en-DE"/>
        </w:rPr>
        <w:t xml:space="preserve">is beneficial </w:t>
      </w:r>
      <w:r>
        <w:rPr>
          <w:sz w:val="22"/>
          <w:szCs w:val="22"/>
        </w:rPr>
        <w:t>for</w:t>
      </w:r>
      <w:r w:rsidRPr="00BA0E27">
        <w:rPr>
          <w:sz w:val="22"/>
          <w:szCs w:val="22"/>
          <w:lang w:val="en-DE"/>
        </w:rPr>
        <w:t xml:space="preserve"> both </w:t>
      </w:r>
      <w:r>
        <w:rPr>
          <w:sz w:val="22"/>
          <w:szCs w:val="22"/>
        </w:rPr>
        <w:t>downlink</w:t>
      </w:r>
      <w:r w:rsidRPr="00BA0E27">
        <w:rPr>
          <w:sz w:val="22"/>
          <w:szCs w:val="22"/>
          <w:lang w:val="en-DE"/>
        </w:rPr>
        <w:t xml:space="preserve"> and </w:t>
      </w:r>
      <w:r>
        <w:rPr>
          <w:sz w:val="22"/>
          <w:szCs w:val="22"/>
        </w:rPr>
        <w:t>uplink</w:t>
      </w:r>
      <w:r w:rsidRPr="00BA0E27">
        <w:rPr>
          <w:sz w:val="22"/>
          <w:szCs w:val="22"/>
          <w:lang w:val="en-DE"/>
        </w:rPr>
        <w:t xml:space="preserve">. </w:t>
      </w:r>
      <w:r>
        <w:rPr>
          <w:sz w:val="22"/>
          <w:szCs w:val="22"/>
        </w:rPr>
        <w:t>If power control is not applied and</w:t>
      </w:r>
      <w:r w:rsidRPr="00BA0E27">
        <w:rPr>
          <w:sz w:val="22"/>
          <w:szCs w:val="22"/>
          <w:lang w:val="en-DE"/>
        </w:rPr>
        <w:t xml:space="preserve"> a fixed amplifying gain </w:t>
      </w:r>
      <w:r>
        <w:rPr>
          <w:sz w:val="22"/>
          <w:szCs w:val="22"/>
        </w:rPr>
        <w:t xml:space="preserve">is considered </w:t>
      </w:r>
      <w:r w:rsidRPr="00BA0E27">
        <w:rPr>
          <w:sz w:val="22"/>
          <w:szCs w:val="22"/>
          <w:lang w:val="en-DE"/>
        </w:rPr>
        <w:t>at the NCR</w:t>
      </w:r>
      <w:r>
        <w:rPr>
          <w:sz w:val="22"/>
          <w:szCs w:val="22"/>
        </w:rPr>
        <w:t>, then this</w:t>
      </w:r>
      <w:r w:rsidRPr="00BA0E27">
        <w:rPr>
          <w:sz w:val="22"/>
          <w:szCs w:val="22"/>
          <w:lang w:val="en-DE"/>
        </w:rPr>
        <w:t xml:space="preserve"> may degrade UL performance for UE</w:t>
      </w:r>
      <w:r>
        <w:rPr>
          <w:sz w:val="22"/>
          <w:szCs w:val="22"/>
        </w:rPr>
        <w:t>s</w:t>
      </w:r>
      <w:r w:rsidRPr="00BA0E27">
        <w:rPr>
          <w:sz w:val="22"/>
          <w:szCs w:val="22"/>
          <w:lang w:val="en-DE"/>
        </w:rPr>
        <w:t xml:space="preserve"> at the cell edge. </w:t>
      </w:r>
      <w:r>
        <w:rPr>
          <w:sz w:val="22"/>
          <w:szCs w:val="22"/>
        </w:rPr>
        <w:t>For</w:t>
      </w:r>
      <w:r w:rsidRPr="00BA0E27">
        <w:rPr>
          <w:sz w:val="22"/>
          <w:szCs w:val="22"/>
          <w:lang w:val="en-DE"/>
        </w:rPr>
        <w:t xml:space="preserve"> </w:t>
      </w:r>
      <w:r>
        <w:rPr>
          <w:sz w:val="22"/>
          <w:szCs w:val="22"/>
        </w:rPr>
        <w:t>downlink</w:t>
      </w:r>
      <w:r w:rsidRPr="00BA0E27">
        <w:rPr>
          <w:sz w:val="22"/>
          <w:szCs w:val="22"/>
          <w:lang w:val="en-DE"/>
        </w:rPr>
        <w:t>, a fixed amplifying gain reduces the NCR coverage or signal distortion that saturates NCR-Fwd access link. </w:t>
      </w:r>
      <w:r>
        <w:rPr>
          <w:sz w:val="22"/>
          <w:szCs w:val="22"/>
        </w:rPr>
        <w:t xml:space="preserve">From this point of view, we are open to consider power control as a beneficial side control information. However, with limited time, we are also fine to consider power control information as a second priority. </w:t>
      </w:r>
    </w:p>
    <w:p w14:paraId="18FC1795" w14:textId="77777777" w:rsidR="001D3AD0" w:rsidRDefault="001D3AD0" w:rsidP="001D3AD0">
      <w:pPr>
        <w:jc w:val="both"/>
        <w:rPr>
          <w:sz w:val="22"/>
          <w:szCs w:val="22"/>
        </w:rPr>
      </w:pPr>
    </w:p>
    <w:p w14:paraId="1A215C63" w14:textId="02911031" w:rsidR="001D3AD0" w:rsidRPr="003B0D13" w:rsidRDefault="001D3AD0" w:rsidP="001D3AD0">
      <w:pPr>
        <w:jc w:val="both"/>
        <w:rPr>
          <w:b/>
          <w:bCs/>
          <w:i/>
          <w:iCs/>
          <w:sz w:val="22"/>
          <w:szCs w:val="22"/>
        </w:rPr>
      </w:pPr>
      <w:r w:rsidRPr="003B0D13">
        <w:rPr>
          <w:b/>
          <w:bCs/>
          <w:i/>
          <w:iCs/>
          <w:sz w:val="22"/>
          <w:szCs w:val="22"/>
        </w:rPr>
        <w:t xml:space="preserve">Proposal 13: Power control as side control information can be considered </w:t>
      </w:r>
      <w:r w:rsidR="0028735C">
        <w:rPr>
          <w:b/>
          <w:bCs/>
          <w:i/>
          <w:iCs/>
          <w:sz w:val="22"/>
          <w:szCs w:val="22"/>
        </w:rPr>
        <w:t>with</w:t>
      </w:r>
      <w:r w:rsidRPr="003B0D13">
        <w:rPr>
          <w:b/>
          <w:bCs/>
          <w:i/>
          <w:iCs/>
          <w:sz w:val="22"/>
          <w:szCs w:val="22"/>
        </w:rPr>
        <w:t xml:space="preserve"> </w:t>
      </w:r>
      <w:r w:rsidR="0028735C">
        <w:rPr>
          <w:b/>
          <w:bCs/>
          <w:i/>
          <w:iCs/>
          <w:sz w:val="22"/>
          <w:szCs w:val="22"/>
        </w:rPr>
        <w:t>low</w:t>
      </w:r>
      <w:r w:rsidRPr="003B0D13">
        <w:rPr>
          <w:b/>
          <w:bCs/>
          <w:i/>
          <w:iCs/>
          <w:sz w:val="22"/>
          <w:szCs w:val="22"/>
        </w:rPr>
        <w:t xml:space="preserve"> priority and could be </w:t>
      </w:r>
      <w:r>
        <w:rPr>
          <w:b/>
          <w:bCs/>
          <w:i/>
          <w:iCs/>
          <w:sz w:val="22"/>
          <w:szCs w:val="22"/>
        </w:rPr>
        <w:t>discussed/</w:t>
      </w:r>
      <w:r w:rsidRPr="003B0D13">
        <w:rPr>
          <w:b/>
          <w:bCs/>
          <w:i/>
          <w:iCs/>
          <w:sz w:val="22"/>
          <w:szCs w:val="22"/>
        </w:rPr>
        <w:t>specified</w:t>
      </w:r>
      <w:r w:rsidR="0083137B">
        <w:rPr>
          <w:b/>
          <w:bCs/>
          <w:i/>
          <w:iCs/>
          <w:sz w:val="22"/>
          <w:szCs w:val="22"/>
        </w:rPr>
        <w:t xml:space="preserve"> at a later stage,</w:t>
      </w:r>
      <w:r w:rsidRPr="003B0D13">
        <w:rPr>
          <w:b/>
          <w:bCs/>
          <w:i/>
          <w:iCs/>
          <w:sz w:val="22"/>
          <w:szCs w:val="22"/>
        </w:rPr>
        <w:t xml:space="preserve"> depending on the progress of other essential side control information</w:t>
      </w:r>
    </w:p>
    <w:p w14:paraId="13C83ED3" w14:textId="77777777" w:rsidR="00FE2786" w:rsidRDefault="00FE2786" w:rsidP="001D3AD0">
      <w:pPr>
        <w:jc w:val="both"/>
        <w:rPr>
          <w:sz w:val="22"/>
          <w:szCs w:val="22"/>
        </w:rPr>
      </w:pPr>
    </w:p>
    <w:p w14:paraId="76A70BC3" w14:textId="086BDFED" w:rsidR="00FF429F" w:rsidRPr="005D35BC" w:rsidRDefault="00A84378" w:rsidP="001D3AD0">
      <w:pPr>
        <w:jc w:val="both"/>
        <w:rPr>
          <w:sz w:val="22"/>
          <w:szCs w:val="22"/>
        </w:rPr>
      </w:pPr>
      <w:r>
        <w:rPr>
          <w:sz w:val="22"/>
          <w:szCs w:val="22"/>
        </w:rPr>
        <w:t>If power control is agreed to be supported</w:t>
      </w:r>
      <w:r w:rsidR="00E02161">
        <w:rPr>
          <w:sz w:val="22"/>
          <w:szCs w:val="22"/>
        </w:rPr>
        <w:t xml:space="preserve"> for NCR operation</w:t>
      </w:r>
      <w:r>
        <w:rPr>
          <w:sz w:val="22"/>
          <w:szCs w:val="22"/>
        </w:rPr>
        <w:t>, then it needs to be further discussed if power control is applied only for DL or UL or both. As discussed above, we think that it is beneficial to apply power control for both UL and DL. From this point of view, set of power control parameters</w:t>
      </w:r>
      <w:r w:rsidR="007E5A02">
        <w:rPr>
          <w:sz w:val="22"/>
          <w:szCs w:val="22"/>
        </w:rPr>
        <w:t xml:space="preserve"> such as output </w:t>
      </w:r>
      <w:r w:rsidR="00D95E39">
        <w:rPr>
          <w:sz w:val="22"/>
          <w:szCs w:val="22"/>
        </w:rPr>
        <w:t xml:space="preserve">power </w:t>
      </w:r>
      <w:r w:rsidR="007E5A02">
        <w:rPr>
          <w:sz w:val="22"/>
          <w:szCs w:val="22"/>
        </w:rPr>
        <w:t>values or amplifying gains</w:t>
      </w:r>
      <w:r>
        <w:rPr>
          <w:sz w:val="22"/>
          <w:szCs w:val="22"/>
        </w:rPr>
        <w:t xml:space="preserve"> may need to be configured/indicated to NCR to apply for both UL and DL power control at NCR.  </w:t>
      </w:r>
      <w:r w:rsidR="001778BF">
        <w:rPr>
          <w:sz w:val="22"/>
          <w:szCs w:val="22"/>
        </w:rPr>
        <w:t xml:space="preserve">Two options can be considered for indicating such information. One option could be to configure a common set of power control parameters to NCR to apply for both UL and DL. Other option could be </w:t>
      </w:r>
      <w:r w:rsidR="00E009A4">
        <w:rPr>
          <w:sz w:val="22"/>
          <w:szCs w:val="22"/>
        </w:rPr>
        <w:t>configuring</w:t>
      </w:r>
      <w:r w:rsidR="001778BF">
        <w:rPr>
          <w:sz w:val="22"/>
          <w:szCs w:val="22"/>
        </w:rPr>
        <w:t xml:space="preserve"> a separate set of power control param</w:t>
      </w:r>
      <w:r w:rsidR="00602E5A">
        <w:rPr>
          <w:sz w:val="22"/>
          <w:szCs w:val="22"/>
        </w:rPr>
        <w:t>e</w:t>
      </w:r>
      <w:r w:rsidR="001778BF">
        <w:rPr>
          <w:sz w:val="22"/>
          <w:szCs w:val="22"/>
        </w:rPr>
        <w:t xml:space="preserve">ters for UL and DL, respectively. </w:t>
      </w:r>
    </w:p>
    <w:p w14:paraId="55E6A943" w14:textId="77777777" w:rsidR="00963262" w:rsidRDefault="00963262" w:rsidP="00306758">
      <w:pPr>
        <w:jc w:val="both"/>
        <w:rPr>
          <w:b/>
          <w:bCs/>
          <w:i/>
          <w:iCs/>
          <w:sz w:val="22"/>
          <w:szCs w:val="22"/>
        </w:rPr>
      </w:pPr>
    </w:p>
    <w:p w14:paraId="6D5511BE" w14:textId="2F0E6287" w:rsidR="00C87B00" w:rsidRPr="001F1A7F" w:rsidRDefault="00E91BD1" w:rsidP="00306758">
      <w:pPr>
        <w:jc w:val="both"/>
        <w:rPr>
          <w:b/>
          <w:bCs/>
          <w:i/>
          <w:iCs/>
          <w:sz w:val="22"/>
          <w:szCs w:val="22"/>
        </w:rPr>
      </w:pPr>
      <w:r w:rsidRPr="001F1A7F">
        <w:rPr>
          <w:b/>
          <w:bCs/>
          <w:i/>
          <w:iCs/>
          <w:sz w:val="22"/>
          <w:szCs w:val="22"/>
        </w:rPr>
        <w:t xml:space="preserve">Proposal 14: For NCR operation, if it is agreed to be </w:t>
      </w:r>
      <w:r w:rsidR="00457A0D" w:rsidRPr="001F1A7F">
        <w:rPr>
          <w:b/>
          <w:bCs/>
          <w:i/>
          <w:iCs/>
          <w:sz w:val="22"/>
          <w:szCs w:val="22"/>
        </w:rPr>
        <w:t>support</w:t>
      </w:r>
      <w:r w:rsidRPr="001F1A7F">
        <w:rPr>
          <w:b/>
          <w:bCs/>
          <w:i/>
          <w:iCs/>
          <w:sz w:val="22"/>
          <w:szCs w:val="22"/>
        </w:rPr>
        <w:t xml:space="preserve"> power control information for both uplink and downlink at the NCR, then following two options can be considered for </w:t>
      </w:r>
      <w:r w:rsidR="00457A0D" w:rsidRPr="001F1A7F">
        <w:rPr>
          <w:b/>
          <w:bCs/>
          <w:i/>
          <w:iCs/>
          <w:sz w:val="22"/>
          <w:szCs w:val="22"/>
        </w:rPr>
        <w:t xml:space="preserve">configuration of </w:t>
      </w:r>
      <w:r w:rsidRPr="001F1A7F">
        <w:rPr>
          <w:b/>
          <w:bCs/>
          <w:i/>
          <w:iCs/>
          <w:sz w:val="22"/>
          <w:szCs w:val="22"/>
        </w:rPr>
        <w:t>power control parameters:</w:t>
      </w:r>
    </w:p>
    <w:p w14:paraId="1B6FF181" w14:textId="13AF7E5E" w:rsidR="00E91BD1" w:rsidRPr="001F1A7F" w:rsidRDefault="00E91BD1" w:rsidP="00DE5C6C">
      <w:pPr>
        <w:pStyle w:val="ListParagraph"/>
        <w:numPr>
          <w:ilvl w:val="0"/>
          <w:numId w:val="19"/>
        </w:numPr>
        <w:ind w:leftChars="0"/>
        <w:jc w:val="both"/>
        <w:rPr>
          <w:b/>
          <w:bCs/>
          <w:i/>
          <w:iCs/>
          <w:sz w:val="22"/>
          <w:szCs w:val="22"/>
        </w:rPr>
      </w:pPr>
      <w:r w:rsidRPr="001F1A7F">
        <w:rPr>
          <w:b/>
          <w:bCs/>
          <w:i/>
          <w:iCs/>
          <w:sz w:val="22"/>
          <w:szCs w:val="22"/>
        </w:rPr>
        <w:t xml:space="preserve">Option 1: Common set of power control </w:t>
      </w:r>
      <w:r w:rsidR="00125BE6" w:rsidRPr="001F1A7F">
        <w:rPr>
          <w:b/>
          <w:bCs/>
          <w:i/>
          <w:iCs/>
          <w:sz w:val="22"/>
          <w:szCs w:val="22"/>
        </w:rPr>
        <w:t>parameters</w:t>
      </w:r>
      <w:r w:rsidRPr="001F1A7F">
        <w:rPr>
          <w:b/>
          <w:bCs/>
          <w:i/>
          <w:iCs/>
          <w:sz w:val="22"/>
          <w:szCs w:val="22"/>
        </w:rPr>
        <w:t xml:space="preserve"> such as output </w:t>
      </w:r>
      <w:r w:rsidR="00457A0D" w:rsidRPr="001F1A7F">
        <w:rPr>
          <w:b/>
          <w:bCs/>
          <w:i/>
          <w:iCs/>
          <w:sz w:val="22"/>
          <w:szCs w:val="22"/>
        </w:rPr>
        <w:t xml:space="preserve">power values </w:t>
      </w:r>
      <w:r w:rsidRPr="001F1A7F">
        <w:rPr>
          <w:b/>
          <w:bCs/>
          <w:i/>
          <w:iCs/>
          <w:sz w:val="22"/>
          <w:szCs w:val="22"/>
        </w:rPr>
        <w:t>or amplifying gains for both UL and DL</w:t>
      </w:r>
    </w:p>
    <w:p w14:paraId="3A830904" w14:textId="7828B95C" w:rsidR="00E91BD1" w:rsidRPr="001F1A7F" w:rsidRDefault="00E91BD1" w:rsidP="00DE5C6C">
      <w:pPr>
        <w:pStyle w:val="ListParagraph"/>
        <w:numPr>
          <w:ilvl w:val="0"/>
          <w:numId w:val="19"/>
        </w:numPr>
        <w:ind w:leftChars="0"/>
        <w:jc w:val="both"/>
        <w:rPr>
          <w:b/>
          <w:bCs/>
          <w:i/>
          <w:iCs/>
          <w:sz w:val="22"/>
          <w:szCs w:val="22"/>
        </w:rPr>
      </w:pPr>
      <w:r w:rsidRPr="001F1A7F">
        <w:rPr>
          <w:b/>
          <w:bCs/>
          <w:i/>
          <w:iCs/>
          <w:sz w:val="22"/>
          <w:szCs w:val="22"/>
        </w:rPr>
        <w:lastRenderedPageBreak/>
        <w:t xml:space="preserve">Option 2: Separate set of power control </w:t>
      </w:r>
      <w:r w:rsidR="00125BE6" w:rsidRPr="001F1A7F">
        <w:rPr>
          <w:b/>
          <w:bCs/>
          <w:i/>
          <w:iCs/>
          <w:sz w:val="22"/>
          <w:szCs w:val="22"/>
        </w:rPr>
        <w:t>parameters</w:t>
      </w:r>
      <w:r w:rsidRPr="001F1A7F">
        <w:rPr>
          <w:b/>
          <w:bCs/>
          <w:i/>
          <w:iCs/>
          <w:sz w:val="22"/>
          <w:szCs w:val="22"/>
        </w:rPr>
        <w:t xml:space="preserve"> for UL and DL, respectively</w:t>
      </w:r>
    </w:p>
    <w:p w14:paraId="5AF7F5BB" w14:textId="56D7FAD9" w:rsidR="00ED7653" w:rsidRPr="008134DE" w:rsidRDefault="008A13B7" w:rsidP="008134DE">
      <w:pPr>
        <w:pStyle w:val="Heading1"/>
      </w:pPr>
      <w:r>
        <w:t>Con</w:t>
      </w:r>
      <w:r w:rsidR="00ED7653" w:rsidRPr="008134DE">
        <w:t>clusion</w:t>
      </w:r>
    </w:p>
    <w:p w14:paraId="3EE8D6B7" w14:textId="257A9F08" w:rsidR="00C756C4" w:rsidRPr="00FC5129" w:rsidRDefault="002134C9" w:rsidP="000E2F63">
      <w:pPr>
        <w:pStyle w:val="0Maintext"/>
        <w:spacing w:after="120" w:afterAutospacing="0" w:line="240" w:lineRule="auto"/>
        <w:ind w:firstLine="0"/>
        <w:rPr>
          <w:rStyle w:val="Emphasis"/>
          <w:i w:val="0"/>
          <w:iCs w:val="0"/>
          <w:sz w:val="22"/>
          <w:szCs w:val="22"/>
          <w:lang w:val="en-US"/>
        </w:rPr>
      </w:pPr>
      <w:r w:rsidRPr="004F7E1B">
        <w:rPr>
          <w:sz w:val="22"/>
          <w:szCs w:val="22"/>
          <w:lang w:val="en-US"/>
        </w:rPr>
        <w:t xml:space="preserve">In this contribution, we </w:t>
      </w:r>
      <w:r w:rsidR="005D52EC" w:rsidRPr="004F7E1B">
        <w:rPr>
          <w:sz w:val="22"/>
          <w:szCs w:val="22"/>
          <w:lang w:val="en-US"/>
        </w:rPr>
        <w:t xml:space="preserve">have </w:t>
      </w:r>
      <w:r w:rsidR="005D52EC" w:rsidRPr="004F7E1B">
        <w:rPr>
          <w:sz w:val="22"/>
          <w:szCs w:val="22"/>
        </w:rPr>
        <w:t xml:space="preserve">discussed </w:t>
      </w:r>
      <w:r w:rsidR="001879CE" w:rsidRPr="004F7E1B">
        <w:rPr>
          <w:sz w:val="22"/>
          <w:szCs w:val="22"/>
          <w:lang w:val="en-US"/>
        </w:rPr>
        <w:t xml:space="preserve">our views on </w:t>
      </w:r>
      <w:r w:rsidR="00626096" w:rsidRPr="004F7E1B">
        <w:rPr>
          <w:sz w:val="22"/>
          <w:szCs w:val="22"/>
          <w:lang w:val="en-US"/>
        </w:rPr>
        <w:t>side control information details for NCR</w:t>
      </w:r>
      <w:r w:rsidR="004C7BD4" w:rsidRPr="004F7E1B">
        <w:rPr>
          <w:sz w:val="22"/>
          <w:szCs w:val="22"/>
          <w:lang w:val="en-US"/>
        </w:rPr>
        <w:t xml:space="preserve"> and provided following proposals</w:t>
      </w:r>
      <w:r w:rsidR="003428C2" w:rsidRPr="004F7E1B">
        <w:rPr>
          <w:sz w:val="22"/>
          <w:szCs w:val="22"/>
          <w:lang w:val="en-US"/>
        </w:rPr>
        <w:t>:</w:t>
      </w:r>
    </w:p>
    <w:p w14:paraId="61370647" w14:textId="77777777" w:rsidR="00BA7A49" w:rsidRPr="00935575" w:rsidRDefault="00BA7A49" w:rsidP="00BA7A49">
      <w:pPr>
        <w:jc w:val="both"/>
        <w:rPr>
          <w:b/>
          <w:bCs/>
          <w:i/>
          <w:iCs/>
          <w:sz w:val="22"/>
          <w:szCs w:val="22"/>
        </w:rPr>
      </w:pPr>
      <w:r w:rsidRPr="00935575">
        <w:rPr>
          <w:b/>
          <w:bCs/>
          <w:i/>
          <w:iCs/>
          <w:sz w:val="22"/>
          <w:szCs w:val="22"/>
        </w:rPr>
        <w:t xml:space="preserve">Proposal 1: For both the control and backhaul links between gNB and NCR, </w:t>
      </w:r>
      <w:r>
        <w:rPr>
          <w:b/>
          <w:bCs/>
          <w:i/>
          <w:iCs/>
          <w:sz w:val="22"/>
          <w:szCs w:val="22"/>
        </w:rPr>
        <w:t xml:space="preserve">same </w:t>
      </w:r>
      <w:r w:rsidRPr="00935575">
        <w:rPr>
          <w:b/>
          <w:bCs/>
          <w:i/>
          <w:iCs/>
          <w:sz w:val="22"/>
          <w:szCs w:val="22"/>
        </w:rPr>
        <w:t>fixed beam should be considered as the baseline</w:t>
      </w:r>
    </w:p>
    <w:p w14:paraId="16F8CC01" w14:textId="77777777" w:rsidR="00BA7A49" w:rsidRDefault="00BA7A49" w:rsidP="00BA7A49">
      <w:pPr>
        <w:jc w:val="both"/>
        <w:rPr>
          <w:sz w:val="22"/>
          <w:szCs w:val="22"/>
        </w:rPr>
      </w:pPr>
    </w:p>
    <w:p w14:paraId="61B6FFA7" w14:textId="77777777" w:rsidR="00BA7A49" w:rsidRPr="004D4578" w:rsidRDefault="00BA7A49" w:rsidP="00BA7A49">
      <w:pPr>
        <w:jc w:val="both"/>
        <w:rPr>
          <w:b/>
          <w:bCs/>
          <w:i/>
          <w:iCs/>
          <w:sz w:val="22"/>
          <w:szCs w:val="22"/>
        </w:rPr>
      </w:pPr>
      <w:r w:rsidRPr="004D4578">
        <w:rPr>
          <w:b/>
          <w:bCs/>
          <w:i/>
          <w:iCs/>
          <w:sz w:val="22"/>
          <w:szCs w:val="22"/>
        </w:rPr>
        <w:t>Proposal 2: For fixed beam at the NCR</w:t>
      </w:r>
      <w:r>
        <w:rPr>
          <w:b/>
          <w:bCs/>
          <w:i/>
          <w:iCs/>
          <w:sz w:val="22"/>
          <w:szCs w:val="22"/>
        </w:rPr>
        <w:t>,</w:t>
      </w:r>
      <w:r w:rsidRPr="004D4578">
        <w:rPr>
          <w:b/>
          <w:bCs/>
          <w:i/>
          <w:iCs/>
          <w:sz w:val="22"/>
          <w:szCs w:val="22"/>
        </w:rPr>
        <w:t xml:space="preserve"> for both the control and backhaul links, two options </w:t>
      </w:r>
      <w:r>
        <w:rPr>
          <w:b/>
          <w:bCs/>
          <w:i/>
          <w:iCs/>
          <w:sz w:val="22"/>
          <w:szCs w:val="22"/>
        </w:rPr>
        <w:t>can</w:t>
      </w:r>
      <w:r w:rsidRPr="004D4578">
        <w:rPr>
          <w:b/>
          <w:bCs/>
          <w:i/>
          <w:iCs/>
          <w:sz w:val="22"/>
          <w:szCs w:val="22"/>
        </w:rPr>
        <w:t xml:space="preserve"> be considered:</w:t>
      </w:r>
    </w:p>
    <w:p w14:paraId="447A99D6" w14:textId="77777777" w:rsidR="00BA7A49" w:rsidRDefault="00BA7A49" w:rsidP="00BA7A49">
      <w:pPr>
        <w:pStyle w:val="ListParagraph"/>
        <w:numPr>
          <w:ilvl w:val="0"/>
          <w:numId w:val="9"/>
        </w:numPr>
        <w:ind w:leftChars="0"/>
        <w:jc w:val="both"/>
        <w:rPr>
          <w:b/>
          <w:bCs/>
          <w:i/>
          <w:iCs/>
          <w:sz w:val="22"/>
          <w:szCs w:val="22"/>
        </w:rPr>
      </w:pPr>
      <w:r>
        <w:rPr>
          <w:b/>
          <w:bCs/>
          <w:i/>
          <w:iCs/>
          <w:sz w:val="22"/>
          <w:szCs w:val="22"/>
        </w:rPr>
        <w:t xml:space="preserve">Option 1: </w:t>
      </w:r>
      <w:r w:rsidRPr="004D4578">
        <w:rPr>
          <w:b/>
          <w:bCs/>
          <w:i/>
          <w:iCs/>
          <w:sz w:val="22"/>
          <w:szCs w:val="22"/>
        </w:rPr>
        <w:t>Fixed beam is hard coded</w:t>
      </w:r>
      <w:r>
        <w:rPr>
          <w:b/>
          <w:bCs/>
          <w:i/>
          <w:iCs/>
          <w:sz w:val="22"/>
          <w:szCs w:val="22"/>
        </w:rPr>
        <w:t xml:space="preserve"> </w:t>
      </w:r>
      <w:r w:rsidRPr="004D4578">
        <w:rPr>
          <w:b/>
          <w:bCs/>
          <w:i/>
          <w:iCs/>
          <w:sz w:val="22"/>
          <w:szCs w:val="22"/>
        </w:rPr>
        <w:t>for both backhaul and control links</w:t>
      </w:r>
    </w:p>
    <w:p w14:paraId="2E6C7D5C" w14:textId="77777777" w:rsidR="00BA7A49" w:rsidRPr="001443D0" w:rsidRDefault="00BA7A49" w:rsidP="00BA7A49">
      <w:pPr>
        <w:pStyle w:val="ListParagraph"/>
        <w:numPr>
          <w:ilvl w:val="1"/>
          <w:numId w:val="9"/>
        </w:numPr>
        <w:ind w:leftChars="0"/>
        <w:jc w:val="both"/>
        <w:rPr>
          <w:b/>
          <w:bCs/>
          <w:i/>
          <w:iCs/>
          <w:sz w:val="22"/>
          <w:szCs w:val="22"/>
        </w:rPr>
      </w:pPr>
      <w:r>
        <w:rPr>
          <w:b/>
          <w:bCs/>
          <w:i/>
          <w:iCs/>
          <w:sz w:val="22"/>
          <w:szCs w:val="22"/>
        </w:rPr>
        <w:t>I</w:t>
      </w:r>
      <w:r w:rsidRPr="001443D0">
        <w:rPr>
          <w:b/>
          <w:bCs/>
          <w:i/>
          <w:iCs/>
          <w:sz w:val="22"/>
          <w:szCs w:val="22"/>
        </w:rPr>
        <w:t>mplementation-based option and no specification support expected for beam determination/configuration/indication at the NC</w:t>
      </w:r>
      <w:r>
        <w:rPr>
          <w:b/>
          <w:bCs/>
          <w:i/>
          <w:iCs/>
          <w:sz w:val="22"/>
          <w:szCs w:val="22"/>
        </w:rPr>
        <w:t>R</w:t>
      </w:r>
    </w:p>
    <w:p w14:paraId="13120B5D" w14:textId="77777777" w:rsidR="00BA7A49" w:rsidRDefault="00BA7A49" w:rsidP="00BA7A49">
      <w:pPr>
        <w:pStyle w:val="ListParagraph"/>
        <w:numPr>
          <w:ilvl w:val="0"/>
          <w:numId w:val="9"/>
        </w:numPr>
        <w:ind w:leftChars="0"/>
        <w:jc w:val="both"/>
        <w:rPr>
          <w:b/>
          <w:bCs/>
          <w:i/>
          <w:iCs/>
          <w:sz w:val="22"/>
          <w:szCs w:val="22"/>
        </w:rPr>
      </w:pPr>
      <w:r>
        <w:rPr>
          <w:b/>
          <w:bCs/>
          <w:i/>
          <w:iCs/>
          <w:sz w:val="22"/>
          <w:szCs w:val="22"/>
        </w:rPr>
        <w:t>Option 2: Fixed</w:t>
      </w:r>
      <w:r w:rsidRPr="004D4578">
        <w:rPr>
          <w:b/>
          <w:bCs/>
          <w:i/>
          <w:iCs/>
          <w:sz w:val="22"/>
          <w:szCs w:val="22"/>
        </w:rPr>
        <w:t xml:space="preserve"> beam determination based on SSB and/or CSI-RS</w:t>
      </w:r>
    </w:p>
    <w:p w14:paraId="364AB991" w14:textId="06FE84F4" w:rsidR="00BA7A49" w:rsidRDefault="00BA7A49" w:rsidP="00BA7A49">
      <w:pPr>
        <w:pStyle w:val="ListParagraph"/>
        <w:numPr>
          <w:ilvl w:val="1"/>
          <w:numId w:val="9"/>
        </w:numPr>
        <w:ind w:leftChars="0"/>
        <w:jc w:val="both"/>
        <w:rPr>
          <w:b/>
          <w:bCs/>
          <w:i/>
          <w:iCs/>
          <w:sz w:val="22"/>
          <w:szCs w:val="22"/>
        </w:rPr>
      </w:pPr>
      <w:r>
        <w:rPr>
          <w:b/>
          <w:bCs/>
          <w:i/>
          <w:iCs/>
          <w:sz w:val="22"/>
          <w:szCs w:val="22"/>
        </w:rPr>
        <w:t>N</w:t>
      </w:r>
      <w:r w:rsidRPr="004D4578">
        <w:rPr>
          <w:b/>
          <w:bCs/>
          <w:i/>
          <w:iCs/>
          <w:sz w:val="22"/>
          <w:szCs w:val="22"/>
        </w:rPr>
        <w:t>o</w:t>
      </w:r>
      <w:r>
        <w:rPr>
          <w:b/>
          <w:bCs/>
          <w:i/>
          <w:iCs/>
          <w:sz w:val="22"/>
          <w:szCs w:val="22"/>
        </w:rPr>
        <w:t xml:space="preserve"> support for</w:t>
      </w:r>
      <w:r w:rsidRPr="004D4578">
        <w:rPr>
          <w:b/>
          <w:bCs/>
          <w:i/>
          <w:iCs/>
          <w:sz w:val="22"/>
          <w:szCs w:val="22"/>
        </w:rPr>
        <w:t xml:space="preserve"> further beam configuration/indication</w:t>
      </w:r>
      <w:r>
        <w:rPr>
          <w:b/>
          <w:bCs/>
          <w:i/>
          <w:iCs/>
          <w:sz w:val="22"/>
          <w:szCs w:val="22"/>
        </w:rPr>
        <w:t>/update</w:t>
      </w:r>
      <w:r w:rsidRPr="004D4578">
        <w:rPr>
          <w:b/>
          <w:bCs/>
          <w:i/>
          <w:iCs/>
          <w:sz w:val="22"/>
          <w:szCs w:val="22"/>
        </w:rPr>
        <w:t xml:space="preserve"> </w:t>
      </w:r>
      <w:r>
        <w:rPr>
          <w:b/>
          <w:bCs/>
          <w:i/>
          <w:iCs/>
          <w:sz w:val="22"/>
          <w:szCs w:val="22"/>
        </w:rPr>
        <w:t>(also</w:t>
      </w:r>
      <w:r w:rsidRPr="004D4578">
        <w:rPr>
          <w:b/>
          <w:bCs/>
          <w:i/>
          <w:iCs/>
          <w:sz w:val="22"/>
          <w:szCs w:val="22"/>
        </w:rPr>
        <w:t xml:space="preserve"> no</w:t>
      </w:r>
      <w:r>
        <w:rPr>
          <w:b/>
          <w:bCs/>
          <w:i/>
          <w:iCs/>
          <w:sz w:val="22"/>
          <w:szCs w:val="22"/>
        </w:rPr>
        <w:t xml:space="preserve"> support for</w:t>
      </w:r>
      <w:r w:rsidRPr="004D4578">
        <w:rPr>
          <w:b/>
          <w:bCs/>
          <w:i/>
          <w:iCs/>
          <w:sz w:val="22"/>
          <w:szCs w:val="22"/>
        </w:rPr>
        <w:t xml:space="preserve"> beam failure detection/recovery procedure at NCR</w:t>
      </w:r>
      <w:r>
        <w:rPr>
          <w:b/>
          <w:bCs/>
          <w:i/>
          <w:iCs/>
          <w:sz w:val="22"/>
          <w:szCs w:val="22"/>
        </w:rPr>
        <w:t>)</w:t>
      </w:r>
    </w:p>
    <w:p w14:paraId="6D3F4AFF" w14:textId="77777777" w:rsidR="00BB7CBF" w:rsidRPr="004D4578" w:rsidRDefault="00BB7CBF" w:rsidP="00BB7CBF">
      <w:pPr>
        <w:pStyle w:val="ListParagraph"/>
        <w:ind w:leftChars="0" w:left="1440" w:firstLine="0"/>
        <w:jc w:val="both"/>
        <w:rPr>
          <w:b/>
          <w:bCs/>
          <w:i/>
          <w:iCs/>
          <w:sz w:val="22"/>
          <w:szCs w:val="22"/>
        </w:rPr>
      </w:pPr>
    </w:p>
    <w:p w14:paraId="6BBDADCA" w14:textId="302D07FB" w:rsidR="00BA7A49" w:rsidRDefault="00BA7A49" w:rsidP="00BA7A49">
      <w:pPr>
        <w:jc w:val="both"/>
        <w:rPr>
          <w:b/>
          <w:bCs/>
          <w:i/>
          <w:iCs/>
          <w:sz w:val="22"/>
          <w:szCs w:val="22"/>
        </w:rPr>
      </w:pPr>
      <w:r w:rsidRPr="00E53E32">
        <w:rPr>
          <w:b/>
          <w:bCs/>
          <w:i/>
          <w:iCs/>
          <w:sz w:val="22"/>
          <w:szCs w:val="22"/>
        </w:rPr>
        <w:t>Proposal 3: For beam information at the NCR, for both the control and backhaul links, adaptive beam indication may be considered if it can be justified that the NCR performance improves</w:t>
      </w:r>
      <w:r>
        <w:rPr>
          <w:b/>
          <w:bCs/>
          <w:i/>
          <w:iCs/>
          <w:sz w:val="22"/>
          <w:szCs w:val="22"/>
        </w:rPr>
        <w:t xml:space="preserve"> considerably</w:t>
      </w:r>
      <w:r w:rsidRPr="00E53E32">
        <w:rPr>
          <w:b/>
          <w:bCs/>
          <w:i/>
          <w:iCs/>
          <w:sz w:val="22"/>
          <w:szCs w:val="22"/>
        </w:rPr>
        <w:t xml:space="preserve"> with adaptive beam in comparison to fixed beam</w:t>
      </w:r>
    </w:p>
    <w:p w14:paraId="4A97FF06" w14:textId="77777777" w:rsidR="00BB7CBF" w:rsidRPr="00E53E32" w:rsidRDefault="00BB7CBF" w:rsidP="00BA7A49">
      <w:pPr>
        <w:jc w:val="both"/>
        <w:rPr>
          <w:b/>
          <w:bCs/>
          <w:i/>
          <w:iCs/>
          <w:sz w:val="22"/>
          <w:szCs w:val="22"/>
        </w:rPr>
      </w:pPr>
    </w:p>
    <w:p w14:paraId="66C10E79" w14:textId="441F7706" w:rsidR="00BA7A49" w:rsidRDefault="00BA7A49" w:rsidP="00BA7A49">
      <w:pPr>
        <w:jc w:val="both"/>
        <w:rPr>
          <w:b/>
          <w:bCs/>
          <w:i/>
          <w:iCs/>
          <w:sz w:val="22"/>
          <w:szCs w:val="22"/>
        </w:rPr>
      </w:pPr>
      <w:r w:rsidRPr="00040725">
        <w:rPr>
          <w:b/>
          <w:bCs/>
          <w:i/>
          <w:iCs/>
          <w:sz w:val="22"/>
          <w:szCs w:val="22"/>
        </w:rPr>
        <w:t>Proposal 4: For the NCR to serve UE(s) via the access link</w:t>
      </w:r>
      <w:r>
        <w:rPr>
          <w:b/>
          <w:bCs/>
          <w:i/>
          <w:iCs/>
          <w:sz w:val="22"/>
          <w:szCs w:val="22"/>
        </w:rPr>
        <w:t xml:space="preserve"> in a transparent manner</w:t>
      </w:r>
      <w:r w:rsidRPr="00040725">
        <w:rPr>
          <w:b/>
          <w:bCs/>
          <w:i/>
          <w:iCs/>
          <w:sz w:val="22"/>
          <w:szCs w:val="22"/>
        </w:rPr>
        <w:t>, network should provide the NCR with beam information to support all the aspects of beam management including beam acquisition, beam refinement and beam monitoring</w:t>
      </w:r>
      <w:r>
        <w:rPr>
          <w:b/>
          <w:bCs/>
          <w:i/>
          <w:iCs/>
          <w:sz w:val="22"/>
          <w:szCs w:val="22"/>
        </w:rPr>
        <w:t>,</w:t>
      </w:r>
      <w:r w:rsidRPr="00040725">
        <w:rPr>
          <w:b/>
          <w:bCs/>
          <w:i/>
          <w:iCs/>
          <w:sz w:val="22"/>
          <w:szCs w:val="22"/>
        </w:rPr>
        <w:t xml:space="preserve"> as typically supported by UEs</w:t>
      </w:r>
    </w:p>
    <w:p w14:paraId="062605F6" w14:textId="77777777" w:rsidR="00BB7CBF" w:rsidRPr="00040725" w:rsidRDefault="00BB7CBF" w:rsidP="00BA7A49">
      <w:pPr>
        <w:jc w:val="both"/>
        <w:rPr>
          <w:b/>
          <w:bCs/>
          <w:i/>
          <w:iCs/>
          <w:sz w:val="22"/>
          <w:szCs w:val="22"/>
        </w:rPr>
      </w:pPr>
    </w:p>
    <w:p w14:paraId="17552DF9" w14:textId="77777777" w:rsidR="00BA7A49" w:rsidRDefault="00BA7A49" w:rsidP="00BA7A49">
      <w:pPr>
        <w:jc w:val="both"/>
        <w:rPr>
          <w:b/>
          <w:bCs/>
          <w:i/>
          <w:iCs/>
          <w:sz w:val="22"/>
          <w:szCs w:val="22"/>
        </w:rPr>
      </w:pPr>
      <w:r w:rsidRPr="00040725">
        <w:rPr>
          <w:b/>
          <w:bCs/>
          <w:i/>
          <w:iCs/>
          <w:sz w:val="22"/>
          <w:szCs w:val="22"/>
        </w:rPr>
        <w:t xml:space="preserve">Proposal </w:t>
      </w:r>
      <w:r>
        <w:rPr>
          <w:b/>
          <w:bCs/>
          <w:i/>
          <w:iCs/>
          <w:sz w:val="22"/>
          <w:szCs w:val="22"/>
        </w:rPr>
        <w:t>5</w:t>
      </w:r>
      <w:r w:rsidRPr="00040725">
        <w:rPr>
          <w:b/>
          <w:bCs/>
          <w:i/>
          <w:iCs/>
          <w:sz w:val="22"/>
          <w:szCs w:val="22"/>
        </w:rPr>
        <w:t>: For the NCR to serve UE(s) via the access link</w:t>
      </w:r>
      <w:r>
        <w:rPr>
          <w:b/>
          <w:bCs/>
          <w:i/>
          <w:iCs/>
          <w:sz w:val="22"/>
          <w:szCs w:val="22"/>
        </w:rPr>
        <w:t xml:space="preserve"> in a transparent manner</w:t>
      </w:r>
      <w:r w:rsidRPr="00040725">
        <w:rPr>
          <w:b/>
          <w:bCs/>
          <w:i/>
          <w:iCs/>
          <w:sz w:val="22"/>
          <w:szCs w:val="22"/>
        </w:rPr>
        <w:t xml:space="preserve">, network should </w:t>
      </w:r>
      <w:r>
        <w:rPr>
          <w:b/>
          <w:bCs/>
          <w:i/>
          <w:iCs/>
          <w:sz w:val="22"/>
          <w:szCs w:val="22"/>
        </w:rPr>
        <w:t xml:space="preserve">configure the NCR to beam sweep SSBs on a sub-set of SSB beam indices </w:t>
      </w:r>
    </w:p>
    <w:p w14:paraId="39D16028" w14:textId="77777777" w:rsidR="00BA7A49" w:rsidRPr="00FB1A30" w:rsidRDefault="00BA7A49" w:rsidP="00BA7A49">
      <w:pPr>
        <w:pStyle w:val="ListParagraph"/>
        <w:numPr>
          <w:ilvl w:val="0"/>
          <w:numId w:val="10"/>
        </w:numPr>
        <w:ind w:leftChars="0"/>
        <w:jc w:val="both"/>
        <w:rPr>
          <w:b/>
          <w:bCs/>
          <w:i/>
          <w:iCs/>
          <w:sz w:val="22"/>
          <w:szCs w:val="22"/>
        </w:rPr>
      </w:pPr>
      <w:r>
        <w:rPr>
          <w:b/>
          <w:bCs/>
          <w:i/>
          <w:iCs/>
          <w:sz w:val="22"/>
          <w:szCs w:val="22"/>
        </w:rPr>
        <w:t>Same index as SSB beams can be assigned for sweeping at the NCR via access link</w:t>
      </w:r>
    </w:p>
    <w:p w14:paraId="3062A8F0" w14:textId="77777777" w:rsidR="00BA7A49" w:rsidRDefault="00BA7A49" w:rsidP="00BA7A49">
      <w:pPr>
        <w:jc w:val="both"/>
        <w:rPr>
          <w:sz w:val="22"/>
          <w:szCs w:val="22"/>
        </w:rPr>
      </w:pPr>
    </w:p>
    <w:p w14:paraId="53F7C0D3" w14:textId="77777777" w:rsidR="00BA7A49" w:rsidRDefault="00BA7A49" w:rsidP="00BA7A49">
      <w:pPr>
        <w:jc w:val="both"/>
        <w:rPr>
          <w:b/>
          <w:bCs/>
          <w:i/>
          <w:iCs/>
          <w:sz w:val="22"/>
          <w:szCs w:val="22"/>
        </w:rPr>
      </w:pPr>
      <w:r w:rsidRPr="00040725">
        <w:rPr>
          <w:b/>
          <w:bCs/>
          <w:i/>
          <w:iCs/>
          <w:sz w:val="22"/>
          <w:szCs w:val="22"/>
        </w:rPr>
        <w:t xml:space="preserve">Proposal </w:t>
      </w:r>
      <w:r>
        <w:rPr>
          <w:b/>
          <w:bCs/>
          <w:i/>
          <w:iCs/>
          <w:sz w:val="22"/>
          <w:szCs w:val="22"/>
        </w:rPr>
        <w:t>6</w:t>
      </w:r>
      <w:r w:rsidRPr="00040725">
        <w:rPr>
          <w:b/>
          <w:bCs/>
          <w:i/>
          <w:iCs/>
          <w:sz w:val="22"/>
          <w:szCs w:val="22"/>
        </w:rPr>
        <w:t>: For the NCR to serve UE(s) via the access link</w:t>
      </w:r>
      <w:r>
        <w:rPr>
          <w:b/>
          <w:bCs/>
          <w:i/>
          <w:iCs/>
          <w:sz w:val="22"/>
          <w:szCs w:val="22"/>
        </w:rPr>
        <w:t xml:space="preserve"> in a transparent manner</w:t>
      </w:r>
      <w:r w:rsidRPr="00040725">
        <w:rPr>
          <w:b/>
          <w:bCs/>
          <w:i/>
          <w:iCs/>
          <w:sz w:val="22"/>
          <w:szCs w:val="22"/>
        </w:rPr>
        <w:t xml:space="preserve">, </w:t>
      </w:r>
      <w:r>
        <w:rPr>
          <w:b/>
          <w:bCs/>
          <w:i/>
          <w:iCs/>
          <w:sz w:val="22"/>
          <w:szCs w:val="22"/>
        </w:rPr>
        <w:t>source RS based indication (TCI-like framework) can be supported:</w:t>
      </w:r>
    </w:p>
    <w:p w14:paraId="62AD3CFC" w14:textId="77777777" w:rsidR="00BA7A49" w:rsidRDefault="00BA7A49" w:rsidP="00BA7A49">
      <w:pPr>
        <w:pStyle w:val="ListParagraph"/>
        <w:numPr>
          <w:ilvl w:val="0"/>
          <w:numId w:val="10"/>
        </w:numPr>
        <w:ind w:leftChars="0"/>
        <w:jc w:val="both"/>
        <w:rPr>
          <w:b/>
          <w:bCs/>
          <w:i/>
          <w:iCs/>
          <w:sz w:val="22"/>
          <w:szCs w:val="22"/>
        </w:rPr>
      </w:pPr>
      <w:r>
        <w:rPr>
          <w:b/>
          <w:bCs/>
          <w:i/>
          <w:iCs/>
          <w:sz w:val="22"/>
          <w:szCs w:val="22"/>
        </w:rPr>
        <w:t>TCI states can be configured to NCR where a TCI state indicates a source RS ID and QCL assumption type (for example type-D for beam information)</w:t>
      </w:r>
    </w:p>
    <w:p w14:paraId="2B0983B0" w14:textId="7BBF6D9A" w:rsidR="00BA7A49" w:rsidRDefault="00BA7A49" w:rsidP="00BA7A49">
      <w:pPr>
        <w:pStyle w:val="ListParagraph"/>
        <w:numPr>
          <w:ilvl w:val="0"/>
          <w:numId w:val="10"/>
        </w:numPr>
        <w:ind w:leftChars="0"/>
        <w:jc w:val="both"/>
        <w:rPr>
          <w:b/>
          <w:bCs/>
          <w:i/>
          <w:iCs/>
          <w:sz w:val="22"/>
          <w:szCs w:val="22"/>
        </w:rPr>
      </w:pPr>
      <w:r>
        <w:rPr>
          <w:b/>
          <w:bCs/>
          <w:i/>
          <w:iCs/>
          <w:sz w:val="22"/>
          <w:szCs w:val="22"/>
        </w:rPr>
        <w:t>At least SSB and CSI-RS can be configured as source RS for beam information at the NCR for forwarding downlink to UEs and receiving uplink from UEs via access link</w:t>
      </w:r>
    </w:p>
    <w:p w14:paraId="79DCB8D5" w14:textId="77777777" w:rsidR="00BB7CBF" w:rsidRPr="007B365A" w:rsidRDefault="00BB7CBF" w:rsidP="00BB7CBF">
      <w:pPr>
        <w:pStyle w:val="ListParagraph"/>
        <w:ind w:leftChars="0" w:left="720" w:firstLine="0"/>
        <w:jc w:val="both"/>
        <w:rPr>
          <w:b/>
          <w:bCs/>
          <w:i/>
          <w:iCs/>
          <w:sz w:val="22"/>
          <w:szCs w:val="22"/>
        </w:rPr>
      </w:pPr>
    </w:p>
    <w:p w14:paraId="270DBF3F" w14:textId="77777777" w:rsidR="00BA7A49" w:rsidRDefault="00BA7A49" w:rsidP="00BA7A49">
      <w:pPr>
        <w:jc w:val="both"/>
        <w:rPr>
          <w:b/>
          <w:bCs/>
          <w:i/>
          <w:iCs/>
          <w:sz w:val="22"/>
          <w:szCs w:val="22"/>
          <w:lang w:val="en-GB"/>
        </w:rPr>
      </w:pPr>
      <w:r w:rsidRPr="00426F85">
        <w:rPr>
          <w:b/>
          <w:bCs/>
          <w:i/>
          <w:iCs/>
          <w:sz w:val="22"/>
          <w:szCs w:val="22"/>
          <w:lang w:val="en-GB"/>
        </w:rPr>
        <w:t xml:space="preserve">Proposal 7: RAN1 can consider </w:t>
      </w:r>
      <w:r>
        <w:rPr>
          <w:b/>
          <w:bCs/>
          <w:i/>
          <w:iCs/>
          <w:sz w:val="22"/>
          <w:szCs w:val="22"/>
          <w:lang w:val="en-GB"/>
        </w:rPr>
        <w:t>additional information such as intended coverage region for supporting beam configuration/indication at the NCR access link, for example, NCR can be configured with SSB beam sweeping within an intended coverage region</w:t>
      </w:r>
    </w:p>
    <w:p w14:paraId="556E923A" w14:textId="23ABC861" w:rsidR="00BA7A49" w:rsidRDefault="00BA7A49" w:rsidP="00BA7A49">
      <w:pPr>
        <w:pStyle w:val="ListParagraph"/>
        <w:numPr>
          <w:ilvl w:val="0"/>
          <w:numId w:val="11"/>
        </w:numPr>
        <w:ind w:leftChars="0"/>
        <w:jc w:val="both"/>
        <w:rPr>
          <w:b/>
          <w:bCs/>
          <w:i/>
          <w:iCs/>
          <w:sz w:val="22"/>
          <w:szCs w:val="22"/>
        </w:rPr>
      </w:pPr>
      <w:r>
        <w:rPr>
          <w:b/>
          <w:bCs/>
          <w:i/>
          <w:iCs/>
          <w:sz w:val="22"/>
          <w:szCs w:val="22"/>
        </w:rPr>
        <w:t>Directivity of individual beams would still be up to NCR implementation based on TCI indication</w:t>
      </w:r>
    </w:p>
    <w:p w14:paraId="1032F49A" w14:textId="77777777" w:rsidR="00BB7CBF" w:rsidRPr="0081676D" w:rsidRDefault="00BB7CBF" w:rsidP="00BB7CBF">
      <w:pPr>
        <w:pStyle w:val="ListParagraph"/>
        <w:ind w:leftChars="0" w:left="720" w:firstLine="0"/>
        <w:jc w:val="both"/>
        <w:rPr>
          <w:b/>
          <w:bCs/>
          <w:i/>
          <w:iCs/>
          <w:sz w:val="22"/>
          <w:szCs w:val="22"/>
        </w:rPr>
      </w:pPr>
    </w:p>
    <w:p w14:paraId="0DEC99B5" w14:textId="77777777" w:rsidR="00BA7A49" w:rsidRPr="00C04165" w:rsidRDefault="00BA7A49" w:rsidP="00BA7A49">
      <w:pPr>
        <w:jc w:val="both"/>
        <w:rPr>
          <w:b/>
          <w:bCs/>
          <w:i/>
          <w:iCs/>
          <w:sz w:val="22"/>
          <w:szCs w:val="22"/>
        </w:rPr>
      </w:pPr>
      <w:r w:rsidRPr="00C04165">
        <w:rPr>
          <w:b/>
          <w:bCs/>
          <w:i/>
          <w:iCs/>
          <w:sz w:val="22"/>
          <w:szCs w:val="22"/>
        </w:rPr>
        <w:t>Proposal 8: For UL/DL timing at the NCR, no additional impact needs to be considered due to potential internal delay between reception and forwarding at NCR (</w:t>
      </w:r>
      <w:r>
        <w:rPr>
          <w:b/>
          <w:bCs/>
          <w:i/>
          <w:iCs/>
          <w:sz w:val="22"/>
          <w:szCs w:val="22"/>
        </w:rPr>
        <w:t>assuming</w:t>
      </w:r>
      <w:r w:rsidRPr="00C04165">
        <w:rPr>
          <w:b/>
          <w:bCs/>
          <w:i/>
          <w:iCs/>
          <w:sz w:val="22"/>
          <w:szCs w:val="22"/>
        </w:rPr>
        <w:t xml:space="preserve"> guard period duration is longer than the total timing advance value at the UE)</w:t>
      </w:r>
    </w:p>
    <w:p w14:paraId="48D1780A" w14:textId="0DDE76BD" w:rsidR="00BA7A49" w:rsidRDefault="00BA7A49" w:rsidP="00BA7A49">
      <w:pPr>
        <w:pStyle w:val="ListParagraph"/>
        <w:numPr>
          <w:ilvl w:val="0"/>
          <w:numId w:val="13"/>
        </w:numPr>
        <w:ind w:leftChars="0"/>
        <w:jc w:val="both"/>
        <w:rPr>
          <w:b/>
          <w:bCs/>
          <w:i/>
          <w:iCs/>
          <w:sz w:val="22"/>
          <w:szCs w:val="22"/>
        </w:rPr>
      </w:pPr>
      <w:r w:rsidRPr="00C04165">
        <w:rPr>
          <w:b/>
          <w:bCs/>
          <w:i/>
          <w:iCs/>
          <w:sz w:val="22"/>
          <w:szCs w:val="22"/>
        </w:rPr>
        <w:t>Potential time difference due to internal delay for forwarding can be handled by implementation at the NCR</w:t>
      </w:r>
    </w:p>
    <w:p w14:paraId="2A7DEC61" w14:textId="77777777" w:rsidR="00BB7CBF" w:rsidRPr="00C04165" w:rsidRDefault="00BB7CBF" w:rsidP="00BB7CBF">
      <w:pPr>
        <w:pStyle w:val="ListParagraph"/>
        <w:ind w:leftChars="0" w:left="720" w:firstLine="0"/>
        <w:jc w:val="both"/>
        <w:rPr>
          <w:b/>
          <w:bCs/>
          <w:i/>
          <w:iCs/>
          <w:sz w:val="22"/>
          <w:szCs w:val="22"/>
        </w:rPr>
      </w:pPr>
    </w:p>
    <w:p w14:paraId="26F6F5D2" w14:textId="77777777" w:rsidR="00BA7A49" w:rsidRPr="006F748A" w:rsidRDefault="00BA7A49" w:rsidP="00BA7A49">
      <w:pPr>
        <w:jc w:val="both"/>
        <w:rPr>
          <w:b/>
          <w:bCs/>
          <w:i/>
          <w:iCs/>
          <w:sz w:val="22"/>
          <w:szCs w:val="22"/>
          <w:lang w:val="en-GB"/>
        </w:rPr>
      </w:pPr>
      <w:r w:rsidRPr="006F748A">
        <w:rPr>
          <w:b/>
          <w:bCs/>
          <w:i/>
          <w:iCs/>
          <w:sz w:val="22"/>
          <w:szCs w:val="22"/>
          <w:lang w:val="en-GB"/>
        </w:rPr>
        <w:lastRenderedPageBreak/>
        <w:t>Proposal 9: For semi-static UL/DL TDD configuration for NCR, additional handling of flexible symbols should be deprioritized considering limited practical applicability</w:t>
      </w:r>
    </w:p>
    <w:p w14:paraId="6B413920" w14:textId="77777777" w:rsidR="00BA7A49" w:rsidRPr="006F748A" w:rsidRDefault="00BA7A49" w:rsidP="00BA7A49">
      <w:pPr>
        <w:pStyle w:val="ListParagraph"/>
        <w:numPr>
          <w:ilvl w:val="0"/>
          <w:numId w:val="14"/>
        </w:numPr>
        <w:ind w:leftChars="0"/>
        <w:jc w:val="both"/>
        <w:rPr>
          <w:b/>
          <w:bCs/>
          <w:i/>
          <w:iCs/>
          <w:sz w:val="22"/>
          <w:szCs w:val="22"/>
        </w:rPr>
      </w:pPr>
      <w:r w:rsidRPr="006F748A">
        <w:rPr>
          <w:b/>
          <w:bCs/>
          <w:i/>
          <w:iCs/>
          <w:sz w:val="22"/>
          <w:szCs w:val="22"/>
        </w:rPr>
        <w:t>NCR should not expect to be configured with either DL or UL forwarding on flexible symbols</w:t>
      </w:r>
    </w:p>
    <w:p w14:paraId="40397789" w14:textId="77777777" w:rsidR="00BA7A49" w:rsidRDefault="00BA7A49" w:rsidP="00BA7A49">
      <w:pPr>
        <w:rPr>
          <w:b/>
          <w:bCs/>
          <w:i/>
          <w:iCs/>
          <w:sz w:val="22"/>
          <w:szCs w:val="22"/>
          <w:lang w:eastAsia="ja-JP"/>
        </w:rPr>
      </w:pPr>
      <w:r w:rsidRPr="00DE330E">
        <w:rPr>
          <w:b/>
          <w:bCs/>
          <w:i/>
          <w:iCs/>
          <w:sz w:val="22"/>
          <w:szCs w:val="22"/>
          <w:lang w:eastAsia="ja-JP"/>
        </w:rPr>
        <w:t xml:space="preserve">Proposal </w:t>
      </w:r>
      <w:r>
        <w:rPr>
          <w:b/>
          <w:bCs/>
          <w:i/>
          <w:iCs/>
          <w:sz w:val="22"/>
          <w:szCs w:val="22"/>
          <w:lang w:eastAsia="ja-JP"/>
        </w:rPr>
        <w:t>10</w:t>
      </w:r>
      <w:r w:rsidRPr="00DE330E">
        <w:rPr>
          <w:b/>
          <w:bCs/>
          <w:i/>
          <w:iCs/>
          <w:sz w:val="22"/>
          <w:szCs w:val="22"/>
          <w:lang w:eastAsia="ja-JP"/>
        </w:rPr>
        <w:t xml:space="preserve">: For explicit configuration of ON-OFF pattern for NCR, </w:t>
      </w:r>
      <w:r>
        <w:rPr>
          <w:b/>
          <w:bCs/>
          <w:i/>
          <w:iCs/>
          <w:sz w:val="22"/>
          <w:szCs w:val="22"/>
          <w:lang w:eastAsia="ja-JP"/>
        </w:rPr>
        <w:t xml:space="preserve">semi-static </w:t>
      </w:r>
      <w:r w:rsidRPr="00DE330E">
        <w:rPr>
          <w:b/>
          <w:bCs/>
          <w:i/>
          <w:iCs/>
          <w:sz w:val="22"/>
          <w:szCs w:val="22"/>
          <w:lang w:eastAsia="ja-JP"/>
        </w:rPr>
        <w:t xml:space="preserve">DRX-like </w:t>
      </w:r>
      <w:r>
        <w:rPr>
          <w:b/>
          <w:bCs/>
          <w:i/>
          <w:iCs/>
          <w:sz w:val="22"/>
          <w:szCs w:val="22"/>
          <w:lang w:eastAsia="ja-JP"/>
        </w:rPr>
        <w:t>operation</w:t>
      </w:r>
      <w:r w:rsidRPr="00DE330E">
        <w:rPr>
          <w:b/>
          <w:bCs/>
          <w:i/>
          <w:iCs/>
          <w:sz w:val="22"/>
          <w:szCs w:val="22"/>
          <w:lang w:eastAsia="ja-JP"/>
        </w:rPr>
        <w:t xml:space="preserve"> should be supported </w:t>
      </w:r>
      <w:r>
        <w:rPr>
          <w:b/>
          <w:bCs/>
          <w:i/>
          <w:iCs/>
          <w:sz w:val="22"/>
          <w:szCs w:val="22"/>
          <w:lang w:eastAsia="ja-JP"/>
        </w:rPr>
        <w:t>for NCR</w:t>
      </w:r>
    </w:p>
    <w:p w14:paraId="77ABA6CC" w14:textId="3BE21629" w:rsidR="00BA7A49" w:rsidRDefault="00BA7A49" w:rsidP="00BA7A49">
      <w:pPr>
        <w:pStyle w:val="ListParagraph"/>
        <w:numPr>
          <w:ilvl w:val="0"/>
          <w:numId w:val="14"/>
        </w:numPr>
        <w:ind w:leftChars="0"/>
        <w:rPr>
          <w:b/>
          <w:bCs/>
          <w:i/>
          <w:iCs/>
          <w:sz w:val="22"/>
          <w:szCs w:val="22"/>
          <w:lang w:eastAsia="ja-JP"/>
        </w:rPr>
      </w:pPr>
      <w:r>
        <w:rPr>
          <w:b/>
          <w:bCs/>
          <w:i/>
          <w:iCs/>
          <w:sz w:val="22"/>
          <w:szCs w:val="22"/>
          <w:lang w:eastAsia="ja-JP"/>
        </w:rPr>
        <w:t>In addition, WUS signal can be configured for dynamic ON-OFF of NCR DRX cycle</w:t>
      </w:r>
    </w:p>
    <w:p w14:paraId="6B790353" w14:textId="77777777" w:rsidR="00BB7CBF" w:rsidRPr="00DF4CA5" w:rsidRDefault="00BB7CBF" w:rsidP="00BB7CBF">
      <w:pPr>
        <w:pStyle w:val="ListParagraph"/>
        <w:ind w:leftChars="0" w:left="720" w:firstLine="0"/>
        <w:rPr>
          <w:b/>
          <w:bCs/>
          <w:i/>
          <w:iCs/>
          <w:sz w:val="22"/>
          <w:szCs w:val="22"/>
          <w:lang w:eastAsia="ja-JP"/>
        </w:rPr>
      </w:pPr>
    </w:p>
    <w:p w14:paraId="0F2ACCC2" w14:textId="77777777" w:rsidR="00BA7A49" w:rsidRPr="00CE5227" w:rsidRDefault="00BA7A49" w:rsidP="00BA7A49">
      <w:pPr>
        <w:jc w:val="both"/>
        <w:rPr>
          <w:b/>
          <w:bCs/>
          <w:i/>
          <w:iCs/>
          <w:sz w:val="22"/>
          <w:szCs w:val="22"/>
        </w:rPr>
      </w:pPr>
      <w:r w:rsidRPr="00CE5227">
        <w:rPr>
          <w:b/>
          <w:bCs/>
          <w:i/>
          <w:iCs/>
          <w:sz w:val="22"/>
          <w:szCs w:val="22"/>
        </w:rPr>
        <w:t xml:space="preserve">Proposal </w:t>
      </w:r>
      <w:r>
        <w:rPr>
          <w:b/>
          <w:bCs/>
          <w:i/>
          <w:iCs/>
          <w:sz w:val="22"/>
          <w:szCs w:val="22"/>
        </w:rPr>
        <w:t>11</w:t>
      </w:r>
      <w:r w:rsidRPr="00CE5227">
        <w:rPr>
          <w:b/>
          <w:bCs/>
          <w:i/>
          <w:iCs/>
          <w:sz w:val="22"/>
          <w:szCs w:val="22"/>
        </w:rPr>
        <w:t>: For implicit configuration of ON-OFF pattern for NCR, beam information should be used to determine the symbols and/or slots during which the NCR can be turned ON or OFF</w:t>
      </w:r>
    </w:p>
    <w:p w14:paraId="77FDF0A3" w14:textId="1C817E97" w:rsidR="00BA7A49" w:rsidRDefault="00BA7A49" w:rsidP="00BA7A49">
      <w:pPr>
        <w:pStyle w:val="ListParagraph"/>
        <w:numPr>
          <w:ilvl w:val="0"/>
          <w:numId w:val="14"/>
        </w:numPr>
        <w:ind w:leftChars="0"/>
        <w:jc w:val="both"/>
        <w:rPr>
          <w:b/>
          <w:bCs/>
          <w:i/>
          <w:iCs/>
          <w:sz w:val="22"/>
          <w:szCs w:val="22"/>
        </w:rPr>
      </w:pPr>
      <w:r w:rsidRPr="00CE5227">
        <w:rPr>
          <w:b/>
          <w:bCs/>
          <w:i/>
          <w:iCs/>
          <w:sz w:val="22"/>
          <w:szCs w:val="22"/>
        </w:rPr>
        <w:t>When no beams are configured/indicated for NCR, it can be assumed that the default state of NCR</w:t>
      </w:r>
      <w:r>
        <w:rPr>
          <w:b/>
          <w:bCs/>
          <w:i/>
          <w:iCs/>
          <w:sz w:val="22"/>
          <w:szCs w:val="22"/>
        </w:rPr>
        <w:t>-Fwd</w:t>
      </w:r>
      <w:r w:rsidRPr="00CE5227">
        <w:rPr>
          <w:b/>
          <w:bCs/>
          <w:i/>
          <w:iCs/>
          <w:sz w:val="22"/>
          <w:szCs w:val="22"/>
        </w:rPr>
        <w:t xml:space="preserve"> is OFF</w:t>
      </w:r>
    </w:p>
    <w:p w14:paraId="2EE22F03" w14:textId="77777777" w:rsidR="00BB7CBF" w:rsidRPr="00CE5227" w:rsidRDefault="00BB7CBF" w:rsidP="00BB7CBF">
      <w:pPr>
        <w:pStyle w:val="ListParagraph"/>
        <w:ind w:leftChars="0" w:left="720" w:firstLine="0"/>
        <w:jc w:val="both"/>
        <w:rPr>
          <w:b/>
          <w:bCs/>
          <w:i/>
          <w:iCs/>
          <w:sz w:val="22"/>
          <w:szCs w:val="22"/>
        </w:rPr>
      </w:pPr>
    </w:p>
    <w:p w14:paraId="4521246F" w14:textId="720C32EF" w:rsidR="00BB7CBF" w:rsidRDefault="00BA7A49" w:rsidP="00BA7A49">
      <w:pPr>
        <w:jc w:val="both"/>
        <w:rPr>
          <w:b/>
          <w:bCs/>
          <w:i/>
          <w:iCs/>
          <w:sz w:val="22"/>
          <w:szCs w:val="22"/>
        </w:rPr>
      </w:pPr>
      <w:r w:rsidRPr="00483BB4">
        <w:rPr>
          <w:b/>
          <w:bCs/>
          <w:i/>
          <w:iCs/>
          <w:sz w:val="22"/>
          <w:szCs w:val="22"/>
        </w:rPr>
        <w:t xml:space="preserve">Proposal 12: With implicit ON-OFF for NCR, after a continuous no reception on the configured Rx beams (for example, no PRACH reception on configured Rx beams for multiple periods), it could be considered that </w:t>
      </w:r>
      <w:r>
        <w:rPr>
          <w:b/>
          <w:bCs/>
          <w:i/>
          <w:iCs/>
          <w:sz w:val="22"/>
          <w:szCs w:val="22"/>
        </w:rPr>
        <w:t xml:space="preserve">at least </w:t>
      </w:r>
      <w:r w:rsidRPr="00483BB4">
        <w:rPr>
          <w:b/>
          <w:bCs/>
          <w:i/>
          <w:iCs/>
          <w:sz w:val="22"/>
          <w:szCs w:val="22"/>
        </w:rPr>
        <w:t>NCR</w:t>
      </w:r>
      <w:r>
        <w:rPr>
          <w:b/>
          <w:bCs/>
          <w:i/>
          <w:iCs/>
          <w:sz w:val="22"/>
          <w:szCs w:val="22"/>
        </w:rPr>
        <w:t>-Fwd receiver at access link</w:t>
      </w:r>
      <w:r w:rsidRPr="00483BB4">
        <w:rPr>
          <w:b/>
          <w:bCs/>
          <w:i/>
          <w:iCs/>
          <w:sz w:val="22"/>
          <w:szCs w:val="22"/>
        </w:rPr>
        <w:t xml:space="preserve"> can turn itself OFF</w:t>
      </w:r>
      <w:r>
        <w:rPr>
          <w:b/>
          <w:bCs/>
          <w:i/>
          <w:iCs/>
          <w:sz w:val="22"/>
          <w:szCs w:val="22"/>
        </w:rPr>
        <w:t xml:space="preserve"> (assuming same understanding at the gNB)</w:t>
      </w:r>
    </w:p>
    <w:p w14:paraId="590AE3DF" w14:textId="77777777" w:rsidR="00BB7CBF" w:rsidRPr="00AA59F9" w:rsidRDefault="00BB7CBF" w:rsidP="00BA7A49">
      <w:pPr>
        <w:jc w:val="both"/>
        <w:rPr>
          <w:b/>
          <w:bCs/>
          <w:i/>
          <w:iCs/>
          <w:sz w:val="22"/>
          <w:szCs w:val="22"/>
        </w:rPr>
      </w:pPr>
    </w:p>
    <w:p w14:paraId="42F12C2C" w14:textId="11D4D554" w:rsidR="00BA7A49" w:rsidRDefault="00BA7A49" w:rsidP="00BA7A49">
      <w:pPr>
        <w:jc w:val="both"/>
        <w:rPr>
          <w:b/>
          <w:bCs/>
          <w:i/>
          <w:iCs/>
          <w:sz w:val="22"/>
          <w:szCs w:val="22"/>
        </w:rPr>
      </w:pPr>
      <w:r w:rsidRPr="003B0D13">
        <w:rPr>
          <w:b/>
          <w:bCs/>
          <w:i/>
          <w:iCs/>
          <w:sz w:val="22"/>
          <w:szCs w:val="22"/>
        </w:rPr>
        <w:t xml:space="preserve">Proposal 13: Power control as side control information can be considered </w:t>
      </w:r>
      <w:r>
        <w:rPr>
          <w:b/>
          <w:bCs/>
          <w:i/>
          <w:iCs/>
          <w:sz w:val="22"/>
          <w:szCs w:val="22"/>
        </w:rPr>
        <w:t>with</w:t>
      </w:r>
      <w:r w:rsidRPr="003B0D13">
        <w:rPr>
          <w:b/>
          <w:bCs/>
          <w:i/>
          <w:iCs/>
          <w:sz w:val="22"/>
          <w:szCs w:val="22"/>
        </w:rPr>
        <w:t xml:space="preserve"> </w:t>
      </w:r>
      <w:r>
        <w:rPr>
          <w:b/>
          <w:bCs/>
          <w:i/>
          <w:iCs/>
          <w:sz w:val="22"/>
          <w:szCs w:val="22"/>
        </w:rPr>
        <w:t>low</w:t>
      </w:r>
      <w:r w:rsidRPr="003B0D13">
        <w:rPr>
          <w:b/>
          <w:bCs/>
          <w:i/>
          <w:iCs/>
          <w:sz w:val="22"/>
          <w:szCs w:val="22"/>
        </w:rPr>
        <w:t xml:space="preserve"> priority and could be </w:t>
      </w:r>
      <w:r>
        <w:rPr>
          <w:b/>
          <w:bCs/>
          <w:i/>
          <w:iCs/>
          <w:sz w:val="22"/>
          <w:szCs w:val="22"/>
        </w:rPr>
        <w:t>discussed/</w:t>
      </w:r>
      <w:r w:rsidRPr="003B0D13">
        <w:rPr>
          <w:b/>
          <w:bCs/>
          <w:i/>
          <w:iCs/>
          <w:sz w:val="22"/>
          <w:szCs w:val="22"/>
        </w:rPr>
        <w:t>specified</w:t>
      </w:r>
      <w:r>
        <w:rPr>
          <w:b/>
          <w:bCs/>
          <w:i/>
          <w:iCs/>
          <w:sz w:val="22"/>
          <w:szCs w:val="22"/>
        </w:rPr>
        <w:t xml:space="preserve"> at a later stage,</w:t>
      </w:r>
      <w:r w:rsidRPr="003B0D13">
        <w:rPr>
          <w:b/>
          <w:bCs/>
          <w:i/>
          <w:iCs/>
          <w:sz w:val="22"/>
          <w:szCs w:val="22"/>
        </w:rPr>
        <w:t xml:space="preserve"> depending on the progress of other essential side control information</w:t>
      </w:r>
    </w:p>
    <w:p w14:paraId="2D08BFE6" w14:textId="77777777" w:rsidR="00BB7CBF" w:rsidRPr="003B0D13" w:rsidRDefault="00BB7CBF" w:rsidP="00BA7A49">
      <w:pPr>
        <w:jc w:val="both"/>
        <w:rPr>
          <w:b/>
          <w:bCs/>
          <w:i/>
          <w:iCs/>
          <w:sz w:val="22"/>
          <w:szCs w:val="22"/>
        </w:rPr>
      </w:pPr>
    </w:p>
    <w:p w14:paraId="39386CDA" w14:textId="77777777" w:rsidR="00BA7A49" w:rsidRPr="001F1A7F" w:rsidRDefault="00BA7A49" w:rsidP="00BA7A49">
      <w:pPr>
        <w:jc w:val="both"/>
        <w:rPr>
          <w:b/>
          <w:bCs/>
          <w:i/>
          <w:iCs/>
          <w:sz w:val="22"/>
          <w:szCs w:val="22"/>
        </w:rPr>
      </w:pPr>
      <w:r w:rsidRPr="001F1A7F">
        <w:rPr>
          <w:b/>
          <w:bCs/>
          <w:i/>
          <w:iCs/>
          <w:sz w:val="22"/>
          <w:szCs w:val="22"/>
        </w:rPr>
        <w:t>Proposal 14: For NCR operation, if it is agreed to be support power control information for both uplink and downlink at the NCR, then following two options can be considered for configuration of power control parameters:</w:t>
      </w:r>
    </w:p>
    <w:p w14:paraId="44B4AB01" w14:textId="77777777" w:rsidR="00BA7A49" w:rsidRPr="001F1A7F" w:rsidRDefault="00BA7A49" w:rsidP="002061D3">
      <w:pPr>
        <w:pStyle w:val="ListParagraph"/>
        <w:numPr>
          <w:ilvl w:val="0"/>
          <w:numId w:val="18"/>
        </w:numPr>
        <w:ind w:leftChars="0"/>
        <w:jc w:val="both"/>
        <w:rPr>
          <w:b/>
          <w:bCs/>
          <w:i/>
          <w:iCs/>
          <w:sz w:val="22"/>
          <w:szCs w:val="22"/>
        </w:rPr>
      </w:pPr>
      <w:r w:rsidRPr="001F1A7F">
        <w:rPr>
          <w:b/>
          <w:bCs/>
          <w:i/>
          <w:iCs/>
          <w:sz w:val="22"/>
          <w:szCs w:val="22"/>
        </w:rPr>
        <w:t>Option 1: Common set of power control parameters such as output power values or amplifying gains for both UL and DL</w:t>
      </w:r>
    </w:p>
    <w:p w14:paraId="62112DF6" w14:textId="0FFD072F" w:rsidR="00BA7A49" w:rsidRPr="001F1A7F" w:rsidRDefault="00BA7A49" w:rsidP="002061D3">
      <w:pPr>
        <w:pStyle w:val="ListParagraph"/>
        <w:numPr>
          <w:ilvl w:val="0"/>
          <w:numId w:val="18"/>
        </w:numPr>
        <w:ind w:leftChars="0"/>
        <w:jc w:val="both"/>
        <w:rPr>
          <w:b/>
          <w:bCs/>
          <w:i/>
          <w:iCs/>
          <w:sz w:val="22"/>
          <w:szCs w:val="22"/>
        </w:rPr>
      </w:pPr>
      <w:r w:rsidRPr="001F1A7F">
        <w:rPr>
          <w:b/>
          <w:bCs/>
          <w:i/>
          <w:iCs/>
          <w:sz w:val="22"/>
          <w:szCs w:val="22"/>
        </w:rPr>
        <w:t>Option 2: Separate set of power control parameters for UL and DL, respectively</w:t>
      </w:r>
    </w:p>
    <w:p w14:paraId="009B5792" w14:textId="05820B37" w:rsidR="00911931" w:rsidRPr="00C756C4" w:rsidRDefault="00B570A4" w:rsidP="00784EA6">
      <w:pPr>
        <w:rPr>
          <w:sz w:val="22"/>
          <w:szCs w:val="22"/>
        </w:rPr>
      </w:pPr>
      <w:r>
        <w:rPr>
          <w:sz w:val="22"/>
          <w:szCs w:val="22"/>
        </w:rPr>
        <w:t xml:space="preserve"> </w:t>
      </w:r>
    </w:p>
    <w:p w14:paraId="2A5BA4DC" w14:textId="6DB80A0A" w:rsidR="002134C9" w:rsidRPr="008134DE" w:rsidRDefault="002134C9" w:rsidP="008134DE">
      <w:pPr>
        <w:pStyle w:val="Heading1"/>
      </w:pPr>
      <w:r w:rsidRPr="008134DE">
        <w:t>Reference</w:t>
      </w:r>
    </w:p>
    <w:p w14:paraId="1D993A4E" w14:textId="3433484B" w:rsidR="00CA6A92" w:rsidRPr="008D40CF" w:rsidRDefault="0000323C" w:rsidP="00CA6A92">
      <w:pPr>
        <w:numPr>
          <w:ilvl w:val="0"/>
          <w:numId w:val="2"/>
        </w:numPr>
        <w:overflowPunct w:val="0"/>
        <w:autoSpaceDE w:val="0"/>
        <w:autoSpaceDN w:val="0"/>
        <w:adjustRightInd w:val="0"/>
        <w:spacing w:before="100" w:beforeAutospacing="1" w:after="120"/>
        <w:ind w:left="562" w:hanging="562"/>
        <w:jc w:val="both"/>
        <w:textAlignment w:val="baseline"/>
        <w:rPr>
          <w:bCs/>
          <w:sz w:val="22"/>
          <w:szCs w:val="22"/>
          <w:lang w:val="en-GB"/>
        </w:rPr>
      </w:pPr>
      <w:bookmarkStart w:id="1" w:name="_Ref40195690"/>
      <w:bookmarkStart w:id="2" w:name="_Ref101346585"/>
      <w:r>
        <w:rPr>
          <w:bCs/>
          <w:sz w:val="22"/>
          <w:szCs w:val="22"/>
          <w:lang w:val="en-GB"/>
        </w:rPr>
        <w:t xml:space="preserve">3GPP </w:t>
      </w:r>
      <w:r w:rsidR="00D66952" w:rsidRPr="000D48BB">
        <w:rPr>
          <w:bCs/>
          <w:sz w:val="22"/>
          <w:szCs w:val="22"/>
          <w:lang w:val="en-GB"/>
        </w:rPr>
        <w:t>RP</w:t>
      </w:r>
      <w:r w:rsidR="00647210" w:rsidRPr="000D48BB">
        <w:rPr>
          <w:bCs/>
          <w:sz w:val="22"/>
          <w:szCs w:val="22"/>
          <w:lang w:val="en-GB"/>
        </w:rPr>
        <w:t>-</w:t>
      </w:r>
      <w:r w:rsidR="00666024" w:rsidRPr="000D48BB">
        <w:rPr>
          <w:bCs/>
          <w:sz w:val="22"/>
          <w:szCs w:val="22"/>
          <w:lang w:val="en-GB"/>
        </w:rPr>
        <w:t>2</w:t>
      </w:r>
      <w:r w:rsidR="00E8621D">
        <w:rPr>
          <w:bCs/>
          <w:sz w:val="22"/>
          <w:szCs w:val="22"/>
          <w:lang w:val="en-GB"/>
        </w:rPr>
        <w:t>21</w:t>
      </w:r>
      <w:r w:rsidR="00D90522">
        <w:rPr>
          <w:bCs/>
          <w:sz w:val="22"/>
          <w:szCs w:val="22"/>
          <w:lang w:val="en-GB"/>
        </w:rPr>
        <w:t>229</w:t>
      </w:r>
      <w:r w:rsidR="00D66952" w:rsidRPr="000D48BB">
        <w:rPr>
          <w:bCs/>
          <w:sz w:val="22"/>
          <w:szCs w:val="22"/>
          <w:lang w:val="en-GB"/>
        </w:rPr>
        <w:t xml:space="preserve">, </w:t>
      </w:r>
      <w:bookmarkEnd w:id="1"/>
      <w:r w:rsidR="000D48BB" w:rsidRPr="000D48BB">
        <w:rPr>
          <w:bCs/>
          <w:sz w:val="22"/>
          <w:szCs w:val="22"/>
          <w:lang w:val="en-GB"/>
        </w:rPr>
        <w:t>“</w:t>
      </w:r>
      <w:r w:rsidR="00273C01" w:rsidRPr="00273C01">
        <w:rPr>
          <w:rFonts w:eastAsia="Batang"/>
          <w:i/>
          <w:iCs/>
          <w:sz w:val="22"/>
          <w:szCs w:val="22"/>
          <w:lang w:val="en-GB"/>
        </w:rPr>
        <w:t xml:space="preserve">Revised </w:t>
      </w:r>
      <w:r w:rsidR="00273C01" w:rsidRPr="00273C01">
        <w:rPr>
          <w:rFonts w:eastAsia="Batang" w:hint="eastAsia"/>
          <w:i/>
          <w:iCs/>
          <w:sz w:val="22"/>
          <w:szCs w:val="22"/>
          <w:lang w:val="en-GB"/>
        </w:rPr>
        <w:t>SI</w:t>
      </w:r>
      <w:r w:rsidR="00273C01" w:rsidRPr="00273C01">
        <w:rPr>
          <w:rFonts w:eastAsia="Batang"/>
          <w:i/>
          <w:iCs/>
          <w:sz w:val="22"/>
          <w:szCs w:val="22"/>
          <w:lang w:val="en-GB"/>
        </w:rPr>
        <w:t xml:space="preserve">: Study on </w:t>
      </w:r>
      <w:r w:rsidR="00273C01" w:rsidRPr="00273C01">
        <w:rPr>
          <w:rFonts w:eastAsia="Batang" w:hint="eastAsia"/>
          <w:i/>
          <w:iCs/>
          <w:sz w:val="22"/>
          <w:szCs w:val="22"/>
          <w:lang w:val="en-GB"/>
        </w:rPr>
        <w:t>NR</w:t>
      </w:r>
      <w:r w:rsidR="00273C01" w:rsidRPr="00273C01">
        <w:rPr>
          <w:rFonts w:eastAsia="Batang"/>
          <w:i/>
          <w:iCs/>
          <w:sz w:val="22"/>
          <w:szCs w:val="22"/>
          <w:lang w:val="en-GB"/>
        </w:rPr>
        <w:t xml:space="preserve"> </w:t>
      </w:r>
      <w:r w:rsidR="00273C01" w:rsidRPr="00273C01">
        <w:rPr>
          <w:rFonts w:eastAsia="Batang" w:hint="eastAsia"/>
          <w:i/>
          <w:iCs/>
          <w:sz w:val="22"/>
          <w:szCs w:val="22"/>
          <w:lang w:val="en-GB"/>
        </w:rPr>
        <w:t>Network-controlled</w:t>
      </w:r>
      <w:r w:rsidR="00273C01" w:rsidRPr="00273C01">
        <w:rPr>
          <w:rFonts w:eastAsia="Batang"/>
          <w:i/>
          <w:iCs/>
          <w:sz w:val="22"/>
          <w:szCs w:val="22"/>
          <w:lang w:val="en-GB"/>
        </w:rPr>
        <w:t xml:space="preserve"> </w:t>
      </w:r>
      <w:r w:rsidR="00273C01" w:rsidRPr="00273C01">
        <w:rPr>
          <w:rFonts w:eastAsia="Batang" w:hint="eastAsia"/>
          <w:i/>
          <w:iCs/>
          <w:sz w:val="22"/>
          <w:szCs w:val="22"/>
          <w:lang w:val="en-GB"/>
        </w:rPr>
        <w:t>Repeater</w:t>
      </w:r>
      <w:r w:rsidR="00273C01" w:rsidRPr="00273C01">
        <w:rPr>
          <w:rFonts w:eastAsia="Batang"/>
          <w:i/>
          <w:iCs/>
          <w:sz w:val="22"/>
          <w:szCs w:val="22"/>
          <w:lang w:val="en-GB"/>
        </w:rPr>
        <w:t>s</w:t>
      </w:r>
      <w:r w:rsidR="000D48BB" w:rsidRPr="000D48BB">
        <w:rPr>
          <w:rFonts w:eastAsia="Batang"/>
          <w:bCs/>
          <w:sz w:val="22"/>
          <w:szCs w:val="22"/>
        </w:rPr>
        <w:t>”,</w:t>
      </w:r>
      <w:bookmarkStart w:id="3" w:name="_Ref61153333"/>
      <w:bookmarkEnd w:id="2"/>
      <w:r w:rsidR="00EA0092">
        <w:rPr>
          <w:rFonts w:eastAsia="Batang"/>
          <w:bCs/>
          <w:sz w:val="22"/>
          <w:szCs w:val="22"/>
        </w:rPr>
        <w:t xml:space="preserve"> ZTE Corporation</w:t>
      </w:r>
    </w:p>
    <w:p w14:paraId="09B7BAFF" w14:textId="382FC444" w:rsidR="007D5D42" w:rsidRPr="009C48DB" w:rsidRDefault="008D40CF" w:rsidP="00206794">
      <w:pPr>
        <w:numPr>
          <w:ilvl w:val="0"/>
          <w:numId w:val="2"/>
        </w:numPr>
        <w:overflowPunct w:val="0"/>
        <w:autoSpaceDE w:val="0"/>
        <w:autoSpaceDN w:val="0"/>
        <w:adjustRightInd w:val="0"/>
        <w:spacing w:before="100" w:beforeAutospacing="1" w:after="120"/>
        <w:ind w:left="562" w:hanging="562"/>
        <w:jc w:val="both"/>
        <w:textAlignment w:val="baseline"/>
        <w:rPr>
          <w:sz w:val="22"/>
          <w:szCs w:val="22"/>
          <w:lang w:val="en-GB"/>
        </w:rPr>
      </w:pPr>
      <w:r w:rsidRPr="003708F5">
        <w:rPr>
          <w:bCs/>
          <w:sz w:val="22"/>
          <w:szCs w:val="22"/>
          <w:lang w:val="en-GB"/>
        </w:rPr>
        <w:t>3GPP RAN1#109-e, “</w:t>
      </w:r>
      <w:r w:rsidRPr="003708F5">
        <w:rPr>
          <w:bCs/>
          <w:i/>
          <w:iCs/>
          <w:sz w:val="22"/>
          <w:szCs w:val="22"/>
          <w:lang w:val="en-GB"/>
        </w:rPr>
        <w:t>Chairman Notes</w:t>
      </w:r>
      <w:r w:rsidRPr="003708F5">
        <w:rPr>
          <w:bCs/>
          <w:sz w:val="22"/>
          <w:szCs w:val="22"/>
          <w:lang w:val="en-GB"/>
        </w:rPr>
        <w:t xml:space="preserve">” </w:t>
      </w:r>
      <w:bookmarkEnd w:id="3"/>
    </w:p>
    <w:p w14:paraId="1B89267E" w14:textId="01469BF5" w:rsidR="009C48DB" w:rsidRPr="00713A2E" w:rsidRDefault="009C48DB" w:rsidP="009C48DB">
      <w:pPr>
        <w:numPr>
          <w:ilvl w:val="0"/>
          <w:numId w:val="2"/>
        </w:numPr>
        <w:overflowPunct w:val="0"/>
        <w:autoSpaceDE w:val="0"/>
        <w:autoSpaceDN w:val="0"/>
        <w:adjustRightInd w:val="0"/>
        <w:spacing w:before="100" w:beforeAutospacing="1" w:after="120"/>
        <w:ind w:left="562" w:hanging="562"/>
        <w:jc w:val="both"/>
        <w:textAlignment w:val="baseline"/>
        <w:rPr>
          <w:bCs/>
          <w:sz w:val="22"/>
          <w:szCs w:val="22"/>
          <w:lang w:val="en-GB"/>
        </w:rPr>
      </w:pPr>
      <w:r w:rsidRPr="00713A2E">
        <w:rPr>
          <w:bCs/>
          <w:sz w:val="22"/>
          <w:szCs w:val="22"/>
          <w:lang w:val="en-GB"/>
        </w:rPr>
        <w:t>3GPP R</w:t>
      </w:r>
      <w:r w:rsidR="003D3AAD">
        <w:rPr>
          <w:bCs/>
          <w:sz w:val="22"/>
          <w:szCs w:val="22"/>
          <w:lang w:val="en-GB"/>
        </w:rPr>
        <w:t>1</w:t>
      </w:r>
      <w:r w:rsidRPr="00713A2E">
        <w:rPr>
          <w:bCs/>
          <w:sz w:val="22"/>
          <w:szCs w:val="22"/>
          <w:lang w:val="en-GB"/>
        </w:rPr>
        <w:t>-22</w:t>
      </w:r>
      <w:r w:rsidR="00C52F53">
        <w:rPr>
          <w:bCs/>
          <w:sz w:val="22"/>
          <w:szCs w:val="22"/>
          <w:lang w:val="en-GB"/>
        </w:rPr>
        <w:t>07346</w:t>
      </w:r>
      <w:r w:rsidRPr="00713A2E">
        <w:rPr>
          <w:bCs/>
          <w:sz w:val="22"/>
          <w:szCs w:val="22"/>
          <w:lang w:val="en-GB"/>
        </w:rPr>
        <w:t>, “</w:t>
      </w:r>
      <w:r w:rsidRPr="007854B5">
        <w:rPr>
          <w:bCs/>
          <w:i/>
          <w:iCs/>
          <w:sz w:val="22"/>
          <w:szCs w:val="22"/>
          <w:lang w:val="en-GB"/>
        </w:rPr>
        <w:t xml:space="preserve">Discussion on </w:t>
      </w:r>
      <w:r w:rsidR="00ED6E20">
        <w:rPr>
          <w:bCs/>
          <w:i/>
          <w:iCs/>
          <w:sz w:val="22"/>
          <w:szCs w:val="22"/>
          <w:lang w:val="en-GB"/>
        </w:rPr>
        <w:t xml:space="preserve">L1/L2 </w:t>
      </w:r>
      <w:r w:rsidR="00ED6E20" w:rsidRPr="00196B8D">
        <w:rPr>
          <w:bCs/>
          <w:i/>
          <w:iCs/>
          <w:sz w:val="22"/>
          <w:szCs w:val="22"/>
        </w:rPr>
        <w:t>signaling</w:t>
      </w:r>
      <w:r w:rsidR="00ED6E20">
        <w:rPr>
          <w:bCs/>
          <w:i/>
          <w:iCs/>
          <w:sz w:val="22"/>
          <w:szCs w:val="22"/>
          <w:lang w:val="en-GB"/>
        </w:rPr>
        <w:t xml:space="preserve"> for side control information</w:t>
      </w:r>
      <w:r w:rsidRPr="00713A2E">
        <w:rPr>
          <w:bCs/>
          <w:sz w:val="22"/>
          <w:szCs w:val="22"/>
          <w:lang w:val="en-GB"/>
        </w:rPr>
        <w:t xml:space="preserve">”, </w:t>
      </w:r>
      <w:r w:rsidR="009C5725">
        <w:rPr>
          <w:rFonts w:eastAsia="Batang"/>
          <w:bCs/>
          <w:sz w:val="22"/>
          <w:szCs w:val="22"/>
        </w:rPr>
        <w:t>Apple I</w:t>
      </w:r>
      <w:r w:rsidR="009232DE">
        <w:rPr>
          <w:rFonts w:eastAsia="Batang"/>
          <w:bCs/>
          <w:sz w:val="22"/>
          <w:szCs w:val="22"/>
        </w:rPr>
        <w:t>nc</w:t>
      </w:r>
      <w:r w:rsidR="009C5725">
        <w:rPr>
          <w:rFonts w:eastAsia="Batang"/>
          <w:bCs/>
          <w:sz w:val="22"/>
          <w:szCs w:val="22"/>
        </w:rPr>
        <w:t>.</w:t>
      </w:r>
    </w:p>
    <w:sectPr w:rsidR="009C48DB" w:rsidRPr="00713A2E" w:rsidSect="004B05E8">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4737F2" w14:textId="77777777" w:rsidR="00E71E19" w:rsidRDefault="00E71E19" w:rsidP="00161DF4">
      <w:r>
        <w:separator/>
      </w:r>
    </w:p>
  </w:endnote>
  <w:endnote w:type="continuationSeparator" w:id="0">
    <w:p w14:paraId="112CE3BD" w14:textId="77777777" w:rsidR="00E71E19" w:rsidRDefault="00E71E19" w:rsidP="00161D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KaiTi_GB2312">
    <w:altName w:val="SimHei"/>
    <w:panose1 w:val="020B0604020202020204"/>
    <w:charset w:val="86"/>
    <w:family w:val="modern"/>
    <w:pitch w:val="fixed"/>
    <w:sig w:usb0="00000001" w:usb1="080E0000" w:usb2="00000010" w:usb3="00000000" w:csb0="00040000"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3C27E1" w14:textId="77777777" w:rsidR="00E71E19" w:rsidRDefault="00E71E19" w:rsidP="00161DF4">
      <w:r>
        <w:separator/>
      </w:r>
    </w:p>
  </w:footnote>
  <w:footnote w:type="continuationSeparator" w:id="0">
    <w:p w14:paraId="755702E6" w14:textId="77777777" w:rsidR="00E71E19" w:rsidRDefault="00E71E19" w:rsidP="00161D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1"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2" w15:restartNumberingAfterBreak="0">
    <w:nsid w:val="010F3F63"/>
    <w:multiLevelType w:val="hybridMultilevel"/>
    <w:tmpl w:val="F104D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552047"/>
    <w:multiLevelType w:val="multilevel"/>
    <w:tmpl w:val="2CB6C3A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3AD43A3"/>
    <w:multiLevelType w:val="hybridMultilevel"/>
    <w:tmpl w:val="33B281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04262B6"/>
    <w:multiLevelType w:val="hybridMultilevel"/>
    <w:tmpl w:val="38EE517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193497"/>
    <w:multiLevelType w:val="hybridMultilevel"/>
    <w:tmpl w:val="8B7457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A449D6"/>
    <w:multiLevelType w:val="hybridMultilevel"/>
    <w:tmpl w:val="9F365F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23031BD"/>
    <w:multiLevelType w:val="hybridMultilevel"/>
    <w:tmpl w:val="66DED348"/>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37AB5A30"/>
    <w:multiLevelType w:val="multilevel"/>
    <w:tmpl w:val="37AB5A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E685718"/>
    <w:multiLevelType w:val="hybridMultilevel"/>
    <w:tmpl w:val="585AFD88"/>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47D45971"/>
    <w:multiLevelType w:val="hybridMultilevel"/>
    <w:tmpl w:val="12DE436A"/>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8E24022"/>
    <w:multiLevelType w:val="hybridMultilevel"/>
    <w:tmpl w:val="27AAFA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7AA6467"/>
    <w:multiLevelType w:val="hybridMultilevel"/>
    <w:tmpl w:val="B09A7D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CDA6F15"/>
    <w:multiLevelType w:val="hybridMultilevel"/>
    <w:tmpl w:val="7E0E6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E87254"/>
    <w:multiLevelType w:val="hybridMultilevel"/>
    <w:tmpl w:val="B4F82670"/>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F2148A70">
      <w:numFmt w:val="bullet"/>
      <w:lvlText w:val="•"/>
      <w:lvlJc w:val="left"/>
      <w:pPr>
        <w:ind w:left="1920" w:hanging="720"/>
      </w:pPr>
      <w:rPr>
        <w:rFonts w:ascii="Times" w:eastAsia="Batang" w:hAnsi="Times" w:cs="Time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772F0F31"/>
    <w:multiLevelType w:val="hybridMultilevel"/>
    <w:tmpl w:val="92EAA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78B7052"/>
    <w:multiLevelType w:val="hybridMultilevel"/>
    <w:tmpl w:val="90BC22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A543D02"/>
    <w:multiLevelType w:val="hybridMultilevel"/>
    <w:tmpl w:val="870A2F7E"/>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F2148A70">
      <w:numFmt w:val="bullet"/>
      <w:lvlText w:val="•"/>
      <w:lvlJc w:val="left"/>
      <w:pPr>
        <w:ind w:left="1920" w:hanging="720"/>
      </w:pPr>
      <w:rPr>
        <w:rFonts w:ascii="Times" w:eastAsia="Batang" w:hAnsi="Times" w:cs="Time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7A752EAB"/>
    <w:multiLevelType w:val="hybridMultilevel"/>
    <w:tmpl w:val="457C1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21517624">
    <w:abstractNumId w:val="3"/>
  </w:num>
  <w:num w:numId="2" w16cid:durableId="1627083094">
    <w:abstractNumId w:val="1"/>
  </w:num>
  <w:num w:numId="3" w16cid:durableId="633605997">
    <w:abstractNumId w:val="5"/>
  </w:num>
  <w:num w:numId="4" w16cid:durableId="1522163959">
    <w:abstractNumId w:val="11"/>
  </w:num>
  <w:num w:numId="5" w16cid:durableId="506601546">
    <w:abstractNumId w:val="19"/>
  </w:num>
  <w:num w:numId="6" w16cid:durableId="1564751201">
    <w:abstractNumId w:val="15"/>
  </w:num>
  <w:num w:numId="7" w16cid:durableId="457652930">
    <w:abstractNumId w:val="4"/>
  </w:num>
  <w:num w:numId="8" w16cid:durableId="585654668">
    <w:abstractNumId w:val="9"/>
  </w:num>
  <w:num w:numId="9" w16cid:durableId="1147864045">
    <w:abstractNumId w:val="12"/>
  </w:num>
  <w:num w:numId="10" w16cid:durableId="1757821084">
    <w:abstractNumId w:val="17"/>
  </w:num>
  <w:num w:numId="11" w16cid:durableId="1427580212">
    <w:abstractNumId w:val="2"/>
  </w:num>
  <w:num w:numId="12" w16cid:durableId="1440830481">
    <w:abstractNumId w:val="6"/>
  </w:num>
  <w:num w:numId="13" w16cid:durableId="86579176">
    <w:abstractNumId w:val="14"/>
  </w:num>
  <w:num w:numId="14" w16cid:durableId="1748920336">
    <w:abstractNumId w:val="16"/>
  </w:num>
  <w:num w:numId="15" w16cid:durableId="1079716951">
    <w:abstractNumId w:val="18"/>
  </w:num>
  <w:num w:numId="16" w16cid:durableId="1200700382">
    <w:abstractNumId w:val="7"/>
  </w:num>
  <w:num w:numId="17" w16cid:durableId="1277173079">
    <w:abstractNumId w:val="13"/>
  </w:num>
  <w:num w:numId="18" w16cid:durableId="1936017076">
    <w:abstractNumId w:val="10"/>
  </w:num>
  <w:num w:numId="19" w16cid:durableId="1711296838">
    <w:abstractNumId w:val="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removePersonalInformation/>
  <w:removeDateAndTime/>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7F0"/>
    <w:rsid w:val="00000F61"/>
    <w:rsid w:val="00002A9F"/>
    <w:rsid w:val="0000323C"/>
    <w:rsid w:val="00004118"/>
    <w:rsid w:val="00004453"/>
    <w:rsid w:val="00004584"/>
    <w:rsid w:val="000050E4"/>
    <w:rsid w:val="00005D7F"/>
    <w:rsid w:val="00006719"/>
    <w:rsid w:val="00007041"/>
    <w:rsid w:val="0001081E"/>
    <w:rsid w:val="00013BC3"/>
    <w:rsid w:val="00015637"/>
    <w:rsid w:val="0001622B"/>
    <w:rsid w:val="000212EC"/>
    <w:rsid w:val="0002214C"/>
    <w:rsid w:val="000221BB"/>
    <w:rsid w:val="00023957"/>
    <w:rsid w:val="00023A6D"/>
    <w:rsid w:val="00024CD4"/>
    <w:rsid w:val="00026645"/>
    <w:rsid w:val="00027244"/>
    <w:rsid w:val="000278A6"/>
    <w:rsid w:val="0003031D"/>
    <w:rsid w:val="0003074A"/>
    <w:rsid w:val="000314BD"/>
    <w:rsid w:val="00031E68"/>
    <w:rsid w:val="00032FD3"/>
    <w:rsid w:val="00033C6F"/>
    <w:rsid w:val="00033D5B"/>
    <w:rsid w:val="000366A6"/>
    <w:rsid w:val="000379AD"/>
    <w:rsid w:val="00040725"/>
    <w:rsid w:val="00041988"/>
    <w:rsid w:val="00044CC2"/>
    <w:rsid w:val="00044EAE"/>
    <w:rsid w:val="000469C0"/>
    <w:rsid w:val="00050930"/>
    <w:rsid w:val="000515CD"/>
    <w:rsid w:val="00052A30"/>
    <w:rsid w:val="000546E3"/>
    <w:rsid w:val="0005612B"/>
    <w:rsid w:val="00056306"/>
    <w:rsid w:val="00057ECF"/>
    <w:rsid w:val="000605BB"/>
    <w:rsid w:val="0006087D"/>
    <w:rsid w:val="0006102E"/>
    <w:rsid w:val="000614E9"/>
    <w:rsid w:val="000617E2"/>
    <w:rsid w:val="000630A4"/>
    <w:rsid w:val="00064549"/>
    <w:rsid w:val="000660D3"/>
    <w:rsid w:val="00067790"/>
    <w:rsid w:val="00067C74"/>
    <w:rsid w:val="00073136"/>
    <w:rsid w:val="00074572"/>
    <w:rsid w:val="00075735"/>
    <w:rsid w:val="00081F75"/>
    <w:rsid w:val="000833DB"/>
    <w:rsid w:val="00084A6D"/>
    <w:rsid w:val="00086B8A"/>
    <w:rsid w:val="00086D3F"/>
    <w:rsid w:val="00087B6E"/>
    <w:rsid w:val="000910D7"/>
    <w:rsid w:val="00092209"/>
    <w:rsid w:val="00094F6E"/>
    <w:rsid w:val="0009501D"/>
    <w:rsid w:val="000950A2"/>
    <w:rsid w:val="00097006"/>
    <w:rsid w:val="000A0EF8"/>
    <w:rsid w:val="000A1890"/>
    <w:rsid w:val="000A2AAA"/>
    <w:rsid w:val="000A3013"/>
    <w:rsid w:val="000A432A"/>
    <w:rsid w:val="000A5A78"/>
    <w:rsid w:val="000A7DA5"/>
    <w:rsid w:val="000B0EE6"/>
    <w:rsid w:val="000B40A3"/>
    <w:rsid w:val="000B4F61"/>
    <w:rsid w:val="000B7D64"/>
    <w:rsid w:val="000C256E"/>
    <w:rsid w:val="000C3126"/>
    <w:rsid w:val="000C3D00"/>
    <w:rsid w:val="000C4553"/>
    <w:rsid w:val="000C560B"/>
    <w:rsid w:val="000C5F46"/>
    <w:rsid w:val="000C62A2"/>
    <w:rsid w:val="000C7322"/>
    <w:rsid w:val="000C769E"/>
    <w:rsid w:val="000D1A8F"/>
    <w:rsid w:val="000D4809"/>
    <w:rsid w:val="000D48BB"/>
    <w:rsid w:val="000E03F8"/>
    <w:rsid w:val="000E071E"/>
    <w:rsid w:val="000E145B"/>
    <w:rsid w:val="000E1747"/>
    <w:rsid w:val="000E2F63"/>
    <w:rsid w:val="000E6772"/>
    <w:rsid w:val="000F0EE7"/>
    <w:rsid w:val="000F13CC"/>
    <w:rsid w:val="000F1F09"/>
    <w:rsid w:val="000F2C70"/>
    <w:rsid w:val="000F444A"/>
    <w:rsid w:val="000F6F21"/>
    <w:rsid w:val="000F7811"/>
    <w:rsid w:val="0010119A"/>
    <w:rsid w:val="00102300"/>
    <w:rsid w:val="001026DB"/>
    <w:rsid w:val="00102722"/>
    <w:rsid w:val="001043EE"/>
    <w:rsid w:val="00105122"/>
    <w:rsid w:val="0010756F"/>
    <w:rsid w:val="00111E92"/>
    <w:rsid w:val="00113040"/>
    <w:rsid w:val="001144DC"/>
    <w:rsid w:val="001147B9"/>
    <w:rsid w:val="0011489A"/>
    <w:rsid w:val="00116CE5"/>
    <w:rsid w:val="0011737A"/>
    <w:rsid w:val="0012068C"/>
    <w:rsid w:val="001206A4"/>
    <w:rsid w:val="00123C79"/>
    <w:rsid w:val="00125BE6"/>
    <w:rsid w:val="00127219"/>
    <w:rsid w:val="00130600"/>
    <w:rsid w:val="0013116B"/>
    <w:rsid w:val="0013123B"/>
    <w:rsid w:val="00131739"/>
    <w:rsid w:val="00131DCA"/>
    <w:rsid w:val="00135CA7"/>
    <w:rsid w:val="00140849"/>
    <w:rsid w:val="001408EE"/>
    <w:rsid w:val="001412B7"/>
    <w:rsid w:val="00141578"/>
    <w:rsid w:val="00142F2F"/>
    <w:rsid w:val="001435F5"/>
    <w:rsid w:val="00143F2E"/>
    <w:rsid w:val="001443D0"/>
    <w:rsid w:val="001454B7"/>
    <w:rsid w:val="0014619A"/>
    <w:rsid w:val="00146F16"/>
    <w:rsid w:val="0014795A"/>
    <w:rsid w:val="00147CD5"/>
    <w:rsid w:val="00151E5F"/>
    <w:rsid w:val="001522EE"/>
    <w:rsid w:val="00153773"/>
    <w:rsid w:val="0015438D"/>
    <w:rsid w:val="00156BB3"/>
    <w:rsid w:val="00161DF4"/>
    <w:rsid w:val="00162915"/>
    <w:rsid w:val="00163E9A"/>
    <w:rsid w:val="00164043"/>
    <w:rsid w:val="001666C6"/>
    <w:rsid w:val="00166E65"/>
    <w:rsid w:val="00167BE8"/>
    <w:rsid w:val="00171917"/>
    <w:rsid w:val="001767CF"/>
    <w:rsid w:val="00176824"/>
    <w:rsid w:val="001778BF"/>
    <w:rsid w:val="001779C8"/>
    <w:rsid w:val="001813F4"/>
    <w:rsid w:val="00185220"/>
    <w:rsid w:val="00185CB2"/>
    <w:rsid w:val="00185D90"/>
    <w:rsid w:val="0018607A"/>
    <w:rsid w:val="001879CE"/>
    <w:rsid w:val="00190D2B"/>
    <w:rsid w:val="00192CB5"/>
    <w:rsid w:val="00193A51"/>
    <w:rsid w:val="00194352"/>
    <w:rsid w:val="00194BBD"/>
    <w:rsid w:val="00196B8D"/>
    <w:rsid w:val="00196E1D"/>
    <w:rsid w:val="00196F0A"/>
    <w:rsid w:val="001A04C1"/>
    <w:rsid w:val="001A0F1F"/>
    <w:rsid w:val="001A44E6"/>
    <w:rsid w:val="001A57F8"/>
    <w:rsid w:val="001A6E2A"/>
    <w:rsid w:val="001A7109"/>
    <w:rsid w:val="001A711F"/>
    <w:rsid w:val="001A7745"/>
    <w:rsid w:val="001B01C4"/>
    <w:rsid w:val="001B2A5D"/>
    <w:rsid w:val="001B2AEE"/>
    <w:rsid w:val="001B3327"/>
    <w:rsid w:val="001C066A"/>
    <w:rsid w:val="001C21D5"/>
    <w:rsid w:val="001C26AB"/>
    <w:rsid w:val="001C2C82"/>
    <w:rsid w:val="001C4008"/>
    <w:rsid w:val="001C4C89"/>
    <w:rsid w:val="001C528B"/>
    <w:rsid w:val="001D3AD0"/>
    <w:rsid w:val="001D5CE5"/>
    <w:rsid w:val="001D749D"/>
    <w:rsid w:val="001E0ADA"/>
    <w:rsid w:val="001E1D88"/>
    <w:rsid w:val="001E1E81"/>
    <w:rsid w:val="001E21FF"/>
    <w:rsid w:val="001E6C97"/>
    <w:rsid w:val="001F0387"/>
    <w:rsid w:val="001F16C3"/>
    <w:rsid w:val="001F1A7F"/>
    <w:rsid w:val="001F22C4"/>
    <w:rsid w:val="002013DE"/>
    <w:rsid w:val="00201FE9"/>
    <w:rsid w:val="002047CD"/>
    <w:rsid w:val="002047D4"/>
    <w:rsid w:val="002061D3"/>
    <w:rsid w:val="002121CD"/>
    <w:rsid w:val="002134C9"/>
    <w:rsid w:val="00214538"/>
    <w:rsid w:val="00214FC5"/>
    <w:rsid w:val="00216A54"/>
    <w:rsid w:val="002172B2"/>
    <w:rsid w:val="00217BB8"/>
    <w:rsid w:val="00220B0E"/>
    <w:rsid w:val="00226F2D"/>
    <w:rsid w:val="00231A45"/>
    <w:rsid w:val="00232222"/>
    <w:rsid w:val="0023569D"/>
    <w:rsid w:val="00241960"/>
    <w:rsid w:val="00243094"/>
    <w:rsid w:val="00247E4A"/>
    <w:rsid w:val="00252287"/>
    <w:rsid w:val="00252B41"/>
    <w:rsid w:val="00260880"/>
    <w:rsid w:val="0026227D"/>
    <w:rsid w:val="00262FDB"/>
    <w:rsid w:val="00266C2A"/>
    <w:rsid w:val="00266E0F"/>
    <w:rsid w:val="002717CF"/>
    <w:rsid w:val="0027242E"/>
    <w:rsid w:val="002738F9"/>
    <w:rsid w:val="00273C01"/>
    <w:rsid w:val="00274F27"/>
    <w:rsid w:val="00275BA2"/>
    <w:rsid w:val="00276534"/>
    <w:rsid w:val="00276D63"/>
    <w:rsid w:val="00276E66"/>
    <w:rsid w:val="00277816"/>
    <w:rsid w:val="00280650"/>
    <w:rsid w:val="00280F9D"/>
    <w:rsid w:val="002814BE"/>
    <w:rsid w:val="002826B9"/>
    <w:rsid w:val="00282EE7"/>
    <w:rsid w:val="00283C10"/>
    <w:rsid w:val="00284AB0"/>
    <w:rsid w:val="002856C2"/>
    <w:rsid w:val="00285B13"/>
    <w:rsid w:val="00285DD5"/>
    <w:rsid w:val="002868E1"/>
    <w:rsid w:val="00286B61"/>
    <w:rsid w:val="0028735C"/>
    <w:rsid w:val="00290645"/>
    <w:rsid w:val="002924F3"/>
    <w:rsid w:val="00293864"/>
    <w:rsid w:val="002938DA"/>
    <w:rsid w:val="002948FF"/>
    <w:rsid w:val="00295B2A"/>
    <w:rsid w:val="002960C1"/>
    <w:rsid w:val="002972B7"/>
    <w:rsid w:val="002A1C98"/>
    <w:rsid w:val="002A274D"/>
    <w:rsid w:val="002A44CD"/>
    <w:rsid w:val="002A4704"/>
    <w:rsid w:val="002A4AB5"/>
    <w:rsid w:val="002A5B21"/>
    <w:rsid w:val="002A6206"/>
    <w:rsid w:val="002B05B7"/>
    <w:rsid w:val="002B11E1"/>
    <w:rsid w:val="002B162B"/>
    <w:rsid w:val="002B2988"/>
    <w:rsid w:val="002B2A57"/>
    <w:rsid w:val="002B3461"/>
    <w:rsid w:val="002B5FC9"/>
    <w:rsid w:val="002B6731"/>
    <w:rsid w:val="002B6C30"/>
    <w:rsid w:val="002B72F3"/>
    <w:rsid w:val="002B7E2A"/>
    <w:rsid w:val="002C02F7"/>
    <w:rsid w:val="002C2AE5"/>
    <w:rsid w:val="002C4EFD"/>
    <w:rsid w:val="002C57AC"/>
    <w:rsid w:val="002D014B"/>
    <w:rsid w:val="002D157A"/>
    <w:rsid w:val="002D1697"/>
    <w:rsid w:val="002D41EF"/>
    <w:rsid w:val="002D5BF8"/>
    <w:rsid w:val="002D65B1"/>
    <w:rsid w:val="002D68CE"/>
    <w:rsid w:val="002E362A"/>
    <w:rsid w:val="002E39E1"/>
    <w:rsid w:val="002E62B8"/>
    <w:rsid w:val="002E6416"/>
    <w:rsid w:val="002E7927"/>
    <w:rsid w:val="002F0A06"/>
    <w:rsid w:val="002F365E"/>
    <w:rsid w:val="002F6A37"/>
    <w:rsid w:val="003001A6"/>
    <w:rsid w:val="00300D83"/>
    <w:rsid w:val="003011B5"/>
    <w:rsid w:val="003018D7"/>
    <w:rsid w:val="00302D87"/>
    <w:rsid w:val="00303D85"/>
    <w:rsid w:val="003043B3"/>
    <w:rsid w:val="003049B6"/>
    <w:rsid w:val="00304FE1"/>
    <w:rsid w:val="00306758"/>
    <w:rsid w:val="00307F71"/>
    <w:rsid w:val="003105DC"/>
    <w:rsid w:val="00310BD2"/>
    <w:rsid w:val="00311442"/>
    <w:rsid w:val="00314CB9"/>
    <w:rsid w:val="00322E9E"/>
    <w:rsid w:val="00324A20"/>
    <w:rsid w:val="00327E70"/>
    <w:rsid w:val="0033434F"/>
    <w:rsid w:val="003350C5"/>
    <w:rsid w:val="00335A1C"/>
    <w:rsid w:val="00336525"/>
    <w:rsid w:val="003368D5"/>
    <w:rsid w:val="0034266A"/>
    <w:rsid w:val="003428C2"/>
    <w:rsid w:val="00342FC3"/>
    <w:rsid w:val="0034417B"/>
    <w:rsid w:val="00345127"/>
    <w:rsid w:val="00347C0B"/>
    <w:rsid w:val="00352A29"/>
    <w:rsid w:val="00353B76"/>
    <w:rsid w:val="0035494F"/>
    <w:rsid w:val="00354E9A"/>
    <w:rsid w:val="00355292"/>
    <w:rsid w:val="00355ED4"/>
    <w:rsid w:val="00356A2B"/>
    <w:rsid w:val="003570C6"/>
    <w:rsid w:val="003612BF"/>
    <w:rsid w:val="00364D2D"/>
    <w:rsid w:val="003650B8"/>
    <w:rsid w:val="003652F9"/>
    <w:rsid w:val="00366F52"/>
    <w:rsid w:val="00367C8D"/>
    <w:rsid w:val="00367EF3"/>
    <w:rsid w:val="003708F5"/>
    <w:rsid w:val="003715EE"/>
    <w:rsid w:val="00371DFE"/>
    <w:rsid w:val="003737B6"/>
    <w:rsid w:val="00374E59"/>
    <w:rsid w:val="0037788F"/>
    <w:rsid w:val="0038015B"/>
    <w:rsid w:val="00380298"/>
    <w:rsid w:val="003844D2"/>
    <w:rsid w:val="00386BDB"/>
    <w:rsid w:val="00392B58"/>
    <w:rsid w:val="00394C1C"/>
    <w:rsid w:val="003968DC"/>
    <w:rsid w:val="00396A7F"/>
    <w:rsid w:val="00397AA2"/>
    <w:rsid w:val="003A0742"/>
    <w:rsid w:val="003A13B3"/>
    <w:rsid w:val="003A1E1A"/>
    <w:rsid w:val="003A473D"/>
    <w:rsid w:val="003A5B30"/>
    <w:rsid w:val="003A64C0"/>
    <w:rsid w:val="003B092E"/>
    <w:rsid w:val="003B0D13"/>
    <w:rsid w:val="003B1F3F"/>
    <w:rsid w:val="003B3FCB"/>
    <w:rsid w:val="003B5721"/>
    <w:rsid w:val="003B59F4"/>
    <w:rsid w:val="003B6202"/>
    <w:rsid w:val="003C13B4"/>
    <w:rsid w:val="003C1BE5"/>
    <w:rsid w:val="003C2443"/>
    <w:rsid w:val="003C27CA"/>
    <w:rsid w:val="003C5D42"/>
    <w:rsid w:val="003C6398"/>
    <w:rsid w:val="003C6E39"/>
    <w:rsid w:val="003D199B"/>
    <w:rsid w:val="003D3A94"/>
    <w:rsid w:val="003D3AAD"/>
    <w:rsid w:val="003D5CFF"/>
    <w:rsid w:val="003D6BD4"/>
    <w:rsid w:val="003D7D80"/>
    <w:rsid w:val="003E11DD"/>
    <w:rsid w:val="003E1B33"/>
    <w:rsid w:val="003E4552"/>
    <w:rsid w:val="003E75B6"/>
    <w:rsid w:val="003E79C1"/>
    <w:rsid w:val="003F100E"/>
    <w:rsid w:val="003F2F79"/>
    <w:rsid w:val="003F4F63"/>
    <w:rsid w:val="003F55CB"/>
    <w:rsid w:val="003F670D"/>
    <w:rsid w:val="004002C4"/>
    <w:rsid w:val="004017DC"/>
    <w:rsid w:val="0040315C"/>
    <w:rsid w:val="004052A3"/>
    <w:rsid w:val="00405A98"/>
    <w:rsid w:val="00406FB8"/>
    <w:rsid w:val="004113D9"/>
    <w:rsid w:val="00412318"/>
    <w:rsid w:val="0041279C"/>
    <w:rsid w:val="00412F7C"/>
    <w:rsid w:val="00413D71"/>
    <w:rsid w:val="00413D98"/>
    <w:rsid w:val="00414D8A"/>
    <w:rsid w:val="0041503A"/>
    <w:rsid w:val="00417627"/>
    <w:rsid w:val="00417FC9"/>
    <w:rsid w:val="004225B7"/>
    <w:rsid w:val="00422AD2"/>
    <w:rsid w:val="004231DC"/>
    <w:rsid w:val="00423449"/>
    <w:rsid w:val="004237F6"/>
    <w:rsid w:val="00425729"/>
    <w:rsid w:val="00425D1A"/>
    <w:rsid w:val="00426436"/>
    <w:rsid w:val="004266D3"/>
    <w:rsid w:val="004269B2"/>
    <w:rsid w:val="00426F85"/>
    <w:rsid w:val="0043038E"/>
    <w:rsid w:val="004309AC"/>
    <w:rsid w:val="00430AB1"/>
    <w:rsid w:val="00431188"/>
    <w:rsid w:val="00431CD3"/>
    <w:rsid w:val="0043338E"/>
    <w:rsid w:val="00437716"/>
    <w:rsid w:val="00440721"/>
    <w:rsid w:val="004419CA"/>
    <w:rsid w:val="004458A9"/>
    <w:rsid w:val="00446818"/>
    <w:rsid w:val="00447039"/>
    <w:rsid w:val="00447BBC"/>
    <w:rsid w:val="004516DF"/>
    <w:rsid w:val="00453AE8"/>
    <w:rsid w:val="004569AC"/>
    <w:rsid w:val="00457A0D"/>
    <w:rsid w:val="00461B15"/>
    <w:rsid w:val="00462395"/>
    <w:rsid w:val="00463036"/>
    <w:rsid w:val="00463ADE"/>
    <w:rsid w:val="00463D8C"/>
    <w:rsid w:val="00464079"/>
    <w:rsid w:val="00464C6B"/>
    <w:rsid w:val="0046543B"/>
    <w:rsid w:val="0046615D"/>
    <w:rsid w:val="004672D5"/>
    <w:rsid w:val="00467665"/>
    <w:rsid w:val="0046786A"/>
    <w:rsid w:val="004679FD"/>
    <w:rsid w:val="00470D38"/>
    <w:rsid w:val="004753F8"/>
    <w:rsid w:val="00475C2B"/>
    <w:rsid w:val="00476C99"/>
    <w:rsid w:val="00476CE9"/>
    <w:rsid w:val="0048032D"/>
    <w:rsid w:val="00482475"/>
    <w:rsid w:val="00482541"/>
    <w:rsid w:val="00483A9E"/>
    <w:rsid w:val="00483BB4"/>
    <w:rsid w:val="00484173"/>
    <w:rsid w:val="0048537F"/>
    <w:rsid w:val="00490DA8"/>
    <w:rsid w:val="00493CE1"/>
    <w:rsid w:val="00496D0C"/>
    <w:rsid w:val="004A1C18"/>
    <w:rsid w:val="004A1F1C"/>
    <w:rsid w:val="004A41EF"/>
    <w:rsid w:val="004A7222"/>
    <w:rsid w:val="004A7BD9"/>
    <w:rsid w:val="004A7EAB"/>
    <w:rsid w:val="004B05E8"/>
    <w:rsid w:val="004B0763"/>
    <w:rsid w:val="004B1AAE"/>
    <w:rsid w:val="004B1C85"/>
    <w:rsid w:val="004B2C35"/>
    <w:rsid w:val="004B3124"/>
    <w:rsid w:val="004B408D"/>
    <w:rsid w:val="004B4C9A"/>
    <w:rsid w:val="004B74CC"/>
    <w:rsid w:val="004B788C"/>
    <w:rsid w:val="004C152A"/>
    <w:rsid w:val="004C3071"/>
    <w:rsid w:val="004C5D11"/>
    <w:rsid w:val="004C695D"/>
    <w:rsid w:val="004C7266"/>
    <w:rsid w:val="004C72E5"/>
    <w:rsid w:val="004C7BD4"/>
    <w:rsid w:val="004D0AE2"/>
    <w:rsid w:val="004D2D29"/>
    <w:rsid w:val="004D33C3"/>
    <w:rsid w:val="004D4578"/>
    <w:rsid w:val="004E1317"/>
    <w:rsid w:val="004E13F7"/>
    <w:rsid w:val="004E1643"/>
    <w:rsid w:val="004E1C04"/>
    <w:rsid w:val="004E284F"/>
    <w:rsid w:val="004E4173"/>
    <w:rsid w:val="004E4A0C"/>
    <w:rsid w:val="004F0380"/>
    <w:rsid w:val="004F04BF"/>
    <w:rsid w:val="004F2323"/>
    <w:rsid w:val="004F358B"/>
    <w:rsid w:val="004F6484"/>
    <w:rsid w:val="004F6A58"/>
    <w:rsid w:val="004F7E1B"/>
    <w:rsid w:val="005013DA"/>
    <w:rsid w:val="00501721"/>
    <w:rsid w:val="00502DA5"/>
    <w:rsid w:val="00503201"/>
    <w:rsid w:val="0050538C"/>
    <w:rsid w:val="005070D0"/>
    <w:rsid w:val="0050787D"/>
    <w:rsid w:val="00512CD8"/>
    <w:rsid w:val="005132B7"/>
    <w:rsid w:val="005150C5"/>
    <w:rsid w:val="00516048"/>
    <w:rsid w:val="005160F8"/>
    <w:rsid w:val="00517227"/>
    <w:rsid w:val="00517ADD"/>
    <w:rsid w:val="00517CF1"/>
    <w:rsid w:val="00522327"/>
    <w:rsid w:val="00525675"/>
    <w:rsid w:val="00525999"/>
    <w:rsid w:val="005270F6"/>
    <w:rsid w:val="00530108"/>
    <w:rsid w:val="00530AB8"/>
    <w:rsid w:val="00531865"/>
    <w:rsid w:val="005363A1"/>
    <w:rsid w:val="0053782C"/>
    <w:rsid w:val="00537856"/>
    <w:rsid w:val="00537F2B"/>
    <w:rsid w:val="00540FD4"/>
    <w:rsid w:val="0054477A"/>
    <w:rsid w:val="005456F7"/>
    <w:rsid w:val="00550F71"/>
    <w:rsid w:val="00552A99"/>
    <w:rsid w:val="005538F5"/>
    <w:rsid w:val="00554F21"/>
    <w:rsid w:val="00556518"/>
    <w:rsid w:val="00556671"/>
    <w:rsid w:val="0055690F"/>
    <w:rsid w:val="00557401"/>
    <w:rsid w:val="00557B48"/>
    <w:rsid w:val="005600FE"/>
    <w:rsid w:val="00560FDD"/>
    <w:rsid w:val="0056153D"/>
    <w:rsid w:val="005621CC"/>
    <w:rsid w:val="0056270B"/>
    <w:rsid w:val="00565995"/>
    <w:rsid w:val="00566326"/>
    <w:rsid w:val="00571C0E"/>
    <w:rsid w:val="00572A9C"/>
    <w:rsid w:val="00573D53"/>
    <w:rsid w:val="00573F7C"/>
    <w:rsid w:val="0057649C"/>
    <w:rsid w:val="0057776E"/>
    <w:rsid w:val="0058082D"/>
    <w:rsid w:val="005811A6"/>
    <w:rsid w:val="0058617B"/>
    <w:rsid w:val="005877A6"/>
    <w:rsid w:val="00591408"/>
    <w:rsid w:val="0059167B"/>
    <w:rsid w:val="00591848"/>
    <w:rsid w:val="00592349"/>
    <w:rsid w:val="00593779"/>
    <w:rsid w:val="00595035"/>
    <w:rsid w:val="005954E4"/>
    <w:rsid w:val="00595501"/>
    <w:rsid w:val="005955FB"/>
    <w:rsid w:val="00595F75"/>
    <w:rsid w:val="0059679C"/>
    <w:rsid w:val="00596D7E"/>
    <w:rsid w:val="0059708E"/>
    <w:rsid w:val="00597B51"/>
    <w:rsid w:val="005A49A7"/>
    <w:rsid w:val="005A5860"/>
    <w:rsid w:val="005A7407"/>
    <w:rsid w:val="005B072F"/>
    <w:rsid w:val="005B1AD1"/>
    <w:rsid w:val="005B2630"/>
    <w:rsid w:val="005B3161"/>
    <w:rsid w:val="005B4C28"/>
    <w:rsid w:val="005B6997"/>
    <w:rsid w:val="005B6C69"/>
    <w:rsid w:val="005C520B"/>
    <w:rsid w:val="005D0006"/>
    <w:rsid w:val="005D05F5"/>
    <w:rsid w:val="005D2DEB"/>
    <w:rsid w:val="005D35BC"/>
    <w:rsid w:val="005D45F7"/>
    <w:rsid w:val="005D52EC"/>
    <w:rsid w:val="005D57A7"/>
    <w:rsid w:val="005D79D5"/>
    <w:rsid w:val="005E15FA"/>
    <w:rsid w:val="005E1A95"/>
    <w:rsid w:val="005E1D6C"/>
    <w:rsid w:val="005E20D4"/>
    <w:rsid w:val="005E3D31"/>
    <w:rsid w:val="005E58E4"/>
    <w:rsid w:val="005E5D41"/>
    <w:rsid w:val="005E5F6C"/>
    <w:rsid w:val="005F0B11"/>
    <w:rsid w:val="005F3C4E"/>
    <w:rsid w:val="005F4D02"/>
    <w:rsid w:val="005F5500"/>
    <w:rsid w:val="005F5A01"/>
    <w:rsid w:val="005F7A0E"/>
    <w:rsid w:val="005F7A68"/>
    <w:rsid w:val="00600552"/>
    <w:rsid w:val="00601648"/>
    <w:rsid w:val="0060184B"/>
    <w:rsid w:val="00601ECB"/>
    <w:rsid w:val="00602E5A"/>
    <w:rsid w:val="00606EB5"/>
    <w:rsid w:val="006106CF"/>
    <w:rsid w:val="00610BE9"/>
    <w:rsid w:val="00611B43"/>
    <w:rsid w:val="00611C2B"/>
    <w:rsid w:val="00614259"/>
    <w:rsid w:val="00614524"/>
    <w:rsid w:val="00615697"/>
    <w:rsid w:val="0061765C"/>
    <w:rsid w:val="00621B57"/>
    <w:rsid w:val="00621F4D"/>
    <w:rsid w:val="00626096"/>
    <w:rsid w:val="00626534"/>
    <w:rsid w:val="00631A14"/>
    <w:rsid w:val="00632085"/>
    <w:rsid w:val="006338E3"/>
    <w:rsid w:val="00635837"/>
    <w:rsid w:val="00636626"/>
    <w:rsid w:val="00636D7B"/>
    <w:rsid w:val="00640842"/>
    <w:rsid w:val="0064099E"/>
    <w:rsid w:val="006412FC"/>
    <w:rsid w:val="00641CA5"/>
    <w:rsid w:val="00642303"/>
    <w:rsid w:val="00643AED"/>
    <w:rsid w:val="00643EFF"/>
    <w:rsid w:val="00644476"/>
    <w:rsid w:val="00645368"/>
    <w:rsid w:val="00646B05"/>
    <w:rsid w:val="00647210"/>
    <w:rsid w:val="00652207"/>
    <w:rsid w:val="00652FDB"/>
    <w:rsid w:val="006531B1"/>
    <w:rsid w:val="00654D0A"/>
    <w:rsid w:val="00655E46"/>
    <w:rsid w:val="00656DC7"/>
    <w:rsid w:val="00661178"/>
    <w:rsid w:val="006626DD"/>
    <w:rsid w:val="00662779"/>
    <w:rsid w:val="0066426A"/>
    <w:rsid w:val="00664689"/>
    <w:rsid w:val="00666024"/>
    <w:rsid w:val="006664E6"/>
    <w:rsid w:val="00667076"/>
    <w:rsid w:val="00671652"/>
    <w:rsid w:val="0067402F"/>
    <w:rsid w:val="0067572B"/>
    <w:rsid w:val="006757A7"/>
    <w:rsid w:val="00675C2A"/>
    <w:rsid w:val="006765F4"/>
    <w:rsid w:val="006768F8"/>
    <w:rsid w:val="0067718B"/>
    <w:rsid w:val="006808DA"/>
    <w:rsid w:val="0068184E"/>
    <w:rsid w:val="00685938"/>
    <w:rsid w:val="00690F4F"/>
    <w:rsid w:val="0069201C"/>
    <w:rsid w:val="0069206C"/>
    <w:rsid w:val="00692457"/>
    <w:rsid w:val="00695053"/>
    <w:rsid w:val="00696F45"/>
    <w:rsid w:val="006A0F26"/>
    <w:rsid w:val="006A45D6"/>
    <w:rsid w:val="006A48A4"/>
    <w:rsid w:val="006A5C04"/>
    <w:rsid w:val="006A6112"/>
    <w:rsid w:val="006A634E"/>
    <w:rsid w:val="006B2682"/>
    <w:rsid w:val="006B2EB5"/>
    <w:rsid w:val="006B340E"/>
    <w:rsid w:val="006B41E9"/>
    <w:rsid w:val="006B47D8"/>
    <w:rsid w:val="006B6AAA"/>
    <w:rsid w:val="006B7399"/>
    <w:rsid w:val="006C099A"/>
    <w:rsid w:val="006C111C"/>
    <w:rsid w:val="006C3900"/>
    <w:rsid w:val="006C5F12"/>
    <w:rsid w:val="006C6DE6"/>
    <w:rsid w:val="006D2608"/>
    <w:rsid w:val="006D26F5"/>
    <w:rsid w:val="006D3CCF"/>
    <w:rsid w:val="006D54CF"/>
    <w:rsid w:val="006D79C4"/>
    <w:rsid w:val="006E0F8F"/>
    <w:rsid w:val="006E314D"/>
    <w:rsid w:val="006E3429"/>
    <w:rsid w:val="006E62CF"/>
    <w:rsid w:val="006E6D68"/>
    <w:rsid w:val="006F0EC9"/>
    <w:rsid w:val="006F2D8D"/>
    <w:rsid w:val="006F340E"/>
    <w:rsid w:val="006F378B"/>
    <w:rsid w:val="006F748A"/>
    <w:rsid w:val="006F792A"/>
    <w:rsid w:val="007003F1"/>
    <w:rsid w:val="00703D25"/>
    <w:rsid w:val="00703F6D"/>
    <w:rsid w:val="00704C59"/>
    <w:rsid w:val="00707303"/>
    <w:rsid w:val="00710842"/>
    <w:rsid w:val="007111EB"/>
    <w:rsid w:val="00713A2E"/>
    <w:rsid w:val="00713AE9"/>
    <w:rsid w:val="00714487"/>
    <w:rsid w:val="00716C64"/>
    <w:rsid w:val="00720F2E"/>
    <w:rsid w:val="00721E79"/>
    <w:rsid w:val="0072393B"/>
    <w:rsid w:val="00732388"/>
    <w:rsid w:val="007332EA"/>
    <w:rsid w:val="00733B2B"/>
    <w:rsid w:val="00734F92"/>
    <w:rsid w:val="007355E3"/>
    <w:rsid w:val="0073667B"/>
    <w:rsid w:val="00745146"/>
    <w:rsid w:val="00745905"/>
    <w:rsid w:val="007507A5"/>
    <w:rsid w:val="00750A0B"/>
    <w:rsid w:val="00751993"/>
    <w:rsid w:val="007544F6"/>
    <w:rsid w:val="00754B3C"/>
    <w:rsid w:val="00756F9A"/>
    <w:rsid w:val="0076028F"/>
    <w:rsid w:val="00762D3A"/>
    <w:rsid w:val="007644BF"/>
    <w:rsid w:val="00766534"/>
    <w:rsid w:val="00766F27"/>
    <w:rsid w:val="00774DA6"/>
    <w:rsid w:val="00777B9E"/>
    <w:rsid w:val="00780D4E"/>
    <w:rsid w:val="00780E69"/>
    <w:rsid w:val="0078114E"/>
    <w:rsid w:val="00782A6A"/>
    <w:rsid w:val="00782BA5"/>
    <w:rsid w:val="00783BDE"/>
    <w:rsid w:val="00784A81"/>
    <w:rsid w:val="00784DF0"/>
    <w:rsid w:val="00784EA6"/>
    <w:rsid w:val="007854B5"/>
    <w:rsid w:val="0078666B"/>
    <w:rsid w:val="007879E8"/>
    <w:rsid w:val="0079126B"/>
    <w:rsid w:val="007917E0"/>
    <w:rsid w:val="007932B8"/>
    <w:rsid w:val="00796705"/>
    <w:rsid w:val="00796E05"/>
    <w:rsid w:val="007A168E"/>
    <w:rsid w:val="007A1B25"/>
    <w:rsid w:val="007A2421"/>
    <w:rsid w:val="007A3DB7"/>
    <w:rsid w:val="007B03C8"/>
    <w:rsid w:val="007B09A6"/>
    <w:rsid w:val="007B21FD"/>
    <w:rsid w:val="007B23AA"/>
    <w:rsid w:val="007B365A"/>
    <w:rsid w:val="007B38C1"/>
    <w:rsid w:val="007B38ED"/>
    <w:rsid w:val="007B6960"/>
    <w:rsid w:val="007B6D4D"/>
    <w:rsid w:val="007C041A"/>
    <w:rsid w:val="007C405F"/>
    <w:rsid w:val="007C7721"/>
    <w:rsid w:val="007D09C4"/>
    <w:rsid w:val="007D0B54"/>
    <w:rsid w:val="007D0D93"/>
    <w:rsid w:val="007D597E"/>
    <w:rsid w:val="007D5D42"/>
    <w:rsid w:val="007D61E0"/>
    <w:rsid w:val="007E4EA4"/>
    <w:rsid w:val="007E554B"/>
    <w:rsid w:val="007E5A02"/>
    <w:rsid w:val="007E6FF6"/>
    <w:rsid w:val="007E72BE"/>
    <w:rsid w:val="007F00E0"/>
    <w:rsid w:val="007F07F8"/>
    <w:rsid w:val="007F128C"/>
    <w:rsid w:val="007F4D2C"/>
    <w:rsid w:val="00800358"/>
    <w:rsid w:val="0080355B"/>
    <w:rsid w:val="008051AF"/>
    <w:rsid w:val="00805B41"/>
    <w:rsid w:val="00807043"/>
    <w:rsid w:val="00807F60"/>
    <w:rsid w:val="0081013A"/>
    <w:rsid w:val="0081180F"/>
    <w:rsid w:val="008124C2"/>
    <w:rsid w:val="0081272D"/>
    <w:rsid w:val="008134B5"/>
    <w:rsid w:val="008134DE"/>
    <w:rsid w:val="008144EA"/>
    <w:rsid w:val="008158D9"/>
    <w:rsid w:val="0081676D"/>
    <w:rsid w:val="00817343"/>
    <w:rsid w:val="00822EF0"/>
    <w:rsid w:val="00824DD2"/>
    <w:rsid w:val="00824EBE"/>
    <w:rsid w:val="008273C9"/>
    <w:rsid w:val="0083055D"/>
    <w:rsid w:val="0083064B"/>
    <w:rsid w:val="0083137B"/>
    <w:rsid w:val="00832732"/>
    <w:rsid w:val="00832D11"/>
    <w:rsid w:val="00836085"/>
    <w:rsid w:val="00837178"/>
    <w:rsid w:val="008415B4"/>
    <w:rsid w:val="00841751"/>
    <w:rsid w:val="0084192D"/>
    <w:rsid w:val="00843021"/>
    <w:rsid w:val="00844D2C"/>
    <w:rsid w:val="00846C7E"/>
    <w:rsid w:val="00850458"/>
    <w:rsid w:val="008519DA"/>
    <w:rsid w:val="008522D9"/>
    <w:rsid w:val="00855551"/>
    <w:rsid w:val="00857A1E"/>
    <w:rsid w:val="0086125E"/>
    <w:rsid w:val="008620F3"/>
    <w:rsid w:val="008625DE"/>
    <w:rsid w:val="0086332B"/>
    <w:rsid w:val="0086569F"/>
    <w:rsid w:val="00865AF2"/>
    <w:rsid w:val="00865BEB"/>
    <w:rsid w:val="008661D9"/>
    <w:rsid w:val="00866B3C"/>
    <w:rsid w:val="0086734A"/>
    <w:rsid w:val="008674E9"/>
    <w:rsid w:val="008726A8"/>
    <w:rsid w:val="00873C38"/>
    <w:rsid w:val="0087659B"/>
    <w:rsid w:val="0087681E"/>
    <w:rsid w:val="00882124"/>
    <w:rsid w:val="00884722"/>
    <w:rsid w:val="0088711C"/>
    <w:rsid w:val="008903B7"/>
    <w:rsid w:val="0089138A"/>
    <w:rsid w:val="00894787"/>
    <w:rsid w:val="00895000"/>
    <w:rsid w:val="008A08E3"/>
    <w:rsid w:val="008A13B7"/>
    <w:rsid w:val="008A1BD4"/>
    <w:rsid w:val="008A220B"/>
    <w:rsid w:val="008A25E9"/>
    <w:rsid w:val="008A5505"/>
    <w:rsid w:val="008A63AE"/>
    <w:rsid w:val="008A65A1"/>
    <w:rsid w:val="008B24BF"/>
    <w:rsid w:val="008B3B70"/>
    <w:rsid w:val="008B4B8C"/>
    <w:rsid w:val="008B55CB"/>
    <w:rsid w:val="008C3EEF"/>
    <w:rsid w:val="008C3F61"/>
    <w:rsid w:val="008C4420"/>
    <w:rsid w:val="008C4F51"/>
    <w:rsid w:val="008C65E8"/>
    <w:rsid w:val="008C78CB"/>
    <w:rsid w:val="008C7DEA"/>
    <w:rsid w:val="008D0187"/>
    <w:rsid w:val="008D0789"/>
    <w:rsid w:val="008D0E0A"/>
    <w:rsid w:val="008D1863"/>
    <w:rsid w:val="008D2B73"/>
    <w:rsid w:val="008D34F2"/>
    <w:rsid w:val="008D40CF"/>
    <w:rsid w:val="008D6080"/>
    <w:rsid w:val="008D6AE1"/>
    <w:rsid w:val="008E0056"/>
    <w:rsid w:val="008E03A1"/>
    <w:rsid w:val="008E07A2"/>
    <w:rsid w:val="008E10F0"/>
    <w:rsid w:val="008E1449"/>
    <w:rsid w:val="008E14F4"/>
    <w:rsid w:val="008E1674"/>
    <w:rsid w:val="008E191A"/>
    <w:rsid w:val="008E4EC6"/>
    <w:rsid w:val="008E5031"/>
    <w:rsid w:val="008E53D7"/>
    <w:rsid w:val="008E5A3A"/>
    <w:rsid w:val="008E687B"/>
    <w:rsid w:val="008F4BB5"/>
    <w:rsid w:val="008F4F28"/>
    <w:rsid w:val="008F5A70"/>
    <w:rsid w:val="008F6B5A"/>
    <w:rsid w:val="008F70CD"/>
    <w:rsid w:val="008F7547"/>
    <w:rsid w:val="00900233"/>
    <w:rsid w:val="00900E6A"/>
    <w:rsid w:val="0090165A"/>
    <w:rsid w:val="00901DCB"/>
    <w:rsid w:val="00902153"/>
    <w:rsid w:val="00903FEB"/>
    <w:rsid w:val="009041E5"/>
    <w:rsid w:val="00905E3A"/>
    <w:rsid w:val="00910090"/>
    <w:rsid w:val="00910220"/>
    <w:rsid w:val="0091129A"/>
    <w:rsid w:val="00911931"/>
    <w:rsid w:val="00911E05"/>
    <w:rsid w:val="00911EFA"/>
    <w:rsid w:val="00915997"/>
    <w:rsid w:val="00915A5A"/>
    <w:rsid w:val="00915C37"/>
    <w:rsid w:val="009169C4"/>
    <w:rsid w:val="00916E49"/>
    <w:rsid w:val="00917A19"/>
    <w:rsid w:val="009201C6"/>
    <w:rsid w:val="00920D1B"/>
    <w:rsid w:val="009232DE"/>
    <w:rsid w:val="00923A3D"/>
    <w:rsid w:val="00924772"/>
    <w:rsid w:val="00925AC9"/>
    <w:rsid w:val="0092619D"/>
    <w:rsid w:val="009308E5"/>
    <w:rsid w:val="00930D4D"/>
    <w:rsid w:val="00931AB9"/>
    <w:rsid w:val="00931DE7"/>
    <w:rsid w:val="00933BA9"/>
    <w:rsid w:val="009345BA"/>
    <w:rsid w:val="00935575"/>
    <w:rsid w:val="00935C71"/>
    <w:rsid w:val="00935E6B"/>
    <w:rsid w:val="0094320D"/>
    <w:rsid w:val="009441CF"/>
    <w:rsid w:val="00947EE8"/>
    <w:rsid w:val="00950F90"/>
    <w:rsid w:val="00952748"/>
    <w:rsid w:val="009561E2"/>
    <w:rsid w:val="00960388"/>
    <w:rsid w:val="00960870"/>
    <w:rsid w:val="00963262"/>
    <w:rsid w:val="009638DF"/>
    <w:rsid w:val="00966DB5"/>
    <w:rsid w:val="0097084F"/>
    <w:rsid w:val="009709FF"/>
    <w:rsid w:val="00970E15"/>
    <w:rsid w:val="00971D9B"/>
    <w:rsid w:val="00972708"/>
    <w:rsid w:val="0097297A"/>
    <w:rsid w:val="009740C8"/>
    <w:rsid w:val="00977119"/>
    <w:rsid w:val="00980153"/>
    <w:rsid w:val="00983F09"/>
    <w:rsid w:val="0099593E"/>
    <w:rsid w:val="0099705B"/>
    <w:rsid w:val="009A01D8"/>
    <w:rsid w:val="009A18A6"/>
    <w:rsid w:val="009A55AA"/>
    <w:rsid w:val="009A6925"/>
    <w:rsid w:val="009A6B8D"/>
    <w:rsid w:val="009A79E5"/>
    <w:rsid w:val="009B15B5"/>
    <w:rsid w:val="009B1FA5"/>
    <w:rsid w:val="009B4067"/>
    <w:rsid w:val="009B5B0A"/>
    <w:rsid w:val="009B6262"/>
    <w:rsid w:val="009B64C1"/>
    <w:rsid w:val="009C00B9"/>
    <w:rsid w:val="009C255E"/>
    <w:rsid w:val="009C48DB"/>
    <w:rsid w:val="009C5725"/>
    <w:rsid w:val="009C5CEE"/>
    <w:rsid w:val="009C6533"/>
    <w:rsid w:val="009C7BBB"/>
    <w:rsid w:val="009D1C4F"/>
    <w:rsid w:val="009D6489"/>
    <w:rsid w:val="009D76C4"/>
    <w:rsid w:val="009E0E57"/>
    <w:rsid w:val="009E1DEE"/>
    <w:rsid w:val="009E44AD"/>
    <w:rsid w:val="009E4685"/>
    <w:rsid w:val="009E4A81"/>
    <w:rsid w:val="009E7FFA"/>
    <w:rsid w:val="009F0125"/>
    <w:rsid w:val="009F086D"/>
    <w:rsid w:val="009F08D4"/>
    <w:rsid w:val="009F0A43"/>
    <w:rsid w:val="009F180B"/>
    <w:rsid w:val="009F1AB8"/>
    <w:rsid w:val="009F1C77"/>
    <w:rsid w:val="009F2446"/>
    <w:rsid w:val="009F288A"/>
    <w:rsid w:val="009F3AB7"/>
    <w:rsid w:val="009F43C1"/>
    <w:rsid w:val="009F58CE"/>
    <w:rsid w:val="009F64E0"/>
    <w:rsid w:val="009F66FE"/>
    <w:rsid w:val="009F79BB"/>
    <w:rsid w:val="009F7D20"/>
    <w:rsid w:val="009F7DD0"/>
    <w:rsid w:val="00A026E1"/>
    <w:rsid w:val="00A03700"/>
    <w:rsid w:val="00A0639A"/>
    <w:rsid w:val="00A07A80"/>
    <w:rsid w:val="00A1036A"/>
    <w:rsid w:val="00A1102B"/>
    <w:rsid w:val="00A11455"/>
    <w:rsid w:val="00A13177"/>
    <w:rsid w:val="00A1471D"/>
    <w:rsid w:val="00A14F9B"/>
    <w:rsid w:val="00A159B3"/>
    <w:rsid w:val="00A164DB"/>
    <w:rsid w:val="00A22C7F"/>
    <w:rsid w:val="00A26B99"/>
    <w:rsid w:val="00A27184"/>
    <w:rsid w:val="00A3059C"/>
    <w:rsid w:val="00A31E2B"/>
    <w:rsid w:val="00A3214E"/>
    <w:rsid w:val="00A3379A"/>
    <w:rsid w:val="00A352F0"/>
    <w:rsid w:val="00A359D1"/>
    <w:rsid w:val="00A36981"/>
    <w:rsid w:val="00A41183"/>
    <w:rsid w:val="00A41EE3"/>
    <w:rsid w:val="00A41FB1"/>
    <w:rsid w:val="00A421D4"/>
    <w:rsid w:val="00A4413F"/>
    <w:rsid w:val="00A45363"/>
    <w:rsid w:val="00A46723"/>
    <w:rsid w:val="00A51C5F"/>
    <w:rsid w:val="00A525D4"/>
    <w:rsid w:val="00A52911"/>
    <w:rsid w:val="00A52CA8"/>
    <w:rsid w:val="00A5362A"/>
    <w:rsid w:val="00A5382B"/>
    <w:rsid w:val="00A54E8C"/>
    <w:rsid w:val="00A54F0F"/>
    <w:rsid w:val="00A54FDC"/>
    <w:rsid w:val="00A55048"/>
    <w:rsid w:val="00A563DD"/>
    <w:rsid w:val="00A5675A"/>
    <w:rsid w:val="00A60145"/>
    <w:rsid w:val="00A623E8"/>
    <w:rsid w:val="00A628FB"/>
    <w:rsid w:val="00A66D16"/>
    <w:rsid w:val="00A71130"/>
    <w:rsid w:val="00A71636"/>
    <w:rsid w:val="00A71667"/>
    <w:rsid w:val="00A75912"/>
    <w:rsid w:val="00A77E79"/>
    <w:rsid w:val="00A805B9"/>
    <w:rsid w:val="00A819EC"/>
    <w:rsid w:val="00A84378"/>
    <w:rsid w:val="00A84A25"/>
    <w:rsid w:val="00A84EFF"/>
    <w:rsid w:val="00A857E5"/>
    <w:rsid w:val="00A8770F"/>
    <w:rsid w:val="00A90E60"/>
    <w:rsid w:val="00A91293"/>
    <w:rsid w:val="00A934CF"/>
    <w:rsid w:val="00A93DEE"/>
    <w:rsid w:val="00A95871"/>
    <w:rsid w:val="00A95A78"/>
    <w:rsid w:val="00A95CB2"/>
    <w:rsid w:val="00AA0A54"/>
    <w:rsid w:val="00AA1820"/>
    <w:rsid w:val="00AA24F4"/>
    <w:rsid w:val="00AA32E9"/>
    <w:rsid w:val="00AA59F9"/>
    <w:rsid w:val="00AA601D"/>
    <w:rsid w:val="00AB26E1"/>
    <w:rsid w:val="00AB371D"/>
    <w:rsid w:val="00AB40F7"/>
    <w:rsid w:val="00AB60A1"/>
    <w:rsid w:val="00AB621B"/>
    <w:rsid w:val="00AB754E"/>
    <w:rsid w:val="00AB7A4E"/>
    <w:rsid w:val="00AC33D5"/>
    <w:rsid w:val="00AC33E4"/>
    <w:rsid w:val="00AC724B"/>
    <w:rsid w:val="00AD1997"/>
    <w:rsid w:val="00AD2163"/>
    <w:rsid w:val="00AD225B"/>
    <w:rsid w:val="00AD2358"/>
    <w:rsid w:val="00AD2F87"/>
    <w:rsid w:val="00AD6EFC"/>
    <w:rsid w:val="00AD7B01"/>
    <w:rsid w:val="00AE13C6"/>
    <w:rsid w:val="00AE21B6"/>
    <w:rsid w:val="00AE42B6"/>
    <w:rsid w:val="00AE4C33"/>
    <w:rsid w:val="00AE59F5"/>
    <w:rsid w:val="00AE5E5A"/>
    <w:rsid w:val="00AE60EE"/>
    <w:rsid w:val="00AE6138"/>
    <w:rsid w:val="00AE79CA"/>
    <w:rsid w:val="00AF13FC"/>
    <w:rsid w:val="00AF14D4"/>
    <w:rsid w:val="00AF2728"/>
    <w:rsid w:val="00AF706E"/>
    <w:rsid w:val="00AF74B4"/>
    <w:rsid w:val="00AF7C38"/>
    <w:rsid w:val="00B01AD4"/>
    <w:rsid w:val="00B03283"/>
    <w:rsid w:val="00B036C4"/>
    <w:rsid w:val="00B0669A"/>
    <w:rsid w:val="00B06AF7"/>
    <w:rsid w:val="00B07AF0"/>
    <w:rsid w:val="00B11037"/>
    <w:rsid w:val="00B119FD"/>
    <w:rsid w:val="00B11A69"/>
    <w:rsid w:val="00B14A3E"/>
    <w:rsid w:val="00B14D64"/>
    <w:rsid w:val="00B14E9A"/>
    <w:rsid w:val="00B14FC6"/>
    <w:rsid w:val="00B1512A"/>
    <w:rsid w:val="00B16FCE"/>
    <w:rsid w:val="00B22D4A"/>
    <w:rsid w:val="00B23071"/>
    <w:rsid w:val="00B23619"/>
    <w:rsid w:val="00B23EB7"/>
    <w:rsid w:val="00B26762"/>
    <w:rsid w:val="00B27A2E"/>
    <w:rsid w:val="00B3084C"/>
    <w:rsid w:val="00B30AF5"/>
    <w:rsid w:val="00B31BFF"/>
    <w:rsid w:val="00B3399D"/>
    <w:rsid w:val="00B36830"/>
    <w:rsid w:val="00B3718D"/>
    <w:rsid w:val="00B3766F"/>
    <w:rsid w:val="00B3775D"/>
    <w:rsid w:val="00B37FEE"/>
    <w:rsid w:val="00B412D7"/>
    <w:rsid w:val="00B425BD"/>
    <w:rsid w:val="00B43047"/>
    <w:rsid w:val="00B437B0"/>
    <w:rsid w:val="00B43A37"/>
    <w:rsid w:val="00B44191"/>
    <w:rsid w:val="00B45BF4"/>
    <w:rsid w:val="00B460ED"/>
    <w:rsid w:val="00B4730D"/>
    <w:rsid w:val="00B50013"/>
    <w:rsid w:val="00B505FE"/>
    <w:rsid w:val="00B54170"/>
    <w:rsid w:val="00B55B9E"/>
    <w:rsid w:val="00B566D1"/>
    <w:rsid w:val="00B56AA7"/>
    <w:rsid w:val="00B570A4"/>
    <w:rsid w:val="00B62AA3"/>
    <w:rsid w:val="00B63622"/>
    <w:rsid w:val="00B648D1"/>
    <w:rsid w:val="00B66598"/>
    <w:rsid w:val="00B67B38"/>
    <w:rsid w:val="00B706ED"/>
    <w:rsid w:val="00B72388"/>
    <w:rsid w:val="00B77012"/>
    <w:rsid w:val="00B777EC"/>
    <w:rsid w:val="00B77CE0"/>
    <w:rsid w:val="00B80E91"/>
    <w:rsid w:val="00B8140B"/>
    <w:rsid w:val="00B83608"/>
    <w:rsid w:val="00B862DB"/>
    <w:rsid w:val="00B86FBF"/>
    <w:rsid w:val="00B875E8"/>
    <w:rsid w:val="00B87B19"/>
    <w:rsid w:val="00B922C1"/>
    <w:rsid w:val="00B92DC3"/>
    <w:rsid w:val="00B959B3"/>
    <w:rsid w:val="00B96E1B"/>
    <w:rsid w:val="00BA0E27"/>
    <w:rsid w:val="00BA24F8"/>
    <w:rsid w:val="00BA2E7B"/>
    <w:rsid w:val="00BA3E1C"/>
    <w:rsid w:val="00BA7006"/>
    <w:rsid w:val="00BA7A49"/>
    <w:rsid w:val="00BB0ED6"/>
    <w:rsid w:val="00BB314C"/>
    <w:rsid w:val="00BB4060"/>
    <w:rsid w:val="00BB4F9F"/>
    <w:rsid w:val="00BB5FC3"/>
    <w:rsid w:val="00BB64B1"/>
    <w:rsid w:val="00BB761F"/>
    <w:rsid w:val="00BB7736"/>
    <w:rsid w:val="00BB7CBF"/>
    <w:rsid w:val="00BC1499"/>
    <w:rsid w:val="00BC183E"/>
    <w:rsid w:val="00BC19C0"/>
    <w:rsid w:val="00BC31D1"/>
    <w:rsid w:val="00BC3C2C"/>
    <w:rsid w:val="00BD00F7"/>
    <w:rsid w:val="00BD0141"/>
    <w:rsid w:val="00BD026A"/>
    <w:rsid w:val="00BD32F5"/>
    <w:rsid w:val="00BD65C1"/>
    <w:rsid w:val="00BD76CD"/>
    <w:rsid w:val="00BE114C"/>
    <w:rsid w:val="00BE3CD2"/>
    <w:rsid w:val="00BE54EA"/>
    <w:rsid w:val="00BF1113"/>
    <w:rsid w:val="00BF140C"/>
    <w:rsid w:val="00BF2972"/>
    <w:rsid w:val="00BF59B4"/>
    <w:rsid w:val="00BF608F"/>
    <w:rsid w:val="00BF6DEF"/>
    <w:rsid w:val="00C019FA"/>
    <w:rsid w:val="00C01CC4"/>
    <w:rsid w:val="00C02175"/>
    <w:rsid w:val="00C04165"/>
    <w:rsid w:val="00C04914"/>
    <w:rsid w:val="00C066D7"/>
    <w:rsid w:val="00C10857"/>
    <w:rsid w:val="00C116D7"/>
    <w:rsid w:val="00C11CAC"/>
    <w:rsid w:val="00C11E4E"/>
    <w:rsid w:val="00C13224"/>
    <w:rsid w:val="00C13ABF"/>
    <w:rsid w:val="00C143F3"/>
    <w:rsid w:val="00C144FF"/>
    <w:rsid w:val="00C22DD7"/>
    <w:rsid w:val="00C2314F"/>
    <w:rsid w:val="00C231D3"/>
    <w:rsid w:val="00C2596C"/>
    <w:rsid w:val="00C321A2"/>
    <w:rsid w:val="00C32D5D"/>
    <w:rsid w:val="00C34479"/>
    <w:rsid w:val="00C345B5"/>
    <w:rsid w:val="00C35B32"/>
    <w:rsid w:val="00C36E32"/>
    <w:rsid w:val="00C3741F"/>
    <w:rsid w:val="00C37C08"/>
    <w:rsid w:val="00C40398"/>
    <w:rsid w:val="00C42379"/>
    <w:rsid w:val="00C43C6A"/>
    <w:rsid w:val="00C44328"/>
    <w:rsid w:val="00C45008"/>
    <w:rsid w:val="00C453C0"/>
    <w:rsid w:val="00C45A47"/>
    <w:rsid w:val="00C4642B"/>
    <w:rsid w:val="00C47BEF"/>
    <w:rsid w:val="00C50175"/>
    <w:rsid w:val="00C509C5"/>
    <w:rsid w:val="00C51848"/>
    <w:rsid w:val="00C525F7"/>
    <w:rsid w:val="00C52F53"/>
    <w:rsid w:val="00C55533"/>
    <w:rsid w:val="00C617B3"/>
    <w:rsid w:val="00C61B54"/>
    <w:rsid w:val="00C6256C"/>
    <w:rsid w:val="00C62650"/>
    <w:rsid w:val="00C62C84"/>
    <w:rsid w:val="00C6431F"/>
    <w:rsid w:val="00C66A4A"/>
    <w:rsid w:val="00C670E4"/>
    <w:rsid w:val="00C70DE0"/>
    <w:rsid w:val="00C7211E"/>
    <w:rsid w:val="00C732B0"/>
    <w:rsid w:val="00C756C4"/>
    <w:rsid w:val="00C77BE6"/>
    <w:rsid w:val="00C80204"/>
    <w:rsid w:val="00C82038"/>
    <w:rsid w:val="00C82B7D"/>
    <w:rsid w:val="00C83590"/>
    <w:rsid w:val="00C83BF6"/>
    <w:rsid w:val="00C84FE2"/>
    <w:rsid w:val="00C86492"/>
    <w:rsid w:val="00C87B00"/>
    <w:rsid w:val="00C907D8"/>
    <w:rsid w:val="00C90C2B"/>
    <w:rsid w:val="00C90F19"/>
    <w:rsid w:val="00C91FCF"/>
    <w:rsid w:val="00C96503"/>
    <w:rsid w:val="00CA04F6"/>
    <w:rsid w:val="00CA19FE"/>
    <w:rsid w:val="00CA26DE"/>
    <w:rsid w:val="00CA4E8E"/>
    <w:rsid w:val="00CA6A92"/>
    <w:rsid w:val="00CB0F0E"/>
    <w:rsid w:val="00CB135B"/>
    <w:rsid w:val="00CB3368"/>
    <w:rsid w:val="00CB33E6"/>
    <w:rsid w:val="00CB38F0"/>
    <w:rsid w:val="00CB4339"/>
    <w:rsid w:val="00CB4B78"/>
    <w:rsid w:val="00CB5671"/>
    <w:rsid w:val="00CB6EA4"/>
    <w:rsid w:val="00CB74A7"/>
    <w:rsid w:val="00CC2857"/>
    <w:rsid w:val="00CD12E3"/>
    <w:rsid w:val="00CD1404"/>
    <w:rsid w:val="00CD3E0B"/>
    <w:rsid w:val="00CD4E05"/>
    <w:rsid w:val="00CD6BF6"/>
    <w:rsid w:val="00CD6CA6"/>
    <w:rsid w:val="00CD755A"/>
    <w:rsid w:val="00CE1472"/>
    <w:rsid w:val="00CE4350"/>
    <w:rsid w:val="00CE5227"/>
    <w:rsid w:val="00CE6C73"/>
    <w:rsid w:val="00CE6DE0"/>
    <w:rsid w:val="00CE7069"/>
    <w:rsid w:val="00CE769D"/>
    <w:rsid w:val="00CF1011"/>
    <w:rsid w:val="00CF2C76"/>
    <w:rsid w:val="00CF2F00"/>
    <w:rsid w:val="00CF3F78"/>
    <w:rsid w:val="00CF5021"/>
    <w:rsid w:val="00CF65E4"/>
    <w:rsid w:val="00CF7241"/>
    <w:rsid w:val="00CF75D3"/>
    <w:rsid w:val="00D026FC"/>
    <w:rsid w:val="00D05254"/>
    <w:rsid w:val="00D05B3C"/>
    <w:rsid w:val="00D06E71"/>
    <w:rsid w:val="00D114EF"/>
    <w:rsid w:val="00D13EEE"/>
    <w:rsid w:val="00D14B77"/>
    <w:rsid w:val="00D16273"/>
    <w:rsid w:val="00D172E3"/>
    <w:rsid w:val="00D17B0A"/>
    <w:rsid w:val="00D224DF"/>
    <w:rsid w:val="00D2331E"/>
    <w:rsid w:val="00D2441A"/>
    <w:rsid w:val="00D2627A"/>
    <w:rsid w:val="00D263F1"/>
    <w:rsid w:val="00D30268"/>
    <w:rsid w:val="00D313A3"/>
    <w:rsid w:val="00D31DD7"/>
    <w:rsid w:val="00D3218F"/>
    <w:rsid w:val="00D32450"/>
    <w:rsid w:val="00D34A31"/>
    <w:rsid w:val="00D36A34"/>
    <w:rsid w:val="00D371A7"/>
    <w:rsid w:val="00D37AD5"/>
    <w:rsid w:val="00D452D5"/>
    <w:rsid w:val="00D45FFA"/>
    <w:rsid w:val="00D474BD"/>
    <w:rsid w:val="00D505D7"/>
    <w:rsid w:val="00D507CD"/>
    <w:rsid w:val="00D508CC"/>
    <w:rsid w:val="00D52BD4"/>
    <w:rsid w:val="00D531E0"/>
    <w:rsid w:val="00D53BAD"/>
    <w:rsid w:val="00D54D50"/>
    <w:rsid w:val="00D560C5"/>
    <w:rsid w:val="00D57166"/>
    <w:rsid w:val="00D61496"/>
    <w:rsid w:val="00D623A6"/>
    <w:rsid w:val="00D62F45"/>
    <w:rsid w:val="00D63245"/>
    <w:rsid w:val="00D64A65"/>
    <w:rsid w:val="00D66952"/>
    <w:rsid w:val="00D66B6E"/>
    <w:rsid w:val="00D66EC1"/>
    <w:rsid w:val="00D712D4"/>
    <w:rsid w:val="00D76C84"/>
    <w:rsid w:val="00D772D4"/>
    <w:rsid w:val="00D774D0"/>
    <w:rsid w:val="00D81AF6"/>
    <w:rsid w:val="00D877E4"/>
    <w:rsid w:val="00D90522"/>
    <w:rsid w:val="00D934BA"/>
    <w:rsid w:val="00D936DF"/>
    <w:rsid w:val="00D94316"/>
    <w:rsid w:val="00D95E39"/>
    <w:rsid w:val="00D9635E"/>
    <w:rsid w:val="00D9746A"/>
    <w:rsid w:val="00D97A9D"/>
    <w:rsid w:val="00DA1184"/>
    <w:rsid w:val="00DA158D"/>
    <w:rsid w:val="00DA43A2"/>
    <w:rsid w:val="00DA4F0B"/>
    <w:rsid w:val="00DA5C6E"/>
    <w:rsid w:val="00DA5F28"/>
    <w:rsid w:val="00DB0CF0"/>
    <w:rsid w:val="00DB2C6E"/>
    <w:rsid w:val="00DB3B98"/>
    <w:rsid w:val="00DB5D40"/>
    <w:rsid w:val="00DB6A39"/>
    <w:rsid w:val="00DC12C0"/>
    <w:rsid w:val="00DC21A5"/>
    <w:rsid w:val="00DC24CB"/>
    <w:rsid w:val="00DC3467"/>
    <w:rsid w:val="00DC41F9"/>
    <w:rsid w:val="00DC481F"/>
    <w:rsid w:val="00DC64E2"/>
    <w:rsid w:val="00DC6C06"/>
    <w:rsid w:val="00DD0598"/>
    <w:rsid w:val="00DD12DE"/>
    <w:rsid w:val="00DD20A4"/>
    <w:rsid w:val="00DD655F"/>
    <w:rsid w:val="00DD7737"/>
    <w:rsid w:val="00DE2FA3"/>
    <w:rsid w:val="00DE330E"/>
    <w:rsid w:val="00DE3E8D"/>
    <w:rsid w:val="00DE49DD"/>
    <w:rsid w:val="00DE49EE"/>
    <w:rsid w:val="00DE54C5"/>
    <w:rsid w:val="00DE5C6C"/>
    <w:rsid w:val="00DE5FE6"/>
    <w:rsid w:val="00DE72C7"/>
    <w:rsid w:val="00DF0EE3"/>
    <w:rsid w:val="00DF1C31"/>
    <w:rsid w:val="00DF26C5"/>
    <w:rsid w:val="00DF3258"/>
    <w:rsid w:val="00DF4732"/>
    <w:rsid w:val="00DF4CA5"/>
    <w:rsid w:val="00DF4D6C"/>
    <w:rsid w:val="00DF50F5"/>
    <w:rsid w:val="00DF5476"/>
    <w:rsid w:val="00DF5AB6"/>
    <w:rsid w:val="00DF6D14"/>
    <w:rsid w:val="00E0028A"/>
    <w:rsid w:val="00E009A4"/>
    <w:rsid w:val="00E00AFE"/>
    <w:rsid w:val="00E010CC"/>
    <w:rsid w:val="00E010F6"/>
    <w:rsid w:val="00E0193A"/>
    <w:rsid w:val="00E02161"/>
    <w:rsid w:val="00E042AE"/>
    <w:rsid w:val="00E0449F"/>
    <w:rsid w:val="00E067AA"/>
    <w:rsid w:val="00E106B9"/>
    <w:rsid w:val="00E10BE3"/>
    <w:rsid w:val="00E119AC"/>
    <w:rsid w:val="00E11B95"/>
    <w:rsid w:val="00E14A1C"/>
    <w:rsid w:val="00E2056E"/>
    <w:rsid w:val="00E207F6"/>
    <w:rsid w:val="00E22D25"/>
    <w:rsid w:val="00E2355A"/>
    <w:rsid w:val="00E24D94"/>
    <w:rsid w:val="00E2590A"/>
    <w:rsid w:val="00E2616D"/>
    <w:rsid w:val="00E26C37"/>
    <w:rsid w:val="00E30128"/>
    <w:rsid w:val="00E31EE8"/>
    <w:rsid w:val="00E324AA"/>
    <w:rsid w:val="00E34EC7"/>
    <w:rsid w:val="00E37B23"/>
    <w:rsid w:val="00E40267"/>
    <w:rsid w:val="00E405A2"/>
    <w:rsid w:val="00E41138"/>
    <w:rsid w:val="00E43F14"/>
    <w:rsid w:val="00E462EF"/>
    <w:rsid w:val="00E47701"/>
    <w:rsid w:val="00E5019D"/>
    <w:rsid w:val="00E51D72"/>
    <w:rsid w:val="00E53E32"/>
    <w:rsid w:val="00E544CD"/>
    <w:rsid w:val="00E54932"/>
    <w:rsid w:val="00E556A4"/>
    <w:rsid w:val="00E55959"/>
    <w:rsid w:val="00E55EB5"/>
    <w:rsid w:val="00E56299"/>
    <w:rsid w:val="00E56A0E"/>
    <w:rsid w:val="00E604F4"/>
    <w:rsid w:val="00E60D90"/>
    <w:rsid w:val="00E61A3D"/>
    <w:rsid w:val="00E62B46"/>
    <w:rsid w:val="00E630C8"/>
    <w:rsid w:val="00E63417"/>
    <w:rsid w:val="00E64C5F"/>
    <w:rsid w:val="00E65771"/>
    <w:rsid w:val="00E660E2"/>
    <w:rsid w:val="00E6655C"/>
    <w:rsid w:val="00E67160"/>
    <w:rsid w:val="00E678F5"/>
    <w:rsid w:val="00E71E19"/>
    <w:rsid w:val="00E72732"/>
    <w:rsid w:val="00E73617"/>
    <w:rsid w:val="00E74F7C"/>
    <w:rsid w:val="00E750C3"/>
    <w:rsid w:val="00E752B1"/>
    <w:rsid w:val="00E76928"/>
    <w:rsid w:val="00E773CE"/>
    <w:rsid w:val="00E778E1"/>
    <w:rsid w:val="00E819FF"/>
    <w:rsid w:val="00E81AE3"/>
    <w:rsid w:val="00E847D0"/>
    <w:rsid w:val="00E8506F"/>
    <w:rsid w:val="00E8621D"/>
    <w:rsid w:val="00E91BD1"/>
    <w:rsid w:val="00E9359E"/>
    <w:rsid w:val="00E935F8"/>
    <w:rsid w:val="00E9701D"/>
    <w:rsid w:val="00EA0092"/>
    <w:rsid w:val="00EA04A3"/>
    <w:rsid w:val="00EA09B9"/>
    <w:rsid w:val="00EA15E4"/>
    <w:rsid w:val="00EA5274"/>
    <w:rsid w:val="00EA68E6"/>
    <w:rsid w:val="00EA69BA"/>
    <w:rsid w:val="00EA73C1"/>
    <w:rsid w:val="00EB0962"/>
    <w:rsid w:val="00EB0A11"/>
    <w:rsid w:val="00EB151A"/>
    <w:rsid w:val="00EB2079"/>
    <w:rsid w:val="00EB3D8F"/>
    <w:rsid w:val="00EB54F6"/>
    <w:rsid w:val="00EB5BA6"/>
    <w:rsid w:val="00EB679D"/>
    <w:rsid w:val="00EB6C46"/>
    <w:rsid w:val="00EB752A"/>
    <w:rsid w:val="00EC0F55"/>
    <w:rsid w:val="00EC2A35"/>
    <w:rsid w:val="00EC3FB0"/>
    <w:rsid w:val="00EC4A85"/>
    <w:rsid w:val="00ED211C"/>
    <w:rsid w:val="00ED39AD"/>
    <w:rsid w:val="00ED562A"/>
    <w:rsid w:val="00ED6081"/>
    <w:rsid w:val="00ED61C2"/>
    <w:rsid w:val="00ED6659"/>
    <w:rsid w:val="00ED67C1"/>
    <w:rsid w:val="00ED6E20"/>
    <w:rsid w:val="00ED7653"/>
    <w:rsid w:val="00ED76FA"/>
    <w:rsid w:val="00ED7A20"/>
    <w:rsid w:val="00EE0523"/>
    <w:rsid w:val="00EE18CC"/>
    <w:rsid w:val="00EE56E8"/>
    <w:rsid w:val="00EE74C5"/>
    <w:rsid w:val="00EF0866"/>
    <w:rsid w:val="00EF5E1E"/>
    <w:rsid w:val="00EF7114"/>
    <w:rsid w:val="00EF7A4E"/>
    <w:rsid w:val="00F006F1"/>
    <w:rsid w:val="00F04945"/>
    <w:rsid w:val="00F05BCC"/>
    <w:rsid w:val="00F05F4C"/>
    <w:rsid w:val="00F0605E"/>
    <w:rsid w:val="00F14DC6"/>
    <w:rsid w:val="00F14F05"/>
    <w:rsid w:val="00F15574"/>
    <w:rsid w:val="00F15EB8"/>
    <w:rsid w:val="00F17D02"/>
    <w:rsid w:val="00F21D54"/>
    <w:rsid w:val="00F26B9A"/>
    <w:rsid w:val="00F2764C"/>
    <w:rsid w:val="00F32926"/>
    <w:rsid w:val="00F352A5"/>
    <w:rsid w:val="00F36D7D"/>
    <w:rsid w:val="00F37734"/>
    <w:rsid w:val="00F415A5"/>
    <w:rsid w:val="00F41641"/>
    <w:rsid w:val="00F42939"/>
    <w:rsid w:val="00F42A82"/>
    <w:rsid w:val="00F43CD1"/>
    <w:rsid w:val="00F47A0F"/>
    <w:rsid w:val="00F50376"/>
    <w:rsid w:val="00F52A5A"/>
    <w:rsid w:val="00F55371"/>
    <w:rsid w:val="00F553D1"/>
    <w:rsid w:val="00F56079"/>
    <w:rsid w:val="00F5665F"/>
    <w:rsid w:val="00F60C94"/>
    <w:rsid w:val="00F62C49"/>
    <w:rsid w:val="00F64C50"/>
    <w:rsid w:val="00F658DF"/>
    <w:rsid w:val="00F66603"/>
    <w:rsid w:val="00F66E0A"/>
    <w:rsid w:val="00F67246"/>
    <w:rsid w:val="00F70809"/>
    <w:rsid w:val="00F75AE0"/>
    <w:rsid w:val="00F763E7"/>
    <w:rsid w:val="00F76485"/>
    <w:rsid w:val="00F824B3"/>
    <w:rsid w:val="00F82590"/>
    <w:rsid w:val="00F841D7"/>
    <w:rsid w:val="00F84757"/>
    <w:rsid w:val="00F84A8B"/>
    <w:rsid w:val="00F85638"/>
    <w:rsid w:val="00F8587A"/>
    <w:rsid w:val="00F8674D"/>
    <w:rsid w:val="00F86C36"/>
    <w:rsid w:val="00F87CB0"/>
    <w:rsid w:val="00F91A51"/>
    <w:rsid w:val="00F925FA"/>
    <w:rsid w:val="00F92A9E"/>
    <w:rsid w:val="00F92DB0"/>
    <w:rsid w:val="00F93645"/>
    <w:rsid w:val="00F954A8"/>
    <w:rsid w:val="00F96177"/>
    <w:rsid w:val="00F9752C"/>
    <w:rsid w:val="00FA20A9"/>
    <w:rsid w:val="00FA36B4"/>
    <w:rsid w:val="00FA36DE"/>
    <w:rsid w:val="00FA48C3"/>
    <w:rsid w:val="00FA7626"/>
    <w:rsid w:val="00FB0051"/>
    <w:rsid w:val="00FB0923"/>
    <w:rsid w:val="00FB1510"/>
    <w:rsid w:val="00FB1A30"/>
    <w:rsid w:val="00FB3233"/>
    <w:rsid w:val="00FB553B"/>
    <w:rsid w:val="00FC0AD8"/>
    <w:rsid w:val="00FC5129"/>
    <w:rsid w:val="00FC557A"/>
    <w:rsid w:val="00FC5CDF"/>
    <w:rsid w:val="00FC5FFB"/>
    <w:rsid w:val="00FC6BFF"/>
    <w:rsid w:val="00FC70A5"/>
    <w:rsid w:val="00FC75C4"/>
    <w:rsid w:val="00FD26A0"/>
    <w:rsid w:val="00FD2F2B"/>
    <w:rsid w:val="00FD3E70"/>
    <w:rsid w:val="00FD511C"/>
    <w:rsid w:val="00FD58A6"/>
    <w:rsid w:val="00FD5DD4"/>
    <w:rsid w:val="00FD72C4"/>
    <w:rsid w:val="00FD77F9"/>
    <w:rsid w:val="00FE0389"/>
    <w:rsid w:val="00FE2786"/>
    <w:rsid w:val="00FE29E4"/>
    <w:rsid w:val="00FE5E12"/>
    <w:rsid w:val="00FE6A98"/>
    <w:rsid w:val="00FE6ABF"/>
    <w:rsid w:val="00FF005B"/>
    <w:rsid w:val="00FF00EB"/>
    <w:rsid w:val="00FF04EF"/>
    <w:rsid w:val="00FF1590"/>
    <w:rsid w:val="00FF2974"/>
    <w:rsid w:val="00FF429F"/>
    <w:rsid w:val="00FF4442"/>
    <w:rsid w:val="00FF4C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7AE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041A"/>
    <w:rPr>
      <w:rFonts w:ascii="Times New Roman" w:eastAsia="Times New Roman" w:hAnsi="Times New Roman" w:cs="Times New Roman"/>
    </w:rPr>
  </w:style>
  <w:style w:type="paragraph" w:styleId="Heading1">
    <w:name w:val="heading 1"/>
    <w:next w:val="Normal"/>
    <w:link w:val="Heading1Char"/>
    <w:qFormat/>
    <w:rsid w:val="008134D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2"/>
      <w:szCs w:val="32"/>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134DE"/>
    <w:rPr>
      <w:rFonts w:ascii="Times New Roman" w:eastAsia="Malgun Gothic" w:hAnsi="Times New Roman" w:cs="Times New Roman"/>
      <w:sz w:val="32"/>
      <w:szCs w:val="32"/>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rsid w:val="00B875E8"/>
  </w:style>
  <w:style w:type="paragraph" w:styleId="BalloonText">
    <w:name w:val="Balloon Text"/>
    <w:basedOn w:val="Normal"/>
    <w:link w:val="BalloonTextChar"/>
    <w:unhideWhenUsed/>
    <w:rsid w:val="00462395"/>
    <w:rPr>
      <w:sz w:val="18"/>
      <w:szCs w:val="18"/>
    </w:rPr>
  </w:style>
  <w:style w:type="character" w:customStyle="1" w:styleId="BalloonTextChar">
    <w:name w:val="Balloon Text Char"/>
    <w:basedOn w:val="DefaultParagraphFont"/>
    <w:link w:val="BalloonText"/>
    <w:rsid w:val="00462395"/>
    <w:rPr>
      <w:rFonts w:ascii="Times New Roman" w:eastAsia="Times New Roman" w:hAnsi="Times New Roman" w:cs="Times New Roman"/>
      <w:sz w:val="18"/>
      <w:szCs w:val="18"/>
    </w:rPr>
  </w:style>
  <w:style w:type="character" w:customStyle="1" w:styleId="HeaderChar">
    <w:name w:val="Header Char"/>
    <w:basedOn w:val="DefaultParagraphFont"/>
    <w:link w:val="Header"/>
    <w:rsid w:val="005F5A01"/>
    <w:rPr>
      <w:rFonts w:ascii="Arial" w:eastAsia="SimSun" w:hAnsi="Arial" w:cs="Times New Roman"/>
      <w:b/>
      <w:noProof/>
      <w:sz w:val="18"/>
      <w:szCs w:val="20"/>
      <w:lang w:val="en-GB" w:eastAsia="ja-JP"/>
    </w:rPr>
  </w:style>
  <w:style w:type="paragraph" w:styleId="Header">
    <w:name w:val="header"/>
    <w:link w:val="HeaderChar"/>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rsid w:val="005F5A01"/>
    <w:rPr>
      <w:rFonts w:ascii="Arial" w:eastAsia="SimSun" w:hAnsi="Arial" w:cs="Times New Roman"/>
      <w:b/>
      <w:i/>
      <w:noProof/>
      <w:sz w:val="18"/>
      <w:szCs w:val="20"/>
      <w:lang w:val="en-GB" w:eastAsia="ja-JP"/>
    </w:rPr>
  </w:style>
  <w:style w:type="paragraph" w:styleId="Footer">
    <w:name w:val="footer"/>
    <w:basedOn w:val="Header"/>
    <w:link w:val="FooterChar"/>
    <w:rsid w:val="005F5A01"/>
    <w:pPr>
      <w:jc w:val="center"/>
    </w:pPr>
    <w:rPr>
      <w:i/>
    </w:rPr>
  </w:style>
  <w:style w:type="paragraph" w:customStyle="1" w:styleId="TAL">
    <w:name w:val="TAL"/>
    <w:basedOn w:val="Normal"/>
    <w:link w:val="TALCar"/>
    <w:rsid w:val="005F5A01"/>
    <w:pPr>
      <w:keepNext/>
      <w:keepLines/>
    </w:pPr>
    <w:rPr>
      <w:rFonts w:ascii="Arial" w:eastAsia="SimSun" w:hAnsi="Arial"/>
      <w:sz w:val="18"/>
      <w:szCs w:val="20"/>
      <w:lang w:val="en-GB" w:eastAsia="en-US"/>
    </w:rPr>
  </w:style>
  <w:style w:type="character" w:customStyle="1" w:styleId="TALCar">
    <w:name w:val="TAL Car"/>
    <w:link w:val="TAL"/>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
    <w:name w:val="B1"/>
    <w:basedOn w:val="Normal"/>
    <w:link w:val="B1Char1"/>
    <w:qFormat/>
    <w:rsid w:val="005F5A01"/>
    <w:pPr>
      <w:spacing w:after="180"/>
      <w:ind w:left="568" w:hanging="284"/>
    </w:pPr>
    <w:rPr>
      <w:rFonts w:eastAsia="SimSun"/>
      <w:sz w:val="20"/>
      <w:szCs w:val="20"/>
      <w:lang w:val="en-GB" w:eastAsia="en-US"/>
    </w:rPr>
  </w:style>
  <w:style w:type="character" w:customStyle="1" w:styleId="B1Char1">
    <w:name w:val="B1 Char1"/>
    <w:link w:val="B1"/>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rsid w:val="005F5A01"/>
    <w:pPr>
      <w:spacing w:after="180"/>
      <w:ind w:left="851" w:hanging="284"/>
    </w:pPr>
    <w:rPr>
      <w:rFonts w:eastAsia="SimSun"/>
      <w:sz w:val="20"/>
      <w:szCs w:val="20"/>
      <w:lang w:val="en-GB" w:eastAsia="en-US"/>
    </w:rPr>
  </w:style>
  <w:style w:type="character" w:customStyle="1" w:styleId="B2Char">
    <w:name w:val="B2 Char"/>
    <w:link w:val="B2"/>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rsid w:val="005F5A01"/>
    <w:pPr>
      <w:spacing w:after="180"/>
    </w:pPr>
    <w:rPr>
      <w:rFonts w:ascii="SimSun" w:eastAsia="SimSun"/>
      <w:sz w:val="18"/>
      <w:szCs w:val="18"/>
      <w:lang w:val="en-GB" w:eastAsia="en-US"/>
    </w:rPr>
  </w:style>
  <w:style w:type="character" w:customStyle="1" w:styleId="CommentTextChar">
    <w:name w:val="Comment Text Char"/>
    <w:basedOn w:val="DefaultParagraphFont"/>
    <w:link w:val="CommentTex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rsid w:val="005F5A01"/>
    <w:pPr>
      <w:spacing w:after="180"/>
    </w:pPr>
    <w:rPr>
      <w:rFonts w:eastAsia="SimSun"/>
      <w:sz w:val="20"/>
      <w:szCs w:val="20"/>
      <w:lang w:val="en-GB" w:eastAsia="en-US"/>
    </w:rPr>
  </w:style>
  <w:style w:type="character" w:customStyle="1" w:styleId="CommentSubjectChar">
    <w:name w:val="Comment Subject Char"/>
    <w:basedOn w:val="CommentTextChar"/>
    <w:link w:val="CommentSubjec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rsid w:val="005F5A01"/>
    <w:rPr>
      <w:b/>
      <w:bCs/>
    </w:rPr>
  </w:style>
  <w:style w:type="character" w:customStyle="1" w:styleId="BodyTextChar">
    <w:name w:val="Body Text Char"/>
    <w:aliases w:val="bt Char"/>
    <w:basedOn w:val="DefaultParagraphFont"/>
    <w:link w:val="BodyText"/>
    <w:rsid w:val="005F5A01"/>
    <w:rPr>
      <w:rFonts w:ascii="Times" w:eastAsia="Batang" w:hAnsi="Times" w:cs="Times New Roman"/>
      <w:sz w:val="20"/>
      <w:lang w:val="en-GB" w:eastAsia="en-US"/>
    </w:rPr>
  </w:style>
  <w:style w:type="paragraph" w:styleId="BodyText">
    <w:name w:val="Body Text"/>
    <w:aliases w:val="bt"/>
    <w:basedOn w:val="Normal"/>
    <w:link w:val="BodyTextChar"/>
    <w:rsid w:val="005F5A01"/>
    <w:pPr>
      <w:spacing w:after="120"/>
      <w:ind w:left="1440" w:hanging="1440"/>
      <w:jc w:val="both"/>
    </w:pPr>
    <w:rPr>
      <w:rFonts w:ascii="Times" w:eastAsia="Batang" w:hAnsi="Times"/>
      <w:sz w:val="20"/>
      <w:lang w:val="en-GB" w:eastAsia="en-US"/>
    </w:rPr>
  </w:style>
  <w:style w:type="character" w:styleId="Strong">
    <w:name w:val="Strong"/>
    <w:qFormat/>
    <w:rsid w:val="005F5A01"/>
    <w:rPr>
      <w:b/>
      <w:bCs/>
    </w:rPr>
  </w:style>
  <w:style w:type="character" w:styleId="Emphasis">
    <w:name w:val="Emphasis"/>
    <w:qFormat/>
    <w:rsid w:val="005F5A01"/>
    <w:rPr>
      <w:i/>
      <w:iCs/>
    </w:rPr>
  </w:style>
  <w:style w:type="paragraph" w:customStyle="1" w:styleId="H6">
    <w:name w:val="H6"/>
    <w:basedOn w:val="Heading5"/>
    <w:next w:val="Normal"/>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rsid w:val="002E7927"/>
    <w:pPr>
      <w:spacing w:before="180"/>
      <w:ind w:left="2693" w:hanging="2693"/>
    </w:pPr>
    <w:rPr>
      <w:b/>
    </w:rPr>
  </w:style>
  <w:style w:type="paragraph" w:styleId="TOC1">
    <w:name w:val="toc 1"/>
    <w:uiPriority w:val="39"/>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rsid w:val="002E7927"/>
    <w:pPr>
      <w:keepLines/>
      <w:tabs>
        <w:tab w:val="center" w:pos="4536"/>
        <w:tab w:val="right" w:pos="9072"/>
      </w:tabs>
      <w:spacing w:after="180"/>
    </w:pPr>
    <w:rPr>
      <w:rFonts w:eastAsia="SimSun"/>
      <w:noProof/>
      <w:sz w:val="20"/>
      <w:szCs w:val="20"/>
      <w:lang w:val="en-GB" w:eastAsia="en-US"/>
    </w:rPr>
  </w:style>
  <w:style w:type="character" w:customStyle="1" w:styleId="ZGSM">
    <w:name w:val="ZGSM"/>
    <w:rsid w:val="002E7927"/>
  </w:style>
  <w:style w:type="paragraph" w:customStyle="1" w:styleId="ZD">
    <w:name w:val="ZD"/>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rsid w:val="002E7927"/>
    <w:pPr>
      <w:ind w:left="1701" w:hanging="1701"/>
    </w:pPr>
  </w:style>
  <w:style w:type="paragraph" w:styleId="TOC4">
    <w:name w:val="toc 4"/>
    <w:basedOn w:val="TOC3"/>
    <w:uiPriority w:val="39"/>
    <w:rsid w:val="002E7927"/>
    <w:pPr>
      <w:ind w:left="1418" w:hanging="1418"/>
    </w:pPr>
  </w:style>
  <w:style w:type="paragraph" w:styleId="TOC3">
    <w:name w:val="toc 3"/>
    <w:basedOn w:val="TOC2"/>
    <w:uiPriority w:val="39"/>
    <w:rsid w:val="002E7927"/>
    <w:pPr>
      <w:ind w:left="1134" w:hanging="1134"/>
    </w:pPr>
  </w:style>
  <w:style w:type="paragraph" w:styleId="TOC2">
    <w:name w:val="toc 2"/>
    <w:basedOn w:val="TOC1"/>
    <w:uiPriority w:val="39"/>
    <w:rsid w:val="002E7927"/>
    <w:pPr>
      <w:keepNext w:val="0"/>
      <w:spacing w:before="0"/>
      <w:ind w:left="851" w:hanging="851"/>
    </w:pPr>
    <w:rPr>
      <w:sz w:val="20"/>
    </w:rPr>
  </w:style>
  <w:style w:type="paragraph" w:customStyle="1" w:styleId="TT">
    <w:name w:val="TT"/>
    <w:basedOn w:val="Heading1"/>
    <w:next w:val="Normal"/>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rsid w:val="002E7927"/>
    <w:pPr>
      <w:keepNext/>
      <w:spacing w:after="0"/>
    </w:pPr>
    <w:rPr>
      <w:rFonts w:ascii="Arial" w:hAnsi="Arial"/>
      <w:sz w:val="18"/>
    </w:rPr>
  </w:style>
  <w:style w:type="paragraph" w:customStyle="1" w:styleId="NO">
    <w:name w:val="NO"/>
    <w:basedOn w:val="Normal"/>
    <w:rsid w:val="002E7927"/>
    <w:pPr>
      <w:keepLines/>
      <w:spacing w:after="180"/>
      <w:ind w:left="1135" w:hanging="851"/>
    </w:pPr>
    <w:rPr>
      <w:rFonts w:eastAsia="SimSun"/>
      <w:sz w:val="20"/>
      <w:szCs w:val="20"/>
      <w:lang w:val="en-GB" w:eastAsia="en-US"/>
    </w:rPr>
  </w:style>
  <w:style w:type="paragraph" w:customStyle="1" w:styleId="PL">
    <w:name w:val="PL"/>
    <w:link w:val="PLChar"/>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rsid w:val="002E7927"/>
    <w:pPr>
      <w:jc w:val="right"/>
    </w:pPr>
  </w:style>
  <w:style w:type="paragraph" w:customStyle="1" w:styleId="LD">
    <w:name w:val="LD"/>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rsid w:val="002E7927"/>
    <w:pPr>
      <w:keepLines/>
      <w:spacing w:after="180"/>
      <w:ind w:left="1702" w:hanging="1418"/>
    </w:pPr>
    <w:rPr>
      <w:rFonts w:eastAsia="SimSun"/>
      <w:sz w:val="20"/>
      <w:szCs w:val="20"/>
      <w:lang w:val="en-GB" w:eastAsia="en-US"/>
    </w:rPr>
  </w:style>
  <w:style w:type="paragraph" w:customStyle="1" w:styleId="FP">
    <w:name w:val="FP"/>
    <w:basedOn w:val="Normal"/>
    <w:rsid w:val="002E7927"/>
    <w:rPr>
      <w:rFonts w:eastAsia="SimSun"/>
      <w:sz w:val="20"/>
      <w:szCs w:val="20"/>
      <w:lang w:val="en-GB" w:eastAsia="en-US"/>
    </w:rPr>
  </w:style>
  <w:style w:type="paragraph" w:customStyle="1" w:styleId="NW">
    <w:name w:val="NW"/>
    <w:basedOn w:val="NO"/>
    <w:rsid w:val="002E7927"/>
    <w:pPr>
      <w:spacing w:after="0"/>
    </w:pPr>
  </w:style>
  <w:style w:type="paragraph" w:customStyle="1" w:styleId="EW">
    <w:name w:val="EW"/>
    <w:basedOn w:val="EX"/>
    <w:rsid w:val="002E7927"/>
    <w:pPr>
      <w:spacing w:after="0"/>
    </w:pPr>
  </w:style>
  <w:style w:type="paragraph" w:styleId="TOC6">
    <w:name w:val="toc 6"/>
    <w:basedOn w:val="TOC5"/>
    <w:next w:val="Normal"/>
    <w:uiPriority w:val="39"/>
    <w:rsid w:val="002E7927"/>
    <w:pPr>
      <w:ind w:left="1985" w:hanging="1985"/>
    </w:pPr>
  </w:style>
  <w:style w:type="paragraph" w:customStyle="1" w:styleId="EditorsNote">
    <w:name w:val="Editor's Note"/>
    <w:basedOn w:val="NO"/>
    <w:rsid w:val="002E7927"/>
    <w:rPr>
      <w:color w:val="FF0000"/>
    </w:rPr>
  </w:style>
  <w:style w:type="paragraph" w:customStyle="1" w:styleId="ZA">
    <w:name w:val="ZA"/>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rsid w:val="002E7927"/>
    <w:pPr>
      <w:ind w:left="851" w:hanging="851"/>
    </w:pPr>
  </w:style>
  <w:style w:type="paragraph" w:customStyle="1" w:styleId="ZH">
    <w:name w:val="ZH"/>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rsid w:val="002E7927"/>
    <w:pPr>
      <w:keepNext w:val="0"/>
      <w:spacing w:before="0" w:after="240"/>
    </w:pPr>
  </w:style>
  <w:style w:type="paragraph" w:customStyle="1" w:styleId="ZG">
    <w:name w:val="ZG"/>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rsid w:val="002E7927"/>
    <w:pPr>
      <w:spacing w:after="180"/>
      <w:ind w:left="1135" w:hanging="284"/>
    </w:pPr>
    <w:rPr>
      <w:rFonts w:eastAsia="SimSun"/>
      <w:sz w:val="20"/>
      <w:szCs w:val="20"/>
      <w:lang w:val="en-GB" w:eastAsia="en-US"/>
    </w:rPr>
  </w:style>
  <w:style w:type="paragraph" w:customStyle="1" w:styleId="B4">
    <w:name w:val="B4"/>
    <w:basedOn w:val="Normal"/>
    <w:rsid w:val="002E7927"/>
    <w:pPr>
      <w:spacing w:after="180"/>
      <w:ind w:left="1418" w:hanging="284"/>
    </w:pPr>
    <w:rPr>
      <w:rFonts w:eastAsia="SimSun"/>
      <w:sz w:val="20"/>
      <w:szCs w:val="20"/>
      <w:lang w:val="en-GB" w:eastAsia="en-US"/>
    </w:rPr>
  </w:style>
  <w:style w:type="paragraph" w:customStyle="1" w:styleId="B5">
    <w:name w:val="B5"/>
    <w:basedOn w:val="Normal"/>
    <w:rsid w:val="002E7927"/>
    <w:pPr>
      <w:spacing w:after="180"/>
      <w:ind w:left="1702" w:hanging="284"/>
    </w:pPr>
    <w:rPr>
      <w:rFonts w:eastAsia="SimSun"/>
      <w:sz w:val="20"/>
      <w:szCs w:val="20"/>
      <w:lang w:val="en-GB" w:eastAsia="en-US"/>
    </w:rPr>
  </w:style>
  <w:style w:type="paragraph" w:customStyle="1" w:styleId="ZTD">
    <w:name w:val="ZTD"/>
    <w:basedOn w:val="ZB"/>
    <w:rsid w:val="002E7927"/>
    <w:pPr>
      <w:framePr w:hRule="auto" w:wrap="notBeside" w:y="852"/>
    </w:pPr>
    <w:rPr>
      <w:i w:val="0"/>
      <w:sz w:val="40"/>
    </w:rPr>
  </w:style>
  <w:style w:type="paragraph" w:customStyle="1" w:styleId="ZV">
    <w:name w:val="ZV"/>
    <w:basedOn w:val="ZU"/>
    <w:rsid w:val="002E7927"/>
    <w:pPr>
      <w:framePr w:wrap="notBeside" w:y="16161"/>
    </w:pPr>
  </w:style>
  <w:style w:type="paragraph" w:customStyle="1" w:styleId="TAJ">
    <w:name w:val="TAJ"/>
    <w:basedOn w:val="TH"/>
    <w:rsid w:val="002E7927"/>
  </w:style>
  <w:style w:type="paragraph" w:customStyle="1" w:styleId="Guidance">
    <w:name w:val="Guidance"/>
    <w:basedOn w:val="Normal"/>
    <w:rsid w:val="002E7927"/>
    <w:pPr>
      <w:spacing w:after="180"/>
    </w:pPr>
    <w:rPr>
      <w:rFonts w:eastAsia="SimSun"/>
      <w:i/>
      <w:color w:val="0000FF"/>
      <w:sz w:val="20"/>
      <w:szCs w:val="20"/>
      <w:lang w:val="en-GB" w:eastAsia="en-US"/>
    </w:rPr>
  </w:style>
  <w:style w:type="character" w:styleId="CommentReference">
    <w:name w:val="annotation reference"/>
    <w:uiPriority w:val="99"/>
    <w:rsid w:val="002E7927"/>
    <w:rPr>
      <w:sz w:val="21"/>
      <w:szCs w:val="21"/>
    </w:rPr>
  </w:style>
  <w:style w:type="character" w:customStyle="1" w:styleId="B10">
    <w:name w:val="B1 (文字)"/>
    <w:uiPriority w:val="99"/>
    <w:locked/>
    <w:rsid w:val="002E7927"/>
    <w:rPr>
      <w:rFonts w:ascii="Times New Roman" w:eastAsia="Times New Roman" w:hAnsi="Times New Roman" w:cs="Times New Roman"/>
      <w:sz w:val="20"/>
      <w:szCs w:val="20"/>
      <w:lang w:val="en-GB" w:eastAsia="en-US"/>
    </w:rPr>
  </w:style>
  <w:style w:type="paragraph" w:styleId="List">
    <w:name w:val="List"/>
    <w:basedOn w:val="Normal"/>
    <w:uiPriority w:val="99"/>
    <w:unhideWhenUsed/>
    <w:rsid w:val="002E7927"/>
    <w:pPr>
      <w:widowControl w:val="0"/>
      <w:adjustRightInd w:val="0"/>
      <w:spacing w:line="460" w:lineRule="exact"/>
      <w:ind w:left="283" w:hanging="283"/>
      <w:contextualSpacing/>
      <w:jc w:val="both"/>
      <w:textAlignment w:val="baseline"/>
    </w:pPr>
    <w:rPr>
      <w:rFonts w:eastAsia="KaiTi_GB2312"/>
      <w:kern w:val="28"/>
      <w:sz w:val="28"/>
      <w:szCs w:val="20"/>
    </w:rPr>
  </w:style>
  <w:style w:type="character" w:customStyle="1" w:styleId="B1Zchn">
    <w:name w:val="B1 Zchn"/>
    <w:qFormat/>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character" w:customStyle="1" w:styleId="TALChar">
    <w:name w:val="TAL Char"/>
    <w:rsid w:val="0081013A"/>
    <w:rPr>
      <w:rFonts w:ascii="Arial" w:eastAsia="Times New Roman" w:hAnsi="Arial" w:cs="Times New Roman"/>
      <w:sz w:val="18"/>
      <w:szCs w:val="20"/>
      <w:lang w:val="en-GB"/>
    </w:rPr>
  </w:style>
  <w:style w:type="paragraph" w:styleId="Revision">
    <w:name w:val="Revision"/>
    <w:hidden/>
    <w:uiPriority w:val="99"/>
    <w:semiHidden/>
    <w:rsid w:val="00B77CE0"/>
    <w:rPr>
      <w:rFonts w:ascii="Times New Roman" w:eastAsia="Times New Roman" w:hAnsi="Times New Roman" w:cs="Times New Roman"/>
    </w:rPr>
  </w:style>
  <w:style w:type="paragraph" w:styleId="NormalWeb">
    <w:name w:val="Normal (Web)"/>
    <w:basedOn w:val="Normal"/>
    <w:uiPriority w:val="99"/>
    <w:unhideWhenUsed/>
    <w:qFormat/>
    <w:rsid w:val="008A220B"/>
  </w:style>
  <w:style w:type="table" w:customStyle="1" w:styleId="TableGrid1">
    <w:name w:val="Table Grid1"/>
    <w:basedOn w:val="TableNormal"/>
    <w:uiPriority w:val="59"/>
    <w:qFormat/>
    <w:rsid w:val="006757A7"/>
    <w:pPr>
      <w:spacing w:after="200" w:line="276" w:lineRule="auto"/>
    </w:pPr>
    <w:rPr>
      <w:rFonts w:ascii="Times New Roman" w:eastAsia="Yu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014499">
      <w:bodyDiv w:val="1"/>
      <w:marLeft w:val="0"/>
      <w:marRight w:val="0"/>
      <w:marTop w:val="0"/>
      <w:marBottom w:val="0"/>
      <w:divBdr>
        <w:top w:val="none" w:sz="0" w:space="0" w:color="auto"/>
        <w:left w:val="none" w:sz="0" w:space="0" w:color="auto"/>
        <w:bottom w:val="none" w:sz="0" w:space="0" w:color="auto"/>
        <w:right w:val="none" w:sz="0" w:space="0" w:color="auto"/>
      </w:divBdr>
      <w:divsChild>
        <w:div w:id="1764833401">
          <w:marLeft w:val="0"/>
          <w:marRight w:val="0"/>
          <w:marTop w:val="0"/>
          <w:marBottom w:val="0"/>
          <w:divBdr>
            <w:top w:val="none" w:sz="0" w:space="0" w:color="auto"/>
            <w:left w:val="none" w:sz="0" w:space="0" w:color="auto"/>
            <w:bottom w:val="none" w:sz="0" w:space="0" w:color="auto"/>
            <w:right w:val="none" w:sz="0" w:space="0" w:color="auto"/>
          </w:divBdr>
          <w:divsChild>
            <w:div w:id="2087799799">
              <w:marLeft w:val="0"/>
              <w:marRight w:val="0"/>
              <w:marTop w:val="0"/>
              <w:marBottom w:val="0"/>
              <w:divBdr>
                <w:top w:val="none" w:sz="0" w:space="0" w:color="auto"/>
                <w:left w:val="none" w:sz="0" w:space="0" w:color="auto"/>
                <w:bottom w:val="none" w:sz="0" w:space="0" w:color="auto"/>
                <w:right w:val="none" w:sz="0" w:space="0" w:color="auto"/>
              </w:divBdr>
              <w:divsChild>
                <w:div w:id="559052645">
                  <w:marLeft w:val="0"/>
                  <w:marRight w:val="0"/>
                  <w:marTop w:val="0"/>
                  <w:marBottom w:val="0"/>
                  <w:divBdr>
                    <w:top w:val="none" w:sz="0" w:space="0" w:color="auto"/>
                    <w:left w:val="none" w:sz="0" w:space="0" w:color="auto"/>
                    <w:bottom w:val="none" w:sz="0" w:space="0" w:color="auto"/>
                    <w:right w:val="none" w:sz="0" w:space="0" w:color="auto"/>
                  </w:divBdr>
                  <w:divsChild>
                    <w:div w:id="307323121">
                      <w:marLeft w:val="0"/>
                      <w:marRight w:val="0"/>
                      <w:marTop w:val="0"/>
                      <w:marBottom w:val="0"/>
                      <w:divBdr>
                        <w:top w:val="none" w:sz="0" w:space="0" w:color="auto"/>
                        <w:left w:val="none" w:sz="0" w:space="0" w:color="auto"/>
                        <w:bottom w:val="none" w:sz="0" w:space="0" w:color="auto"/>
                        <w:right w:val="none" w:sz="0" w:space="0" w:color="auto"/>
                      </w:divBdr>
                    </w:div>
                  </w:divsChild>
                </w:div>
                <w:div w:id="1477798226">
                  <w:marLeft w:val="0"/>
                  <w:marRight w:val="0"/>
                  <w:marTop w:val="0"/>
                  <w:marBottom w:val="0"/>
                  <w:divBdr>
                    <w:top w:val="none" w:sz="0" w:space="0" w:color="auto"/>
                    <w:left w:val="none" w:sz="0" w:space="0" w:color="auto"/>
                    <w:bottom w:val="none" w:sz="0" w:space="0" w:color="auto"/>
                    <w:right w:val="none" w:sz="0" w:space="0" w:color="auto"/>
                  </w:divBdr>
                  <w:divsChild>
                    <w:div w:id="1738356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101611525">
      <w:bodyDiv w:val="1"/>
      <w:marLeft w:val="0"/>
      <w:marRight w:val="0"/>
      <w:marTop w:val="0"/>
      <w:marBottom w:val="0"/>
      <w:divBdr>
        <w:top w:val="none" w:sz="0" w:space="0" w:color="auto"/>
        <w:left w:val="none" w:sz="0" w:space="0" w:color="auto"/>
        <w:bottom w:val="none" w:sz="0" w:space="0" w:color="auto"/>
        <w:right w:val="none" w:sz="0" w:space="0" w:color="auto"/>
      </w:divBdr>
    </w:div>
    <w:div w:id="206571438">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228927925">
      <w:bodyDiv w:val="1"/>
      <w:marLeft w:val="0"/>
      <w:marRight w:val="0"/>
      <w:marTop w:val="0"/>
      <w:marBottom w:val="0"/>
      <w:divBdr>
        <w:top w:val="none" w:sz="0" w:space="0" w:color="auto"/>
        <w:left w:val="none" w:sz="0" w:space="0" w:color="auto"/>
        <w:bottom w:val="none" w:sz="0" w:space="0" w:color="auto"/>
        <w:right w:val="none" w:sz="0" w:space="0" w:color="auto"/>
      </w:divBdr>
    </w:div>
    <w:div w:id="279187663">
      <w:bodyDiv w:val="1"/>
      <w:marLeft w:val="0"/>
      <w:marRight w:val="0"/>
      <w:marTop w:val="0"/>
      <w:marBottom w:val="0"/>
      <w:divBdr>
        <w:top w:val="none" w:sz="0" w:space="0" w:color="auto"/>
        <w:left w:val="none" w:sz="0" w:space="0" w:color="auto"/>
        <w:bottom w:val="none" w:sz="0" w:space="0" w:color="auto"/>
        <w:right w:val="none" w:sz="0" w:space="0" w:color="auto"/>
      </w:divBdr>
    </w:div>
    <w:div w:id="293682578">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59865554">
      <w:bodyDiv w:val="1"/>
      <w:marLeft w:val="0"/>
      <w:marRight w:val="0"/>
      <w:marTop w:val="0"/>
      <w:marBottom w:val="0"/>
      <w:divBdr>
        <w:top w:val="none" w:sz="0" w:space="0" w:color="auto"/>
        <w:left w:val="none" w:sz="0" w:space="0" w:color="auto"/>
        <w:bottom w:val="none" w:sz="0" w:space="0" w:color="auto"/>
        <w:right w:val="none" w:sz="0" w:space="0" w:color="auto"/>
      </w:divBdr>
    </w:div>
    <w:div w:id="369576725">
      <w:bodyDiv w:val="1"/>
      <w:marLeft w:val="0"/>
      <w:marRight w:val="0"/>
      <w:marTop w:val="0"/>
      <w:marBottom w:val="0"/>
      <w:divBdr>
        <w:top w:val="none" w:sz="0" w:space="0" w:color="auto"/>
        <w:left w:val="none" w:sz="0" w:space="0" w:color="auto"/>
        <w:bottom w:val="none" w:sz="0" w:space="0" w:color="auto"/>
        <w:right w:val="none" w:sz="0" w:space="0" w:color="auto"/>
      </w:divBdr>
    </w:div>
    <w:div w:id="377243876">
      <w:bodyDiv w:val="1"/>
      <w:marLeft w:val="0"/>
      <w:marRight w:val="0"/>
      <w:marTop w:val="0"/>
      <w:marBottom w:val="0"/>
      <w:divBdr>
        <w:top w:val="none" w:sz="0" w:space="0" w:color="auto"/>
        <w:left w:val="none" w:sz="0" w:space="0" w:color="auto"/>
        <w:bottom w:val="none" w:sz="0" w:space="0" w:color="auto"/>
        <w:right w:val="none" w:sz="0" w:space="0" w:color="auto"/>
      </w:divBdr>
    </w:div>
    <w:div w:id="692654600">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33076027">
      <w:bodyDiv w:val="1"/>
      <w:marLeft w:val="0"/>
      <w:marRight w:val="0"/>
      <w:marTop w:val="0"/>
      <w:marBottom w:val="0"/>
      <w:divBdr>
        <w:top w:val="none" w:sz="0" w:space="0" w:color="auto"/>
        <w:left w:val="none" w:sz="0" w:space="0" w:color="auto"/>
        <w:bottom w:val="none" w:sz="0" w:space="0" w:color="auto"/>
        <w:right w:val="none" w:sz="0" w:space="0" w:color="auto"/>
      </w:divBdr>
    </w:div>
    <w:div w:id="1063724570">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259215317">
      <w:bodyDiv w:val="1"/>
      <w:marLeft w:val="0"/>
      <w:marRight w:val="0"/>
      <w:marTop w:val="0"/>
      <w:marBottom w:val="0"/>
      <w:divBdr>
        <w:top w:val="none" w:sz="0" w:space="0" w:color="auto"/>
        <w:left w:val="none" w:sz="0" w:space="0" w:color="auto"/>
        <w:bottom w:val="none" w:sz="0" w:space="0" w:color="auto"/>
        <w:right w:val="none" w:sz="0" w:space="0" w:color="auto"/>
      </w:divBdr>
    </w:div>
    <w:div w:id="1356349567">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538394659">
      <w:bodyDiv w:val="1"/>
      <w:marLeft w:val="0"/>
      <w:marRight w:val="0"/>
      <w:marTop w:val="0"/>
      <w:marBottom w:val="0"/>
      <w:divBdr>
        <w:top w:val="none" w:sz="0" w:space="0" w:color="auto"/>
        <w:left w:val="none" w:sz="0" w:space="0" w:color="auto"/>
        <w:bottom w:val="none" w:sz="0" w:space="0" w:color="auto"/>
        <w:right w:val="none" w:sz="0" w:space="0" w:color="auto"/>
      </w:divBdr>
    </w:div>
    <w:div w:id="1584413783">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24002267">
      <w:bodyDiv w:val="1"/>
      <w:marLeft w:val="0"/>
      <w:marRight w:val="0"/>
      <w:marTop w:val="0"/>
      <w:marBottom w:val="0"/>
      <w:divBdr>
        <w:top w:val="none" w:sz="0" w:space="0" w:color="auto"/>
        <w:left w:val="none" w:sz="0" w:space="0" w:color="auto"/>
        <w:bottom w:val="none" w:sz="0" w:space="0" w:color="auto"/>
        <w:right w:val="none" w:sz="0" w:space="0" w:color="auto"/>
      </w:divBdr>
    </w:div>
    <w:div w:id="1791243218">
      <w:bodyDiv w:val="1"/>
      <w:marLeft w:val="0"/>
      <w:marRight w:val="0"/>
      <w:marTop w:val="0"/>
      <w:marBottom w:val="0"/>
      <w:divBdr>
        <w:top w:val="none" w:sz="0" w:space="0" w:color="auto"/>
        <w:left w:val="none" w:sz="0" w:space="0" w:color="auto"/>
        <w:bottom w:val="none" w:sz="0" w:space="0" w:color="auto"/>
        <w:right w:val="none" w:sz="0" w:space="0" w:color="auto"/>
      </w:divBdr>
      <w:divsChild>
        <w:div w:id="2141145513">
          <w:marLeft w:val="0"/>
          <w:marRight w:val="0"/>
          <w:marTop w:val="0"/>
          <w:marBottom w:val="0"/>
          <w:divBdr>
            <w:top w:val="none" w:sz="0" w:space="0" w:color="auto"/>
            <w:left w:val="none" w:sz="0" w:space="0" w:color="auto"/>
            <w:bottom w:val="none" w:sz="0" w:space="0" w:color="auto"/>
            <w:right w:val="none" w:sz="0" w:space="0" w:color="auto"/>
          </w:divBdr>
          <w:divsChild>
            <w:div w:id="1734547181">
              <w:marLeft w:val="0"/>
              <w:marRight w:val="0"/>
              <w:marTop w:val="0"/>
              <w:marBottom w:val="0"/>
              <w:divBdr>
                <w:top w:val="none" w:sz="0" w:space="0" w:color="auto"/>
                <w:left w:val="none" w:sz="0" w:space="0" w:color="auto"/>
                <w:bottom w:val="none" w:sz="0" w:space="0" w:color="auto"/>
                <w:right w:val="none" w:sz="0" w:space="0" w:color="auto"/>
              </w:divBdr>
              <w:divsChild>
                <w:div w:id="1433085884">
                  <w:marLeft w:val="0"/>
                  <w:marRight w:val="0"/>
                  <w:marTop w:val="0"/>
                  <w:marBottom w:val="0"/>
                  <w:divBdr>
                    <w:top w:val="none" w:sz="0" w:space="0" w:color="auto"/>
                    <w:left w:val="none" w:sz="0" w:space="0" w:color="auto"/>
                    <w:bottom w:val="none" w:sz="0" w:space="0" w:color="auto"/>
                    <w:right w:val="none" w:sz="0" w:space="0" w:color="auto"/>
                  </w:divBdr>
                  <w:divsChild>
                    <w:div w:id="13326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6582460">
      <w:bodyDiv w:val="1"/>
      <w:marLeft w:val="0"/>
      <w:marRight w:val="0"/>
      <w:marTop w:val="0"/>
      <w:marBottom w:val="0"/>
      <w:divBdr>
        <w:top w:val="none" w:sz="0" w:space="0" w:color="auto"/>
        <w:left w:val="none" w:sz="0" w:space="0" w:color="auto"/>
        <w:bottom w:val="none" w:sz="0" w:space="0" w:color="auto"/>
        <w:right w:val="none" w:sz="0" w:space="0" w:color="auto"/>
      </w:divBdr>
    </w:div>
    <w:div w:id="1876844523">
      <w:bodyDiv w:val="1"/>
      <w:marLeft w:val="0"/>
      <w:marRight w:val="0"/>
      <w:marTop w:val="0"/>
      <w:marBottom w:val="0"/>
      <w:divBdr>
        <w:top w:val="none" w:sz="0" w:space="0" w:color="auto"/>
        <w:left w:val="none" w:sz="0" w:space="0" w:color="auto"/>
        <w:bottom w:val="none" w:sz="0" w:space="0" w:color="auto"/>
        <w:right w:val="none" w:sz="0" w:space="0" w:color="auto"/>
      </w:divBdr>
    </w:div>
    <w:div w:id="1877426487">
      <w:bodyDiv w:val="1"/>
      <w:marLeft w:val="0"/>
      <w:marRight w:val="0"/>
      <w:marTop w:val="0"/>
      <w:marBottom w:val="0"/>
      <w:divBdr>
        <w:top w:val="none" w:sz="0" w:space="0" w:color="auto"/>
        <w:left w:val="none" w:sz="0" w:space="0" w:color="auto"/>
        <w:bottom w:val="none" w:sz="0" w:space="0" w:color="auto"/>
        <w:right w:val="none" w:sz="0" w:space="0" w:color="auto"/>
      </w:divBdr>
    </w:div>
    <w:div w:id="1940336236">
      <w:bodyDiv w:val="1"/>
      <w:marLeft w:val="0"/>
      <w:marRight w:val="0"/>
      <w:marTop w:val="0"/>
      <w:marBottom w:val="0"/>
      <w:divBdr>
        <w:top w:val="none" w:sz="0" w:space="0" w:color="auto"/>
        <w:left w:val="none" w:sz="0" w:space="0" w:color="auto"/>
        <w:bottom w:val="none" w:sz="0" w:space="0" w:color="auto"/>
        <w:right w:val="none" w:sz="0" w:space="0" w:color="auto"/>
      </w:divBdr>
    </w:div>
    <w:div w:id="20642849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861935-68C6-6F4C-8EAA-861ADCA51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4262</Words>
  <Characters>24300</Characters>
  <Application>Microsoft Office Word</Application>
  <DocSecurity>0</DocSecurity>
  <Lines>202</Lines>
  <Paragraphs>57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28505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2019-11-08T00:46:00Z</cp:lastPrinted>
  <dcterms:created xsi:type="dcterms:W3CDTF">2022-08-08T06:04:00Z</dcterms:created>
  <dcterms:modified xsi:type="dcterms:W3CDTF">2022-08-12T14:32:00Z</dcterms:modified>
  <cp:category/>
</cp:coreProperties>
</file>