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B01B3" w14:textId="4137622F"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w:t>
      </w:r>
      <w:r w:rsidR="00061EF2">
        <w:rPr>
          <w:rFonts w:cs="Arial" w:hint="eastAsia"/>
          <w:noProof w:val="0"/>
          <w:sz w:val="28"/>
          <w:szCs w:val="28"/>
          <w:lang w:val="en-US"/>
        </w:rPr>
        <w:t>1</w:t>
      </w:r>
      <w:r w:rsidR="00061EF2">
        <w:rPr>
          <w:rFonts w:cs="Arial"/>
          <w:noProof w:val="0"/>
          <w:sz w:val="28"/>
          <w:szCs w:val="28"/>
          <w:lang w:val="en-US"/>
        </w:rPr>
        <w:t>0</w:t>
      </w:r>
      <w:r w:rsidR="00D76093">
        <w:rPr>
          <w:rFonts w:cs="Arial"/>
          <w:noProof w:val="0"/>
          <w:sz w:val="28"/>
          <w:szCs w:val="28"/>
          <w:lang w:val="en-US"/>
        </w:rPr>
        <w:tab/>
      </w:r>
      <w:r w:rsidR="00EB083F" w:rsidRPr="00EB083F">
        <w:rPr>
          <w:rFonts w:cs="Arial"/>
          <w:noProof w:val="0"/>
          <w:sz w:val="28"/>
          <w:szCs w:val="28"/>
          <w:lang w:val="en-US"/>
        </w:rPr>
        <w:t>R1-220</w:t>
      </w:r>
      <w:r w:rsidR="006D7F03">
        <w:rPr>
          <w:rFonts w:cs="Arial"/>
          <w:noProof w:val="0"/>
          <w:sz w:val="28"/>
          <w:szCs w:val="28"/>
          <w:lang w:val="en-US"/>
        </w:rPr>
        <w:t>7282</w:t>
      </w:r>
    </w:p>
    <w:p w14:paraId="410C4100" w14:textId="77777777" w:rsidR="00714B73" w:rsidRDefault="00714B73" w:rsidP="00714B73">
      <w:pPr>
        <w:tabs>
          <w:tab w:val="center" w:pos="4536"/>
          <w:tab w:val="right" w:pos="9072"/>
        </w:tabs>
        <w:rPr>
          <w:rFonts w:ascii="Arial" w:eastAsia="ＭＳ 明朝" w:hAnsi="Arial" w:cs="Arial"/>
          <w:b/>
          <w:bCs/>
          <w:sz w:val="28"/>
        </w:rPr>
      </w:pPr>
      <w:bookmarkStart w:id="1" w:name="_Ref133120545"/>
      <w:bookmarkEnd w:id="0"/>
      <w:r>
        <w:rPr>
          <w:rFonts w:ascii="Arial" w:eastAsia="ＭＳ 明朝" w:hAnsi="Arial" w:cs="Arial"/>
          <w:b/>
          <w:bCs/>
          <w:sz w:val="28"/>
        </w:rPr>
        <w:t>Toulouse, France, August 22</w:t>
      </w:r>
      <w:r>
        <w:rPr>
          <w:rFonts w:ascii="Arial" w:eastAsia="ＭＳ 明朝" w:hAnsi="Arial" w:cs="Arial"/>
          <w:b/>
          <w:bCs/>
          <w:sz w:val="28"/>
          <w:vertAlign w:val="superscript"/>
        </w:rPr>
        <w:t>nd</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39CF68A"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EB083F" w:rsidRPr="00EB083F">
        <w:rPr>
          <w:rFonts w:ascii="Arial" w:hAnsi="Arial" w:cs="Arial"/>
          <w:b/>
          <w:color w:val="000000" w:themeColor="text1"/>
          <w:sz w:val="28"/>
          <w:szCs w:val="28"/>
          <w:lang w:val="en-US"/>
        </w:rPr>
        <w:t>Views on SL positioning scenarios and requirements</w:t>
      </w:r>
    </w:p>
    <w:p w14:paraId="369A72EC" w14:textId="59EE5609"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EA7E9D" w:rsidRPr="00AD0FF0">
        <w:rPr>
          <w:rFonts w:ascii="Arial" w:hAnsi="Arial" w:cs="Arial"/>
          <w:b/>
          <w:color w:val="000000" w:themeColor="text1"/>
          <w:sz w:val="28"/>
          <w:szCs w:val="28"/>
          <w:lang w:val="en-US"/>
        </w:rPr>
        <w:t>1</w:t>
      </w:r>
      <w:r w:rsidR="00110F78" w:rsidRPr="00AD0FF0">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14688640" w14:textId="3828455B" w:rsidR="00B30A55" w:rsidRPr="004953F0" w:rsidRDefault="00CF2502" w:rsidP="00B30A55">
      <w:pPr>
        <w:spacing w:before="240" w:after="240" w:afterAutospacing="0"/>
        <w:rPr>
          <w:rFonts w:eastAsiaTheme="minorEastAsia"/>
          <w:color w:val="000000" w:themeColor="text1"/>
          <w:szCs w:val="24"/>
          <w:lang w:val="en-US"/>
        </w:rPr>
      </w:pPr>
      <w:r>
        <w:rPr>
          <w:rFonts w:eastAsiaTheme="minorEastAsia"/>
          <w:color w:val="000000" w:themeColor="text1"/>
          <w:szCs w:val="24"/>
          <w:lang w:val="en-US"/>
        </w:rPr>
        <w:t>In RAN</w:t>
      </w:r>
      <w:r w:rsidR="00061EF2">
        <w:rPr>
          <w:rFonts w:eastAsiaTheme="minorEastAsia"/>
          <w:color w:val="000000" w:themeColor="text1"/>
          <w:szCs w:val="24"/>
          <w:lang w:val="en-US"/>
        </w:rPr>
        <w:t>1</w:t>
      </w:r>
      <w:r>
        <w:rPr>
          <w:rFonts w:eastAsiaTheme="minorEastAsia"/>
          <w:color w:val="000000" w:themeColor="text1"/>
          <w:szCs w:val="24"/>
          <w:lang w:val="en-US"/>
        </w:rPr>
        <w:t>#</w:t>
      </w:r>
      <w:r w:rsidR="00061EF2">
        <w:rPr>
          <w:rFonts w:eastAsiaTheme="minorEastAsia"/>
          <w:color w:val="000000" w:themeColor="text1"/>
          <w:szCs w:val="24"/>
          <w:lang w:val="en-US"/>
        </w:rPr>
        <w:t>109-</w:t>
      </w:r>
      <w:r>
        <w:rPr>
          <w:rFonts w:eastAsiaTheme="minorEastAsia"/>
          <w:color w:val="000000" w:themeColor="text1"/>
          <w:szCs w:val="24"/>
          <w:lang w:val="en-US"/>
        </w:rPr>
        <w:t xml:space="preserve">e, </w:t>
      </w:r>
      <w:r w:rsidR="00061EF2">
        <w:rPr>
          <w:rFonts w:eastAsiaTheme="minorEastAsia"/>
          <w:color w:val="000000" w:themeColor="text1"/>
          <w:szCs w:val="24"/>
          <w:lang w:val="en-US"/>
        </w:rPr>
        <w:t>followings</w:t>
      </w:r>
      <w:r>
        <w:t xml:space="preserve"> w</w:t>
      </w:r>
      <w:r w:rsidR="00061EF2">
        <w:t>ere agreed</w:t>
      </w:r>
      <w:r w:rsidR="00714B73">
        <w:t xml:space="preserve"> [1]</w:t>
      </w:r>
      <w:r w:rsidR="00B30A55">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B30A55" w:rsidRPr="00683FDE" w14:paraId="55C65E08" w14:textId="77777777" w:rsidTr="00510587">
        <w:tc>
          <w:tcPr>
            <w:tcW w:w="9954" w:type="dxa"/>
          </w:tcPr>
          <w:p w14:paraId="646DCD27" w14:textId="77777777" w:rsidR="00061EF2" w:rsidRPr="00535706" w:rsidRDefault="00061EF2" w:rsidP="00061EF2">
            <w:pPr>
              <w:rPr>
                <w:rFonts w:eastAsia="SimSun" w:cs="Times"/>
                <w:b/>
                <w:bCs/>
                <w:lang w:val="en-US" w:eastAsia="ko-KR"/>
              </w:rPr>
            </w:pPr>
            <w:bookmarkStart w:id="3" w:name="_Hlk83924038"/>
            <w:r w:rsidRPr="00535706">
              <w:rPr>
                <w:rFonts w:cs="Times"/>
                <w:b/>
                <w:bCs/>
                <w:highlight w:val="green"/>
              </w:rPr>
              <w:t>Agreement</w:t>
            </w:r>
          </w:p>
          <w:p w14:paraId="636439FE" w14:textId="77777777" w:rsidR="00061EF2" w:rsidRDefault="00061EF2" w:rsidP="00061EF2">
            <w:pPr>
              <w:rPr>
                <w:lang w:eastAsia="x-none"/>
              </w:rPr>
            </w:pPr>
            <w:r>
              <w:rPr>
                <w:lang w:eastAsia="x-none"/>
              </w:rPr>
              <w:t>Following two operation scenarios are considered for studies on SL positioning:</w:t>
            </w:r>
          </w:p>
          <w:p w14:paraId="1711A389" w14:textId="77777777" w:rsidR="00061EF2" w:rsidRDefault="00061EF2" w:rsidP="00061EF2">
            <w:pPr>
              <w:numPr>
                <w:ilvl w:val="0"/>
                <w:numId w:val="28"/>
              </w:numPr>
              <w:snapToGrid/>
              <w:spacing w:after="0" w:afterAutospacing="0"/>
              <w:jc w:val="left"/>
              <w:rPr>
                <w:lang w:eastAsia="x-none"/>
              </w:rPr>
            </w:pPr>
            <w:r>
              <w:rPr>
                <w:lang w:eastAsia="x-none"/>
              </w:rPr>
              <w:t>Scenario 1: PC5-only-based positioning</w:t>
            </w:r>
          </w:p>
          <w:p w14:paraId="1ABB8594" w14:textId="77777777" w:rsidR="00061EF2" w:rsidRDefault="00061EF2" w:rsidP="00061EF2">
            <w:pPr>
              <w:numPr>
                <w:ilvl w:val="0"/>
                <w:numId w:val="28"/>
              </w:numPr>
              <w:snapToGrid/>
              <w:spacing w:after="0" w:afterAutospacing="0"/>
              <w:jc w:val="left"/>
              <w:rPr>
                <w:lang w:eastAsia="x-none"/>
              </w:rPr>
            </w:pPr>
            <w:r>
              <w:rPr>
                <w:lang w:eastAsia="x-none"/>
              </w:rPr>
              <w:t>Scenario 2: Combination of Uu- and PC5-based positioning solutions</w:t>
            </w:r>
          </w:p>
          <w:p w14:paraId="61AC6B30" w14:textId="77777777" w:rsidR="00061EF2" w:rsidRPr="000973EC" w:rsidRDefault="00061EF2" w:rsidP="00061EF2">
            <w:pPr>
              <w:rPr>
                <w:b/>
                <w:highlight w:val="green"/>
                <w:lang w:eastAsia="x-none"/>
              </w:rPr>
            </w:pPr>
            <w:r w:rsidRPr="000973EC">
              <w:rPr>
                <w:b/>
                <w:highlight w:val="green"/>
                <w:lang w:eastAsia="x-none"/>
              </w:rPr>
              <w:t>Agreement</w:t>
            </w:r>
          </w:p>
          <w:p w14:paraId="2E990840" w14:textId="77777777" w:rsidR="00061EF2" w:rsidRPr="000973EC" w:rsidRDefault="00061EF2" w:rsidP="00061EF2">
            <w:pPr>
              <w:rPr>
                <w:lang w:eastAsia="x-none"/>
              </w:rPr>
            </w:pPr>
            <w:r w:rsidRPr="000973EC">
              <w:rPr>
                <w:lang w:eastAsia="x-none"/>
              </w:rPr>
              <w:t>For evaluations for SL positioning:</w:t>
            </w:r>
          </w:p>
          <w:p w14:paraId="3FDE43BC" w14:textId="77777777" w:rsidR="00061EF2" w:rsidRPr="000973EC" w:rsidRDefault="00061EF2" w:rsidP="00061EF2">
            <w:pPr>
              <w:numPr>
                <w:ilvl w:val="0"/>
                <w:numId w:val="28"/>
              </w:numPr>
              <w:snapToGrid/>
              <w:spacing w:after="0" w:afterAutospacing="0"/>
              <w:jc w:val="left"/>
              <w:rPr>
                <w:lang w:eastAsia="x-none"/>
              </w:rPr>
            </w:pPr>
            <w:r w:rsidRPr="000973EC">
              <w:rPr>
                <w:lang w:eastAsia="x-none"/>
              </w:rPr>
              <w:t>For V2X and public safety use-cases, at least in-coverage and out-of-coverage scenarios are considered.</w:t>
            </w:r>
          </w:p>
          <w:p w14:paraId="4CD95DE2" w14:textId="77777777" w:rsidR="00061EF2" w:rsidRPr="000973EC" w:rsidRDefault="00061EF2" w:rsidP="00061EF2">
            <w:pPr>
              <w:numPr>
                <w:ilvl w:val="0"/>
                <w:numId w:val="28"/>
              </w:numPr>
              <w:snapToGrid/>
              <w:spacing w:after="0" w:afterAutospacing="0"/>
              <w:jc w:val="left"/>
              <w:rPr>
                <w:lang w:eastAsia="x-none"/>
              </w:rPr>
            </w:pPr>
            <w:r w:rsidRPr="000973EC">
              <w:rPr>
                <w:lang w:eastAsia="x-none"/>
              </w:rPr>
              <w:t xml:space="preserve">For IIoT and commercial use-cases, at least in-coverage scenarios are considered. </w:t>
            </w:r>
          </w:p>
          <w:p w14:paraId="211EA743" w14:textId="77777777" w:rsidR="00061EF2" w:rsidRPr="000973EC" w:rsidRDefault="00061EF2" w:rsidP="00061EF2">
            <w:pPr>
              <w:rPr>
                <w:b/>
                <w:highlight w:val="green"/>
                <w:lang w:eastAsia="x-none"/>
              </w:rPr>
            </w:pPr>
            <w:r w:rsidRPr="000973EC">
              <w:rPr>
                <w:b/>
                <w:highlight w:val="green"/>
                <w:lang w:eastAsia="x-none"/>
              </w:rPr>
              <w:t>Agreement</w:t>
            </w:r>
          </w:p>
          <w:p w14:paraId="30038750" w14:textId="77777777" w:rsidR="00061EF2" w:rsidRPr="000973EC" w:rsidRDefault="00061EF2" w:rsidP="00061EF2">
            <w:pPr>
              <w:rPr>
                <w:lang w:eastAsia="x-none"/>
              </w:rPr>
            </w:pPr>
            <w:proofErr w:type="gramStart"/>
            <w:r w:rsidRPr="000973EC">
              <w:rPr>
                <w:rFonts w:hint="eastAsia"/>
                <w:lang w:eastAsia="x-none"/>
              </w:rPr>
              <w:t>F</w:t>
            </w:r>
            <w:r w:rsidRPr="000973EC">
              <w:rPr>
                <w:lang w:eastAsia="x-none"/>
              </w:rPr>
              <w:t>or the purpose of</w:t>
            </w:r>
            <w:proofErr w:type="gramEnd"/>
            <w:r w:rsidRPr="000973EC">
              <w:rPr>
                <w:lang w:eastAsia="x-none"/>
              </w:rPr>
              <w:t xml:space="preserve"> evaluations, in-coverage and out-of-coverage scenarios are prioritized during the SI. </w:t>
            </w:r>
          </w:p>
          <w:p w14:paraId="126AD6F7" w14:textId="77777777" w:rsidR="00061EF2" w:rsidRPr="000973EC" w:rsidRDefault="00061EF2" w:rsidP="00061EF2">
            <w:pPr>
              <w:numPr>
                <w:ilvl w:val="0"/>
                <w:numId w:val="28"/>
              </w:numPr>
              <w:snapToGrid/>
              <w:spacing w:after="0" w:afterAutospacing="0"/>
              <w:jc w:val="left"/>
              <w:rPr>
                <w:lang w:eastAsia="x-none"/>
              </w:rPr>
            </w:pPr>
            <w:r w:rsidRPr="000973EC">
              <w:rPr>
                <w:lang w:eastAsia="x-none"/>
              </w:rPr>
              <w:t>Note: This prioritization is not intended to down-scope support of SL positioning for partial coverage scenarios.</w:t>
            </w:r>
          </w:p>
          <w:p w14:paraId="5EB81235" w14:textId="77777777" w:rsidR="00061EF2" w:rsidRPr="000973EC" w:rsidRDefault="00061EF2" w:rsidP="00061EF2">
            <w:pPr>
              <w:rPr>
                <w:b/>
                <w:highlight w:val="green"/>
                <w:lang w:eastAsia="x-none"/>
              </w:rPr>
            </w:pPr>
            <w:r w:rsidRPr="000973EC">
              <w:rPr>
                <w:b/>
                <w:highlight w:val="green"/>
                <w:lang w:eastAsia="x-none"/>
              </w:rPr>
              <w:t>Agreement</w:t>
            </w:r>
          </w:p>
          <w:p w14:paraId="569F5F82" w14:textId="77777777" w:rsidR="00061EF2" w:rsidRPr="000973EC" w:rsidRDefault="00061EF2" w:rsidP="00061EF2">
            <w:pPr>
              <w:rPr>
                <w:lang w:eastAsia="x-none"/>
              </w:rPr>
            </w:pPr>
            <w:r w:rsidRPr="000973EC">
              <w:rPr>
                <w:lang w:eastAsia="x-none"/>
              </w:rPr>
              <w:t>For evaluations for SL positioning:</w:t>
            </w:r>
          </w:p>
          <w:p w14:paraId="3B1FD96A" w14:textId="77777777" w:rsidR="00061EF2" w:rsidRPr="000973EC" w:rsidRDefault="00061EF2" w:rsidP="00061EF2">
            <w:pPr>
              <w:numPr>
                <w:ilvl w:val="0"/>
                <w:numId w:val="28"/>
              </w:numPr>
              <w:snapToGrid/>
              <w:spacing w:after="0" w:afterAutospacing="0"/>
              <w:jc w:val="left"/>
              <w:rPr>
                <w:lang w:eastAsia="x-none"/>
              </w:rPr>
            </w:pPr>
            <w:r w:rsidRPr="000973EC">
              <w:rPr>
                <w:lang w:eastAsia="x-none"/>
              </w:rPr>
              <w:t>Operation in FR1 with channel bandwidths of up to 100 MHz are considered.</w:t>
            </w:r>
          </w:p>
          <w:p w14:paraId="4FE49385" w14:textId="77777777" w:rsidR="00061EF2" w:rsidRPr="000973EC" w:rsidRDefault="00061EF2" w:rsidP="00061EF2">
            <w:pPr>
              <w:numPr>
                <w:ilvl w:val="0"/>
                <w:numId w:val="28"/>
              </w:numPr>
              <w:snapToGrid/>
              <w:spacing w:after="0" w:afterAutospacing="0"/>
              <w:jc w:val="left"/>
              <w:rPr>
                <w:lang w:eastAsia="x-none"/>
              </w:rPr>
            </w:pPr>
            <w:r w:rsidRPr="000973EC">
              <w:rPr>
                <w:lang w:eastAsia="x-none"/>
              </w:rPr>
              <w:t>Optional: Operation in FR2 with channel bandwidths of up to 400 MHz are considered.</w:t>
            </w:r>
          </w:p>
          <w:p w14:paraId="7BFA5F94" w14:textId="77777777" w:rsidR="00061EF2" w:rsidRPr="000973EC" w:rsidRDefault="00061EF2" w:rsidP="00061EF2">
            <w:pPr>
              <w:rPr>
                <w:b/>
                <w:highlight w:val="green"/>
                <w:lang w:eastAsia="x-none"/>
              </w:rPr>
            </w:pPr>
            <w:r w:rsidRPr="000973EC">
              <w:rPr>
                <w:b/>
                <w:highlight w:val="green"/>
                <w:lang w:eastAsia="x-none"/>
              </w:rPr>
              <w:t>Agreement</w:t>
            </w:r>
          </w:p>
          <w:p w14:paraId="4F31B038" w14:textId="77777777" w:rsidR="00061EF2" w:rsidRPr="002D09B4" w:rsidRDefault="00061EF2" w:rsidP="00061EF2">
            <w:pPr>
              <w:pStyle w:val="aff9"/>
              <w:ind w:firstLine="480"/>
              <w:contextualSpacing/>
              <w:rPr>
                <w:iCs/>
              </w:rPr>
            </w:pPr>
            <w:r w:rsidRPr="002D09B4">
              <w:rPr>
                <w:iCs/>
              </w:rPr>
              <w:t xml:space="preserve">Positioning accuracy requirements for SL positioning are expressed as accuracy requirements of </w:t>
            </w:r>
            <w:proofErr w:type="gramStart"/>
            <w:r w:rsidRPr="002D09B4">
              <w:rPr>
                <w:iCs/>
              </w:rPr>
              <w:t>particular percentiles</w:t>
            </w:r>
            <w:proofErr w:type="gramEnd"/>
            <w:r w:rsidRPr="002D09B4">
              <w:rPr>
                <w:iCs/>
              </w:rPr>
              <w:t xml:space="preserve"> of UEs for one or more of the following metrics:</w:t>
            </w:r>
          </w:p>
          <w:p w14:paraId="40422D22" w14:textId="77777777" w:rsidR="00061EF2" w:rsidRPr="002D09B4" w:rsidRDefault="00061EF2" w:rsidP="00061EF2">
            <w:pPr>
              <w:numPr>
                <w:ilvl w:val="0"/>
                <w:numId w:val="28"/>
              </w:numPr>
              <w:snapToGrid/>
              <w:spacing w:after="0" w:afterAutospacing="0"/>
              <w:jc w:val="left"/>
              <w:rPr>
                <w:lang w:eastAsia="x-none"/>
              </w:rPr>
            </w:pPr>
            <w:r w:rsidRPr="002D09B4">
              <w:rPr>
                <w:lang w:eastAsia="x-none"/>
              </w:rPr>
              <w:lastRenderedPageBreak/>
              <w:t>Ranging accuracy, expressed as the difference (error) between the calculated distance/direction and the actual distance/direction in relation to another node</w:t>
            </w:r>
          </w:p>
          <w:p w14:paraId="45CA548E" w14:textId="77777777" w:rsidR="00061EF2" w:rsidRPr="002D09B4" w:rsidRDefault="00061EF2" w:rsidP="00061EF2">
            <w:pPr>
              <w:numPr>
                <w:ilvl w:val="0"/>
                <w:numId w:val="28"/>
              </w:numPr>
              <w:snapToGrid/>
              <w:spacing w:after="0" w:afterAutospacing="0"/>
              <w:jc w:val="left"/>
              <w:rPr>
                <w:lang w:eastAsia="x-none"/>
              </w:rPr>
            </w:pPr>
            <w:r w:rsidRPr="002D09B4">
              <w:rPr>
                <w:lang w:eastAsia="x-none"/>
              </w:rPr>
              <w:t>Relative positioning accuracy, expressed as the difference (error) between the calculated horizontal/vertical position and the actual horizontal/vertical position relative to another node</w:t>
            </w:r>
          </w:p>
          <w:p w14:paraId="7E1AB84E" w14:textId="77777777" w:rsidR="00061EF2" w:rsidRPr="002D09B4" w:rsidRDefault="00061EF2" w:rsidP="00061EF2">
            <w:pPr>
              <w:numPr>
                <w:ilvl w:val="0"/>
                <w:numId w:val="28"/>
              </w:numPr>
              <w:snapToGrid/>
              <w:spacing w:after="0" w:afterAutospacing="0"/>
              <w:jc w:val="left"/>
              <w:rPr>
                <w:lang w:eastAsia="x-none"/>
              </w:rPr>
            </w:pPr>
            <w:r w:rsidRPr="002D09B4">
              <w:rPr>
                <w:lang w:eastAsia="x-none"/>
              </w:rPr>
              <w:t xml:space="preserve">Absolute positioning accuracy. expressed the difference (error) between the calculated horizontal/vertical position and the actual horizontal/vertical position </w:t>
            </w:r>
          </w:p>
          <w:p w14:paraId="621D77AD" w14:textId="77777777" w:rsidR="00061EF2" w:rsidRPr="002D09B4" w:rsidRDefault="00061EF2" w:rsidP="00061EF2">
            <w:pPr>
              <w:numPr>
                <w:ilvl w:val="0"/>
                <w:numId w:val="28"/>
              </w:numPr>
              <w:snapToGrid/>
              <w:spacing w:after="0" w:afterAutospacing="0"/>
              <w:jc w:val="left"/>
              <w:rPr>
                <w:lang w:eastAsia="x-none"/>
              </w:rPr>
            </w:pPr>
            <w:r w:rsidRPr="002D09B4">
              <w:rPr>
                <w:lang w:eastAsia="x-none"/>
              </w:rPr>
              <w:t xml:space="preserve">Note: the exact applicability of </w:t>
            </w:r>
            <w:proofErr w:type="gramStart"/>
            <w:r w:rsidRPr="002D09B4">
              <w:rPr>
                <w:lang w:eastAsia="x-none"/>
              </w:rPr>
              <w:t>particular requirements</w:t>
            </w:r>
            <w:proofErr w:type="gramEnd"/>
            <w:r w:rsidRPr="002D09B4">
              <w:rPr>
                <w:lang w:eastAsia="x-none"/>
              </w:rPr>
              <w:t xml:space="preserve"> may vary across use-cases</w:t>
            </w:r>
          </w:p>
          <w:p w14:paraId="51EB5191" w14:textId="77777777" w:rsidR="00061EF2" w:rsidRPr="000973EC" w:rsidRDefault="00061EF2" w:rsidP="00061EF2">
            <w:pPr>
              <w:rPr>
                <w:b/>
                <w:highlight w:val="green"/>
                <w:lang w:eastAsia="x-none"/>
              </w:rPr>
            </w:pPr>
            <w:r w:rsidRPr="000973EC">
              <w:rPr>
                <w:b/>
                <w:highlight w:val="green"/>
                <w:lang w:eastAsia="x-none"/>
              </w:rPr>
              <w:t>Agreement</w:t>
            </w:r>
          </w:p>
          <w:p w14:paraId="4BA50C74" w14:textId="77777777" w:rsidR="00061EF2" w:rsidRPr="002D09B4" w:rsidRDefault="00061EF2" w:rsidP="00061EF2">
            <w:pPr>
              <w:rPr>
                <w:lang w:eastAsia="x-none"/>
              </w:rPr>
            </w:pPr>
            <w:r w:rsidRPr="002D09B4">
              <w:rPr>
                <w:lang w:eastAsia="x-none"/>
              </w:rPr>
              <w:t>For evaluations of relative positioning, the horizontal plane is assumed parallel to the ground.</w:t>
            </w:r>
          </w:p>
          <w:p w14:paraId="5FE17B56" w14:textId="77777777" w:rsidR="00061EF2" w:rsidRPr="00803066" w:rsidRDefault="00061EF2" w:rsidP="00061EF2">
            <w:pPr>
              <w:rPr>
                <w:b/>
                <w:lang w:eastAsia="x-none"/>
              </w:rPr>
            </w:pPr>
            <w:r w:rsidRPr="00803066">
              <w:rPr>
                <w:b/>
                <w:highlight w:val="darkYellow"/>
                <w:lang w:eastAsia="x-none"/>
              </w:rPr>
              <w:t>Working assumption</w:t>
            </w:r>
          </w:p>
          <w:p w14:paraId="6845748C" w14:textId="77777777" w:rsidR="00061EF2" w:rsidRPr="009B1C73" w:rsidRDefault="00061EF2" w:rsidP="00061EF2">
            <w:pPr>
              <w:pStyle w:val="aff9"/>
              <w:ind w:firstLine="480"/>
              <w:contextualSpacing/>
              <w:rPr>
                <w:iCs/>
              </w:rPr>
            </w:pPr>
            <w:r w:rsidRPr="009B1C73">
              <w:rPr>
                <w:iCs/>
              </w:rPr>
              <w:t>For evaluation of V2X use-cases for SL positioning, the following accuracy requirements are considered:</w:t>
            </w:r>
          </w:p>
          <w:p w14:paraId="4B9504B0" w14:textId="77777777" w:rsidR="00061EF2" w:rsidRPr="009B1C73" w:rsidRDefault="00061EF2" w:rsidP="00061EF2">
            <w:pPr>
              <w:numPr>
                <w:ilvl w:val="0"/>
                <w:numId w:val="28"/>
              </w:numPr>
              <w:snapToGrid/>
              <w:spacing w:after="0" w:afterAutospacing="0"/>
              <w:jc w:val="left"/>
            </w:pPr>
            <w:r w:rsidRPr="009B1C73">
              <w:rPr>
                <w:iCs/>
              </w:rPr>
              <w:t>Set A (</w:t>
            </w:r>
            <w:proofErr w:type="gramStart"/>
            <w:r w:rsidRPr="009B1C73">
              <w:rPr>
                <w:iCs/>
              </w:rPr>
              <w:t>similar to</w:t>
            </w:r>
            <w:proofErr w:type="gramEnd"/>
            <w:r w:rsidRPr="009B1C73">
              <w:rPr>
                <w:iCs/>
              </w:rPr>
              <w:t xml:space="preserve"> “Set 2” defined in TR 38.845)</w:t>
            </w:r>
          </w:p>
          <w:p w14:paraId="2EE1A802" w14:textId="77777777" w:rsidR="00061EF2" w:rsidRPr="009B1C73" w:rsidRDefault="00061EF2" w:rsidP="00061EF2">
            <w:pPr>
              <w:numPr>
                <w:ilvl w:val="1"/>
                <w:numId w:val="28"/>
              </w:numPr>
              <w:snapToGrid/>
              <w:spacing w:after="0" w:afterAutospacing="0"/>
              <w:jc w:val="left"/>
              <w:rPr>
                <w:iCs/>
              </w:rPr>
            </w:pPr>
            <w:r w:rsidRPr="009B1C73">
              <w:rPr>
                <w:iCs/>
              </w:rPr>
              <w:t>Horizontal accuracy of 1.5 m (absolute and relative); Vertical accuracy of 3 m (absolute and relative) for 90% of UEs</w:t>
            </w:r>
          </w:p>
          <w:p w14:paraId="21F726ED" w14:textId="77777777" w:rsidR="00061EF2" w:rsidRPr="009B1C73" w:rsidRDefault="00061EF2" w:rsidP="00061EF2">
            <w:pPr>
              <w:numPr>
                <w:ilvl w:val="0"/>
                <w:numId w:val="28"/>
              </w:numPr>
              <w:snapToGrid/>
              <w:spacing w:after="0" w:afterAutospacing="0"/>
              <w:jc w:val="left"/>
            </w:pPr>
            <w:r w:rsidRPr="009B1C73">
              <w:rPr>
                <w:bCs/>
                <w:iCs/>
              </w:rPr>
              <w:t>Set B (</w:t>
            </w:r>
            <w:proofErr w:type="gramStart"/>
            <w:r w:rsidRPr="009B1C73">
              <w:rPr>
                <w:bCs/>
                <w:iCs/>
              </w:rPr>
              <w:t>s</w:t>
            </w:r>
            <w:r w:rsidRPr="009B1C73">
              <w:rPr>
                <w:iCs/>
              </w:rPr>
              <w:t>imilar to</w:t>
            </w:r>
            <w:proofErr w:type="gramEnd"/>
            <w:r w:rsidRPr="009B1C73">
              <w:rPr>
                <w:iCs/>
              </w:rPr>
              <w:t xml:space="preserve"> “Set 3” defined in TR 38.845)</w:t>
            </w:r>
          </w:p>
          <w:p w14:paraId="219D0F8B" w14:textId="77777777" w:rsidR="00061EF2" w:rsidRPr="009B1C73" w:rsidRDefault="00061EF2" w:rsidP="00061EF2">
            <w:pPr>
              <w:numPr>
                <w:ilvl w:val="1"/>
                <w:numId w:val="28"/>
              </w:numPr>
              <w:snapToGrid/>
              <w:spacing w:after="0" w:afterAutospacing="0"/>
              <w:jc w:val="left"/>
              <w:rPr>
                <w:iCs/>
              </w:rPr>
            </w:pPr>
            <w:r w:rsidRPr="009B1C73">
              <w:rPr>
                <w:iCs/>
              </w:rPr>
              <w:t>Horizontal accuracy of 0.5 m (absolute and relative); Vertical accuracy of 2 m (absolute and relative) for 90% of UEs</w:t>
            </w:r>
          </w:p>
          <w:p w14:paraId="2169F8E0" w14:textId="77777777" w:rsidR="00061EF2" w:rsidRPr="009B1C73" w:rsidRDefault="00061EF2" w:rsidP="00061EF2">
            <w:pPr>
              <w:numPr>
                <w:ilvl w:val="0"/>
                <w:numId w:val="28"/>
              </w:numPr>
              <w:snapToGrid/>
              <w:spacing w:after="0" w:afterAutospacing="0"/>
              <w:jc w:val="left"/>
              <w:rPr>
                <w:iCs/>
              </w:rPr>
            </w:pPr>
            <w:r w:rsidRPr="009B1C73">
              <w:rPr>
                <w:iCs/>
              </w:rPr>
              <w:t xml:space="preserve">Note 1: For evaluated SL positioning methods, companies are expected to report: </w:t>
            </w:r>
          </w:p>
          <w:p w14:paraId="797D77BF" w14:textId="77777777" w:rsidR="00061EF2" w:rsidRPr="009B1C73" w:rsidRDefault="00061EF2" w:rsidP="00061EF2">
            <w:pPr>
              <w:numPr>
                <w:ilvl w:val="1"/>
                <w:numId w:val="28"/>
              </w:numPr>
              <w:snapToGrid/>
              <w:spacing w:after="0" w:afterAutospacing="0"/>
              <w:jc w:val="left"/>
              <w:rPr>
                <w:iCs/>
              </w:rPr>
            </w:pPr>
            <w:r w:rsidRPr="009B1C73">
              <w:rPr>
                <w:iCs/>
              </w:rPr>
              <w:t xml:space="preserve">(1) whether each of the two requirements are satisfied, and </w:t>
            </w:r>
          </w:p>
          <w:p w14:paraId="5D67DA70" w14:textId="77777777" w:rsidR="00061EF2" w:rsidRPr="009B1C73" w:rsidRDefault="00061EF2" w:rsidP="00061EF2">
            <w:pPr>
              <w:numPr>
                <w:ilvl w:val="1"/>
                <w:numId w:val="28"/>
              </w:numPr>
              <w:snapToGrid/>
              <w:spacing w:after="0" w:afterAutospacing="0"/>
              <w:jc w:val="left"/>
              <w:rPr>
                <w:iCs/>
              </w:rPr>
            </w:pPr>
            <w:r w:rsidRPr="009B1C73">
              <w:rPr>
                <w:iCs/>
              </w:rPr>
              <w:t>(2) %-</w:t>
            </w:r>
            <w:proofErr w:type="spellStart"/>
            <w:r w:rsidRPr="009B1C73">
              <w:rPr>
                <w:iCs/>
              </w:rPr>
              <w:t>ile</w:t>
            </w:r>
            <w:proofErr w:type="spellEnd"/>
            <w:r w:rsidRPr="009B1C73">
              <w:rPr>
                <w:iCs/>
              </w:rPr>
              <w:t xml:space="preserve"> of UEs satisfying the target positioning accuracy for a requirement that may not be satisfied with 90%.</w:t>
            </w:r>
          </w:p>
          <w:p w14:paraId="7433E4DC" w14:textId="77777777" w:rsidR="00061EF2" w:rsidRPr="009B1C73" w:rsidRDefault="00061EF2" w:rsidP="00061EF2">
            <w:pPr>
              <w:numPr>
                <w:ilvl w:val="0"/>
                <w:numId w:val="28"/>
              </w:numPr>
              <w:snapToGrid/>
              <w:spacing w:after="0" w:afterAutospacing="0"/>
              <w:jc w:val="left"/>
              <w:rPr>
                <w:iCs/>
              </w:rPr>
            </w:pPr>
            <w:r w:rsidRPr="009B1C73">
              <w:rPr>
                <w:iCs/>
              </w:rPr>
              <w:t>Note 2: target positioning requirements may not necessarily be reached for all scenarios and deployments</w:t>
            </w:r>
          </w:p>
          <w:p w14:paraId="05DFB487" w14:textId="77777777" w:rsidR="00061EF2" w:rsidRPr="009B1C73" w:rsidRDefault="00061EF2" w:rsidP="00061EF2">
            <w:pPr>
              <w:numPr>
                <w:ilvl w:val="0"/>
                <w:numId w:val="28"/>
              </w:numPr>
              <w:snapToGrid/>
              <w:spacing w:after="0" w:afterAutospacing="0"/>
              <w:jc w:val="left"/>
              <w:rPr>
                <w:iCs/>
              </w:rPr>
            </w:pPr>
            <w:r w:rsidRPr="009B1C73">
              <w:rPr>
                <w:iCs/>
              </w:rPr>
              <w:t>Note 3: all positioning techniques may not achieve all positioning requirements in all scenarios</w:t>
            </w:r>
          </w:p>
          <w:p w14:paraId="677B2670" w14:textId="77777777" w:rsidR="00061EF2" w:rsidRPr="000973EC" w:rsidRDefault="00061EF2" w:rsidP="00061EF2">
            <w:pPr>
              <w:rPr>
                <w:b/>
                <w:highlight w:val="green"/>
                <w:lang w:eastAsia="x-none"/>
              </w:rPr>
            </w:pPr>
            <w:r w:rsidRPr="000973EC">
              <w:rPr>
                <w:b/>
                <w:highlight w:val="green"/>
                <w:lang w:eastAsia="x-none"/>
              </w:rPr>
              <w:t>Agreement</w:t>
            </w:r>
          </w:p>
          <w:p w14:paraId="7A7E8880" w14:textId="77777777" w:rsidR="00061EF2" w:rsidRPr="009B1C73" w:rsidRDefault="00061EF2" w:rsidP="00061EF2">
            <w:pPr>
              <w:pStyle w:val="aff9"/>
              <w:ind w:firstLine="480"/>
              <w:contextualSpacing/>
              <w:rPr>
                <w:iCs/>
              </w:rPr>
            </w:pPr>
            <w:r w:rsidRPr="009B1C73">
              <w:rPr>
                <w:iCs/>
              </w:rPr>
              <w:t>For evaluation of public safety use-cases for SL positioning solutions, the following accuracy requirements are considered:</w:t>
            </w:r>
          </w:p>
          <w:p w14:paraId="63479354" w14:textId="77777777" w:rsidR="00061EF2" w:rsidRPr="009B1C73" w:rsidRDefault="00061EF2" w:rsidP="00061EF2">
            <w:pPr>
              <w:numPr>
                <w:ilvl w:val="0"/>
                <w:numId w:val="28"/>
              </w:numPr>
              <w:snapToGrid/>
              <w:spacing w:after="0" w:afterAutospacing="0"/>
              <w:jc w:val="left"/>
              <w:rPr>
                <w:iCs/>
              </w:rPr>
            </w:pPr>
            <w:r w:rsidRPr="009B1C73">
              <w:rPr>
                <w:iCs/>
              </w:rPr>
              <w:t>1 m (absolute or relative) horizontal accuracy and 2 m (absolute or relative between 2 UEs) or 0.3 m (relative positioning change for one UE) vertical accuracy for 90% of UEs</w:t>
            </w:r>
          </w:p>
          <w:p w14:paraId="4BEBEF08" w14:textId="77777777" w:rsidR="00061EF2" w:rsidRPr="009B1C73" w:rsidRDefault="00061EF2" w:rsidP="00061EF2">
            <w:pPr>
              <w:numPr>
                <w:ilvl w:val="0"/>
                <w:numId w:val="28"/>
              </w:numPr>
              <w:snapToGrid/>
              <w:spacing w:after="0" w:afterAutospacing="0"/>
              <w:jc w:val="left"/>
              <w:rPr>
                <w:iCs/>
              </w:rPr>
            </w:pPr>
            <w:r w:rsidRPr="009B1C73">
              <w:rPr>
                <w:iCs/>
              </w:rPr>
              <w:t>Relative speed: up to 30 km/hr.</w:t>
            </w:r>
          </w:p>
          <w:p w14:paraId="353DE6DD" w14:textId="77777777" w:rsidR="00061EF2" w:rsidRPr="009B1C73" w:rsidRDefault="00061EF2" w:rsidP="00061EF2">
            <w:pPr>
              <w:numPr>
                <w:ilvl w:val="0"/>
                <w:numId w:val="28"/>
              </w:numPr>
              <w:snapToGrid/>
              <w:spacing w:after="0" w:afterAutospacing="0"/>
              <w:jc w:val="left"/>
              <w:rPr>
                <w:iCs/>
              </w:rPr>
            </w:pPr>
            <w:r w:rsidRPr="009B1C73">
              <w:rPr>
                <w:iCs/>
              </w:rPr>
              <w:t xml:space="preserve">Note 1: For evaluated SL positioning methods, companies are expected to report: </w:t>
            </w:r>
          </w:p>
          <w:p w14:paraId="22CE87C6" w14:textId="77777777" w:rsidR="00061EF2" w:rsidRPr="009B1C73" w:rsidRDefault="00061EF2" w:rsidP="00061EF2">
            <w:pPr>
              <w:numPr>
                <w:ilvl w:val="1"/>
                <w:numId w:val="28"/>
              </w:numPr>
              <w:snapToGrid/>
              <w:spacing w:after="0" w:afterAutospacing="0"/>
              <w:jc w:val="left"/>
              <w:rPr>
                <w:iCs/>
              </w:rPr>
            </w:pPr>
            <w:r w:rsidRPr="009B1C73">
              <w:rPr>
                <w:iCs/>
              </w:rPr>
              <w:lastRenderedPageBreak/>
              <w:t xml:space="preserve">(1) whether the requirement is satisfied, and </w:t>
            </w:r>
          </w:p>
          <w:p w14:paraId="683B8873" w14:textId="77777777" w:rsidR="00061EF2" w:rsidRPr="009B1C73" w:rsidRDefault="00061EF2" w:rsidP="00061EF2">
            <w:pPr>
              <w:numPr>
                <w:ilvl w:val="1"/>
                <w:numId w:val="28"/>
              </w:numPr>
              <w:snapToGrid/>
              <w:spacing w:after="0" w:afterAutospacing="0"/>
              <w:jc w:val="left"/>
              <w:rPr>
                <w:iCs/>
              </w:rPr>
            </w:pPr>
            <w:r w:rsidRPr="009B1C73">
              <w:rPr>
                <w:iCs/>
              </w:rPr>
              <w:t>(2) %-</w:t>
            </w:r>
            <w:proofErr w:type="spellStart"/>
            <w:r w:rsidRPr="009B1C73">
              <w:rPr>
                <w:iCs/>
              </w:rPr>
              <w:t>ile</w:t>
            </w:r>
            <w:proofErr w:type="spellEnd"/>
            <w:r w:rsidRPr="009B1C73">
              <w:rPr>
                <w:iCs/>
              </w:rPr>
              <w:t xml:space="preserve"> of UEs satisfying the target positioning accuracy if the requirement may not be satisfied with 90%.</w:t>
            </w:r>
          </w:p>
          <w:p w14:paraId="4EEE9598" w14:textId="77777777" w:rsidR="00061EF2" w:rsidRPr="009B1C73" w:rsidRDefault="00061EF2" w:rsidP="00061EF2">
            <w:pPr>
              <w:numPr>
                <w:ilvl w:val="0"/>
                <w:numId w:val="28"/>
              </w:numPr>
              <w:snapToGrid/>
              <w:spacing w:after="0" w:afterAutospacing="0"/>
              <w:jc w:val="left"/>
              <w:rPr>
                <w:iCs/>
              </w:rPr>
            </w:pPr>
            <w:r w:rsidRPr="009B1C73">
              <w:rPr>
                <w:iCs/>
              </w:rPr>
              <w:t>Note 2: target positioning requirements may not necessarily be reached for all scenarios and deployments</w:t>
            </w:r>
          </w:p>
          <w:p w14:paraId="31EDBEB0" w14:textId="77777777" w:rsidR="00061EF2" w:rsidRPr="009B1C73" w:rsidRDefault="00061EF2" w:rsidP="00061EF2">
            <w:pPr>
              <w:numPr>
                <w:ilvl w:val="0"/>
                <w:numId w:val="28"/>
              </w:numPr>
              <w:snapToGrid/>
              <w:spacing w:after="0" w:afterAutospacing="0"/>
              <w:jc w:val="left"/>
              <w:rPr>
                <w:iCs/>
              </w:rPr>
            </w:pPr>
            <w:r w:rsidRPr="009B1C73">
              <w:rPr>
                <w:iCs/>
              </w:rPr>
              <w:t>Note 3: all positioning techniques may not achieve all positioning requirements in all scenarios</w:t>
            </w:r>
          </w:p>
          <w:p w14:paraId="2160A4C5" w14:textId="77777777" w:rsidR="00061EF2" w:rsidRPr="000973EC" w:rsidRDefault="00061EF2" w:rsidP="00061EF2">
            <w:pPr>
              <w:rPr>
                <w:b/>
                <w:highlight w:val="green"/>
                <w:lang w:eastAsia="x-none"/>
              </w:rPr>
            </w:pPr>
            <w:r w:rsidRPr="000973EC">
              <w:rPr>
                <w:b/>
                <w:highlight w:val="green"/>
                <w:lang w:eastAsia="x-none"/>
              </w:rPr>
              <w:t>Agreement</w:t>
            </w:r>
          </w:p>
          <w:p w14:paraId="139DEA58" w14:textId="77777777" w:rsidR="00061EF2" w:rsidRPr="009B1C73" w:rsidRDefault="00061EF2" w:rsidP="00061EF2">
            <w:pPr>
              <w:pStyle w:val="aff9"/>
              <w:ind w:firstLine="480"/>
              <w:contextualSpacing/>
              <w:rPr>
                <w:iCs/>
              </w:rPr>
            </w:pPr>
            <w:r w:rsidRPr="009B1C73">
              <w:rPr>
                <w:iCs/>
              </w:rPr>
              <w:t>For evaluation of commercial use-cases for SL positioning solutions, the following accuracy requirements are considered:</w:t>
            </w:r>
          </w:p>
          <w:p w14:paraId="2C33DE1A" w14:textId="77777777" w:rsidR="00061EF2" w:rsidRPr="009B1C73" w:rsidRDefault="00061EF2" w:rsidP="00061EF2">
            <w:pPr>
              <w:numPr>
                <w:ilvl w:val="0"/>
                <w:numId w:val="28"/>
              </w:numPr>
              <w:snapToGrid/>
              <w:spacing w:after="0" w:afterAutospacing="0"/>
              <w:jc w:val="left"/>
              <w:rPr>
                <w:iCs/>
              </w:rPr>
            </w:pPr>
            <w:r w:rsidRPr="009B1C73">
              <w:rPr>
                <w:iCs/>
              </w:rPr>
              <w:t>1 m (absolute or relative) horizontal accuracy and 2 m (absolute or relative) vertical accuracy for 90% of UEs</w:t>
            </w:r>
          </w:p>
          <w:p w14:paraId="5CDC64C2" w14:textId="77777777" w:rsidR="00061EF2" w:rsidRPr="009B1C73" w:rsidRDefault="00061EF2" w:rsidP="00061EF2">
            <w:pPr>
              <w:numPr>
                <w:ilvl w:val="0"/>
                <w:numId w:val="28"/>
              </w:numPr>
              <w:snapToGrid/>
              <w:spacing w:after="0" w:afterAutospacing="0"/>
              <w:jc w:val="left"/>
              <w:rPr>
                <w:iCs/>
              </w:rPr>
            </w:pPr>
            <w:r w:rsidRPr="009B1C73">
              <w:rPr>
                <w:iCs/>
              </w:rPr>
              <w:t>Relative speed: up to 30 km/hr.</w:t>
            </w:r>
          </w:p>
          <w:p w14:paraId="0E12541A" w14:textId="77777777" w:rsidR="00061EF2" w:rsidRPr="009B1C73" w:rsidRDefault="00061EF2" w:rsidP="00061EF2">
            <w:pPr>
              <w:numPr>
                <w:ilvl w:val="0"/>
                <w:numId w:val="28"/>
              </w:numPr>
              <w:snapToGrid/>
              <w:spacing w:after="0" w:afterAutospacing="0"/>
              <w:jc w:val="left"/>
              <w:rPr>
                <w:iCs/>
              </w:rPr>
            </w:pPr>
            <w:r w:rsidRPr="009B1C73">
              <w:rPr>
                <w:iCs/>
              </w:rPr>
              <w:t xml:space="preserve">Note 1: For evaluated SL positioning methods, companies are expected to report: </w:t>
            </w:r>
          </w:p>
          <w:p w14:paraId="703112F4" w14:textId="77777777" w:rsidR="00061EF2" w:rsidRPr="009B1C73" w:rsidRDefault="00061EF2" w:rsidP="00061EF2">
            <w:pPr>
              <w:numPr>
                <w:ilvl w:val="1"/>
                <w:numId w:val="28"/>
              </w:numPr>
              <w:snapToGrid/>
              <w:spacing w:after="0" w:afterAutospacing="0"/>
              <w:jc w:val="left"/>
              <w:rPr>
                <w:iCs/>
              </w:rPr>
            </w:pPr>
            <w:r w:rsidRPr="009B1C73">
              <w:rPr>
                <w:iCs/>
              </w:rPr>
              <w:t xml:space="preserve">(1) whether the requirement is satisfied, and </w:t>
            </w:r>
          </w:p>
          <w:p w14:paraId="25B10C9C" w14:textId="77777777" w:rsidR="00061EF2" w:rsidRPr="009B1C73" w:rsidRDefault="00061EF2" w:rsidP="00061EF2">
            <w:pPr>
              <w:numPr>
                <w:ilvl w:val="1"/>
                <w:numId w:val="28"/>
              </w:numPr>
              <w:snapToGrid/>
              <w:spacing w:after="0" w:afterAutospacing="0"/>
              <w:jc w:val="left"/>
              <w:rPr>
                <w:iCs/>
              </w:rPr>
            </w:pPr>
            <w:r w:rsidRPr="009B1C73">
              <w:rPr>
                <w:iCs/>
              </w:rPr>
              <w:t>(2) %-</w:t>
            </w:r>
            <w:proofErr w:type="spellStart"/>
            <w:r w:rsidRPr="009B1C73">
              <w:rPr>
                <w:iCs/>
              </w:rPr>
              <w:t>ile</w:t>
            </w:r>
            <w:proofErr w:type="spellEnd"/>
            <w:r w:rsidRPr="009B1C73">
              <w:rPr>
                <w:iCs/>
              </w:rPr>
              <w:t xml:space="preserve"> of UEs satisfying the target positioning accuracy if the requirement may not be satisfied with 90%.</w:t>
            </w:r>
          </w:p>
          <w:p w14:paraId="143D7ACA" w14:textId="77777777" w:rsidR="00061EF2" w:rsidRPr="009B1C73" w:rsidRDefault="00061EF2" w:rsidP="00061EF2">
            <w:pPr>
              <w:numPr>
                <w:ilvl w:val="0"/>
                <w:numId w:val="28"/>
              </w:numPr>
              <w:snapToGrid/>
              <w:spacing w:after="0" w:afterAutospacing="0"/>
              <w:jc w:val="left"/>
              <w:rPr>
                <w:iCs/>
              </w:rPr>
            </w:pPr>
            <w:r w:rsidRPr="009B1C73">
              <w:rPr>
                <w:iCs/>
              </w:rPr>
              <w:t>Note 2: target positioning requirements may not necessarily be reached for all scenarios and deployments</w:t>
            </w:r>
          </w:p>
          <w:p w14:paraId="159C611D" w14:textId="77777777" w:rsidR="00061EF2" w:rsidRPr="009B1C73" w:rsidRDefault="00061EF2" w:rsidP="00061EF2">
            <w:pPr>
              <w:numPr>
                <w:ilvl w:val="0"/>
                <w:numId w:val="28"/>
              </w:numPr>
              <w:snapToGrid/>
              <w:spacing w:after="0" w:afterAutospacing="0"/>
              <w:jc w:val="left"/>
              <w:rPr>
                <w:iCs/>
              </w:rPr>
            </w:pPr>
            <w:r w:rsidRPr="009B1C73">
              <w:rPr>
                <w:iCs/>
              </w:rPr>
              <w:t>Note 3: all positioning techniques may not achieve all positioning requirements in all scenarios</w:t>
            </w:r>
          </w:p>
          <w:p w14:paraId="46A49923" w14:textId="77777777" w:rsidR="00061EF2" w:rsidRPr="00803066" w:rsidRDefault="00061EF2" w:rsidP="00061EF2">
            <w:pPr>
              <w:rPr>
                <w:b/>
                <w:highlight w:val="darkYellow"/>
                <w:lang w:eastAsia="x-none"/>
              </w:rPr>
            </w:pPr>
            <w:r w:rsidRPr="00803066">
              <w:rPr>
                <w:b/>
                <w:highlight w:val="darkYellow"/>
                <w:lang w:eastAsia="x-none"/>
              </w:rPr>
              <w:t>Working assumption</w:t>
            </w:r>
          </w:p>
          <w:p w14:paraId="33939E1F" w14:textId="77777777" w:rsidR="00061EF2" w:rsidRPr="009B1C73" w:rsidRDefault="00061EF2" w:rsidP="00061EF2">
            <w:pPr>
              <w:pStyle w:val="aff9"/>
              <w:ind w:firstLine="480"/>
              <w:contextualSpacing/>
              <w:rPr>
                <w:iCs/>
              </w:rPr>
            </w:pPr>
            <w:r w:rsidRPr="009B1C73">
              <w:rPr>
                <w:iCs/>
              </w:rPr>
              <w:t>For evaluation of IIoT use-cases for SL positioning solutions, the following accuracy requirements are considered:</w:t>
            </w:r>
          </w:p>
          <w:p w14:paraId="4125CCE6" w14:textId="77777777" w:rsidR="00061EF2" w:rsidRPr="009B1C73" w:rsidRDefault="00061EF2" w:rsidP="00061EF2">
            <w:pPr>
              <w:numPr>
                <w:ilvl w:val="0"/>
                <w:numId w:val="28"/>
              </w:numPr>
              <w:snapToGrid/>
              <w:spacing w:after="0" w:afterAutospacing="0"/>
              <w:jc w:val="left"/>
              <w:rPr>
                <w:iCs/>
              </w:rPr>
            </w:pPr>
            <w:r w:rsidRPr="009B1C73">
              <w:rPr>
                <w:iCs/>
              </w:rPr>
              <w:t xml:space="preserve">For horizontal accuracy, </w:t>
            </w:r>
          </w:p>
          <w:p w14:paraId="623271E3" w14:textId="77777777" w:rsidR="00061EF2" w:rsidRPr="009B1C73" w:rsidRDefault="00061EF2" w:rsidP="00061EF2">
            <w:pPr>
              <w:numPr>
                <w:ilvl w:val="1"/>
                <w:numId w:val="28"/>
              </w:numPr>
              <w:snapToGrid/>
              <w:spacing w:after="0" w:afterAutospacing="0"/>
              <w:jc w:val="left"/>
              <w:rPr>
                <w:iCs/>
              </w:rPr>
            </w:pPr>
            <w:r w:rsidRPr="009B1C73">
              <w:rPr>
                <w:iCs/>
              </w:rPr>
              <w:t>Set A: 1 m (absolute or relative) for 90% of UEs</w:t>
            </w:r>
          </w:p>
          <w:p w14:paraId="4448059B" w14:textId="77777777" w:rsidR="00061EF2" w:rsidRPr="009B1C73" w:rsidRDefault="00061EF2" w:rsidP="00061EF2">
            <w:pPr>
              <w:numPr>
                <w:ilvl w:val="1"/>
                <w:numId w:val="28"/>
              </w:numPr>
              <w:snapToGrid/>
              <w:spacing w:after="0" w:afterAutospacing="0"/>
              <w:jc w:val="left"/>
              <w:rPr>
                <w:iCs/>
              </w:rPr>
            </w:pPr>
            <w:r w:rsidRPr="009B1C73">
              <w:rPr>
                <w:iCs/>
              </w:rPr>
              <w:t>Set B: 0.2 m (absolute or relative) for 90% of UEs</w:t>
            </w:r>
          </w:p>
          <w:p w14:paraId="1A0BD39E" w14:textId="77777777" w:rsidR="00061EF2" w:rsidRPr="009B1C73" w:rsidRDefault="00061EF2" w:rsidP="00061EF2">
            <w:pPr>
              <w:numPr>
                <w:ilvl w:val="0"/>
                <w:numId w:val="28"/>
              </w:numPr>
              <w:snapToGrid/>
              <w:spacing w:after="0" w:afterAutospacing="0"/>
              <w:jc w:val="left"/>
              <w:rPr>
                <w:iCs/>
              </w:rPr>
            </w:pPr>
            <w:r w:rsidRPr="009B1C73">
              <w:rPr>
                <w:iCs/>
              </w:rPr>
              <w:t xml:space="preserve">For vertical accuracy, </w:t>
            </w:r>
          </w:p>
          <w:p w14:paraId="52C212BD" w14:textId="77777777" w:rsidR="00061EF2" w:rsidRPr="009B1C73" w:rsidRDefault="00061EF2" w:rsidP="00061EF2">
            <w:pPr>
              <w:numPr>
                <w:ilvl w:val="1"/>
                <w:numId w:val="28"/>
              </w:numPr>
              <w:snapToGrid/>
              <w:spacing w:after="0" w:afterAutospacing="0"/>
              <w:jc w:val="left"/>
              <w:rPr>
                <w:iCs/>
              </w:rPr>
            </w:pPr>
            <w:r w:rsidRPr="009B1C73">
              <w:rPr>
                <w:iCs/>
              </w:rPr>
              <w:t>Set A: 1 m (absolute or relative) for 90% of UEs</w:t>
            </w:r>
          </w:p>
          <w:p w14:paraId="7A55BB4B" w14:textId="77777777" w:rsidR="00061EF2" w:rsidRPr="009B1C73" w:rsidRDefault="00061EF2" w:rsidP="00061EF2">
            <w:pPr>
              <w:numPr>
                <w:ilvl w:val="1"/>
                <w:numId w:val="28"/>
              </w:numPr>
              <w:snapToGrid/>
              <w:spacing w:after="0" w:afterAutospacing="0"/>
              <w:jc w:val="left"/>
              <w:rPr>
                <w:iCs/>
              </w:rPr>
            </w:pPr>
            <w:r w:rsidRPr="009B1C73">
              <w:rPr>
                <w:iCs/>
              </w:rPr>
              <w:t>Set B: 0.2 m (absolute or relative) for 90% of UEs</w:t>
            </w:r>
          </w:p>
          <w:p w14:paraId="45FF15E5" w14:textId="77777777" w:rsidR="00061EF2" w:rsidRPr="009B1C73" w:rsidRDefault="00061EF2" w:rsidP="00061EF2">
            <w:pPr>
              <w:numPr>
                <w:ilvl w:val="0"/>
                <w:numId w:val="28"/>
              </w:numPr>
              <w:snapToGrid/>
              <w:spacing w:after="0" w:afterAutospacing="0"/>
              <w:jc w:val="left"/>
              <w:rPr>
                <w:iCs/>
              </w:rPr>
            </w:pPr>
            <w:r w:rsidRPr="009B1C73">
              <w:rPr>
                <w:iCs/>
              </w:rPr>
              <w:t>Relative speed: up to 30 km/hr.</w:t>
            </w:r>
          </w:p>
          <w:p w14:paraId="65F7D086" w14:textId="77777777" w:rsidR="00061EF2" w:rsidRPr="009B1C73" w:rsidRDefault="00061EF2" w:rsidP="00061EF2">
            <w:pPr>
              <w:numPr>
                <w:ilvl w:val="0"/>
                <w:numId w:val="28"/>
              </w:numPr>
              <w:snapToGrid/>
              <w:spacing w:after="0" w:afterAutospacing="0"/>
              <w:jc w:val="left"/>
              <w:rPr>
                <w:iCs/>
              </w:rPr>
            </w:pPr>
            <w:r w:rsidRPr="009B1C73">
              <w:rPr>
                <w:iCs/>
              </w:rPr>
              <w:t xml:space="preserve">Note 1: For evaluated SL positioning methods, companies are expected to report: </w:t>
            </w:r>
          </w:p>
          <w:p w14:paraId="6F0798D1" w14:textId="77777777" w:rsidR="00061EF2" w:rsidRPr="009B1C73" w:rsidRDefault="00061EF2" w:rsidP="00061EF2">
            <w:pPr>
              <w:numPr>
                <w:ilvl w:val="1"/>
                <w:numId w:val="28"/>
              </w:numPr>
              <w:snapToGrid/>
              <w:spacing w:after="0" w:afterAutospacing="0"/>
              <w:jc w:val="left"/>
              <w:rPr>
                <w:iCs/>
              </w:rPr>
            </w:pPr>
            <w:r w:rsidRPr="009B1C73">
              <w:rPr>
                <w:iCs/>
              </w:rPr>
              <w:t xml:space="preserve">(1) whether each of the two requirements are satisfied, and </w:t>
            </w:r>
          </w:p>
          <w:p w14:paraId="117E7899" w14:textId="77777777" w:rsidR="00061EF2" w:rsidRPr="009B1C73" w:rsidRDefault="00061EF2" w:rsidP="00061EF2">
            <w:pPr>
              <w:numPr>
                <w:ilvl w:val="1"/>
                <w:numId w:val="28"/>
              </w:numPr>
              <w:snapToGrid/>
              <w:spacing w:after="0" w:afterAutospacing="0"/>
              <w:jc w:val="left"/>
              <w:rPr>
                <w:iCs/>
              </w:rPr>
            </w:pPr>
            <w:r w:rsidRPr="009B1C73">
              <w:rPr>
                <w:iCs/>
              </w:rPr>
              <w:t>(2) %-</w:t>
            </w:r>
            <w:proofErr w:type="spellStart"/>
            <w:r w:rsidRPr="009B1C73">
              <w:rPr>
                <w:iCs/>
              </w:rPr>
              <w:t>ile</w:t>
            </w:r>
            <w:proofErr w:type="spellEnd"/>
            <w:r w:rsidRPr="009B1C73">
              <w:rPr>
                <w:iCs/>
              </w:rPr>
              <w:t xml:space="preserve"> of UEs satisfying the target positioning accuracy for a requirement that may not be satisfied with 90%.</w:t>
            </w:r>
          </w:p>
          <w:p w14:paraId="3BE543FF" w14:textId="77777777" w:rsidR="00061EF2" w:rsidRPr="009B1C73" w:rsidRDefault="00061EF2" w:rsidP="00061EF2">
            <w:pPr>
              <w:numPr>
                <w:ilvl w:val="0"/>
                <w:numId w:val="28"/>
              </w:numPr>
              <w:snapToGrid/>
              <w:spacing w:after="0" w:afterAutospacing="0"/>
              <w:jc w:val="left"/>
              <w:rPr>
                <w:iCs/>
              </w:rPr>
            </w:pPr>
            <w:r w:rsidRPr="009B1C73">
              <w:rPr>
                <w:iCs/>
              </w:rPr>
              <w:lastRenderedPageBreak/>
              <w:t>Note 2: target positioning requirements may not necessarily be reached for all scenarios and deployments</w:t>
            </w:r>
          </w:p>
          <w:p w14:paraId="656E733D" w14:textId="77777777" w:rsidR="00061EF2" w:rsidRPr="009B1C73" w:rsidRDefault="00061EF2" w:rsidP="00061EF2">
            <w:pPr>
              <w:numPr>
                <w:ilvl w:val="0"/>
                <w:numId w:val="28"/>
              </w:numPr>
              <w:snapToGrid/>
              <w:spacing w:after="0" w:afterAutospacing="0"/>
              <w:jc w:val="left"/>
              <w:rPr>
                <w:iCs/>
              </w:rPr>
            </w:pPr>
            <w:r w:rsidRPr="009B1C73">
              <w:rPr>
                <w:iCs/>
              </w:rPr>
              <w:t>Note 3: all positioning techniques may not achieve all positioning requirements in all scenarios</w:t>
            </w:r>
          </w:p>
          <w:p w14:paraId="331DCE80" w14:textId="77777777" w:rsidR="00061EF2" w:rsidRPr="000973EC" w:rsidRDefault="00061EF2" w:rsidP="00061EF2">
            <w:pPr>
              <w:rPr>
                <w:b/>
                <w:highlight w:val="green"/>
                <w:lang w:eastAsia="x-none"/>
              </w:rPr>
            </w:pPr>
            <w:r w:rsidRPr="000973EC">
              <w:rPr>
                <w:b/>
                <w:highlight w:val="green"/>
                <w:lang w:eastAsia="x-none"/>
              </w:rPr>
              <w:t>Agreement</w:t>
            </w:r>
          </w:p>
          <w:p w14:paraId="1987C0D2" w14:textId="77777777" w:rsidR="00061EF2" w:rsidRPr="00897346" w:rsidRDefault="00061EF2" w:rsidP="00061EF2">
            <w:pPr>
              <w:pStyle w:val="aff9"/>
              <w:ind w:firstLine="480"/>
              <w:contextualSpacing/>
              <w:rPr>
                <w:iCs/>
              </w:rPr>
            </w:pPr>
            <w:r w:rsidRPr="00897346">
              <w:rPr>
                <w:iCs/>
              </w:rPr>
              <w:t>For evaluations in Rel-18, ranging requirements for SL positioning are defined as:</w:t>
            </w:r>
          </w:p>
          <w:p w14:paraId="07FCF43C" w14:textId="77777777" w:rsidR="00061EF2" w:rsidRPr="00897346" w:rsidRDefault="00061EF2" w:rsidP="00061EF2">
            <w:pPr>
              <w:numPr>
                <w:ilvl w:val="0"/>
                <w:numId w:val="28"/>
              </w:numPr>
              <w:snapToGrid/>
              <w:spacing w:after="0" w:afterAutospacing="0"/>
              <w:jc w:val="left"/>
              <w:rPr>
                <w:iCs/>
              </w:rPr>
            </w:pPr>
            <w:r w:rsidRPr="00897346">
              <w:rPr>
                <w:iCs/>
              </w:rPr>
              <w:t xml:space="preserve">For a given use-case, the value of the distance requirement for ranging distance accuracy is same as the value identified for horizontal positioning accuracy for relative positioning. </w:t>
            </w:r>
          </w:p>
          <w:p w14:paraId="0E326144" w14:textId="77777777" w:rsidR="00061EF2" w:rsidRPr="00897346" w:rsidRDefault="00061EF2" w:rsidP="00061EF2">
            <w:pPr>
              <w:numPr>
                <w:ilvl w:val="0"/>
                <w:numId w:val="28"/>
              </w:numPr>
              <w:snapToGrid/>
              <w:spacing w:after="0" w:afterAutospacing="0"/>
              <w:jc w:val="left"/>
              <w:rPr>
                <w:iCs/>
              </w:rPr>
            </w:pPr>
            <w:r w:rsidRPr="00897346">
              <w:rPr>
                <w:iCs/>
              </w:rPr>
              <w:t>The requirement on ranging direction accuracy is Y degrees for 90% of UEs.</w:t>
            </w:r>
          </w:p>
          <w:p w14:paraId="3DCA1B69" w14:textId="77777777" w:rsidR="00061EF2" w:rsidRPr="00897346" w:rsidRDefault="00061EF2" w:rsidP="00061EF2">
            <w:pPr>
              <w:numPr>
                <w:ilvl w:val="1"/>
                <w:numId w:val="28"/>
              </w:numPr>
              <w:snapToGrid/>
              <w:spacing w:after="0" w:afterAutospacing="0"/>
              <w:jc w:val="left"/>
              <w:rPr>
                <w:iCs/>
              </w:rPr>
            </w:pPr>
            <w:r w:rsidRPr="00897346">
              <w:rPr>
                <w:iCs/>
              </w:rPr>
              <w:t>FFS: Exact definition of ranging direction accuracy, including value(s) of Y and reference direction</w:t>
            </w:r>
          </w:p>
          <w:p w14:paraId="102BB66A" w14:textId="77777777" w:rsidR="00061EF2" w:rsidRPr="000973EC" w:rsidRDefault="00061EF2" w:rsidP="00061EF2">
            <w:pPr>
              <w:rPr>
                <w:b/>
                <w:highlight w:val="green"/>
                <w:lang w:eastAsia="x-none"/>
              </w:rPr>
            </w:pPr>
            <w:r w:rsidRPr="000973EC">
              <w:rPr>
                <w:b/>
                <w:highlight w:val="green"/>
                <w:lang w:eastAsia="x-none"/>
              </w:rPr>
              <w:t>Agreement</w:t>
            </w:r>
          </w:p>
          <w:p w14:paraId="7801B1E2" w14:textId="77777777" w:rsidR="00061EF2" w:rsidRPr="00897346" w:rsidRDefault="00061EF2" w:rsidP="00061EF2">
            <w:pPr>
              <w:pStyle w:val="aff9"/>
              <w:ind w:firstLine="480"/>
              <w:contextualSpacing/>
              <w:rPr>
                <w:iCs/>
              </w:rPr>
            </w:pPr>
            <w:r w:rsidRPr="00897346">
              <w:rPr>
                <w:iCs/>
              </w:rPr>
              <w:t>For Rel-18 studies on SL positioning, focus on positioning accuracy</w:t>
            </w:r>
          </w:p>
          <w:p w14:paraId="74121FD6" w14:textId="77777777" w:rsidR="00061EF2" w:rsidRPr="00897346" w:rsidRDefault="00061EF2" w:rsidP="00061EF2">
            <w:pPr>
              <w:numPr>
                <w:ilvl w:val="0"/>
                <w:numId w:val="28"/>
              </w:numPr>
              <w:snapToGrid/>
              <w:spacing w:after="0" w:afterAutospacing="0"/>
              <w:jc w:val="left"/>
              <w:rPr>
                <w:iCs/>
              </w:rPr>
            </w:pPr>
            <w:r w:rsidRPr="00897346">
              <w:rPr>
                <w:iCs/>
              </w:rPr>
              <w:t>Note: End-to-end positioning latency is expected to satisfy a latency budget of X second(s).</w:t>
            </w:r>
          </w:p>
          <w:p w14:paraId="765C54F1" w14:textId="77777777" w:rsidR="00061EF2" w:rsidRPr="00897346" w:rsidRDefault="00061EF2" w:rsidP="00061EF2">
            <w:pPr>
              <w:numPr>
                <w:ilvl w:val="1"/>
                <w:numId w:val="28"/>
              </w:numPr>
              <w:snapToGrid/>
              <w:spacing w:after="0" w:afterAutospacing="0"/>
              <w:jc w:val="left"/>
              <w:rPr>
                <w:iCs/>
              </w:rPr>
            </w:pPr>
            <w:r w:rsidRPr="00897346">
              <w:rPr>
                <w:iCs/>
              </w:rPr>
              <w:t>FFS: value of X</w:t>
            </w:r>
          </w:p>
          <w:p w14:paraId="533C9253" w14:textId="26C4BC05" w:rsidR="00A5125C" w:rsidRPr="00CF2502" w:rsidRDefault="00A5125C" w:rsidP="00CF2502">
            <w:pPr>
              <w:ind w:left="1080"/>
            </w:pPr>
          </w:p>
        </w:tc>
      </w:tr>
    </w:tbl>
    <w:bookmarkEnd w:id="3"/>
    <w:p w14:paraId="65D4C526" w14:textId="421D8350" w:rsidR="00D60795" w:rsidRDefault="0006186A" w:rsidP="00046DEF">
      <w:pPr>
        <w:rPr>
          <w:rFonts w:eastAsia="ＭＳ 明朝"/>
          <w:color w:val="000000" w:themeColor="text1"/>
        </w:rPr>
      </w:pPr>
      <w:r w:rsidRPr="00683FDE">
        <w:rPr>
          <w:rFonts w:eastAsia="ＭＳ 明朝"/>
          <w:color w:val="000000" w:themeColor="text1"/>
        </w:rPr>
        <w:lastRenderedPageBreak/>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235F6C">
        <w:rPr>
          <w:rFonts w:eastAsia="ＭＳ 明朝"/>
          <w:color w:val="000000" w:themeColor="text1"/>
        </w:rPr>
        <w:t xml:space="preserve"> share the view on </w:t>
      </w:r>
      <w:r w:rsidR="00235F6C" w:rsidRPr="00235F6C">
        <w:rPr>
          <w:rFonts w:eastAsia="ＭＳ 明朝"/>
          <w:color w:val="000000" w:themeColor="text1"/>
        </w:rPr>
        <w:t>SL positioning scenarios and requirements</w:t>
      </w:r>
      <w:r w:rsidRPr="00683FDE">
        <w:rPr>
          <w:rFonts w:eastAsia="ＭＳ 明朝"/>
          <w:color w:val="000000" w:themeColor="text1"/>
        </w:rPr>
        <w:t>.</w:t>
      </w:r>
    </w:p>
    <w:p w14:paraId="2F7C68C0" w14:textId="5A3D9A4E" w:rsidR="00C45E59" w:rsidRPr="00C45E59" w:rsidRDefault="00656E99" w:rsidP="00C45E59">
      <w:pPr>
        <w:pStyle w:val="10"/>
        <w:spacing w:after="180"/>
        <w:rPr>
          <w:color w:val="000000" w:themeColor="text1"/>
          <w:lang w:val="en-US"/>
        </w:rPr>
      </w:pPr>
      <w:bookmarkStart w:id="4" w:name="OLE_LINK1"/>
      <w:r w:rsidRPr="00683FDE">
        <w:rPr>
          <w:color w:val="000000" w:themeColor="text1"/>
          <w:lang w:val="en-US"/>
        </w:rPr>
        <w:t>Discussions</w:t>
      </w:r>
    </w:p>
    <w:p w14:paraId="6BA0BF26" w14:textId="0887F61F" w:rsidR="00C45E59" w:rsidRPr="00C45E59" w:rsidRDefault="00C45E59" w:rsidP="00C45E59">
      <w:pPr>
        <w:pStyle w:val="20"/>
        <w:rPr>
          <w:lang w:val="en-US"/>
        </w:rPr>
      </w:pPr>
      <w:bookmarkStart w:id="5" w:name="_Hlk105578753"/>
      <w:bookmarkStart w:id="6" w:name="OLE_LINK28"/>
      <w:bookmarkStart w:id="7" w:name="OLE_LINK29"/>
      <w:bookmarkStart w:id="8" w:name="OLE_LINK30"/>
      <w:bookmarkStart w:id="9" w:name="OLE_LINK37"/>
      <w:bookmarkStart w:id="10" w:name="OLE_LINK38"/>
      <w:r w:rsidRPr="00C45E59">
        <w:rPr>
          <w:lang w:val="en-US"/>
        </w:rPr>
        <w:t>Scenario</w:t>
      </w:r>
      <w:r>
        <w:rPr>
          <w:lang w:val="en-US"/>
        </w:rPr>
        <w:t xml:space="preserve"> for multiple anchor UEs</w:t>
      </w:r>
    </w:p>
    <w:bookmarkEnd w:id="5"/>
    <w:p w14:paraId="3C52F1A8" w14:textId="5A1EFE76" w:rsidR="009255C9" w:rsidRDefault="00EA5C3E" w:rsidP="00EA5C3E">
      <w:pPr>
        <w:rPr>
          <w:rFonts w:eastAsiaTheme="minorEastAsia" w:cs="Times"/>
        </w:rPr>
      </w:pPr>
      <w:r>
        <w:rPr>
          <w:rFonts w:eastAsiaTheme="minorEastAsia" w:cs="Times" w:hint="eastAsia"/>
        </w:rPr>
        <w:t>I</w:t>
      </w:r>
      <w:r>
        <w:rPr>
          <w:rFonts w:eastAsiaTheme="minorEastAsia" w:cs="Times"/>
        </w:rPr>
        <w:t xml:space="preserve">n Rel-16/17 positioning, basically use of multiple TRPs has been assumed to determine the </w:t>
      </w:r>
      <w:bookmarkStart w:id="11" w:name="_Hlk109849376"/>
      <w:r>
        <w:rPr>
          <w:rFonts w:eastAsiaTheme="minorEastAsia" w:cs="Times"/>
        </w:rPr>
        <w:t>coordinate po</w:t>
      </w:r>
      <w:bookmarkEnd w:id="11"/>
      <w:r>
        <w:rPr>
          <w:rFonts w:eastAsiaTheme="minorEastAsia" w:cs="Times"/>
        </w:rPr>
        <w:t xml:space="preserve">int of a UE. </w:t>
      </w:r>
      <w:proofErr w:type="gramStart"/>
      <w:r>
        <w:rPr>
          <w:rFonts w:eastAsiaTheme="minorEastAsia" w:cs="Times"/>
        </w:rPr>
        <w:t>Similar to</w:t>
      </w:r>
      <w:proofErr w:type="gramEnd"/>
      <w:r>
        <w:rPr>
          <w:rFonts w:eastAsiaTheme="minorEastAsia" w:cs="Times"/>
        </w:rPr>
        <w:t xml:space="preserve"> the legacy positioning, when the absolute position is required, SL positioning with multiple anchor UEs may need to be studied. </w:t>
      </w:r>
    </w:p>
    <w:p w14:paraId="7214E016" w14:textId="3A72D499" w:rsidR="00EA5C3E" w:rsidRPr="00EA5C3E" w:rsidRDefault="00EA5C3E" w:rsidP="00EA5C3E">
      <w:pPr>
        <w:rPr>
          <w:rFonts w:eastAsiaTheme="minorEastAsia" w:cs="Times"/>
        </w:rPr>
      </w:pPr>
      <w:r>
        <w:rPr>
          <w:rFonts w:eastAsiaTheme="minorEastAsia" w:cs="Times" w:hint="eastAsia"/>
        </w:rPr>
        <w:t>F</w:t>
      </w:r>
      <w:r>
        <w:rPr>
          <w:rFonts w:eastAsiaTheme="minorEastAsia" w:cs="Times"/>
        </w:rPr>
        <w:t xml:space="preserve">or the case where the anchor UEs are in-coverage, the similar mechanism as Rel-16/17 may be applicable, </w:t>
      </w:r>
      <w:proofErr w:type="gramStart"/>
      <w:r>
        <w:rPr>
          <w:rFonts w:eastAsiaTheme="minorEastAsia" w:cs="Times"/>
        </w:rPr>
        <w:t>that is to say the</w:t>
      </w:r>
      <w:proofErr w:type="gramEnd"/>
      <w:r>
        <w:rPr>
          <w:rFonts w:eastAsiaTheme="minorEastAsia" w:cs="Times"/>
        </w:rPr>
        <w:t xml:space="preserve"> LMF may be able to control the target UE as well as the anchor UEs.</w:t>
      </w:r>
    </w:p>
    <w:p w14:paraId="35393200" w14:textId="6515F6FC" w:rsidR="00A82EE1" w:rsidRPr="00EA5C3E" w:rsidRDefault="00EA5C3E" w:rsidP="00122FF3">
      <w:pPr>
        <w:rPr>
          <w:rFonts w:eastAsiaTheme="minorEastAsia" w:cs="Times"/>
        </w:rPr>
      </w:pPr>
      <w:r>
        <w:rPr>
          <w:rFonts w:eastAsiaTheme="minorEastAsia" w:cs="Times" w:hint="eastAsia"/>
        </w:rPr>
        <w:t>O</w:t>
      </w:r>
      <w:r>
        <w:rPr>
          <w:rFonts w:eastAsiaTheme="minorEastAsia" w:cs="Times"/>
        </w:rPr>
        <w:t xml:space="preserve">n the other hand, for out-of-coverage case, the </w:t>
      </w:r>
      <w:r w:rsidR="00264B6C">
        <w:rPr>
          <w:rFonts w:eastAsiaTheme="minorEastAsia" w:cs="Times"/>
        </w:rPr>
        <w:t xml:space="preserve">preliminary </w:t>
      </w:r>
      <w:r>
        <w:rPr>
          <w:rFonts w:eastAsiaTheme="minorEastAsia" w:cs="Times"/>
        </w:rPr>
        <w:t xml:space="preserve">coordination between the UEs is not as easy as the coordination between the TRPs in the legacy positioning. </w:t>
      </w:r>
      <w:r w:rsidR="00264B6C">
        <w:rPr>
          <w:rFonts w:eastAsiaTheme="minorEastAsia" w:cs="Times"/>
        </w:rPr>
        <w:t>Therefore, it is important to discuss what kind of information the UE calculating the target UE’s location is assumed to have in out-of-coverage scenarios.</w:t>
      </w:r>
    </w:p>
    <w:p w14:paraId="14F316F3" w14:textId="2C7902C1" w:rsidR="00A82EE1" w:rsidRPr="00A82EE1" w:rsidRDefault="00A82EE1" w:rsidP="00122FF3">
      <w:pPr>
        <w:rPr>
          <w:rFonts w:eastAsiaTheme="minorEastAsia" w:cs="Times"/>
          <w:b/>
          <w:bCs/>
          <w:u w:val="single"/>
        </w:rPr>
      </w:pPr>
      <w:r>
        <w:rPr>
          <w:rFonts w:eastAsiaTheme="minorEastAsia" w:cs="Times"/>
          <w:b/>
          <w:bCs/>
          <w:u w:val="single"/>
        </w:rPr>
        <w:t>Observation</w:t>
      </w:r>
      <w:r w:rsidR="00DE6EE9">
        <w:rPr>
          <w:rFonts w:eastAsiaTheme="minorEastAsia" w:cs="Times"/>
          <w:b/>
          <w:bCs/>
          <w:u w:val="single"/>
        </w:rPr>
        <w:t xml:space="preserve"> 1</w:t>
      </w:r>
    </w:p>
    <w:p w14:paraId="5A72819E" w14:textId="29ADF712" w:rsidR="00A82EE1" w:rsidRPr="009D2F9D" w:rsidRDefault="009D2F9D" w:rsidP="009D2F9D">
      <w:pPr>
        <w:pStyle w:val="aff9"/>
        <w:numPr>
          <w:ilvl w:val="0"/>
          <w:numId w:val="31"/>
        </w:numPr>
        <w:ind w:firstLineChars="0"/>
        <w:rPr>
          <w:rFonts w:eastAsiaTheme="minorEastAsia" w:cs="Times"/>
        </w:rPr>
      </w:pPr>
      <w:r w:rsidRPr="009D2F9D">
        <w:rPr>
          <w:rFonts w:eastAsiaTheme="minorEastAsia" w:cs="Times"/>
        </w:rPr>
        <w:t>It is important to discuss what kind of information the UE calculating the target UE’s location is assumed to have in out-of-coverage scenarios.</w:t>
      </w:r>
    </w:p>
    <w:p w14:paraId="14230CD6" w14:textId="1900B2F2" w:rsidR="00A82EE1" w:rsidRDefault="00A82EE1" w:rsidP="00122FF3">
      <w:pPr>
        <w:rPr>
          <w:rFonts w:eastAsiaTheme="minorEastAsia" w:cs="Times"/>
        </w:rPr>
      </w:pPr>
    </w:p>
    <w:p w14:paraId="4B544B8C" w14:textId="6D843528" w:rsidR="00BA1EC5" w:rsidRPr="00C45E59" w:rsidRDefault="00BA1EC5" w:rsidP="00BA1EC5">
      <w:pPr>
        <w:pStyle w:val="20"/>
        <w:rPr>
          <w:lang w:val="en-US"/>
        </w:rPr>
      </w:pPr>
      <w:r>
        <w:rPr>
          <w:rFonts w:eastAsiaTheme="minorEastAsia" w:cs="Times"/>
        </w:rPr>
        <w:lastRenderedPageBreak/>
        <w:t xml:space="preserve">Use case of pre-configured </w:t>
      </w:r>
      <w:r>
        <w:rPr>
          <w:rFonts w:eastAsiaTheme="minorEastAsia" w:cs="Times" w:hint="eastAsia"/>
        </w:rPr>
        <w:t>SL-PRS</w:t>
      </w:r>
      <w:r>
        <w:rPr>
          <w:rFonts w:eastAsiaTheme="minorEastAsia" w:cs="Times"/>
        </w:rPr>
        <w:t xml:space="preserve"> transmission</w:t>
      </w:r>
    </w:p>
    <w:p w14:paraId="4ADDBC5D" w14:textId="085545D8" w:rsidR="00BA1EC5" w:rsidRDefault="00BA1EC5" w:rsidP="00BA1EC5">
      <w:pPr>
        <w:rPr>
          <w:rFonts w:eastAsiaTheme="minorEastAsia" w:cs="Times"/>
        </w:rPr>
      </w:pPr>
      <w:r>
        <w:rPr>
          <w:rFonts w:eastAsiaTheme="minorEastAsia" w:cs="Times"/>
        </w:rPr>
        <w:t xml:space="preserve">One of the typical use cases of SL-PRS for V2X is that the vehicle keeps measurements of the SL-PRSs which are transmitted by RSUs, as shown in Figure 1. </w:t>
      </w:r>
      <w:proofErr w:type="gramStart"/>
      <w:r>
        <w:rPr>
          <w:rFonts w:eastAsiaTheme="minorEastAsia" w:cs="Times"/>
        </w:rPr>
        <w:t>In order to</w:t>
      </w:r>
      <w:proofErr w:type="gramEnd"/>
      <w:r>
        <w:rPr>
          <w:rFonts w:eastAsiaTheme="minorEastAsia" w:cs="Times"/>
        </w:rPr>
        <w:t xml:space="preserve"> provide positioning service with high accuracy, RSUs may need to be located with a short interval. This kind of deployment of RSUs leads to frequent change of the closest RSU, especially for a vehicle driving on highway. If the vehicle </w:t>
      </w:r>
      <w:proofErr w:type="gramStart"/>
      <w:r>
        <w:rPr>
          <w:rFonts w:eastAsiaTheme="minorEastAsia" w:cs="Times"/>
        </w:rPr>
        <w:t>has to</w:t>
      </w:r>
      <w:proofErr w:type="gramEnd"/>
      <w:r>
        <w:rPr>
          <w:rFonts w:eastAsiaTheme="minorEastAsia" w:cs="Times"/>
        </w:rPr>
        <w:t xml:space="preserve"> have a connection with the RSU when performing the measurement of the corresponding SL-PRS, frequent connection change occurs. </w:t>
      </w:r>
      <w:r>
        <w:rPr>
          <w:rFonts w:eastAsiaTheme="minorEastAsia" w:cs="Times"/>
          <w:lang w:val="en-US"/>
        </w:rPr>
        <w:t>A possible way to resolve this issue is SL-PRS transmission and SL-PRS measurement without PC5 RRC connection.</w:t>
      </w:r>
    </w:p>
    <w:p w14:paraId="3FA31639" w14:textId="77777777" w:rsidR="00BA1EC5" w:rsidRDefault="00BA1EC5" w:rsidP="00BA1EC5">
      <w:pPr>
        <w:rPr>
          <w:rFonts w:eastAsiaTheme="minorEastAsia" w:cs="Times"/>
        </w:rPr>
      </w:pPr>
    </w:p>
    <w:p w14:paraId="2EA00108" w14:textId="0DB67CE3" w:rsidR="00BA1EC5" w:rsidRDefault="00BA1EC5" w:rsidP="00BA1EC5">
      <w:pPr>
        <w:jc w:val="center"/>
        <w:rPr>
          <w:rFonts w:eastAsiaTheme="minorEastAsia" w:cs="Times"/>
        </w:rPr>
      </w:pPr>
      <w:r w:rsidRPr="00BA1EC5">
        <w:rPr>
          <w:noProof/>
          <w:lang w:val="en-US"/>
        </w:rPr>
        <w:drawing>
          <wp:inline distT="0" distB="0" distL="0" distR="0" wp14:anchorId="5B05487A" wp14:editId="75C2A644">
            <wp:extent cx="4762440" cy="1417680"/>
            <wp:effectExtent l="0" t="0" r="63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440" cy="1417680"/>
                    </a:xfrm>
                    <a:prstGeom prst="rect">
                      <a:avLst/>
                    </a:prstGeom>
                    <a:noFill/>
                    <a:ln>
                      <a:noFill/>
                    </a:ln>
                  </pic:spPr>
                </pic:pic>
              </a:graphicData>
            </a:graphic>
          </wp:inline>
        </w:drawing>
      </w:r>
    </w:p>
    <w:p w14:paraId="2CE1C298" w14:textId="71F3ADA7" w:rsidR="00BA1EC5" w:rsidRDefault="00BA1EC5" w:rsidP="00BA1EC5">
      <w:pPr>
        <w:jc w:val="center"/>
        <w:rPr>
          <w:rFonts w:eastAsiaTheme="minorEastAsia" w:cs="Times"/>
        </w:rPr>
      </w:pPr>
      <w:r>
        <w:rPr>
          <w:rFonts w:eastAsiaTheme="minorEastAsia" w:cs="Times" w:hint="eastAsia"/>
        </w:rPr>
        <w:t>F</w:t>
      </w:r>
      <w:r>
        <w:rPr>
          <w:rFonts w:eastAsiaTheme="minorEastAsia" w:cs="Times"/>
        </w:rPr>
        <w:t>igure 1</w:t>
      </w:r>
      <w:r w:rsidR="00714B73">
        <w:rPr>
          <w:rFonts w:eastAsiaTheme="minorEastAsia" w:cs="Times"/>
        </w:rPr>
        <w:t>: typical use case of SL-PRS for V2X</w:t>
      </w:r>
    </w:p>
    <w:p w14:paraId="4E183BFF" w14:textId="77777777" w:rsidR="00BA1EC5" w:rsidRPr="00C52987" w:rsidRDefault="00BA1EC5" w:rsidP="00BA1EC5">
      <w:pPr>
        <w:rPr>
          <w:rFonts w:eastAsiaTheme="minorEastAsia" w:cs="Times"/>
          <w:b/>
          <w:bCs/>
          <w:u w:val="single"/>
        </w:rPr>
      </w:pPr>
      <w:r>
        <w:rPr>
          <w:rFonts w:eastAsiaTheme="minorEastAsia" w:cs="Times"/>
          <w:b/>
          <w:bCs/>
          <w:u w:val="single"/>
        </w:rPr>
        <w:t>Observation 2</w:t>
      </w:r>
    </w:p>
    <w:p w14:paraId="12C28360" w14:textId="77777777" w:rsidR="00BA1EC5" w:rsidRPr="009D2F9D" w:rsidRDefault="00BA1EC5" w:rsidP="009D2F9D">
      <w:pPr>
        <w:pStyle w:val="aff9"/>
        <w:numPr>
          <w:ilvl w:val="0"/>
          <w:numId w:val="31"/>
        </w:numPr>
        <w:ind w:firstLineChars="0"/>
        <w:rPr>
          <w:rFonts w:eastAsiaTheme="minorEastAsia" w:cs="Times"/>
          <w:lang w:val="en-US"/>
        </w:rPr>
      </w:pPr>
      <w:r w:rsidRPr="009D2F9D">
        <w:rPr>
          <w:rFonts w:eastAsiaTheme="minorEastAsia" w:cs="Times"/>
          <w:lang w:val="en-US"/>
        </w:rPr>
        <w:t>SL positioning with RSUs on highway may require frequent connection change</w:t>
      </w:r>
    </w:p>
    <w:p w14:paraId="68607920" w14:textId="77777777" w:rsidR="00BA1EC5" w:rsidRPr="00BA1EC5" w:rsidRDefault="00BA1EC5" w:rsidP="00122FF3">
      <w:pPr>
        <w:rPr>
          <w:rFonts w:eastAsiaTheme="minorEastAsia" w:cs="Times"/>
        </w:rPr>
      </w:pPr>
    </w:p>
    <w:p w14:paraId="1100FB71" w14:textId="15B641AE" w:rsidR="00432199" w:rsidRPr="00C45E59" w:rsidRDefault="000A18DB" w:rsidP="00432199">
      <w:pPr>
        <w:pStyle w:val="20"/>
        <w:rPr>
          <w:lang w:val="en-US"/>
        </w:rPr>
      </w:pPr>
      <w:r>
        <w:rPr>
          <w:rFonts w:eastAsiaTheme="minorEastAsia" w:cs="Times" w:hint="eastAsia"/>
        </w:rPr>
        <w:t>SL-PRS</w:t>
      </w:r>
      <w:r>
        <w:rPr>
          <w:rFonts w:eastAsiaTheme="minorEastAsia" w:cs="Times"/>
        </w:rPr>
        <w:t xml:space="preserve"> use cases</w:t>
      </w:r>
      <w:r w:rsidR="00432199">
        <w:rPr>
          <w:rFonts w:eastAsiaTheme="minorEastAsia" w:cs="Times"/>
        </w:rPr>
        <w:t xml:space="preserve"> in </w:t>
      </w:r>
      <w:r>
        <w:rPr>
          <w:rFonts w:eastAsiaTheme="minorEastAsia" w:cs="Times"/>
        </w:rPr>
        <w:t xml:space="preserve">in-coverage and </w:t>
      </w:r>
      <w:r w:rsidR="00432199">
        <w:rPr>
          <w:rFonts w:eastAsiaTheme="minorEastAsia" w:cs="Times"/>
        </w:rPr>
        <w:t>out-of-coverage scenario</w:t>
      </w:r>
      <w:r>
        <w:rPr>
          <w:rFonts w:eastAsiaTheme="minorEastAsia" w:cs="Times"/>
        </w:rPr>
        <w:t>s</w:t>
      </w:r>
    </w:p>
    <w:p w14:paraId="27F75EC5" w14:textId="4622A484" w:rsidR="00597116" w:rsidRDefault="00597116" w:rsidP="00122FF3">
      <w:pPr>
        <w:rPr>
          <w:rFonts w:eastAsiaTheme="minorEastAsia" w:cs="Times"/>
        </w:rPr>
      </w:pPr>
      <w:r>
        <w:rPr>
          <w:rFonts w:eastAsiaTheme="minorEastAsia" w:cs="Times"/>
        </w:rPr>
        <w:t xml:space="preserve">For in-coverage case, the configuration of SL-PRS can be provided by the network via Uu interface, while that is not possible for out-of-coverage case. </w:t>
      </w:r>
      <w:r>
        <w:rPr>
          <w:rFonts w:eastAsiaTheme="minorEastAsia" w:cs="Times" w:hint="eastAsia"/>
        </w:rPr>
        <w:t>From</w:t>
      </w:r>
      <w:r>
        <w:rPr>
          <w:rFonts w:eastAsiaTheme="minorEastAsia" w:cs="Times"/>
        </w:rPr>
        <w:t xml:space="preserve"> the SL-PRS transmission procedure perspective, at lease different procedures may be necessary for in-coverage and out-of-coverage. In addition, the procedure also depends on which node initiates the SL-PRS. Considering these aspects, we would like to raise the following five cases, which are also shown in Figures </w:t>
      </w:r>
      <w:r w:rsidR="00714B73">
        <w:rPr>
          <w:rFonts w:eastAsiaTheme="minorEastAsia" w:cs="Times"/>
        </w:rPr>
        <w:t>2</w:t>
      </w:r>
      <w:r>
        <w:rPr>
          <w:rFonts w:eastAsiaTheme="minorEastAsia" w:cs="Times"/>
        </w:rPr>
        <w:t xml:space="preserve"> to </w:t>
      </w:r>
      <w:r w:rsidR="00714B73">
        <w:rPr>
          <w:rFonts w:eastAsiaTheme="minorEastAsia" w:cs="Times"/>
        </w:rPr>
        <w:t>6, respectively</w:t>
      </w:r>
      <w:r>
        <w:rPr>
          <w:rFonts w:eastAsiaTheme="minorEastAsia" w:cs="Times"/>
        </w:rPr>
        <w:t>.</w:t>
      </w:r>
    </w:p>
    <w:p w14:paraId="2FB06F1C" w14:textId="70A0B85D" w:rsidR="00597116" w:rsidRDefault="00597116" w:rsidP="00597116">
      <w:pPr>
        <w:pStyle w:val="aff9"/>
        <w:numPr>
          <w:ilvl w:val="0"/>
          <w:numId w:val="30"/>
        </w:numPr>
        <w:ind w:firstLineChars="0"/>
        <w:rPr>
          <w:rFonts w:eastAsiaTheme="minorEastAsia" w:cs="Times"/>
        </w:rPr>
      </w:pPr>
      <w:r w:rsidRPr="00597116">
        <w:rPr>
          <w:rFonts w:eastAsiaTheme="minorEastAsia" w:cs="Times"/>
        </w:rPr>
        <w:t xml:space="preserve">Case 1) Pre-configured </w:t>
      </w:r>
      <w:r w:rsidR="00440550">
        <w:rPr>
          <w:rFonts w:eastAsiaTheme="minorEastAsia" w:cs="Times"/>
        </w:rPr>
        <w:t>SL-</w:t>
      </w:r>
      <w:r w:rsidRPr="00597116">
        <w:rPr>
          <w:rFonts w:eastAsiaTheme="minorEastAsia" w:cs="Times"/>
        </w:rPr>
        <w:t>PRS transmission in in-coverage scenario.</w:t>
      </w:r>
    </w:p>
    <w:p w14:paraId="0C4851DD" w14:textId="389FB70E" w:rsidR="00597116" w:rsidRDefault="00597116" w:rsidP="00597116">
      <w:pPr>
        <w:pStyle w:val="aff9"/>
        <w:numPr>
          <w:ilvl w:val="0"/>
          <w:numId w:val="30"/>
        </w:numPr>
        <w:ind w:firstLineChars="0"/>
        <w:rPr>
          <w:rFonts w:eastAsiaTheme="minorEastAsia" w:cs="Times"/>
        </w:rPr>
      </w:pPr>
      <w:r>
        <w:rPr>
          <w:rFonts w:eastAsiaTheme="minorEastAsia" w:cs="Times"/>
        </w:rPr>
        <w:t xml:space="preserve">Case 2) RRC-configured </w:t>
      </w:r>
      <w:r w:rsidR="00440550">
        <w:rPr>
          <w:rFonts w:eastAsiaTheme="minorEastAsia" w:cs="Times"/>
        </w:rPr>
        <w:t>SL-</w:t>
      </w:r>
      <w:r>
        <w:rPr>
          <w:rFonts w:eastAsiaTheme="minorEastAsia" w:cs="Times"/>
        </w:rPr>
        <w:t>PRS transmission in in-coverage scenario.</w:t>
      </w:r>
    </w:p>
    <w:p w14:paraId="08A330AA" w14:textId="0160618D" w:rsidR="00597116" w:rsidRDefault="00597116" w:rsidP="00597116">
      <w:pPr>
        <w:pStyle w:val="aff9"/>
        <w:numPr>
          <w:ilvl w:val="0"/>
          <w:numId w:val="30"/>
        </w:numPr>
        <w:ind w:firstLineChars="0"/>
        <w:rPr>
          <w:rFonts w:eastAsiaTheme="minorEastAsia" w:cs="Times"/>
        </w:rPr>
      </w:pPr>
      <w:r>
        <w:rPr>
          <w:rFonts w:eastAsiaTheme="minorEastAsia" w:cs="Times"/>
        </w:rPr>
        <w:t xml:space="preserve">Case 3) PC5-RRC-configured </w:t>
      </w:r>
      <w:r w:rsidR="00440550">
        <w:rPr>
          <w:rFonts w:eastAsiaTheme="minorEastAsia" w:cs="Times"/>
        </w:rPr>
        <w:t>SL-</w:t>
      </w:r>
      <w:r>
        <w:rPr>
          <w:rFonts w:eastAsiaTheme="minorEastAsia" w:cs="Times"/>
        </w:rPr>
        <w:t>PRS transmission in in-coverage scenario.</w:t>
      </w:r>
    </w:p>
    <w:p w14:paraId="77FB2CB9" w14:textId="230FC364" w:rsidR="00597116" w:rsidRDefault="00597116" w:rsidP="00597116">
      <w:pPr>
        <w:pStyle w:val="aff9"/>
        <w:numPr>
          <w:ilvl w:val="0"/>
          <w:numId w:val="30"/>
        </w:numPr>
        <w:ind w:firstLineChars="0"/>
        <w:rPr>
          <w:rFonts w:eastAsiaTheme="minorEastAsia" w:cs="Times"/>
        </w:rPr>
      </w:pPr>
      <w:r>
        <w:rPr>
          <w:rFonts w:eastAsiaTheme="minorEastAsia" w:cs="Times"/>
        </w:rPr>
        <w:t xml:space="preserve">Case 4) Pre-configured </w:t>
      </w:r>
      <w:r w:rsidR="00440550">
        <w:rPr>
          <w:rFonts w:eastAsiaTheme="minorEastAsia" w:cs="Times"/>
        </w:rPr>
        <w:t>SL-</w:t>
      </w:r>
      <w:r>
        <w:rPr>
          <w:rFonts w:eastAsiaTheme="minorEastAsia" w:cs="Times"/>
        </w:rPr>
        <w:t>PRS transmission in out-of-coverage scenario.</w:t>
      </w:r>
    </w:p>
    <w:p w14:paraId="10E7EC36" w14:textId="70E39171" w:rsidR="00597116" w:rsidRPr="00597116" w:rsidRDefault="00597116" w:rsidP="00597116">
      <w:pPr>
        <w:pStyle w:val="aff9"/>
        <w:numPr>
          <w:ilvl w:val="0"/>
          <w:numId w:val="30"/>
        </w:numPr>
        <w:ind w:firstLineChars="0"/>
        <w:rPr>
          <w:rFonts w:eastAsiaTheme="minorEastAsia" w:cs="Times"/>
        </w:rPr>
      </w:pPr>
      <w:r>
        <w:rPr>
          <w:rFonts w:eastAsiaTheme="minorEastAsia" w:cs="Times"/>
        </w:rPr>
        <w:t xml:space="preserve">Case 5) PC5-RRC-configured </w:t>
      </w:r>
      <w:r w:rsidR="00440550">
        <w:rPr>
          <w:rFonts w:eastAsiaTheme="minorEastAsia" w:cs="Times"/>
        </w:rPr>
        <w:t>SL-</w:t>
      </w:r>
      <w:r>
        <w:rPr>
          <w:rFonts w:eastAsiaTheme="minorEastAsia" w:cs="Times"/>
        </w:rPr>
        <w:t>PRS transmission in out-of-coverage scenario.</w:t>
      </w:r>
    </w:p>
    <w:p w14:paraId="59D54FC3" w14:textId="5F25F45F" w:rsidR="00597116" w:rsidRDefault="00597116" w:rsidP="00122FF3">
      <w:pPr>
        <w:rPr>
          <w:rFonts w:eastAsiaTheme="minorEastAsia" w:cs="Times"/>
        </w:rPr>
      </w:pPr>
      <w:r>
        <w:rPr>
          <w:rFonts w:eastAsiaTheme="minorEastAsia" w:cs="Times" w:hint="eastAsia"/>
        </w:rPr>
        <w:t>F</w:t>
      </w:r>
      <w:r>
        <w:rPr>
          <w:rFonts w:eastAsiaTheme="minorEastAsia" w:cs="Times"/>
        </w:rPr>
        <w:t xml:space="preserve">igure </w:t>
      </w:r>
      <w:r w:rsidR="00714B73">
        <w:rPr>
          <w:rFonts w:eastAsiaTheme="minorEastAsia" w:cs="Times"/>
        </w:rPr>
        <w:t>2</w:t>
      </w:r>
      <w:r>
        <w:rPr>
          <w:rFonts w:eastAsiaTheme="minorEastAsia" w:cs="Times"/>
        </w:rPr>
        <w:t xml:space="preserve"> shows the Case 1 where the gNB broadcasts the system information indicating that SL-PRS transmission is allowed, and a UE that has read the system information performs SL-PRS transmission which is pre-configured or instructed by the upper layer (e.g., application layer).</w:t>
      </w:r>
      <w:r w:rsidR="0073396F">
        <w:rPr>
          <w:rFonts w:eastAsiaTheme="minorEastAsia" w:cs="Times"/>
        </w:rPr>
        <w:t xml:space="preserve"> The UE that performs </w:t>
      </w:r>
      <w:r w:rsidR="0073396F">
        <w:rPr>
          <w:rFonts w:eastAsiaTheme="minorEastAsia" w:cs="Times"/>
        </w:rPr>
        <w:lastRenderedPageBreak/>
        <w:t>measurement of the SL-PRS may or may not have PC5 RRC connection with the SL-PRS sending UE.</w:t>
      </w:r>
      <w:r w:rsidR="00BA1EC5">
        <w:rPr>
          <w:rFonts w:eastAsiaTheme="minorEastAsia" w:cs="Times"/>
        </w:rPr>
        <w:t xml:space="preserve"> Those UEs may or may not have RRC connection with the gNB.</w:t>
      </w:r>
    </w:p>
    <w:p w14:paraId="173FAB5C" w14:textId="3F7C1C7D" w:rsidR="0073396F" w:rsidRDefault="0073396F" w:rsidP="0073396F">
      <w:pPr>
        <w:rPr>
          <w:rFonts w:eastAsiaTheme="minorEastAsia" w:cs="Times"/>
        </w:rPr>
      </w:pPr>
      <w:r>
        <w:rPr>
          <w:rFonts w:eastAsiaTheme="minorEastAsia" w:cs="Times" w:hint="eastAsia"/>
        </w:rPr>
        <w:t>F</w:t>
      </w:r>
      <w:r>
        <w:rPr>
          <w:rFonts w:eastAsiaTheme="minorEastAsia" w:cs="Times"/>
        </w:rPr>
        <w:t xml:space="preserve">igure </w:t>
      </w:r>
      <w:r w:rsidR="00714B73">
        <w:rPr>
          <w:rFonts w:eastAsiaTheme="minorEastAsia" w:cs="Times"/>
        </w:rPr>
        <w:t>3</w:t>
      </w:r>
      <w:r>
        <w:rPr>
          <w:rFonts w:eastAsiaTheme="minorEastAsia" w:cs="Times"/>
        </w:rPr>
        <w:t xml:space="preserve"> shows the Case 2 where the gNB sends a connected UE the dedicated configuration which configures SL-PRS transmission, and the UE performs SL-PRS transmission according to the dedicated configuration. The UE that performs measurement of the SL-PRS may or may not have PC5 RRC connection with the SL-PRS sending UE.</w:t>
      </w:r>
    </w:p>
    <w:p w14:paraId="05125FAC" w14:textId="01729572" w:rsidR="0073396F" w:rsidRDefault="0073396F" w:rsidP="0073396F">
      <w:pPr>
        <w:rPr>
          <w:rFonts w:eastAsiaTheme="minorEastAsia" w:cs="Times"/>
        </w:rPr>
      </w:pPr>
      <w:r>
        <w:rPr>
          <w:rFonts w:eastAsiaTheme="minorEastAsia" w:cs="Times" w:hint="eastAsia"/>
        </w:rPr>
        <w:t>F</w:t>
      </w:r>
      <w:r>
        <w:rPr>
          <w:rFonts w:eastAsiaTheme="minorEastAsia" w:cs="Times"/>
        </w:rPr>
        <w:t xml:space="preserve">igure </w:t>
      </w:r>
      <w:r w:rsidR="00714B73">
        <w:rPr>
          <w:rFonts w:eastAsiaTheme="minorEastAsia" w:cs="Times"/>
        </w:rPr>
        <w:t>4</w:t>
      </w:r>
      <w:r>
        <w:rPr>
          <w:rFonts w:eastAsiaTheme="minorEastAsia" w:cs="Times"/>
        </w:rPr>
        <w:t xml:space="preserve"> shows the Case 3 where a UE requests another UE to transmit SL-PRS. The SL-PRS configuration needs to be shared between the UEs. Therefore, the </w:t>
      </w:r>
      <w:r w:rsidR="00EA6EED">
        <w:rPr>
          <w:rFonts w:eastAsiaTheme="minorEastAsia" w:cs="Times"/>
        </w:rPr>
        <w:t xml:space="preserve">two </w:t>
      </w:r>
      <w:r>
        <w:rPr>
          <w:rFonts w:eastAsiaTheme="minorEastAsia" w:cs="Times"/>
        </w:rPr>
        <w:t>UEs have PC5 RRC connection.</w:t>
      </w:r>
      <w:r w:rsidR="00BA1EC5">
        <w:rPr>
          <w:rFonts w:eastAsiaTheme="minorEastAsia" w:cs="Times"/>
        </w:rPr>
        <w:t xml:space="preserve"> Those UEs may or may not have RRC connection with the gNB.</w:t>
      </w:r>
    </w:p>
    <w:p w14:paraId="4CA0E0AB" w14:textId="45F66985" w:rsidR="00BA1EC5" w:rsidRDefault="00BA1EC5" w:rsidP="00BA1EC5">
      <w:pPr>
        <w:rPr>
          <w:rFonts w:eastAsiaTheme="minorEastAsia" w:cs="Times"/>
        </w:rPr>
      </w:pPr>
      <w:r>
        <w:rPr>
          <w:rFonts w:eastAsiaTheme="minorEastAsia" w:cs="Times" w:hint="eastAsia"/>
        </w:rPr>
        <w:t>F</w:t>
      </w:r>
      <w:r>
        <w:rPr>
          <w:rFonts w:eastAsiaTheme="minorEastAsia" w:cs="Times"/>
        </w:rPr>
        <w:t xml:space="preserve">igure </w:t>
      </w:r>
      <w:r w:rsidR="00714B73">
        <w:rPr>
          <w:rFonts w:eastAsiaTheme="minorEastAsia" w:cs="Times"/>
        </w:rPr>
        <w:t>5</w:t>
      </w:r>
      <w:r>
        <w:rPr>
          <w:rFonts w:eastAsiaTheme="minorEastAsia" w:cs="Times"/>
        </w:rPr>
        <w:t xml:space="preserve"> shows the Case 4 where a UE performs SL-PRS transmission which is pre-configured or instructed by the upper layer, and another UE may measure it. The UE that performs measurement of the SL-PRS may or may not have PC5 RRC connection with the SL-PRS sending UE. As this case is out-of-coverage, those UEs do not have RRC connection with the gNB.</w:t>
      </w:r>
    </w:p>
    <w:p w14:paraId="6497D62E" w14:textId="045CBCAC" w:rsidR="00BA1EC5" w:rsidRDefault="00BA1EC5" w:rsidP="00BA1EC5">
      <w:pPr>
        <w:rPr>
          <w:rFonts w:eastAsiaTheme="minorEastAsia" w:cs="Times"/>
        </w:rPr>
      </w:pPr>
      <w:r>
        <w:rPr>
          <w:rFonts w:eastAsiaTheme="minorEastAsia" w:cs="Times" w:hint="eastAsia"/>
        </w:rPr>
        <w:t>F</w:t>
      </w:r>
      <w:r>
        <w:rPr>
          <w:rFonts w:eastAsiaTheme="minorEastAsia" w:cs="Times"/>
        </w:rPr>
        <w:t xml:space="preserve">igure </w:t>
      </w:r>
      <w:r w:rsidR="00714B73">
        <w:rPr>
          <w:rFonts w:eastAsiaTheme="minorEastAsia" w:cs="Times"/>
        </w:rPr>
        <w:t>6</w:t>
      </w:r>
      <w:r>
        <w:rPr>
          <w:rFonts w:eastAsiaTheme="minorEastAsia" w:cs="Times"/>
        </w:rPr>
        <w:t xml:space="preserve"> shows the Case 5 where a UE requests another UE to transmit SL-PRS. The SL-PRS configuration needs to be shared between the UEs. Therefore, the two UEs have PC5 RRC connection. On the other hand, as this case is out-of-coverage, those UEs do not have RRC connection with the gNB.</w:t>
      </w:r>
    </w:p>
    <w:p w14:paraId="4B40FD3B" w14:textId="77777777" w:rsidR="0073396F" w:rsidRPr="00BA1EC5" w:rsidRDefault="0073396F" w:rsidP="00122FF3">
      <w:pPr>
        <w:rPr>
          <w:rFonts w:eastAsiaTheme="minorEastAsia" w:cs="Times"/>
        </w:rPr>
      </w:pPr>
    </w:p>
    <w:p w14:paraId="0DAF4178" w14:textId="6E2C7957" w:rsidR="000A18DB" w:rsidRDefault="00874262" w:rsidP="000A18DB">
      <w:pPr>
        <w:jc w:val="center"/>
        <w:rPr>
          <w:rFonts w:eastAsiaTheme="minorEastAsia" w:cs="Times"/>
        </w:rPr>
      </w:pPr>
      <w:r w:rsidRPr="00874262">
        <w:rPr>
          <w:rFonts w:hint="eastAsia"/>
          <w:noProof/>
        </w:rPr>
        <w:drawing>
          <wp:inline distT="0" distB="0" distL="0" distR="0" wp14:anchorId="4C0DC488" wp14:editId="2505E4EF">
            <wp:extent cx="6327140" cy="363093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7140" cy="3630930"/>
                    </a:xfrm>
                    <a:prstGeom prst="rect">
                      <a:avLst/>
                    </a:prstGeom>
                    <a:noFill/>
                    <a:ln>
                      <a:noFill/>
                    </a:ln>
                  </pic:spPr>
                </pic:pic>
              </a:graphicData>
            </a:graphic>
          </wp:inline>
        </w:drawing>
      </w:r>
    </w:p>
    <w:p w14:paraId="1820720C" w14:textId="223957D0" w:rsidR="000A18DB" w:rsidRDefault="000A18DB" w:rsidP="000A18DB">
      <w:pPr>
        <w:jc w:val="center"/>
        <w:rPr>
          <w:rFonts w:eastAsiaTheme="minorEastAsia" w:cs="Times"/>
        </w:rPr>
      </w:pPr>
      <w:r>
        <w:rPr>
          <w:rFonts w:eastAsiaTheme="minorEastAsia" w:cs="Times" w:hint="eastAsia"/>
        </w:rPr>
        <w:t>F</w:t>
      </w:r>
      <w:r>
        <w:rPr>
          <w:rFonts w:eastAsiaTheme="minorEastAsia" w:cs="Times"/>
        </w:rPr>
        <w:t xml:space="preserve">igure </w:t>
      </w:r>
      <w:r w:rsidR="00714B73">
        <w:rPr>
          <w:rFonts w:eastAsiaTheme="minorEastAsia" w:cs="Times"/>
        </w:rPr>
        <w:t>2</w:t>
      </w:r>
      <w:r>
        <w:rPr>
          <w:rFonts w:eastAsiaTheme="minorEastAsia" w:cs="Times"/>
        </w:rPr>
        <w:t xml:space="preserve">: Case 1) Pre-configured </w:t>
      </w:r>
      <w:r w:rsidR="00440550">
        <w:rPr>
          <w:rFonts w:eastAsiaTheme="minorEastAsia" w:cs="Times"/>
        </w:rPr>
        <w:t>SL-</w:t>
      </w:r>
      <w:r>
        <w:rPr>
          <w:rFonts w:eastAsiaTheme="minorEastAsia" w:cs="Times"/>
        </w:rPr>
        <w:t>PRS transmission in in-coverage scenario.</w:t>
      </w:r>
    </w:p>
    <w:p w14:paraId="33DEBA0D" w14:textId="1E784300" w:rsidR="000A18DB" w:rsidRDefault="00874262" w:rsidP="000A18DB">
      <w:pPr>
        <w:jc w:val="center"/>
        <w:rPr>
          <w:rFonts w:eastAsiaTheme="minorEastAsia" w:cs="Times"/>
        </w:rPr>
      </w:pPr>
      <w:r w:rsidRPr="00874262">
        <w:rPr>
          <w:rFonts w:hint="eastAsia"/>
          <w:noProof/>
        </w:rPr>
        <w:lastRenderedPageBreak/>
        <w:drawing>
          <wp:inline distT="0" distB="0" distL="0" distR="0" wp14:anchorId="3357533C" wp14:editId="50A486E8">
            <wp:extent cx="6327140" cy="343662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7140" cy="3436620"/>
                    </a:xfrm>
                    <a:prstGeom prst="rect">
                      <a:avLst/>
                    </a:prstGeom>
                    <a:noFill/>
                    <a:ln>
                      <a:noFill/>
                    </a:ln>
                  </pic:spPr>
                </pic:pic>
              </a:graphicData>
            </a:graphic>
          </wp:inline>
        </w:drawing>
      </w:r>
    </w:p>
    <w:p w14:paraId="3FDDD196" w14:textId="106EF228" w:rsidR="000A18DB" w:rsidRDefault="000A18DB" w:rsidP="000A18DB">
      <w:pPr>
        <w:jc w:val="center"/>
        <w:rPr>
          <w:rFonts w:eastAsiaTheme="minorEastAsia" w:cs="Times"/>
        </w:rPr>
      </w:pPr>
      <w:r>
        <w:rPr>
          <w:rFonts w:eastAsiaTheme="minorEastAsia" w:cs="Times" w:hint="eastAsia"/>
        </w:rPr>
        <w:t>F</w:t>
      </w:r>
      <w:r>
        <w:rPr>
          <w:rFonts w:eastAsiaTheme="minorEastAsia" w:cs="Times"/>
        </w:rPr>
        <w:t xml:space="preserve">igure </w:t>
      </w:r>
      <w:r w:rsidR="00714B73">
        <w:rPr>
          <w:rFonts w:eastAsiaTheme="minorEastAsia" w:cs="Times"/>
        </w:rPr>
        <w:t>3</w:t>
      </w:r>
      <w:r>
        <w:rPr>
          <w:rFonts w:eastAsiaTheme="minorEastAsia" w:cs="Times"/>
        </w:rPr>
        <w:t>:</w:t>
      </w:r>
      <w:r w:rsidRPr="000A18DB">
        <w:rPr>
          <w:rFonts w:eastAsiaTheme="minorEastAsia" w:cs="Times"/>
        </w:rPr>
        <w:t xml:space="preserve"> </w:t>
      </w:r>
      <w:r>
        <w:rPr>
          <w:rFonts w:eastAsiaTheme="minorEastAsia" w:cs="Times"/>
        </w:rPr>
        <w:t xml:space="preserve">Case 2) RRC-configured </w:t>
      </w:r>
      <w:r w:rsidR="00440550">
        <w:rPr>
          <w:rFonts w:eastAsiaTheme="minorEastAsia" w:cs="Times"/>
        </w:rPr>
        <w:t>SL-</w:t>
      </w:r>
      <w:r>
        <w:rPr>
          <w:rFonts w:eastAsiaTheme="minorEastAsia" w:cs="Times"/>
        </w:rPr>
        <w:t>PRS transmission in in-coverage scenario.</w:t>
      </w:r>
    </w:p>
    <w:p w14:paraId="189512D1" w14:textId="18F15E86" w:rsidR="000A18DB" w:rsidRDefault="00874262" w:rsidP="000A18DB">
      <w:pPr>
        <w:jc w:val="center"/>
        <w:rPr>
          <w:rFonts w:eastAsiaTheme="minorEastAsia" w:cs="Times"/>
        </w:rPr>
      </w:pPr>
      <w:r w:rsidRPr="00874262">
        <w:rPr>
          <w:rFonts w:hint="eastAsia"/>
          <w:noProof/>
        </w:rPr>
        <w:drawing>
          <wp:inline distT="0" distB="0" distL="0" distR="0" wp14:anchorId="4CA709AB" wp14:editId="1951F6FD">
            <wp:extent cx="6327140" cy="38481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7140" cy="3848100"/>
                    </a:xfrm>
                    <a:prstGeom prst="rect">
                      <a:avLst/>
                    </a:prstGeom>
                    <a:noFill/>
                    <a:ln>
                      <a:noFill/>
                    </a:ln>
                  </pic:spPr>
                </pic:pic>
              </a:graphicData>
            </a:graphic>
          </wp:inline>
        </w:drawing>
      </w:r>
    </w:p>
    <w:p w14:paraId="7B49337E" w14:textId="00BCD4EB" w:rsidR="000A18DB" w:rsidRDefault="000A18DB" w:rsidP="000A18DB">
      <w:pPr>
        <w:jc w:val="center"/>
        <w:rPr>
          <w:rFonts w:eastAsiaTheme="minorEastAsia" w:cs="Times"/>
        </w:rPr>
      </w:pPr>
      <w:r>
        <w:rPr>
          <w:rFonts w:eastAsiaTheme="minorEastAsia" w:cs="Times" w:hint="eastAsia"/>
        </w:rPr>
        <w:t>F</w:t>
      </w:r>
      <w:r>
        <w:rPr>
          <w:rFonts w:eastAsiaTheme="minorEastAsia" w:cs="Times"/>
        </w:rPr>
        <w:t xml:space="preserve">igure </w:t>
      </w:r>
      <w:r w:rsidR="00714B73">
        <w:rPr>
          <w:rFonts w:eastAsiaTheme="minorEastAsia" w:cs="Times"/>
        </w:rPr>
        <w:t>4</w:t>
      </w:r>
      <w:r>
        <w:rPr>
          <w:rFonts w:eastAsiaTheme="minorEastAsia" w:cs="Times"/>
        </w:rPr>
        <w:t>:</w:t>
      </w:r>
      <w:r w:rsidRPr="000A18DB">
        <w:rPr>
          <w:rFonts w:eastAsiaTheme="minorEastAsia" w:cs="Times"/>
        </w:rPr>
        <w:t xml:space="preserve"> </w:t>
      </w:r>
      <w:r>
        <w:rPr>
          <w:rFonts w:eastAsiaTheme="minorEastAsia" w:cs="Times"/>
        </w:rPr>
        <w:t xml:space="preserve">Case 3) PC5-RRC-configured </w:t>
      </w:r>
      <w:r w:rsidR="00440550">
        <w:rPr>
          <w:rFonts w:eastAsiaTheme="minorEastAsia" w:cs="Times"/>
        </w:rPr>
        <w:t>SL-</w:t>
      </w:r>
      <w:r>
        <w:rPr>
          <w:rFonts w:eastAsiaTheme="minorEastAsia" w:cs="Times"/>
        </w:rPr>
        <w:t>PRS transmission in in-coverage scenario.</w:t>
      </w:r>
    </w:p>
    <w:p w14:paraId="72B42350" w14:textId="188844D9" w:rsidR="000A18DB" w:rsidRDefault="00874262" w:rsidP="000A18DB">
      <w:pPr>
        <w:jc w:val="center"/>
        <w:rPr>
          <w:rFonts w:eastAsiaTheme="minorEastAsia" w:cs="Times"/>
        </w:rPr>
      </w:pPr>
      <w:r w:rsidRPr="00874262">
        <w:rPr>
          <w:rFonts w:hint="eastAsia"/>
          <w:noProof/>
        </w:rPr>
        <w:lastRenderedPageBreak/>
        <w:drawing>
          <wp:inline distT="0" distB="0" distL="0" distR="0" wp14:anchorId="7E12D971" wp14:editId="0001C71A">
            <wp:extent cx="6327140" cy="243967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7140" cy="2439670"/>
                    </a:xfrm>
                    <a:prstGeom prst="rect">
                      <a:avLst/>
                    </a:prstGeom>
                    <a:noFill/>
                    <a:ln>
                      <a:noFill/>
                    </a:ln>
                  </pic:spPr>
                </pic:pic>
              </a:graphicData>
            </a:graphic>
          </wp:inline>
        </w:drawing>
      </w:r>
    </w:p>
    <w:p w14:paraId="143A563D" w14:textId="6A9AE0D4" w:rsidR="000A18DB" w:rsidRDefault="000A18DB" w:rsidP="000A18DB">
      <w:pPr>
        <w:jc w:val="center"/>
        <w:rPr>
          <w:rFonts w:eastAsiaTheme="minorEastAsia" w:cs="Times"/>
        </w:rPr>
      </w:pPr>
      <w:r>
        <w:rPr>
          <w:rFonts w:eastAsiaTheme="minorEastAsia" w:cs="Times" w:hint="eastAsia"/>
        </w:rPr>
        <w:t>F</w:t>
      </w:r>
      <w:r>
        <w:rPr>
          <w:rFonts w:eastAsiaTheme="minorEastAsia" w:cs="Times"/>
        </w:rPr>
        <w:t xml:space="preserve">igure </w:t>
      </w:r>
      <w:r w:rsidR="00714B73">
        <w:rPr>
          <w:rFonts w:eastAsiaTheme="minorEastAsia" w:cs="Times"/>
        </w:rPr>
        <w:t>5</w:t>
      </w:r>
      <w:r>
        <w:rPr>
          <w:rFonts w:eastAsiaTheme="minorEastAsia" w:cs="Times"/>
        </w:rPr>
        <w:t>:</w:t>
      </w:r>
      <w:r w:rsidRPr="000A18DB">
        <w:rPr>
          <w:rFonts w:eastAsiaTheme="minorEastAsia" w:cs="Times"/>
        </w:rPr>
        <w:t xml:space="preserve"> </w:t>
      </w:r>
      <w:r>
        <w:rPr>
          <w:rFonts w:eastAsiaTheme="minorEastAsia" w:cs="Times"/>
        </w:rPr>
        <w:t xml:space="preserve">Case 4) Pre-configured </w:t>
      </w:r>
      <w:r w:rsidR="00440550">
        <w:rPr>
          <w:rFonts w:eastAsiaTheme="minorEastAsia" w:cs="Times"/>
        </w:rPr>
        <w:t>SL-</w:t>
      </w:r>
      <w:r>
        <w:rPr>
          <w:rFonts w:eastAsiaTheme="minorEastAsia" w:cs="Times"/>
        </w:rPr>
        <w:t>PRS transmission in out-of-coverage scenario.</w:t>
      </w:r>
    </w:p>
    <w:p w14:paraId="397BB986" w14:textId="6F640D47" w:rsidR="000A18DB" w:rsidRDefault="00874262" w:rsidP="000A18DB">
      <w:pPr>
        <w:jc w:val="center"/>
        <w:rPr>
          <w:rFonts w:eastAsiaTheme="minorEastAsia" w:cs="Times"/>
        </w:rPr>
      </w:pPr>
      <w:r w:rsidRPr="00874262">
        <w:rPr>
          <w:rFonts w:hint="eastAsia"/>
          <w:noProof/>
        </w:rPr>
        <w:drawing>
          <wp:inline distT="0" distB="0" distL="0" distR="0" wp14:anchorId="1C313560" wp14:editId="66BBF2ED">
            <wp:extent cx="6327140" cy="3056255"/>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7140" cy="3056255"/>
                    </a:xfrm>
                    <a:prstGeom prst="rect">
                      <a:avLst/>
                    </a:prstGeom>
                    <a:noFill/>
                    <a:ln>
                      <a:noFill/>
                    </a:ln>
                  </pic:spPr>
                </pic:pic>
              </a:graphicData>
            </a:graphic>
          </wp:inline>
        </w:drawing>
      </w:r>
    </w:p>
    <w:p w14:paraId="38A02E7A" w14:textId="12CC3CA9" w:rsidR="000A18DB" w:rsidRDefault="000A18DB" w:rsidP="000A18DB">
      <w:pPr>
        <w:jc w:val="center"/>
        <w:rPr>
          <w:rFonts w:eastAsiaTheme="minorEastAsia" w:cs="Times"/>
        </w:rPr>
      </w:pPr>
      <w:r>
        <w:rPr>
          <w:rFonts w:eastAsiaTheme="minorEastAsia" w:cs="Times" w:hint="eastAsia"/>
        </w:rPr>
        <w:t>F</w:t>
      </w:r>
      <w:r>
        <w:rPr>
          <w:rFonts w:eastAsiaTheme="minorEastAsia" w:cs="Times"/>
        </w:rPr>
        <w:t xml:space="preserve">igure </w:t>
      </w:r>
      <w:r w:rsidR="00714B73">
        <w:rPr>
          <w:rFonts w:eastAsiaTheme="minorEastAsia" w:cs="Times"/>
        </w:rPr>
        <w:t>6</w:t>
      </w:r>
      <w:r>
        <w:rPr>
          <w:rFonts w:eastAsiaTheme="minorEastAsia" w:cs="Times"/>
        </w:rPr>
        <w:t>:</w:t>
      </w:r>
      <w:r w:rsidRPr="000A18DB">
        <w:rPr>
          <w:rFonts w:eastAsiaTheme="minorEastAsia" w:cs="Times"/>
        </w:rPr>
        <w:t xml:space="preserve"> </w:t>
      </w:r>
      <w:r>
        <w:rPr>
          <w:rFonts w:eastAsiaTheme="minorEastAsia" w:cs="Times"/>
        </w:rPr>
        <w:t xml:space="preserve">Case 5) PC5-RRC-configured </w:t>
      </w:r>
      <w:r w:rsidR="00440550">
        <w:rPr>
          <w:rFonts w:eastAsiaTheme="minorEastAsia" w:cs="Times"/>
        </w:rPr>
        <w:t>SL-</w:t>
      </w:r>
      <w:r>
        <w:rPr>
          <w:rFonts w:eastAsiaTheme="minorEastAsia" w:cs="Times"/>
        </w:rPr>
        <w:t>PRS transmission in out-of-coverage scenario.</w:t>
      </w:r>
    </w:p>
    <w:p w14:paraId="25A34ABF" w14:textId="77777777" w:rsidR="000A18DB" w:rsidRDefault="000A18DB" w:rsidP="00122FF3">
      <w:pPr>
        <w:rPr>
          <w:rFonts w:eastAsiaTheme="minorEastAsia" w:cs="Times"/>
        </w:rPr>
      </w:pPr>
    </w:p>
    <w:p w14:paraId="114D687F" w14:textId="7940AC72" w:rsidR="00C52987" w:rsidRDefault="00BA1EC5" w:rsidP="00122FF3">
      <w:pPr>
        <w:rPr>
          <w:rFonts w:eastAsiaTheme="minorEastAsia" w:cs="Times"/>
        </w:rPr>
      </w:pPr>
      <w:r>
        <w:rPr>
          <w:rFonts w:eastAsiaTheme="minorEastAsia" w:cs="Times"/>
        </w:rPr>
        <w:t>In Cases 1 and 4, the UE that performs measurement of the SL-PRS may not have PC5 RRC connection with the SL-PRS sending UE.</w:t>
      </w:r>
      <w:r w:rsidR="00BF5719">
        <w:rPr>
          <w:rFonts w:eastAsiaTheme="minorEastAsia" w:cs="Times"/>
        </w:rPr>
        <w:t xml:space="preserve"> As discussed in the previous section, </w:t>
      </w:r>
      <w:r w:rsidR="00BF5719">
        <w:rPr>
          <w:rFonts w:eastAsiaTheme="minorEastAsia" w:cs="Times"/>
          <w:lang w:val="en-US"/>
        </w:rPr>
        <w:t>SL-PRS transmission and SL-PRS measurement without PC5 RRC connection would bring some benefit in terms of the mobility. In contrast, Cases 2, 3 and 5 would provide more flexibility on the SL-PRS configuration. Therefore, all the above cases should be considered in this study.</w:t>
      </w:r>
    </w:p>
    <w:p w14:paraId="4927A06A" w14:textId="5E2953DE" w:rsidR="00874262" w:rsidRPr="00C52987" w:rsidRDefault="00874262" w:rsidP="00874262">
      <w:pPr>
        <w:rPr>
          <w:rFonts w:eastAsiaTheme="minorEastAsia" w:cs="Times"/>
          <w:b/>
          <w:bCs/>
          <w:u w:val="single"/>
        </w:rPr>
      </w:pPr>
      <w:r>
        <w:rPr>
          <w:rFonts w:eastAsiaTheme="minorEastAsia" w:cs="Times" w:hint="eastAsia"/>
          <w:b/>
          <w:bCs/>
          <w:u w:val="single"/>
        </w:rPr>
        <w:t>Proposal</w:t>
      </w:r>
      <w:r w:rsidR="002E7241">
        <w:rPr>
          <w:rFonts w:eastAsiaTheme="minorEastAsia" w:cs="Times"/>
          <w:b/>
          <w:bCs/>
          <w:u w:val="single"/>
        </w:rPr>
        <w:t xml:space="preserve"> 1</w:t>
      </w:r>
    </w:p>
    <w:p w14:paraId="1041E557" w14:textId="5900CB80" w:rsidR="00874262" w:rsidRDefault="00874262" w:rsidP="00874262">
      <w:pPr>
        <w:pStyle w:val="aff9"/>
        <w:numPr>
          <w:ilvl w:val="0"/>
          <w:numId w:val="31"/>
        </w:numPr>
        <w:ind w:firstLineChars="0"/>
        <w:rPr>
          <w:rFonts w:eastAsiaTheme="minorEastAsia" w:cs="Times"/>
          <w:lang w:val="en-US"/>
        </w:rPr>
      </w:pPr>
      <w:r>
        <w:rPr>
          <w:rFonts w:eastAsiaTheme="minorEastAsia" w:cs="Times"/>
          <w:lang w:val="en-US"/>
        </w:rPr>
        <w:lastRenderedPageBreak/>
        <w:t>All the following cases are considered in the study:</w:t>
      </w:r>
    </w:p>
    <w:p w14:paraId="48DC8B0F" w14:textId="7CC049B6" w:rsidR="00874262" w:rsidRDefault="00874262" w:rsidP="00874262">
      <w:pPr>
        <w:pStyle w:val="aff9"/>
        <w:numPr>
          <w:ilvl w:val="1"/>
          <w:numId w:val="31"/>
        </w:numPr>
        <w:ind w:firstLineChars="0"/>
        <w:rPr>
          <w:rFonts w:eastAsiaTheme="minorEastAsia" w:cs="Times"/>
        </w:rPr>
      </w:pPr>
      <w:r w:rsidRPr="00597116">
        <w:rPr>
          <w:rFonts w:eastAsiaTheme="minorEastAsia" w:cs="Times"/>
        </w:rPr>
        <w:t xml:space="preserve">Case 1) Pre-configured </w:t>
      </w:r>
      <w:r w:rsidR="00440550">
        <w:rPr>
          <w:rFonts w:eastAsiaTheme="minorEastAsia" w:cs="Times"/>
        </w:rPr>
        <w:t>SL-</w:t>
      </w:r>
      <w:r w:rsidRPr="00597116">
        <w:rPr>
          <w:rFonts w:eastAsiaTheme="minorEastAsia" w:cs="Times"/>
        </w:rPr>
        <w:t>PRS transmission in in-coverage scenario.</w:t>
      </w:r>
    </w:p>
    <w:p w14:paraId="4FCFAB05" w14:textId="5DF2B2B0" w:rsidR="00874262" w:rsidRDefault="00874262" w:rsidP="00874262">
      <w:pPr>
        <w:pStyle w:val="aff9"/>
        <w:numPr>
          <w:ilvl w:val="1"/>
          <w:numId w:val="31"/>
        </w:numPr>
        <w:ind w:firstLineChars="0"/>
        <w:rPr>
          <w:rFonts w:eastAsiaTheme="minorEastAsia" w:cs="Times"/>
        </w:rPr>
      </w:pPr>
      <w:r>
        <w:rPr>
          <w:rFonts w:eastAsiaTheme="minorEastAsia" w:cs="Times"/>
        </w:rPr>
        <w:t xml:space="preserve">Case 2) RRC-configured </w:t>
      </w:r>
      <w:r w:rsidR="00440550">
        <w:rPr>
          <w:rFonts w:eastAsiaTheme="minorEastAsia" w:cs="Times"/>
        </w:rPr>
        <w:t>SL-</w:t>
      </w:r>
      <w:r>
        <w:rPr>
          <w:rFonts w:eastAsiaTheme="minorEastAsia" w:cs="Times"/>
        </w:rPr>
        <w:t>PRS transmission in in-coverage scenario.</w:t>
      </w:r>
    </w:p>
    <w:p w14:paraId="6CE0C039" w14:textId="72E5B2BC" w:rsidR="00874262" w:rsidRDefault="00874262" w:rsidP="00874262">
      <w:pPr>
        <w:pStyle w:val="aff9"/>
        <w:numPr>
          <w:ilvl w:val="1"/>
          <w:numId w:val="31"/>
        </w:numPr>
        <w:ind w:firstLineChars="0"/>
        <w:rPr>
          <w:rFonts w:eastAsiaTheme="minorEastAsia" w:cs="Times"/>
        </w:rPr>
      </w:pPr>
      <w:r>
        <w:rPr>
          <w:rFonts w:eastAsiaTheme="minorEastAsia" w:cs="Times"/>
        </w:rPr>
        <w:t xml:space="preserve">Case 3) PC5-RRC-configured </w:t>
      </w:r>
      <w:r w:rsidR="00440550">
        <w:rPr>
          <w:rFonts w:eastAsiaTheme="minorEastAsia" w:cs="Times"/>
        </w:rPr>
        <w:t>SL-</w:t>
      </w:r>
      <w:r>
        <w:rPr>
          <w:rFonts w:eastAsiaTheme="minorEastAsia" w:cs="Times"/>
        </w:rPr>
        <w:t>PRS transmission in in-coverage scenario.</w:t>
      </w:r>
    </w:p>
    <w:p w14:paraId="053B29A5" w14:textId="255FFE6B" w:rsidR="00874262" w:rsidRDefault="00874262" w:rsidP="00874262">
      <w:pPr>
        <w:pStyle w:val="aff9"/>
        <w:numPr>
          <w:ilvl w:val="1"/>
          <w:numId w:val="31"/>
        </w:numPr>
        <w:ind w:firstLineChars="0"/>
        <w:rPr>
          <w:rFonts w:eastAsiaTheme="minorEastAsia" w:cs="Times"/>
        </w:rPr>
      </w:pPr>
      <w:r>
        <w:rPr>
          <w:rFonts w:eastAsiaTheme="minorEastAsia" w:cs="Times"/>
        </w:rPr>
        <w:t xml:space="preserve">Case 4) Pre-configured </w:t>
      </w:r>
      <w:r w:rsidR="00440550">
        <w:rPr>
          <w:rFonts w:eastAsiaTheme="minorEastAsia" w:cs="Times"/>
        </w:rPr>
        <w:t>SL-</w:t>
      </w:r>
      <w:r>
        <w:rPr>
          <w:rFonts w:eastAsiaTheme="minorEastAsia" w:cs="Times"/>
        </w:rPr>
        <w:t>PRS transmission in out-of-coverage scenario.</w:t>
      </w:r>
    </w:p>
    <w:p w14:paraId="49B957D0" w14:textId="41373982" w:rsidR="00874262" w:rsidRPr="00597116" w:rsidRDefault="00874262" w:rsidP="00874262">
      <w:pPr>
        <w:pStyle w:val="aff9"/>
        <w:numPr>
          <w:ilvl w:val="1"/>
          <w:numId w:val="31"/>
        </w:numPr>
        <w:ind w:firstLineChars="0"/>
        <w:rPr>
          <w:rFonts w:eastAsiaTheme="minorEastAsia" w:cs="Times"/>
        </w:rPr>
      </w:pPr>
      <w:r>
        <w:rPr>
          <w:rFonts w:eastAsiaTheme="minorEastAsia" w:cs="Times"/>
        </w:rPr>
        <w:t xml:space="preserve">Case 5) PC5-RRC-configured </w:t>
      </w:r>
      <w:r w:rsidR="00440550">
        <w:rPr>
          <w:rFonts w:eastAsiaTheme="minorEastAsia" w:cs="Times"/>
        </w:rPr>
        <w:t>SL-</w:t>
      </w:r>
      <w:r>
        <w:rPr>
          <w:rFonts w:eastAsiaTheme="minorEastAsia" w:cs="Times"/>
        </w:rPr>
        <w:t>PRS transmission in out-of-coverage scenario.</w:t>
      </w:r>
    </w:p>
    <w:p w14:paraId="78AFD093" w14:textId="77777777" w:rsidR="00874262" w:rsidRDefault="00874262" w:rsidP="00122FF3">
      <w:pPr>
        <w:rPr>
          <w:rFonts w:eastAsiaTheme="minorEastAsia" w:cs="Times"/>
        </w:rPr>
      </w:pPr>
    </w:p>
    <w:bookmarkEnd w:id="6"/>
    <w:bookmarkEnd w:id="7"/>
    <w:bookmarkEnd w:id="8"/>
    <w:bookmarkEnd w:id="9"/>
    <w:bookmarkEnd w:id="10"/>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620E3013"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n this contribution, we have the following proposals:</w:t>
      </w:r>
    </w:p>
    <w:bookmarkEnd w:id="4"/>
    <w:p w14:paraId="7F99EEA9" w14:textId="77777777" w:rsidR="00714B73" w:rsidRPr="00A82EE1" w:rsidRDefault="00714B73" w:rsidP="00714B73">
      <w:pPr>
        <w:rPr>
          <w:rFonts w:eastAsiaTheme="minorEastAsia" w:cs="Times"/>
          <w:b/>
          <w:bCs/>
          <w:u w:val="single"/>
        </w:rPr>
      </w:pPr>
      <w:r>
        <w:rPr>
          <w:rFonts w:eastAsiaTheme="minorEastAsia" w:cs="Times"/>
          <w:b/>
          <w:bCs/>
          <w:u w:val="single"/>
        </w:rPr>
        <w:t>Observation 1</w:t>
      </w:r>
    </w:p>
    <w:p w14:paraId="4F65B30B" w14:textId="39973A56" w:rsidR="00714B73" w:rsidRDefault="00714B73" w:rsidP="00714B73">
      <w:pPr>
        <w:pStyle w:val="aff9"/>
        <w:numPr>
          <w:ilvl w:val="0"/>
          <w:numId w:val="31"/>
        </w:numPr>
        <w:ind w:firstLineChars="0"/>
        <w:rPr>
          <w:rFonts w:eastAsiaTheme="minorEastAsia" w:cs="Times"/>
        </w:rPr>
      </w:pPr>
      <w:r w:rsidRPr="009D2F9D">
        <w:rPr>
          <w:rFonts w:eastAsiaTheme="minorEastAsia" w:cs="Times"/>
        </w:rPr>
        <w:t>It is important to discuss what kind of information the UE calculating the target UE’s location is assumed to have in out-of-coverage scenarios.</w:t>
      </w:r>
    </w:p>
    <w:p w14:paraId="6AA6F78C" w14:textId="77777777" w:rsidR="00714B73" w:rsidRPr="00C52987" w:rsidRDefault="00714B73" w:rsidP="00714B73">
      <w:pPr>
        <w:rPr>
          <w:rFonts w:eastAsiaTheme="minorEastAsia" w:cs="Times"/>
          <w:b/>
          <w:bCs/>
          <w:u w:val="single"/>
        </w:rPr>
      </w:pPr>
      <w:r>
        <w:rPr>
          <w:rFonts w:eastAsiaTheme="minorEastAsia" w:cs="Times"/>
          <w:b/>
          <w:bCs/>
          <w:u w:val="single"/>
        </w:rPr>
        <w:t>Observation 2</w:t>
      </w:r>
    </w:p>
    <w:p w14:paraId="79A5D9F1" w14:textId="043E67CB" w:rsidR="00714B73" w:rsidRDefault="00714B73" w:rsidP="00714B73">
      <w:pPr>
        <w:pStyle w:val="aff9"/>
        <w:numPr>
          <w:ilvl w:val="0"/>
          <w:numId w:val="31"/>
        </w:numPr>
        <w:ind w:firstLineChars="0"/>
        <w:rPr>
          <w:rFonts w:eastAsiaTheme="minorEastAsia" w:cs="Times"/>
          <w:lang w:val="en-US"/>
        </w:rPr>
      </w:pPr>
      <w:r w:rsidRPr="009D2F9D">
        <w:rPr>
          <w:rFonts w:eastAsiaTheme="minorEastAsia" w:cs="Times"/>
          <w:lang w:val="en-US"/>
        </w:rPr>
        <w:t>SL positioning with RSUs on highway may require frequent connection change</w:t>
      </w:r>
    </w:p>
    <w:p w14:paraId="1A01434A" w14:textId="77777777" w:rsidR="002E7241" w:rsidRPr="00C52987" w:rsidRDefault="002E7241" w:rsidP="002E7241">
      <w:pPr>
        <w:rPr>
          <w:rFonts w:eastAsiaTheme="minorEastAsia" w:cs="Times"/>
          <w:b/>
          <w:bCs/>
          <w:u w:val="single"/>
        </w:rPr>
      </w:pPr>
      <w:r>
        <w:rPr>
          <w:rFonts w:eastAsiaTheme="minorEastAsia" w:cs="Times" w:hint="eastAsia"/>
          <w:b/>
          <w:bCs/>
          <w:u w:val="single"/>
        </w:rPr>
        <w:t>Proposal</w:t>
      </w:r>
      <w:r>
        <w:rPr>
          <w:rFonts w:eastAsiaTheme="minorEastAsia" w:cs="Times"/>
          <w:b/>
          <w:bCs/>
          <w:u w:val="single"/>
        </w:rPr>
        <w:t xml:space="preserve"> 1</w:t>
      </w:r>
    </w:p>
    <w:p w14:paraId="3D7F2C99" w14:textId="77777777" w:rsidR="002E7241" w:rsidRDefault="002E7241" w:rsidP="002E7241">
      <w:pPr>
        <w:pStyle w:val="aff9"/>
        <w:numPr>
          <w:ilvl w:val="0"/>
          <w:numId w:val="31"/>
        </w:numPr>
        <w:ind w:firstLineChars="0"/>
        <w:rPr>
          <w:rFonts w:eastAsiaTheme="minorEastAsia" w:cs="Times"/>
          <w:lang w:val="en-US"/>
        </w:rPr>
      </w:pPr>
      <w:r>
        <w:rPr>
          <w:rFonts w:eastAsiaTheme="minorEastAsia" w:cs="Times"/>
          <w:lang w:val="en-US"/>
        </w:rPr>
        <w:t>All the following cases are considered in the study:</w:t>
      </w:r>
    </w:p>
    <w:p w14:paraId="52DEC4B2" w14:textId="3908438A" w:rsidR="002E7241" w:rsidRDefault="002E7241" w:rsidP="002E7241">
      <w:pPr>
        <w:pStyle w:val="aff9"/>
        <w:numPr>
          <w:ilvl w:val="1"/>
          <w:numId w:val="31"/>
        </w:numPr>
        <w:ind w:firstLineChars="0"/>
        <w:rPr>
          <w:rFonts w:eastAsiaTheme="minorEastAsia" w:cs="Times"/>
        </w:rPr>
      </w:pPr>
      <w:r w:rsidRPr="00597116">
        <w:rPr>
          <w:rFonts w:eastAsiaTheme="minorEastAsia" w:cs="Times"/>
        </w:rPr>
        <w:t xml:space="preserve">Case 1) Pre-configured </w:t>
      </w:r>
      <w:r w:rsidR="00440550">
        <w:rPr>
          <w:rFonts w:eastAsiaTheme="minorEastAsia" w:cs="Times"/>
        </w:rPr>
        <w:t>SL-</w:t>
      </w:r>
      <w:r w:rsidRPr="00597116">
        <w:rPr>
          <w:rFonts w:eastAsiaTheme="minorEastAsia" w:cs="Times"/>
        </w:rPr>
        <w:t>PRS transmission in in-coverage scenario.</w:t>
      </w:r>
    </w:p>
    <w:p w14:paraId="472CB5B5" w14:textId="38D5082D" w:rsidR="002E7241" w:rsidRDefault="002E7241" w:rsidP="002E7241">
      <w:pPr>
        <w:pStyle w:val="aff9"/>
        <w:numPr>
          <w:ilvl w:val="1"/>
          <w:numId w:val="31"/>
        </w:numPr>
        <w:ind w:firstLineChars="0"/>
        <w:rPr>
          <w:rFonts w:eastAsiaTheme="minorEastAsia" w:cs="Times"/>
        </w:rPr>
      </w:pPr>
      <w:r>
        <w:rPr>
          <w:rFonts w:eastAsiaTheme="minorEastAsia" w:cs="Times"/>
        </w:rPr>
        <w:t xml:space="preserve">Case 2) RRC-configured </w:t>
      </w:r>
      <w:r w:rsidR="00440550">
        <w:rPr>
          <w:rFonts w:eastAsiaTheme="minorEastAsia" w:cs="Times"/>
        </w:rPr>
        <w:t>SL-</w:t>
      </w:r>
      <w:r>
        <w:rPr>
          <w:rFonts w:eastAsiaTheme="minorEastAsia" w:cs="Times"/>
        </w:rPr>
        <w:t>PRS transmission in in-coverage scenario.</w:t>
      </w:r>
    </w:p>
    <w:p w14:paraId="1943C0D1" w14:textId="5C3E9084" w:rsidR="002E7241" w:rsidRDefault="002E7241" w:rsidP="002E7241">
      <w:pPr>
        <w:pStyle w:val="aff9"/>
        <w:numPr>
          <w:ilvl w:val="1"/>
          <w:numId w:val="31"/>
        </w:numPr>
        <w:ind w:firstLineChars="0"/>
        <w:rPr>
          <w:rFonts w:eastAsiaTheme="minorEastAsia" w:cs="Times"/>
        </w:rPr>
      </w:pPr>
      <w:r>
        <w:rPr>
          <w:rFonts w:eastAsiaTheme="minorEastAsia" w:cs="Times"/>
        </w:rPr>
        <w:t xml:space="preserve">Case 3) PC5-RRC-configured </w:t>
      </w:r>
      <w:r w:rsidR="00440550">
        <w:rPr>
          <w:rFonts w:eastAsiaTheme="minorEastAsia" w:cs="Times"/>
        </w:rPr>
        <w:t>SL-</w:t>
      </w:r>
      <w:r>
        <w:rPr>
          <w:rFonts w:eastAsiaTheme="minorEastAsia" w:cs="Times"/>
        </w:rPr>
        <w:t>PRS transmission in in-coverage scenario.</w:t>
      </w:r>
    </w:p>
    <w:p w14:paraId="5748C028" w14:textId="4357BBBE" w:rsidR="002E7241" w:rsidRDefault="002E7241" w:rsidP="002E7241">
      <w:pPr>
        <w:pStyle w:val="aff9"/>
        <w:numPr>
          <w:ilvl w:val="1"/>
          <w:numId w:val="31"/>
        </w:numPr>
        <w:ind w:firstLineChars="0"/>
        <w:rPr>
          <w:rFonts w:eastAsiaTheme="minorEastAsia" w:cs="Times"/>
        </w:rPr>
      </w:pPr>
      <w:r>
        <w:rPr>
          <w:rFonts w:eastAsiaTheme="minorEastAsia" w:cs="Times"/>
        </w:rPr>
        <w:t xml:space="preserve">Case 4) Pre-configured </w:t>
      </w:r>
      <w:r w:rsidR="00440550">
        <w:rPr>
          <w:rFonts w:eastAsiaTheme="minorEastAsia" w:cs="Times"/>
        </w:rPr>
        <w:t>SL-</w:t>
      </w:r>
      <w:r>
        <w:rPr>
          <w:rFonts w:eastAsiaTheme="minorEastAsia" w:cs="Times"/>
        </w:rPr>
        <w:t>PRS transmission in out-of-coverage scenario.</w:t>
      </w:r>
    </w:p>
    <w:p w14:paraId="1D009B25" w14:textId="46E3CEFD" w:rsidR="002E7241" w:rsidRPr="00597116" w:rsidRDefault="002E7241" w:rsidP="002E7241">
      <w:pPr>
        <w:pStyle w:val="aff9"/>
        <w:numPr>
          <w:ilvl w:val="1"/>
          <w:numId w:val="31"/>
        </w:numPr>
        <w:ind w:firstLineChars="0"/>
        <w:rPr>
          <w:rFonts w:eastAsiaTheme="minorEastAsia" w:cs="Times"/>
        </w:rPr>
      </w:pPr>
      <w:r>
        <w:rPr>
          <w:rFonts w:eastAsiaTheme="minorEastAsia" w:cs="Times"/>
        </w:rPr>
        <w:t>Case 5) PC5-RRC-configured</w:t>
      </w:r>
      <w:r w:rsidR="00440550" w:rsidRPr="00440550">
        <w:rPr>
          <w:rFonts w:eastAsiaTheme="minorEastAsia" w:cs="Times"/>
        </w:rPr>
        <w:t xml:space="preserve"> </w:t>
      </w:r>
      <w:r w:rsidR="00440550">
        <w:rPr>
          <w:rFonts w:eastAsiaTheme="minorEastAsia" w:cs="Times"/>
        </w:rPr>
        <w:t>SL-</w:t>
      </w:r>
      <w:r>
        <w:rPr>
          <w:rFonts w:eastAsiaTheme="minorEastAsia" w:cs="Times"/>
        </w:rPr>
        <w:t>PRS transmission in out-of-coverage scenario.</w:t>
      </w:r>
    </w:p>
    <w:p w14:paraId="359115E2" w14:textId="77777777" w:rsidR="002E7241" w:rsidRPr="002E7241" w:rsidRDefault="002E7241" w:rsidP="00714B73">
      <w:pPr>
        <w:rPr>
          <w:rFonts w:eastAsiaTheme="minorEastAsia" w:cs="Times"/>
        </w:rPr>
      </w:pP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6BA46178" w14:textId="1D125B8D" w:rsidR="00454667" w:rsidRPr="00714B73" w:rsidRDefault="00714B73" w:rsidP="00714B73">
      <w:pPr>
        <w:pStyle w:val="textintend2"/>
        <w:rPr>
          <w:color w:val="000000" w:themeColor="text1"/>
          <w:szCs w:val="24"/>
        </w:rPr>
      </w:pPr>
      <w:proofErr w:type="gramStart"/>
      <w:r w:rsidRPr="00006ABC">
        <w:rPr>
          <w:color w:val="000000" w:themeColor="text1"/>
          <w:szCs w:val="24"/>
          <w:lang w:eastAsia="ja-JP"/>
        </w:rPr>
        <w:t>”RAN</w:t>
      </w:r>
      <w:proofErr w:type="gramEnd"/>
      <w:r w:rsidRPr="00006ABC">
        <w:rPr>
          <w:color w:val="000000" w:themeColor="text1"/>
          <w:szCs w:val="24"/>
          <w:lang w:eastAsia="ja-JP"/>
        </w:rPr>
        <w:t xml:space="preserve">1 Chairman’s Notes,” </w:t>
      </w:r>
      <w:r w:rsidRPr="00006ABC">
        <w:t>RAN</w:t>
      </w:r>
      <w:r w:rsidRPr="00006ABC">
        <w:rPr>
          <w:rFonts w:eastAsiaTheme="minorEastAsia" w:hint="eastAsia"/>
          <w:lang w:eastAsia="zh-CN"/>
        </w:rPr>
        <w:t>1</w:t>
      </w:r>
      <w:r w:rsidRPr="00006ABC">
        <w:t xml:space="preserve"> #10</w:t>
      </w:r>
      <w:r>
        <w:rPr>
          <w:rFonts w:eastAsiaTheme="minorEastAsia"/>
          <w:lang w:eastAsia="zh-CN"/>
        </w:rPr>
        <w:t>9</w:t>
      </w:r>
      <w:r w:rsidRPr="00006ABC">
        <w:t>-e</w:t>
      </w:r>
      <w:r w:rsidRPr="00006ABC">
        <w:rPr>
          <w:rFonts w:eastAsiaTheme="minorEastAsia" w:hint="eastAsia"/>
          <w:lang w:eastAsia="zh-CN"/>
        </w:rPr>
        <w:t xml:space="preserve">, </w:t>
      </w:r>
      <w:r>
        <w:rPr>
          <w:rFonts w:eastAsiaTheme="minorEastAsia"/>
          <w:lang w:eastAsia="zh-CN"/>
        </w:rPr>
        <w:t>May</w:t>
      </w:r>
      <w:r w:rsidRPr="00006ABC">
        <w:t xml:space="preserve"> 202</w:t>
      </w:r>
      <w:r>
        <w:t>2</w:t>
      </w:r>
      <w:r w:rsidRPr="00006ABC">
        <w:rPr>
          <w:rFonts w:eastAsiaTheme="minorEastAsia" w:hint="eastAsia"/>
          <w:lang w:eastAsia="zh-CN"/>
        </w:rPr>
        <w:t>.</w:t>
      </w:r>
    </w:p>
    <w:sectPr w:rsidR="00454667" w:rsidRPr="00714B73" w:rsidSect="00F542AD">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F4462" w14:textId="77777777" w:rsidR="003C540A" w:rsidRDefault="003C540A">
      <w:r>
        <w:separator/>
      </w:r>
    </w:p>
  </w:endnote>
  <w:endnote w:type="continuationSeparator" w:id="0">
    <w:p w14:paraId="7393029B" w14:textId="77777777" w:rsidR="003C540A" w:rsidRDefault="003C5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sidR="00071074">
      <w:rPr>
        <w:b/>
        <w:noProof/>
      </w:rPr>
      <w:t>5</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E75CB" w14:textId="77777777" w:rsidR="003C540A" w:rsidRDefault="003C540A">
      <w:r>
        <w:separator/>
      </w:r>
    </w:p>
  </w:footnote>
  <w:footnote w:type="continuationSeparator" w:id="0">
    <w:p w14:paraId="009B13C6" w14:textId="77777777" w:rsidR="003C540A" w:rsidRDefault="003C5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26FA6"/>
    <w:multiLevelType w:val="hybridMultilevel"/>
    <w:tmpl w:val="087266E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CF30A1A"/>
    <w:multiLevelType w:val="hybridMultilevel"/>
    <w:tmpl w:val="96F4BDF2"/>
    <w:lvl w:ilvl="0" w:tplc="76CCECE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31640A6"/>
    <w:multiLevelType w:val="hybridMultilevel"/>
    <w:tmpl w:val="BDBC821E"/>
    <w:lvl w:ilvl="0" w:tplc="8E06F930">
      <w:start w:val="3"/>
      <w:numFmt w:val="bullet"/>
      <w:lvlText w:val="-"/>
      <w:lvlJc w:val="left"/>
      <w:pPr>
        <w:ind w:left="420" w:hanging="420"/>
      </w:pPr>
      <w:rPr>
        <w:rFonts w:ascii="Calibri" w:eastAsia="SimSun"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9255D3"/>
    <w:multiLevelType w:val="hybridMultilevel"/>
    <w:tmpl w:val="979CAC5C"/>
    <w:lvl w:ilvl="0" w:tplc="1758E808">
      <w:numFmt w:val="bullet"/>
      <w:lvlText w:val="-"/>
      <w:lvlJc w:val="left"/>
      <w:pPr>
        <w:ind w:left="840" w:hanging="420"/>
      </w:pPr>
      <w:rPr>
        <w:rFonts w:ascii="Arial" w:eastAsia="ＭＳ 明朝" w:hAnsi="Arial" w:cs="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29B8201C"/>
    <w:multiLevelType w:val="hybridMultilevel"/>
    <w:tmpl w:val="12662116"/>
    <w:lvl w:ilvl="0" w:tplc="1758E808">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CD4359"/>
    <w:multiLevelType w:val="hybridMultilevel"/>
    <w:tmpl w:val="E57435B2"/>
    <w:lvl w:ilvl="0" w:tplc="76CCECE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2"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BDF5001"/>
    <w:multiLevelType w:val="hybridMultilevel"/>
    <w:tmpl w:val="7B42F9A6"/>
    <w:lvl w:ilvl="0" w:tplc="1758E808">
      <w:numFmt w:val="bullet"/>
      <w:lvlText w:val="-"/>
      <w:lvlJc w:val="left"/>
      <w:pPr>
        <w:ind w:left="420" w:hanging="42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C253DBD"/>
    <w:multiLevelType w:val="hybridMultilevel"/>
    <w:tmpl w:val="5E6E2CD8"/>
    <w:lvl w:ilvl="0" w:tplc="61DE0BA0">
      <w:start w:val="2"/>
      <w:numFmt w:val="bullet"/>
      <w:lvlText w:val="-"/>
      <w:lvlJc w:val="left"/>
      <w:pPr>
        <w:ind w:left="840" w:hanging="420"/>
      </w:pPr>
      <w:rPr>
        <w:rFonts w:ascii="Times" w:eastAsia="Batang" w:hAnsi="Times"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3E3810"/>
    <w:multiLevelType w:val="hybridMultilevel"/>
    <w:tmpl w:val="0DBA15A2"/>
    <w:lvl w:ilvl="0" w:tplc="1758E808">
      <w:numFmt w:val="bullet"/>
      <w:lvlText w:val="-"/>
      <w:lvlJc w:val="left"/>
      <w:pPr>
        <w:ind w:left="420" w:hanging="420"/>
      </w:pPr>
      <w:rPr>
        <w:rFonts w:ascii="Arial" w:eastAsia="ＭＳ 明朝" w:hAnsi="Arial" w:cs="Arial" w:hint="default"/>
      </w:rPr>
    </w:lvl>
    <w:lvl w:ilvl="1" w:tplc="1758E80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A43CC9"/>
    <w:multiLevelType w:val="hybridMultilevel"/>
    <w:tmpl w:val="641AC938"/>
    <w:lvl w:ilvl="0" w:tplc="1758E808">
      <w:numFmt w:val="bullet"/>
      <w:lvlText w:val="-"/>
      <w:lvlJc w:val="left"/>
      <w:pPr>
        <w:ind w:left="840" w:hanging="420"/>
      </w:pPr>
      <w:rPr>
        <w:rFonts w:ascii="Arial" w:eastAsia="ＭＳ 明朝" w:hAnsi="Arial" w:cs="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03157D4"/>
    <w:multiLevelType w:val="multilevel"/>
    <w:tmpl w:val="460A79D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10347"/>
        </w:tabs>
        <w:ind w:left="1034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4FE13B2"/>
    <w:multiLevelType w:val="hybridMultilevel"/>
    <w:tmpl w:val="9C7A751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7082F3B"/>
    <w:multiLevelType w:val="hybridMultilevel"/>
    <w:tmpl w:val="57EED800"/>
    <w:lvl w:ilvl="0" w:tplc="1758E808">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5"/>
  </w:num>
  <w:num w:numId="2">
    <w:abstractNumId w:val="2"/>
  </w:num>
  <w:num w:numId="3">
    <w:abstractNumId w:val="6"/>
  </w:num>
  <w:num w:numId="4">
    <w:abstractNumId w:val="26"/>
  </w:num>
  <w:num w:numId="5">
    <w:abstractNumId w:val="17"/>
  </w:num>
  <w:num w:numId="6">
    <w:abstractNumId w:val="18"/>
  </w:num>
  <w:num w:numId="7">
    <w:abstractNumId w:val="15"/>
  </w:num>
  <w:num w:numId="8">
    <w:abstractNumId w:val="1"/>
  </w:num>
  <w:num w:numId="9">
    <w:abstractNumId w:val="29"/>
  </w:num>
  <w:num w:numId="10">
    <w:abstractNumId w:val="13"/>
  </w:num>
  <w:num w:numId="11">
    <w:abstractNumId w:val="21"/>
  </w:num>
  <w:num w:numId="12">
    <w:abstractNumId w:val="4"/>
  </w:num>
  <w:num w:numId="13">
    <w:abstractNumId w:val="12"/>
  </w:num>
  <w:num w:numId="14">
    <w:abstractNumId w:val="4"/>
  </w:num>
  <w:num w:numId="15">
    <w:abstractNumId w:val="22"/>
  </w:num>
  <w:num w:numId="16">
    <w:abstractNumId w:val="5"/>
  </w:num>
  <w:num w:numId="17">
    <w:abstractNumId w:val="11"/>
  </w:num>
  <w:num w:numId="18">
    <w:abstractNumId w:val="16"/>
  </w:num>
  <w:num w:numId="19">
    <w:abstractNumId w:val="0"/>
  </w:num>
  <w:num w:numId="20">
    <w:abstractNumId w:val="19"/>
  </w:num>
  <w:num w:numId="21">
    <w:abstractNumId w:val="14"/>
  </w:num>
  <w:num w:numId="22">
    <w:abstractNumId w:val="7"/>
  </w:num>
  <w:num w:numId="23">
    <w:abstractNumId w:val="9"/>
  </w:num>
  <w:num w:numId="24">
    <w:abstractNumId w:val="28"/>
  </w:num>
  <w:num w:numId="25">
    <w:abstractNumId w:val="8"/>
  </w:num>
  <w:num w:numId="26">
    <w:abstractNumId w:val="23"/>
  </w:num>
  <w:num w:numId="27">
    <w:abstractNumId w:val="24"/>
  </w:num>
  <w:num w:numId="28">
    <w:abstractNumId w:val="20"/>
  </w:num>
  <w:num w:numId="29">
    <w:abstractNumId w:val="3"/>
  </w:num>
  <w:num w:numId="30">
    <w:abstractNumId w:val="27"/>
  </w:num>
  <w:num w:numId="3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2D6B"/>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61E"/>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1EF2"/>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074"/>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8DB"/>
    <w:rsid w:val="000A19D8"/>
    <w:rsid w:val="000A1EE4"/>
    <w:rsid w:val="000A21AD"/>
    <w:rsid w:val="000A24D4"/>
    <w:rsid w:val="000A2985"/>
    <w:rsid w:val="000A2990"/>
    <w:rsid w:val="000A2A93"/>
    <w:rsid w:val="000A3906"/>
    <w:rsid w:val="000A3F92"/>
    <w:rsid w:val="000A45CD"/>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8C3"/>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356"/>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5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2FD1"/>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6C"/>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B6C"/>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252"/>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241"/>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350"/>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40A"/>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199"/>
    <w:rsid w:val="00432426"/>
    <w:rsid w:val="004328C1"/>
    <w:rsid w:val="00432B4B"/>
    <w:rsid w:val="00432E5B"/>
    <w:rsid w:val="00432E77"/>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550"/>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667"/>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CDD"/>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1B4"/>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35"/>
    <w:rsid w:val="00521C73"/>
    <w:rsid w:val="00521D7E"/>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0DF"/>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3E7"/>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9E0"/>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116"/>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5C5"/>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1A5"/>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73B"/>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286"/>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B1B"/>
    <w:rsid w:val="006D4EB6"/>
    <w:rsid w:val="006D5233"/>
    <w:rsid w:val="006D533E"/>
    <w:rsid w:val="006D600D"/>
    <w:rsid w:val="006D6138"/>
    <w:rsid w:val="006D6171"/>
    <w:rsid w:val="006D630C"/>
    <w:rsid w:val="006D6504"/>
    <w:rsid w:val="006D661D"/>
    <w:rsid w:val="006D684E"/>
    <w:rsid w:val="006D6FEA"/>
    <w:rsid w:val="006D7299"/>
    <w:rsid w:val="006D748F"/>
    <w:rsid w:val="006D7F03"/>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56"/>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B73"/>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96F"/>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9A"/>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467"/>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CD8"/>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9E"/>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589"/>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3FAD"/>
    <w:rsid w:val="00874262"/>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97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5C9"/>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09F4"/>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2F9D"/>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519"/>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702"/>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2EE1"/>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A3A"/>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8B3"/>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06"/>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56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1EC5"/>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71C"/>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719"/>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298"/>
    <w:rsid w:val="00C443C2"/>
    <w:rsid w:val="00C44865"/>
    <w:rsid w:val="00C459E1"/>
    <w:rsid w:val="00C45E59"/>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987"/>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D73"/>
    <w:rsid w:val="00C74FEB"/>
    <w:rsid w:val="00C75185"/>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B3B"/>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37"/>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502"/>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781"/>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EE9"/>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528"/>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6AA"/>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0C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6C5"/>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3B1"/>
    <w:rsid w:val="00E95CD7"/>
    <w:rsid w:val="00E95D39"/>
    <w:rsid w:val="00E95F34"/>
    <w:rsid w:val="00E9641E"/>
    <w:rsid w:val="00E968B6"/>
    <w:rsid w:val="00E968D0"/>
    <w:rsid w:val="00E97413"/>
    <w:rsid w:val="00E975CD"/>
    <w:rsid w:val="00E9792E"/>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C3E"/>
    <w:rsid w:val="00EA5FC3"/>
    <w:rsid w:val="00EA6374"/>
    <w:rsid w:val="00EA684B"/>
    <w:rsid w:val="00EA6EED"/>
    <w:rsid w:val="00EA7021"/>
    <w:rsid w:val="00EA715E"/>
    <w:rsid w:val="00EA746C"/>
    <w:rsid w:val="00EA78F9"/>
    <w:rsid w:val="00EA791E"/>
    <w:rsid w:val="00EA7E9D"/>
    <w:rsid w:val="00EA7ED4"/>
    <w:rsid w:val="00EB06B7"/>
    <w:rsid w:val="00EB083F"/>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33"/>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2FDC"/>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64D"/>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24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C45E59"/>
    <w:pPr>
      <w:keepNext/>
      <w:numPr>
        <w:ilvl w:val="1"/>
        <w:numId w:val="1"/>
      </w:numPr>
      <w:tabs>
        <w:tab w:val="clear" w:pos="10347"/>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C45E59"/>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49227553">
      <w:bodyDiv w:val="1"/>
      <w:marLeft w:val="0"/>
      <w:marRight w:val="0"/>
      <w:marTop w:val="0"/>
      <w:marBottom w:val="0"/>
      <w:divBdr>
        <w:top w:val="none" w:sz="0" w:space="0" w:color="auto"/>
        <w:left w:val="none" w:sz="0" w:space="0" w:color="auto"/>
        <w:bottom w:val="none" w:sz="0" w:space="0" w:color="auto"/>
        <w:right w:val="none" w:sz="0" w:space="0" w:color="auto"/>
      </w:divBdr>
    </w:div>
    <w:div w:id="51733716">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218322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507826">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25207154">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4263500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3003533">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5C714C-6723-474F-8DB7-235B6636A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1861</Words>
  <Characters>10611</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4</cp:revision>
  <cp:lastPrinted>2019-02-13T08:31:00Z</cp:lastPrinted>
  <dcterms:created xsi:type="dcterms:W3CDTF">2022-08-12T05:58:00Z</dcterms:created>
  <dcterms:modified xsi:type="dcterms:W3CDTF">2022-08-12T05:58:00Z</dcterms:modified>
</cp:coreProperties>
</file>